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334" w14:textId="05B35DDA" w:rsidR="004F62BB" w:rsidRPr="004F62BB" w:rsidRDefault="000D1251" w:rsidP="00773654">
      <w:pPr>
        <w:spacing w:after="0" w:line="240" w:lineRule="auto"/>
        <w:jc w:val="center"/>
        <w:rPr>
          <w:rFonts w:ascii="Arial" w:hAnsi="Arial" w:cs="Arial"/>
          <w:b/>
          <w:sz w:val="24"/>
          <w:szCs w:val="24"/>
        </w:rPr>
      </w:pPr>
      <w:r>
        <w:rPr>
          <w:rFonts w:ascii="Arial" w:hAnsi="Arial" w:cs="Arial"/>
          <w:b/>
          <w:sz w:val="24"/>
          <w:szCs w:val="24"/>
        </w:rPr>
        <w:t>Quarterly Report – Complaints, Misconduct and Other Matters</w:t>
      </w:r>
    </w:p>
    <w:p w14:paraId="0B94CC11" w14:textId="77777777" w:rsidR="001D5222" w:rsidRDefault="001D5222" w:rsidP="00773654">
      <w:pPr>
        <w:spacing w:after="0" w:line="240" w:lineRule="auto"/>
        <w:jc w:val="center"/>
        <w:rPr>
          <w:rFonts w:ascii="Arial" w:hAnsi="Arial" w:cs="Arial"/>
          <w:b/>
          <w:sz w:val="24"/>
          <w:szCs w:val="24"/>
        </w:rPr>
      </w:pPr>
    </w:p>
    <w:p w14:paraId="66656A7C" w14:textId="08E016AF" w:rsidR="004F62BB" w:rsidRPr="004F62BB" w:rsidRDefault="00DC1E30" w:rsidP="00773654">
      <w:pPr>
        <w:spacing w:after="0" w:line="240" w:lineRule="auto"/>
        <w:jc w:val="center"/>
        <w:rPr>
          <w:rFonts w:ascii="Arial" w:hAnsi="Arial" w:cs="Arial"/>
          <w:b/>
          <w:sz w:val="24"/>
          <w:szCs w:val="24"/>
        </w:rPr>
      </w:pPr>
      <w:r>
        <w:rPr>
          <w:rFonts w:ascii="Arial" w:hAnsi="Arial" w:cs="Arial"/>
          <w:b/>
          <w:sz w:val="24"/>
          <w:szCs w:val="24"/>
        </w:rPr>
        <w:t xml:space="preserve">Contact – </w:t>
      </w:r>
      <w:proofErr w:type="spellStart"/>
      <w:r>
        <w:rPr>
          <w:rFonts w:ascii="Arial" w:hAnsi="Arial" w:cs="Arial"/>
          <w:b/>
          <w:sz w:val="24"/>
          <w:szCs w:val="24"/>
        </w:rPr>
        <w:t>D/Supt</w:t>
      </w:r>
      <w:proofErr w:type="spellEnd"/>
      <w:r>
        <w:rPr>
          <w:rFonts w:ascii="Arial" w:hAnsi="Arial" w:cs="Arial"/>
          <w:b/>
          <w:sz w:val="24"/>
          <w:szCs w:val="24"/>
        </w:rPr>
        <w:t xml:space="preserve"> Scott Cannon</w:t>
      </w:r>
    </w:p>
    <w:p w14:paraId="5BB30DBB" w14:textId="77777777" w:rsidR="001D5222" w:rsidRDefault="001D5222" w:rsidP="00773654">
      <w:pPr>
        <w:spacing w:after="0" w:line="240" w:lineRule="auto"/>
        <w:jc w:val="center"/>
        <w:rPr>
          <w:rFonts w:ascii="Arial" w:hAnsi="Arial" w:cs="Arial"/>
          <w:b/>
          <w:sz w:val="24"/>
          <w:szCs w:val="24"/>
        </w:rPr>
      </w:pPr>
    </w:p>
    <w:p w14:paraId="7F22B458" w14:textId="77777777" w:rsidR="004F62BB" w:rsidRDefault="004F62BB" w:rsidP="004F62BB">
      <w:pPr>
        <w:spacing w:after="0" w:line="240" w:lineRule="auto"/>
        <w:jc w:val="center"/>
        <w:rPr>
          <w:rFonts w:ascii="Arial" w:hAnsi="Arial" w:cs="Arial"/>
          <w:b/>
          <w:sz w:val="24"/>
          <w:szCs w:val="24"/>
        </w:rPr>
      </w:pPr>
    </w:p>
    <w:p w14:paraId="47217170" w14:textId="77777777" w:rsidR="001D5222" w:rsidRPr="004F62BB" w:rsidRDefault="001D5222" w:rsidP="00E92E89">
      <w:pPr>
        <w:spacing w:after="0" w:line="240" w:lineRule="auto"/>
        <w:ind w:left="709"/>
        <w:rPr>
          <w:rFonts w:ascii="Arial" w:hAnsi="Arial" w:cs="Arial"/>
          <w:b/>
          <w:sz w:val="24"/>
          <w:szCs w:val="24"/>
        </w:rPr>
      </w:pPr>
    </w:p>
    <w:p w14:paraId="5A9847B6" w14:textId="77777777" w:rsidR="00665862" w:rsidRDefault="00665862" w:rsidP="00DC1E30">
      <w:pPr>
        <w:pStyle w:val="NoSpacing"/>
        <w:rPr>
          <w:rFonts w:ascii="Arial" w:hAnsi="Arial" w:cs="Arial"/>
          <w:b/>
          <w:sz w:val="24"/>
          <w:szCs w:val="24"/>
          <w:u w:val="single"/>
        </w:rPr>
      </w:pPr>
      <w:r w:rsidRPr="00665862">
        <w:rPr>
          <w:rFonts w:ascii="Arial" w:hAnsi="Arial" w:cs="Arial"/>
          <w:b/>
          <w:sz w:val="24"/>
          <w:szCs w:val="24"/>
          <w:u w:val="single"/>
        </w:rPr>
        <w:t>Purpose of Report</w:t>
      </w:r>
    </w:p>
    <w:p w14:paraId="7299CD6A" w14:textId="4B227193" w:rsidR="00665862" w:rsidRDefault="00665862" w:rsidP="009123E2">
      <w:pPr>
        <w:pStyle w:val="NoSpacing"/>
        <w:rPr>
          <w:rFonts w:ascii="Arial" w:hAnsi="Arial" w:cs="Arial"/>
          <w:sz w:val="24"/>
          <w:szCs w:val="24"/>
        </w:rPr>
      </w:pPr>
    </w:p>
    <w:p w14:paraId="470E0DE3" w14:textId="7ED30489" w:rsidR="009123E2" w:rsidRDefault="009123E2" w:rsidP="009123E2">
      <w:pPr>
        <w:pStyle w:val="NoSpacing"/>
        <w:rPr>
          <w:rFonts w:ascii="Arial" w:eastAsia="Times New Roman" w:hAnsi="Arial" w:cs="Arial"/>
          <w:sz w:val="24"/>
          <w:szCs w:val="24"/>
        </w:rPr>
      </w:pPr>
      <w:r w:rsidRPr="00454096">
        <w:rPr>
          <w:rFonts w:ascii="Arial" w:eastAsia="Times New Roman" w:hAnsi="Arial" w:cs="Arial"/>
          <w:sz w:val="24"/>
          <w:szCs w:val="24"/>
        </w:rPr>
        <w:t xml:space="preserve">This report outlines the data and performance of Complaints, Misconduct and other matters that have been processed up to </w:t>
      </w:r>
      <w:r w:rsidR="00BF55D2">
        <w:rPr>
          <w:rFonts w:ascii="Arial" w:eastAsia="Times New Roman" w:hAnsi="Arial" w:cs="Arial"/>
          <w:sz w:val="24"/>
          <w:szCs w:val="24"/>
        </w:rPr>
        <w:t>31</w:t>
      </w:r>
      <w:r w:rsidR="00BF55D2" w:rsidRPr="00BF55D2">
        <w:rPr>
          <w:rFonts w:ascii="Arial" w:eastAsia="Times New Roman" w:hAnsi="Arial" w:cs="Arial"/>
          <w:sz w:val="24"/>
          <w:szCs w:val="24"/>
          <w:vertAlign w:val="superscript"/>
        </w:rPr>
        <w:t>st</w:t>
      </w:r>
      <w:r w:rsidR="00BF55D2">
        <w:rPr>
          <w:rFonts w:ascii="Arial" w:eastAsia="Times New Roman" w:hAnsi="Arial" w:cs="Arial"/>
          <w:sz w:val="24"/>
          <w:szCs w:val="24"/>
        </w:rPr>
        <w:t xml:space="preserve"> March 2023</w:t>
      </w:r>
      <w:r w:rsidRPr="00454096">
        <w:rPr>
          <w:rFonts w:ascii="Arial" w:eastAsia="Times New Roman" w:hAnsi="Arial" w:cs="Arial"/>
          <w:sz w:val="24"/>
          <w:szCs w:val="24"/>
        </w:rPr>
        <w:t xml:space="preserve"> by the Professional Standards Department (PSD).</w:t>
      </w:r>
    </w:p>
    <w:p w14:paraId="4E102D5C" w14:textId="77777777" w:rsidR="009123E2" w:rsidRPr="00665862" w:rsidRDefault="009123E2" w:rsidP="009123E2">
      <w:pPr>
        <w:pStyle w:val="NoSpacing"/>
        <w:rPr>
          <w:rFonts w:ascii="Arial" w:hAnsi="Arial" w:cs="Arial"/>
          <w:sz w:val="24"/>
          <w:szCs w:val="24"/>
        </w:rPr>
      </w:pPr>
    </w:p>
    <w:p w14:paraId="116A586B" w14:textId="77777777" w:rsidR="00665862" w:rsidRDefault="00665862" w:rsidP="00A02457">
      <w:pPr>
        <w:pStyle w:val="NoSpacing"/>
        <w:rPr>
          <w:rFonts w:ascii="Arial" w:hAnsi="Arial" w:cs="Arial"/>
          <w:b/>
          <w:sz w:val="24"/>
          <w:szCs w:val="24"/>
          <w:u w:val="single"/>
        </w:rPr>
      </w:pPr>
      <w:r w:rsidRPr="00665862">
        <w:rPr>
          <w:rFonts w:ascii="Arial" w:hAnsi="Arial" w:cs="Arial"/>
          <w:b/>
          <w:sz w:val="24"/>
          <w:szCs w:val="24"/>
          <w:u w:val="single"/>
        </w:rPr>
        <w:t>Recommendations</w:t>
      </w:r>
    </w:p>
    <w:p w14:paraId="37CEAC8E" w14:textId="77777777" w:rsidR="00652B9C" w:rsidRDefault="00652B9C" w:rsidP="00E92E89">
      <w:pPr>
        <w:pStyle w:val="NoSpacing"/>
        <w:ind w:left="720"/>
        <w:rPr>
          <w:rFonts w:ascii="Arial" w:hAnsi="Arial" w:cs="Arial"/>
          <w:b/>
          <w:sz w:val="24"/>
          <w:szCs w:val="24"/>
          <w:u w:val="single"/>
        </w:rPr>
      </w:pPr>
    </w:p>
    <w:p w14:paraId="152B3ADC" w14:textId="72E03AF3" w:rsidR="00A02457" w:rsidRDefault="00B97932" w:rsidP="00A02457">
      <w:pPr>
        <w:pStyle w:val="NoSpacing"/>
        <w:rPr>
          <w:rFonts w:ascii="Arial" w:hAnsi="Arial" w:cs="Arial"/>
          <w:sz w:val="24"/>
          <w:szCs w:val="24"/>
        </w:rPr>
      </w:pPr>
      <w:r w:rsidRPr="00454096">
        <w:rPr>
          <w:rFonts w:ascii="Arial" w:eastAsia="Times New Roman" w:hAnsi="Arial" w:cs="Arial"/>
          <w:sz w:val="24"/>
          <w:szCs w:val="24"/>
        </w:rPr>
        <w:t>That the Commissioner considers the report and raise</w:t>
      </w:r>
      <w:r w:rsidR="004E2CB7">
        <w:rPr>
          <w:rFonts w:ascii="Arial" w:eastAsia="Times New Roman" w:hAnsi="Arial" w:cs="Arial"/>
          <w:sz w:val="24"/>
          <w:szCs w:val="24"/>
        </w:rPr>
        <w:t>s</w:t>
      </w:r>
      <w:r w:rsidRPr="00454096">
        <w:rPr>
          <w:rFonts w:ascii="Arial" w:eastAsia="Times New Roman" w:hAnsi="Arial" w:cs="Arial"/>
          <w:sz w:val="24"/>
          <w:szCs w:val="24"/>
        </w:rPr>
        <w:t xml:space="preserve"> any queries though the quarterly meeting with the Deputy Chief Constable.</w:t>
      </w:r>
    </w:p>
    <w:p w14:paraId="42BEB14D" w14:textId="77777777" w:rsidR="00A02457" w:rsidRPr="00665862" w:rsidRDefault="00A02457" w:rsidP="00A02457">
      <w:pPr>
        <w:pStyle w:val="NoSpacing"/>
        <w:rPr>
          <w:rFonts w:ascii="Arial" w:hAnsi="Arial" w:cs="Arial"/>
          <w:sz w:val="24"/>
          <w:szCs w:val="24"/>
        </w:rPr>
      </w:pPr>
    </w:p>
    <w:p w14:paraId="36145FEE" w14:textId="77777777" w:rsidR="00B34201" w:rsidRDefault="00B34201" w:rsidP="0041207A">
      <w:pPr>
        <w:pStyle w:val="NoSpacing"/>
        <w:rPr>
          <w:rFonts w:ascii="Arial" w:hAnsi="Arial" w:cs="Arial"/>
          <w:b/>
          <w:sz w:val="24"/>
          <w:szCs w:val="24"/>
          <w:u w:val="single"/>
        </w:rPr>
      </w:pPr>
    </w:p>
    <w:p w14:paraId="2F59E4E0" w14:textId="2D872E9F" w:rsidR="00665862" w:rsidRDefault="00B97932" w:rsidP="0041207A">
      <w:pPr>
        <w:pStyle w:val="NoSpacing"/>
        <w:rPr>
          <w:rFonts w:ascii="Arial" w:hAnsi="Arial" w:cs="Arial"/>
          <w:b/>
          <w:sz w:val="24"/>
          <w:szCs w:val="24"/>
          <w:u w:val="single"/>
        </w:rPr>
      </w:pPr>
      <w:r>
        <w:rPr>
          <w:rFonts w:ascii="Arial" w:hAnsi="Arial" w:cs="Arial"/>
          <w:b/>
          <w:sz w:val="24"/>
          <w:szCs w:val="24"/>
          <w:u w:val="single"/>
        </w:rPr>
        <w:t>Performance Update – Head of PSD – Key Findings</w:t>
      </w:r>
    </w:p>
    <w:p w14:paraId="2FE45904" w14:textId="46B102F4" w:rsidR="00981788" w:rsidRDefault="00981788" w:rsidP="0041207A">
      <w:pPr>
        <w:pStyle w:val="NoSpacing"/>
        <w:rPr>
          <w:rFonts w:ascii="Arial" w:hAnsi="Arial" w:cs="Arial"/>
          <w:b/>
          <w:sz w:val="24"/>
          <w:szCs w:val="24"/>
          <w:u w:val="single"/>
        </w:rPr>
      </w:pPr>
    </w:p>
    <w:p w14:paraId="1F3688F9" w14:textId="62491562" w:rsidR="000E5F2C" w:rsidRDefault="000E5F2C" w:rsidP="0041207A">
      <w:pPr>
        <w:pStyle w:val="NoSpacing"/>
        <w:rPr>
          <w:rFonts w:ascii="Arial" w:hAnsi="Arial" w:cs="Arial"/>
          <w:bCs/>
          <w:sz w:val="24"/>
          <w:szCs w:val="24"/>
        </w:rPr>
      </w:pPr>
      <w:r w:rsidRPr="00927C52">
        <w:rPr>
          <w:rFonts w:ascii="Arial" w:hAnsi="Arial" w:cs="Arial"/>
          <w:bCs/>
          <w:sz w:val="24"/>
          <w:szCs w:val="24"/>
        </w:rPr>
        <w:t>Public complaint volumes continue</w:t>
      </w:r>
      <w:r w:rsidR="00927C52">
        <w:rPr>
          <w:rFonts w:ascii="Arial" w:hAnsi="Arial" w:cs="Arial"/>
          <w:bCs/>
          <w:sz w:val="24"/>
          <w:szCs w:val="24"/>
        </w:rPr>
        <w:t xml:space="preserve"> to show a downward trajectory, </w:t>
      </w:r>
      <w:r w:rsidR="009F3BB6">
        <w:rPr>
          <w:rFonts w:ascii="Arial" w:hAnsi="Arial" w:cs="Arial"/>
          <w:bCs/>
          <w:sz w:val="24"/>
          <w:szCs w:val="24"/>
        </w:rPr>
        <w:t xml:space="preserve">notwithstanding a spike in complaint strands, </w:t>
      </w:r>
      <w:r w:rsidR="007E4323">
        <w:rPr>
          <w:rFonts w:ascii="Arial" w:hAnsi="Arial" w:cs="Arial"/>
          <w:bCs/>
          <w:sz w:val="24"/>
          <w:szCs w:val="24"/>
        </w:rPr>
        <w:t xml:space="preserve">meaning that complainants are choosing to complain about </w:t>
      </w:r>
      <w:r w:rsidR="0041165F">
        <w:rPr>
          <w:rFonts w:ascii="Arial" w:hAnsi="Arial" w:cs="Arial"/>
          <w:bCs/>
          <w:sz w:val="24"/>
          <w:szCs w:val="24"/>
        </w:rPr>
        <w:t xml:space="preserve">more individual matters within their overall complaint. </w:t>
      </w:r>
    </w:p>
    <w:p w14:paraId="5AA9856C" w14:textId="77777777" w:rsidR="0041165F" w:rsidRDefault="0041165F" w:rsidP="0041207A">
      <w:pPr>
        <w:pStyle w:val="NoSpacing"/>
        <w:rPr>
          <w:rFonts w:ascii="Arial" w:hAnsi="Arial" w:cs="Arial"/>
          <w:bCs/>
          <w:sz w:val="24"/>
          <w:szCs w:val="24"/>
        </w:rPr>
      </w:pPr>
    </w:p>
    <w:p w14:paraId="55A3D7EB" w14:textId="4E648927" w:rsidR="0041165F" w:rsidRPr="00927C52" w:rsidRDefault="0041165F" w:rsidP="0041207A">
      <w:pPr>
        <w:pStyle w:val="NoSpacing"/>
        <w:rPr>
          <w:rFonts w:ascii="Arial" w:hAnsi="Arial" w:cs="Arial"/>
          <w:bCs/>
          <w:sz w:val="24"/>
          <w:szCs w:val="24"/>
        </w:rPr>
      </w:pPr>
      <w:r>
        <w:rPr>
          <w:rFonts w:ascii="Arial" w:hAnsi="Arial" w:cs="Arial"/>
          <w:bCs/>
          <w:sz w:val="24"/>
          <w:szCs w:val="24"/>
        </w:rPr>
        <w:t xml:space="preserve">The reasons for this are not fully understand, although with the </w:t>
      </w:r>
      <w:r w:rsidR="003832B8">
        <w:rPr>
          <w:rFonts w:ascii="Arial" w:hAnsi="Arial" w:cs="Arial"/>
          <w:bCs/>
          <w:sz w:val="24"/>
          <w:szCs w:val="24"/>
        </w:rPr>
        <w:t xml:space="preserve">current </w:t>
      </w:r>
      <w:r>
        <w:rPr>
          <w:rFonts w:ascii="Arial" w:hAnsi="Arial" w:cs="Arial"/>
          <w:bCs/>
          <w:sz w:val="24"/>
          <w:szCs w:val="24"/>
        </w:rPr>
        <w:t xml:space="preserve">national climate </w:t>
      </w:r>
      <w:r w:rsidR="003832B8">
        <w:rPr>
          <w:rFonts w:ascii="Arial" w:hAnsi="Arial" w:cs="Arial"/>
          <w:bCs/>
          <w:sz w:val="24"/>
          <w:szCs w:val="24"/>
        </w:rPr>
        <w:t xml:space="preserve">and challenges around public trust and confidence, it is a reasonable hypothesis that expectations on police service levels have been heightened.   </w:t>
      </w:r>
    </w:p>
    <w:p w14:paraId="1C8B7C6E" w14:textId="77777777" w:rsidR="00B97932" w:rsidRPr="00665862" w:rsidRDefault="00B97932" w:rsidP="00665862">
      <w:pPr>
        <w:pStyle w:val="NoSpacing"/>
        <w:ind w:left="720"/>
        <w:rPr>
          <w:rFonts w:ascii="Arial" w:hAnsi="Arial" w:cs="Arial"/>
          <w:b/>
          <w:sz w:val="24"/>
          <w:szCs w:val="24"/>
        </w:rPr>
      </w:pPr>
    </w:p>
    <w:p w14:paraId="26AE2FB5" w14:textId="66AB5DEB" w:rsidR="00121A7F" w:rsidRPr="00674D8F" w:rsidRDefault="004F62BB" w:rsidP="00665862">
      <w:pPr>
        <w:pStyle w:val="NoSpacing"/>
        <w:ind w:left="720" w:hanging="720"/>
        <w:rPr>
          <w:rFonts w:ascii="Arial" w:hAnsi="Arial" w:cs="Arial"/>
          <w:b/>
          <w:sz w:val="24"/>
          <w:szCs w:val="24"/>
          <w:u w:val="single"/>
        </w:rPr>
      </w:pPr>
      <w:r w:rsidRPr="00674D8F">
        <w:rPr>
          <w:rFonts w:ascii="Arial" w:hAnsi="Arial" w:cs="Arial"/>
          <w:b/>
          <w:sz w:val="24"/>
          <w:szCs w:val="24"/>
          <w:u w:val="single"/>
        </w:rPr>
        <w:t>Introduction</w:t>
      </w:r>
    </w:p>
    <w:p w14:paraId="573EF63B" w14:textId="17A7669F" w:rsidR="005A7D41" w:rsidRPr="00674D8F" w:rsidRDefault="005A7D41" w:rsidP="00665862">
      <w:pPr>
        <w:pStyle w:val="NoSpacing"/>
        <w:ind w:left="720" w:hanging="720"/>
        <w:rPr>
          <w:rFonts w:ascii="Arial" w:hAnsi="Arial" w:cs="Arial"/>
          <w:b/>
          <w:sz w:val="24"/>
          <w:szCs w:val="24"/>
          <w:u w:val="single"/>
        </w:rPr>
      </w:pPr>
    </w:p>
    <w:p w14:paraId="3530E079"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The Complaint and Misconduct data used for this report is generally per strand in a case, except for where otherwise stated. It does not cover each officer allegation within a complaint. </w:t>
      </w:r>
    </w:p>
    <w:p w14:paraId="2F204DDC" w14:textId="77777777" w:rsidR="00C46A90" w:rsidRDefault="00C46A90" w:rsidP="00C46A90">
      <w:pPr>
        <w:spacing w:line="240" w:lineRule="auto"/>
        <w:jc w:val="both"/>
        <w:rPr>
          <w:rFonts w:ascii="Arial" w:hAnsi="Arial" w:cs="Arial"/>
          <w:bCs/>
          <w:sz w:val="24"/>
          <w:szCs w:val="24"/>
        </w:rPr>
      </w:pPr>
      <w:r w:rsidRPr="00674D8F">
        <w:rPr>
          <w:rFonts w:ascii="Arial" w:hAnsi="Arial" w:cs="Arial"/>
          <w:bCs/>
          <w:sz w:val="24"/>
          <w:szCs w:val="24"/>
        </w:rPr>
        <w:t>For example, an overall complaint or misconduct case number is likely to include more than one complaint/misconduct strand or category – the data used reflects the separate strands. There will often be multiple officers subject to a complaint strand. The latter is at times reflected in this data, where it is noted as such.</w:t>
      </w:r>
    </w:p>
    <w:p w14:paraId="1A844669" w14:textId="77777777" w:rsidR="00112858" w:rsidRDefault="008C119F" w:rsidP="00C46A90">
      <w:pPr>
        <w:spacing w:line="240" w:lineRule="auto"/>
        <w:jc w:val="both"/>
        <w:rPr>
          <w:rFonts w:ascii="Arial" w:hAnsi="Arial" w:cs="Arial"/>
          <w:bCs/>
          <w:sz w:val="24"/>
          <w:szCs w:val="24"/>
        </w:rPr>
      </w:pPr>
      <w:r>
        <w:rPr>
          <w:rFonts w:ascii="Arial" w:hAnsi="Arial" w:cs="Arial"/>
          <w:bCs/>
          <w:sz w:val="24"/>
          <w:szCs w:val="24"/>
        </w:rPr>
        <w:t xml:space="preserve">In Q4, 70% of complaints were deemed service level acceptable and only </w:t>
      </w:r>
      <w:r w:rsidR="00D83BCE">
        <w:rPr>
          <w:rFonts w:ascii="Arial" w:hAnsi="Arial" w:cs="Arial"/>
          <w:bCs/>
          <w:sz w:val="24"/>
          <w:szCs w:val="24"/>
        </w:rPr>
        <w:t xml:space="preserve">14% service level not acceptable, which again could be </w:t>
      </w:r>
      <w:r w:rsidR="005D71D9">
        <w:rPr>
          <w:rFonts w:ascii="Arial" w:hAnsi="Arial" w:cs="Arial"/>
          <w:bCs/>
          <w:sz w:val="24"/>
          <w:szCs w:val="24"/>
        </w:rPr>
        <w:t xml:space="preserve">indicative of people choosing to complain against the police due to the national climate. </w:t>
      </w:r>
    </w:p>
    <w:p w14:paraId="04F17703" w14:textId="4134BAB0" w:rsidR="008C119F" w:rsidRDefault="00112858" w:rsidP="00C46A90">
      <w:pPr>
        <w:spacing w:line="240" w:lineRule="auto"/>
        <w:jc w:val="both"/>
        <w:rPr>
          <w:rFonts w:ascii="Arial" w:hAnsi="Arial" w:cs="Arial"/>
          <w:bCs/>
          <w:sz w:val="24"/>
          <w:szCs w:val="24"/>
        </w:rPr>
      </w:pPr>
      <w:r>
        <w:rPr>
          <w:rFonts w:ascii="Arial" w:hAnsi="Arial" w:cs="Arial"/>
          <w:bCs/>
          <w:sz w:val="24"/>
          <w:szCs w:val="24"/>
        </w:rPr>
        <w:t>The new PSD process to increase the number of dissatisfactions dealt with outside of Schedule 3</w:t>
      </w:r>
      <w:r w:rsidR="00C25067">
        <w:rPr>
          <w:rFonts w:ascii="Arial" w:hAnsi="Arial" w:cs="Arial"/>
          <w:bCs/>
          <w:sz w:val="24"/>
          <w:szCs w:val="24"/>
        </w:rPr>
        <w:t xml:space="preserve"> is working well, with 157 cases resolved in Q4 to the satisfaction of the person</w:t>
      </w:r>
      <w:r w:rsidR="001A0D07">
        <w:rPr>
          <w:rFonts w:ascii="Arial" w:hAnsi="Arial" w:cs="Arial"/>
          <w:bCs/>
          <w:sz w:val="24"/>
          <w:szCs w:val="24"/>
        </w:rPr>
        <w:t xml:space="preserve"> without having to record a formal complaint. </w:t>
      </w:r>
      <w:r>
        <w:rPr>
          <w:rFonts w:ascii="Arial" w:hAnsi="Arial" w:cs="Arial"/>
          <w:bCs/>
          <w:sz w:val="24"/>
          <w:szCs w:val="24"/>
        </w:rPr>
        <w:t xml:space="preserve">  </w:t>
      </w:r>
      <w:r w:rsidR="005D71D9">
        <w:rPr>
          <w:rFonts w:ascii="Arial" w:hAnsi="Arial" w:cs="Arial"/>
          <w:bCs/>
          <w:sz w:val="24"/>
          <w:szCs w:val="24"/>
        </w:rPr>
        <w:t xml:space="preserve"> </w:t>
      </w:r>
    </w:p>
    <w:p w14:paraId="043BFD55" w14:textId="3A493734" w:rsidR="0031299B" w:rsidRDefault="0031299B" w:rsidP="00C46A90">
      <w:pPr>
        <w:spacing w:line="240" w:lineRule="auto"/>
        <w:jc w:val="both"/>
        <w:rPr>
          <w:rFonts w:ascii="Arial" w:hAnsi="Arial" w:cs="Arial"/>
          <w:bCs/>
          <w:sz w:val="24"/>
          <w:szCs w:val="24"/>
        </w:rPr>
      </w:pPr>
      <w:r>
        <w:rPr>
          <w:rFonts w:ascii="Arial" w:hAnsi="Arial" w:cs="Arial"/>
          <w:bCs/>
          <w:sz w:val="24"/>
          <w:szCs w:val="24"/>
        </w:rPr>
        <w:t xml:space="preserve">Timeliness remains a challenge, but work is ongoing in PSD to share best practice and identify ways in which the complaints handling process could be streamlined in order to reach a </w:t>
      </w:r>
      <w:proofErr w:type="gramStart"/>
      <w:r>
        <w:rPr>
          <w:rFonts w:ascii="Arial" w:hAnsi="Arial" w:cs="Arial"/>
          <w:bCs/>
          <w:sz w:val="24"/>
          <w:szCs w:val="24"/>
        </w:rPr>
        <w:t>more timely</w:t>
      </w:r>
      <w:proofErr w:type="gramEnd"/>
      <w:r>
        <w:rPr>
          <w:rFonts w:ascii="Arial" w:hAnsi="Arial" w:cs="Arial"/>
          <w:bCs/>
          <w:sz w:val="24"/>
          <w:szCs w:val="24"/>
        </w:rPr>
        <w:t xml:space="preserve"> resolution.    </w:t>
      </w:r>
    </w:p>
    <w:p w14:paraId="15AAAAA5" w14:textId="77777777" w:rsidR="006D0A9A" w:rsidRDefault="006D0A9A" w:rsidP="00C46A90">
      <w:pPr>
        <w:spacing w:line="240" w:lineRule="auto"/>
        <w:jc w:val="both"/>
        <w:rPr>
          <w:rFonts w:ascii="Arial" w:hAnsi="Arial" w:cs="Arial"/>
          <w:bCs/>
          <w:sz w:val="24"/>
          <w:szCs w:val="24"/>
        </w:rPr>
      </w:pPr>
    </w:p>
    <w:p w14:paraId="78405EB5" w14:textId="77777777" w:rsidR="00225069" w:rsidRDefault="006D0A9A" w:rsidP="00C46A90">
      <w:pPr>
        <w:spacing w:line="240" w:lineRule="auto"/>
        <w:jc w:val="both"/>
        <w:rPr>
          <w:rFonts w:ascii="Arial" w:hAnsi="Arial" w:cs="Arial"/>
          <w:bCs/>
          <w:sz w:val="24"/>
          <w:szCs w:val="24"/>
        </w:rPr>
      </w:pPr>
      <w:r>
        <w:rPr>
          <w:rFonts w:ascii="Arial" w:hAnsi="Arial" w:cs="Arial"/>
          <w:bCs/>
          <w:sz w:val="24"/>
          <w:szCs w:val="24"/>
        </w:rPr>
        <w:lastRenderedPageBreak/>
        <w:t xml:space="preserve">The majority </w:t>
      </w:r>
      <w:r w:rsidR="004D0E07">
        <w:rPr>
          <w:rFonts w:ascii="Arial" w:hAnsi="Arial" w:cs="Arial"/>
          <w:bCs/>
          <w:sz w:val="24"/>
          <w:szCs w:val="24"/>
        </w:rPr>
        <w:t>of complaints continue to identify as white and complaints from BAME complainants are very low. The second largest category is ‘unknown</w:t>
      </w:r>
      <w:proofErr w:type="gramStart"/>
      <w:r w:rsidR="004D0E07">
        <w:rPr>
          <w:rFonts w:ascii="Arial" w:hAnsi="Arial" w:cs="Arial"/>
          <w:bCs/>
          <w:sz w:val="24"/>
          <w:szCs w:val="24"/>
        </w:rPr>
        <w:t>’</w:t>
      </w:r>
      <w:proofErr w:type="gramEnd"/>
      <w:r w:rsidR="00433E8C">
        <w:rPr>
          <w:rFonts w:ascii="Arial" w:hAnsi="Arial" w:cs="Arial"/>
          <w:bCs/>
          <w:sz w:val="24"/>
          <w:szCs w:val="24"/>
        </w:rPr>
        <w:t xml:space="preserve"> and work is ongoing to reduce this number further as the report explains.    </w:t>
      </w:r>
    </w:p>
    <w:p w14:paraId="00EC92AC" w14:textId="15C5360F" w:rsidR="00225069" w:rsidRDefault="00B2498B" w:rsidP="002D247A">
      <w:pPr>
        <w:spacing w:after="0"/>
        <w:rPr>
          <w:rFonts w:ascii="Arial" w:hAnsi="Arial" w:cs="Arial"/>
          <w:sz w:val="24"/>
          <w:szCs w:val="24"/>
        </w:rPr>
      </w:pPr>
      <w:r>
        <w:rPr>
          <w:rFonts w:ascii="Arial" w:hAnsi="Arial" w:cs="Arial"/>
          <w:sz w:val="24"/>
          <w:szCs w:val="24"/>
        </w:rPr>
        <w:t>PSD have held a number of Focus Groups with officers and staff from an ethnically diverse background, as well as officers/staff who are part of</w:t>
      </w:r>
      <w:r w:rsidR="002D247A">
        <w:rPr>
          <w:rFonts w:ascii="Arial" w:hAnsi="Arial" w:cs="Arial"/>
          <w:sz w:val="24"/>
          <w:szCs w:val="24"/>
        </w:rPr>
        <w:t>,</w:t>
      </w:r>
      <w:r>
        <w:rPr>
          <w:rFonts w:ascii="Arial" w:hAnsi="Arial" w:cs="Arial"/>
          <w:sz w:val="24"/>
          <w:szCs w:val="24"/>
        </w:rPr>
        <w:t xml:space="preserve"> or allied to the LGBTQ+ community. These focus groups have been well received</w:t>
      </w:r>
      <w:r w:rsidR="002D247A">
        <w:rPr>
          <w:rFonts w:ascii="Arial" w:hAnsi="Arial" w:cs="Arial"/>
          <w:sz w:val="24"/>
          <w:szCs w:val="24"/>
        </w:rPr>
        <w:t xml:space="preserve">, with an </w:t>
      </w:r>
      <w:r>
        <w:rPr>
          <w:rFonts w:ascii="Arial" w:hAnsi="Arial" w:cs="Arial"/>
          <w:sz w:val="24"/>
          <w:szCs w:val="24"/>
        </w:rPr>
        <w:t xml:space="preserve">opportunity to share feedback. Further Focus Groups are planned for different communities within the organisation to ensure </w:t>
      </w:r>
      <w:r w:rsidR="002D247A">
        <w:rPr>
          <w:rFonts w:ascii="Arial" w:hAnsi="Arial" w:cs="Arial"/>
          <w:sz w:val="24"/>
          <w:szCs w:val="24"/>
        </w:rPr>
        <w:t xml:space="preserve">a cohesive and inclusive approach to the widest audience. </w:t>
      </w:r>
    </w:p>
    <w:p w14:paraId="63CD455E" w14:textId="77777777" w:rsidR="00C050D3" w:rsidRDefault="00C050D3" w:rsidP="002D247A">
      <w:pPr>
        <w:spacing w:after="0"/>
        <w:rPr>
          <w:rFonts w:ascii="Arial" w:hAnsi="Arial" w:cs="Arial"/>
          <w:sz w:val="24"/>
          <w:szCs w:val="24"/>
        </w:rPr>
      </w:pPr>
    </w:p>
    <w:p w14:paraId="59C7D698" w14:textId="22B0124F" w:rsidR="00C050D3" w:rsidRDefault="00C050D3" w:rsidP="002D247A">
      <w:pPr>
        <w:spacing w:after="0"/>
        <w:rPr>
          <w:rFonts w:ascii="Arial" w:hAnsi="Arial" w:cs="Arial"/>
          <w:sz w:val="24"/>
          <w:szCs w:val="24"/>
        </w:rPr>
      </w:pPr>
      <w:r>
        <w:rPr>
          <w:rFonts w:ascii="Arial" w:hAnsi="Arial" w:cs="Arial"/>
          <w:sz w:val="24"/>
          <w:szCs w:val="24"/>
        </w:rPr>
        <w:t xml:space="preserve">The report also </w:t>
      </w:r>
      <w:r w:rsidR="00EF1B44">
        <w:rPr>
          <w:rFonts w:ascii="Arial" w:hAnsi="Arial" w:cs="Arial"/>
          <w:sz w:val="24"/>
          <w:szCs w:val="24"/>
        </w:rPr>
        <w:t xml:space="preserve">covers some ongoing work in relation to complaints of discrimination following IOPC guidance, </w:t>
      </w:r>
      <w:r w:rsidR="00917DB2">
        <w:rPr>
          <w:rFonts w:ascii="Arial" w:hAnsi="Arial" w:cs="Arial"/>
          <w:sz w:val="24"/>
          <w:szCs w:val="24"/>
        </w:rPr>
        <w:t xml:space="preserve">with peer reviews to mitigate against any unconscious bias, </w:t>
      </w:r>
      <w:r w:rsidR="00461030">
        <w:rPr>
          <w:rFonts w:ascii="Arial" w:hAnsi="Arial" w:cs="Arial"/>
          <w:sz w:val="24"/>
          <w:szCs w:val="24"/>
        </w:rPr>
        <w:t xml:space="preserve">look at staff/office history for any potential patterns or trends.  </w:t>
      </w:r>
      <w:r w:rsidR="00EF1B44">
        <w:rPr>
          <w:rFonts w:ascii="Arial" w:hAnsi="Arial" w:cs="Arial"/>
          <w:sz w:val="24"/>
          <w:szCs w:val="24"/>
        </w:rPr>
        <w:t xml:space="preserve"> </w:t>
      </w:r>
    </w:p>
    <w:p w14:paraId="30C647A5" w14:textId="77777777" w:rsidR="002D247A" w:rsidRDefault="002D247A" w:rsidP="002D247A">
      <w:pPr>
        <w:spacing w:after="0"/>
        <w:rPr>
          <w:rFonts w:ascii="Arial" w:hAnsi="Arial" w:cs="Arial"/>
          <w:bCs/>
          <w:sz w:val="24"/>
          <w:szCs w:val="24"/>
        </w:rPr>
      </w:pPr>
    </w:p>
    <w:p w14:paraId="5DA17656" w14:textId="2D1C4746" w:rsidR="006D0A9A" w:rsidRDefault="00225069" w:rsidP="00C46A90">
      <w:pPr>
        <w:spacing w:line="240" w:lineRule="auto"/>
        <w:jc w:val="both"/>
        <w:rPr>
          <w:rFonts w:ascii="Arial" w:hAnsi="Arial" w:cs="Arial"/>
          <w:bCs/>
          <w:sz w:val="24"/>
          <w:szCs w:val="24"/>
        </w:rPr>
      </w:pPr>
      <w:r>
        <w:rPr>
          <w:rFonts w:ascii="Arial" w:hAnsi="Arial" w:cs="Arial"/>
          <w:bCs/>
          <w:sz w:val="24"/>
          <w:szCs w:val="24"/>
        </w:rPr>
        <w:t>47.</w:t>
      </w:r>
      <w:r w:rsidR="00A94C8F">
        <w:rPr>
          <w:rFonts w:ascii="Arial" w:hAnsi="Arial" w:cs="Arial"/>
          <w:bCs/>
          <w:sz w:val="24"/>
          <w:szCs w:val="24"/>
        </w:rPr>
        <w:t xml:space="preserve">7% of complaints in Q4 related to Category A Delivery of Service, </w:t>
      </w:r>
      <w:r w:rsidR="002200D4">
        <w:rPr>
          <w:rFonts w:ascii="Arial" w:hAnsi="Arial" w:cs="Arial"/>
          <w:bCs/>
          <w:sz w:val="24"/>
          <w:szCs w:val="24"/>
        </w:rPr>
        <w:t>63% of which were deemed service level acceptable</w:t>
      </w:r>
      <w:r w:rsidR="00142532">
        <w:rPr>
          <w:rFonts w:ascii="Arial" w:hAnsi="Arial" w:cs="Arial"/>
          <w:bCs/>
          <w:sz w:val="24"/>
          <w:szCs w:val="24"/>
        </w:rPr>
        <w:t xml:space="preserve"> and only 14% Service Level Not Acceptable. </w:t>
      </w:r>
      <w:r w:rsidR="00407D74">
        <w:rPr>
          <w:rFonts w:ascii="Arial" w:hAnsi="Arial" w:cs="Arial"/>
          <w:bCs/>
          <w:sz w:val="24"/>
          <w:szCs w:val="24"/>
        </w:rPr>
        <w:t>Strand A1 ‘Police action following contact’ continues to make up the vast majority of complaints</w:t>
      </w:r>
      <w:r w:rsidR="00E04001">
        <w:rPr>
          <w:rFonts w:ascii="Arial" w:hAnsi="Arial" w:cs="Arial"/>
          <w:bCs/>
          <w:sz w:val="24"/>
          <w:szCs w:val="24"/>
        </w:rPr>
        <w:t>.</w:t>
      </w:r>
      <w:r w:rsidR="00407D74">
        <w:rPr>
          <w:rFonts w:ascii="Arial" w:hAnsi="Arial" w:cs="Arial"/>
          <w:bCs/>
          <w:sz w:val="24"/>
          <w:szCs w:val="24"/>
        </w:rPr>
        <w:t xml:space="preserve">   </w:t>
      </w:r>
      <w:r w:rsidR="00433E8C">
        <w:rPr>
          <w:rFonts w:ascii="Arial" w:hAnsi="Arial" w:cs="Arial"/>
          <w:bCs/>
          <w:sz w:val="24"/>
          <w:szCs w:val="24"/>
        </w:rPr>
        <w:t xml:space="preserve"> </w:t>
      </w:r>
      <w:r w:rsidR="004D0E07">
        <w:rPr>
          <w:rFonts w:ascii="Arial" w:hAnsi="Arial" w:cs="Arial"/>
          <w:bCs/>
          <w:sz w:val="24"/>
          <w:szCs w:val="24"/>
        </w:rPr>
        <w:t xml:space="preserve"> </w:t>
      </w:r>
    </w:p>
    <w:p w14:paraId="7FF381F3" w14:textId="77777777" w:rsidR="00C44F6D" w:rsidRDefault="00E62DCB" w:rsidP="00C46A90">
      <w:pPr>
        <w:spacing w:line="240" w:lineRule="auto"/>
        <w:jc w:val="both"/>
        <w:rPr>
          <w:rFonts w:ascii="Arial" w:hAnsi="Arial" w:cs="Arial"/>
          <w:bCs/>
          <w:sz w:val="24"/>
          <w:szCs w:val="24"/>
        </w:rPr>
      </w:pPr>
      <w:r>
        <w:rPr>
          <w:rFonts w:ascii="Arial" w:hAnsi="Arial" w:cs="Arial"/>
          <w:bCs/>
          <w:sz w:val="24"/>
          <w:szCs w:val="24"/>
        </w:rPr>
        <w:t xml:space="preserve">There continues to be a slight upwards trajectory in misconduct cases, but this </w:t>
      </w:r>
      <w:r w:rsidR="003719B3">
        <w:rPr>
          <w:rFonts w:ascii="Arial" w:hAnsi="Arial" w:cs="Arial"/>
          <w:bCs/>
          <w:sz w:val="24"/>
          <w:szCs w:val="24"/>
        </w:rPr>
        <w:t xml:space="preserve">is predictable in light of the current national climate including recent publication of the Casey Report. With lots of proactivity ongoing around </w:t>
      </w:r>
      <w:r w:rsidR="00CB077D">
        <w:rPr>
          <w:rFonts w:ascii="Arial" w:hAnsi="Arial" w:cs="Arial"/>
          <w:bCs/>
          <w:sz w:val="24"/>
          <w:szCs w:val="24"/>
        </w:rPr>
        <w:t>embedding the Professionalism Strategy and the new Prevention and Engagement Team, increased reporting can be expected and shows that more people are willing to come forward to report.</w:t>
      </w:r>
      <w:r w:rsidR="000D7308">
        <w:rPr>
          <w:rFonts w:ascii="Arial" w:hAnsi="Arial" w:cs="Arial"/>
          <w:bCs/>
          <w:sz w:val="24"/>
          <w:szCs w:val="24"/>
        </w:rPr>
        <w:t xml:space="preserve"> The </w:t>
      </w:r>
      <w:proofErr w:type="gramStart"/>
      <w:r w:rsidR="000D7308">
        <w:rPr>
          <w:rFonts w:ascii="Arial" w:hAnsi="Arial" w:cs="Arial"/>
          <w:bCs/>
          <w:sz w:val="24"/>
          <w:szCs w:val="24"/>
        </w:rPr>
        <w:t>long term</w:t>
      </w:r>
      <w:proofErr w:type="gramEnd"/>
      <w:r w:rsidR="000D7308">
        <w:rPr>
          <w:rFonts w:ascii="Arial" w:hAnsi="Arial" w:cs="Arial"/>
          <w:bCs/>
          <w:sz w:val="24"/>
          <w:szCs w:val="24"/>
        </w:rPr>
        <w:t xml:space="preserve"> plan and ambition is to see a reduction in new conduct cases </w:t>
      </w:r>
      <w:r w:rsidR="00374667">
        <w:rPr>
          <w:rFonts w:ascii="Arial" w:hAnsi="Arial" w:cs="Arial"/>
          <w:bCs/>
          <w:sz w:val="24"/>
          <w:szCs w:val="24"/>
        </w:rPr>
        <w:t xml:space="preserve">once cultural changes are </w:t>
      </w:r>
      <w:r w:rsidR="0059253D">
        <w:rPr>
          <w:rFonts w:ascii="Arial" w:hAnsi="Arial" w:cs="Arial"/>
          <w:bCs/>
          <w:sz w:val="24"/>
          <w:szCs w:val="24"/>
        </w:rPr>
        <w:t xml:space="preserve">embedded and low level behaviours are called out at the earliest opportunity. </w:t>
      </w:r>
    </w:p>
    <w:p w14:paraId="5104E200" w14:textId="46B51E43" w:rsidR="00FE1282" w:rsidRPr="00674D8F" w:rsidRDefault="00C44F6D" w:rsidP="00C46A90">
      <w:pPr>
        <w:spacing w:line="240" w:lineRule="auto"/>
        <w:jc w:val="both"/>
        <w:rPr>
          <w:rFonts w:ascii="Arial" w:hAnsi="Arial" w:cs="Arial"/>
          <w:bCs/>
          <w:sz w:val="24"/>
          <w:szCs w:val="24"/>
        </w:rPr>
      </w:pPr>
      <w:r>
        <w:rPr>
          <w:rFonts w:ascii="Arial" w:hAnsi="Arial" w:cs="Arial"/>
          <w:bCs/>
          <w:sz w:val="24"/>
          <w:szCs w:val="24"/>
        </w:rPr>
        <w:t xml:space="preserve">A new section has been added to the report which gives a </w:t>
      </w:r>
      <w:proofErr w:type="gramStart"/>
      <w:r>
        <w:rPr>
          <w:rFonts w:ascii="Arial" w:hAnsi="Arial" w:cs="Arial"/>
          <w:bCs/>
          <w:sz w:val="24"/>
          <w:szCs w:val="24"/>
        </w:rPr>
        <w:t>clearly</w:t>
      </w:r>
      <w:proofErr w:type="gramEnd"/>
      <w:r>
        <w:rPr>
          <w:rFonts w:ascii="Arial" w:hAnsi="Arial" w:cs="Arial"/>
          <w:bCs/>
          <w:sz w:val="24"/>
          <w:szCs w:val="24"/>
        </w:rPr>
        <w:t xml:space="preserve"> breakdown of the types of misconduct cases ongoing</w:t>
      </w:r>
      <w:r w:rsidR="00A61994">
        <w:rPr>
          <w:rFonts w:ascii="Arial" w:hAnsi="Arial" w:cs="Arial"/>
          <w:bCs/>
          <w:sz w:val="24"/>
          <w:szCs w:val="24"/>
        </w:rPr>
        <w:t>, broken down into ‘VAWG’ and ‘Non VAWG’. The report shows that circa 50% of live conduct cases are VAWG related</w:t>
      </w:r>
      <w:r w:rsidR="00E429B5">
        <w:rPr>
          <w:rFonts w:ascii="Arial" w:hAnsi="Arial" w:cs="Arial"/>
          <w:bCs/>
          <w:sz w:val="24"/>
          <w:szCs w:val="24"/>
        </w:rPr>
        <w:t>.</w:t>
      </w:r>
      <w:r w:rsidR="00A61994">
        <w:rPr>
          <w:rFonts w:ascii="Arial" w:hAnsi="Arial" w:cs="Arial"/>
          <w:bCs/>
          <w:sz w:val="24"/>
          <w:szCs w:val="24"/>
        </w:rPr>
        <w:t xml:space="preserve">   </w:t>
      </w:r>
      <w:r>
        <w:rPr>
          <w:rFonts w:ascii="Arial" w:hAnsi="Arial" w:cs="Arial"/>
          <w:bCs/>
          <w:sz w:val="24"/>
          <w:szCs w:val="24"/>
        </w:rPr>
        <w:t xml:space="preserve"> </w:t>
      </w:r>
      <w:r w:rsidR="00CB077D">
        <w:rPr>
          <w:rFonts w:ascii="Arial" w:hAnsi="Arial" w:cs="Arial"/>
          <w:bCs/>
          <w:sz w:val="24"/>
          <w:szCs w:val="24"/>
        </w:rPr>
        <w:t xml:space="preserve">    </w:t>
      </w:r>
      <w:r w:rsidR="003719B3">
        <w:rPr>
          <w:rFonts w:ascii="Arial" w:hAnsi="Arial" w:cs="Arial"/>
          <w:bCs/>
          <w:sz w:val="24"/>
          <w:szCs w:val="24"/>
        </w:rPr>
        <w:t xml:space="preserve">  </w:t>
      </w:r>
      <w:r w:rsidR="00E62DCB">
        <w:rPr>
          <w:rFonts w:ascii="Arial" w:hAnsi="Arial" w:cs="Arial"/>
          <w:bCs/>
          <w:sz w:val="24"/>
          <w:szCs w:val="24"/>
        </w:rPr>
        <w:t xml:space="preserve">  </w:t>
      </w:r>
    </w:p>
    <w:p w14:paraId="0557CAD7"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Caveats:</w:t>
      </w:r>
    </w:p>
    <w:p w14:paraId="140D4C63"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Complaints and Misconduct data includes those that were de-recorded/withdrawn.</w:t>
      </w:r>
    </w:p>
    <w:p w14:paraId="5D3820DE"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Data is dependent on certain fields being accurate – for example, when considering Commands/Area Responsible – due to changes in structures within the force, and due to changes within commands, numbers may be skewed compared to other reporting.</w:t>
      </w:r>
    </w:p>
    <w:p w14:paraId="4D51D99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This data uses the Area Responsible as recorded initially for Cases; this will not reflect the individual complaint strands and officer allegations which will often be across different commands and areas.  </w:t>
      </w:r>
    </w:p>
    <w:p w14:paraId="58162444"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Commands:</w:t>
      </w:r>
    </w:p>
    <w:p w14:paraId="647A2270"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The table details the Commands across Essex Police and the abbreviations that will be used to refer to them throughout the report.</w:t>
      </w:r>
    </w:p>
    <w:p w14:paraId="34707262" w14:textId="125EF0EB" w:rsidR="005A7D41" w:rsidRDefault="00B05BCD" w:rsidP="00F41FFC">
      <w:pPr>
        <w:pStyle w:val="NoSpacing"/>
        <w:ind w:left="720" w:hanging="720"/>
        <w:jc w:val="center"/>
        <w:rPr>
          <w:rFonts w:ascii="Arial" w:hAnsi="Arial" w:cs="Arial"/>
          <w:b/>
          <w:sz w:val="24"/>
          <w:szCs w:val="24"/>
          <w:u w:val="single"/>
        </w:rPr>
      </w:pPr>
      <w:r w:rsidRPr="009F1BAD">
        <w:rPr>
          <w:noProof/>
        </w:rPr>
        <w:lastRenderedPageBreak/>
        <w:drawing>
          <wp:inline distT="0" distB="0" distL="0" distR="0" wp14:anchorId="6C4A93D1" wp14:editId="0415A5E0">
            <wp:extent cx="3973240" cy="23622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066" cy="2362691"/>
                    </a:xfrm>
                    <a:prstGeom prst="rect">
                      <a:avLst/>
                    </a:prstGeom>
                    <a:noFill/>
                    <a:ln>
                      <a:noFill/>
                    </a:ln>
                  </pic:spPr>
                </pic:pic>
              </a:graphicData>
            </a:graphic>
          </wp:inline>
        </w:drawing>
      </w:r>
    </w:p>
    <w:p w14:paraId="5F4D2436" w14:textId="77777777" w:rsidR="00B05BCD" w:rsidRPr="007D3E9B" w:rsidRDefault="00B05BCD" w:rsidP="00B05BCD">
      <w:pPr>
        <w:pStyle w:val="NoSpacing"/>
        <w:rPr>
          <w:rFonts w:ascii="Arial" w:hAnsi="Arial" w:cs="Arial"/>
          <w:b/>
          <w:sz w:val="24"/>
          <w:szCs w:val="24"/>
          <w:u w:val="single"/>
        </w:rPr>
      </w:pPr>
    </w:p>
    <w:p w14:paraId="06CDA52A" w14:textId="1565D8E8" w:rsidR="00591EB9" w:rsidRPr="002A6CFA" w:rsidRDefault="00591EB9" w:rsidP="009F283C">
      <w:pPr>
        <w:pStyle w:val="NoSpacing"/>
        <w:rPr>
          <w:rFonts w:ascii="Arial" w:hAnsi="Arial" w:cs="Arial"/>
          <w:b/>
          <w:sz w:val="24"/>
          <w:szCs w:val="24"/>
        </w:rPr>
      </w:pPr>
    </w:p>
    <w:p w14:paraId="67B46577" w14:textId="3F2C982D" w:rsidR="0062476B" w:rsidRPr="002A6CFA" w:rsidRDefault="0062476B" w:rsidP="00B05BCD">
      <w:pPr>
        <w:spacing w:after="0" w:line="240" w:lineRule="auto"/>
        <w:contextualSpacing/>
        <w:rPr>
          <w:rFonts w:ascii="Arial" w:hAnsi="Arial"/>
          <w:b/>
          <w:bCs/>
          <w:sz w:val="24"/>
          <w:u w:val="single"/>
        </w:rPr>
      </w:pPr>
      <w:r w:rsidRPr="002A6CFA">
        <w:rPr>
          <w:rFonts w:ascii="Arial" w:hAnsi="Arial"/>
          <w:b/>
          <w:bCs/>
          <w:sz w:val="24"/>
          <w:u w:val="single"/>
        </w:rPr>
        <w:t xml:space="preserve">Public Complaints </w:t>
      </w:r>
    </w:p>
    <w:p w14:paraId="7DEF6C17" w14:textId="77777777" w:rsidR="00B84982" w:rsidRPr="002A6CFA" w:rsidRDefault="00B84982" w:rsidP="00517E12">
      <w:pPr>
        <w:spacing w:after="0" w:line="240" w:lineRule="auto"/>
        <w:contextualSpacing/>
        <w:jc w:val="both"/>
        <w:rPr>
          <w:rFonts w:ascii="Arial" w:hAnsi="Arial"/>
          <w:sz w:val="24"/>
        </w:rPr>
      </w:pPr>
    </w:p>
    <w:p w14:paraId="477077BF" w14:textId="1B53A7D4" w:rsidR="00CB6065" w:rsidRPr="002A6CFA" w:rsidRDefault="005A37A4" w:rsidP="00517E12">
      <w:pPr>
        <w:spacing w:after="0" w:line="240" w:lineRule="auto"/>
        <w:contextualSpacing/>
        <w:jc w:val="both"/>
        <w:rPr>
          <w:rFonts w:ascii="Arial" w:hAnsi="Arial"/>
          <w:sz w:val="24"/>
        </w:rPr>
      </w:pPr>
      <w:r w:rsidRPr="002A6CFA">
        <w:rPr>
          <w:rFonts w:ascii="Arial" w:hAnsi="Arial"/>
          <w:sz w:val="24"/>
        </w:rPr>
        <w:t>This table</w:t>
      </w:r>
      <w:r w:rsidR="00CB6065" w:rsidRPr="002A6CFA">
        <w:rPr>
          <w:rFonts w:ascii="Arial" w:hAnsi="Arial"/>
          <w:sz w:val="24"/>
        </w:rPr>
        <w:t xml:space="preserve"> displays the levels of public complaints. The orange line indicates individual complainants and is more representative of the increase. The blue line shows complaint strands. It is not uncommon for one complaint to contain several strands. </w:t>
      </w:r>
    </w:p>
    <w:p w14:paraId="5A9F2667" w14:textId="735A364C" w:rsidR="00050F35" w:rsidRPr="002A6CFA" w:rsidRDefault="00EB3EBC" w:rsidP="00050F35">
      <w:pPr>
        <w:spacing w:after="0" w:line="240" w:lineRule="auto"/>
        <w:contextualSpacing/>
        <w:jc w:val="both"/>
        <w:rPr>
          <w:rFonts w:ascii="Arial" w:hAnsi="Arial"/>
          <w:sz w:val="24"/>
        </w:rPr>
      </w:pPr>
      <w:r w:rsidRPr="002A6CFA">
        <w:rPr>
          <w:noProof/>
        </w:rPr>
        <w:drawing>
          <wp:anchor distT="0" distB="0" distL="114300" distR="114300" simplePos="0" relativeHeight="251702272" behindDoc="1" locked="0" layoutInCell="1" allowOverlap="1" wp14:anchorId="45559C28" wp14:editId="66E1E9FC">
            <wp:simplePos x="0" y="0"/>
            <wp:positionH relativeFrom="margin">
              <wp:align>left</wp:align>
            </wp:positionH>
            <wp:positionV relativeFrom="paragraph">
              <wp:posOffset>249555</wp:posOffset>
            </wp:positionV>
            <wp:extent cx="6004560" cy="3832860"/>
            <wp:effectExtent l="0" t="0" r="0" b="0"/>
            <wp:wrapTight wrapText="bothSides">
              <wp:wrapPolygon edited="0">
                <wp:start x="0" y="0"/>
                <wp:lineTo x="0" y="21471"/>
                <wp:lineTo x="21518" y="2147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04560" cy="3832860"/>
                    </a:xfrm>
                    <a:prstGeom prst="rect">
                      <a:avLst/>
                    </a:prstGeom>
                  </pic:spPr>
                </pic:pic>
              </a:graphicData>
            </a:graphic>
            <wp14:sizeRelH relativeFrom="page">
              <wp14:pctWidth>0</wp14:pctWidth>
            </wp14:sizeRelH>
            <wp14:sizeRelV relativeFrom="page">
              <wp14:pctHeight>0</wp14:pctHeight>
            </wp14:sizeRelV>
          </wp:anchor>
        </w:drawing>
      </w:r>
    </w:p>
    <w:p w14:paraId="02246056" w14:textId="1D4FCA18" w:rsidR="000178EF" w:rsidRPr="002A6CFA" w:rsidRDefault="001131D1" w:rsidP="00FE6ADE">
      <w:pPr>
        <w:pStyle w:val="NoSpacing"/>
        <w:rPr>
          <w:rFonts w:ascii="Arial" w:hAnsi="Arial" w:cs="Arial"/>
          <w:sz w:val="24"/>
          <w:szCs w:val="24"/>
        </w:rPr>
      </w:pPr>
      <w:r w:rsidRPr="002A6CFA">
        <w:rPr>
          <w:rFonts w:ascii="Arial" w:hAnsi="Arial" w:cs="Arial"/>
          <w:sz w:val="24"/>
          <w:szCs w:val="24"/>
        </w:rPr>
        <w:t xml:space="preserve">Q4 shows a significant spike in strands recorded, </w:t>
      </w:r>
      <w:r w:rsidR="00817F2E" w:rsidRPr="002A6CFA">
        <w:rPr>
          <w:rFonts w:ascii="Arial" w:hAnsi="Arial" w:cs="Arial"/>
          <w:sz w:val="24"/>
          <w:szCs w:val="24"/>
        </w:rPr>
        <w:t xml:space="preserve">however </w:t>
      </w:r>
      <w:r w:rsidR="00F30D10">
        <w:rPr>
          <w:rFonts w:ascii="Arial" w:hAnsi="Arial" w:cs="Arial"/>
          <w:sz w:val="24"/>
          <w:szCs w:val="24"/>
        </w:rPr>
        <w:t>a decrease</w:t>
      </w:r>
      <w:r w:rsidR="00817F2E" w:rsidRPr="002A6CFA">
        <w:rPr>
          <w:rFonts w:ascii="Arial" w:hAnsi="Arial" w:cs="Arial"/>
          <w:sz w:val="24"/>
          <w:szCs w:val="24"/>
        </w:rPr>
        <w:t xml:space="preserve"> in cases recorded.</w:t>
      </w:r>
      <w:r w:rsidR="00B63608" w:rsidRPr="002A6CFA">
        <w:rPr>
          <w:rFonts w:ascii="Arial" w:hAnsi="Arial" w:cs="Arial"/>
          <w:sz w:val="24"/>
          <w:szCs w:val="24"/>
        </w:rPr>
        <w:t xml:space="preserve"> </w:t>
      </w:r>
      <w:r w:rsidR="001440E6" w:rsidRPr="002A6CFA">
        <w:rPr>
          <w:rFonts w:ascii="Arial" w:hAnsi="Arial" w:cs="Arial"/>
          <w:sz w:val="24"/>
          <w:szCs w:val="24"/>
        </w:rPr>
        <w:t xml:space="preserve">Further work has been carried out to identify a reason behind the </w:t>
      </w:r>
      <w:r w:rsidR="000E269F">
        <w:rPr>
          <w:rFonts w:ascii="Arial" w:hAnsi="Arial" w:cs="Arial"/>
          <w:sz w:val="24"/>
          <w:szCs w:val="24"/>
        </w:rPr>
        <w:t>spike</w:t>
      </w:r>
      <w:r w:rsidR="001440E6" w:rsidRPr="002A6CFA">
        <w:rPr>
          <w:rFonts w:ascii="Arial" w:hAnsi="Arial" w:cs="Arial"/>
          <w:sz w:val="24"/>
          <w:szCs w:val="24"/>
        </w:rPr>
        <w:t xml:space="preserve">. </w:t>
      </w:r>
      <w:r w:rsidR="004A0D58" w:rsidRPr="002A6CFA">
        <w:rPr>
          <w:rFonts w:ascii="Arial" w:hAnsi="Arial" w:cs="Arial"/>
          <w:sz w:val="24"/>
          <w:szCs w:val="24"/>
        </w:rPr>
        <w:t xml:space="preserve">56 of recorded strands have been subject to No Further Action by PSD. This may be due to them being a duplicate complaint, or there is a more appropriate avenue for the complainant to raise their concerns. </w:t>
      </w:r>
      <w:r w:rsidR="00E85CC2" w:rsidRPr="002A6CFA">
        <w:rPr>
          <w:rFonts w:ascii="Arial" w:hAnsi="Arial" w:cs="Arial"/>
          <w:sz w:val="24"/>
          <w:szCs w:val="24"/>
        </w:rPr>
        <w:t xml:space="preserve">As Essex Police manage a high number of persistent complainers, their complaints have been reviewed and it has been established they do not contribute to the </w:t>
      </w:r>
      <w:r w:rsidR="00E85CC2" w:rsidRPr="002A6CFA">
        <w:rPr>
          <w:rFonts w:ascii="Arial" w:hAnsi="Arial" w:cs="Arial"/>
          <w:sz w:val="24"/>
          <w:szCs w:val="24"/>
        </w:rPr>
        <w:lastRenderedPageBreak/>
        <w:t xml:space="preserve">increase. </w:t>
      </w:r>
      <w:r w:rsidR="00D76B56">
        <w:rPr>
          <w:rFonts w:ascii="Arial" w:hAnsi="Arial" w:cs="Arial"/>
          <w:sz w:val="24"/>
          <w:szCs w:val="24"/>
        </w:rPr>
        <w:t>The spotlight on policing</w:t>
      </w:r>
      <w:r w:rsidR="002A6CFA" w:rsidRPr="002A6CFA">
        <w:rPr>
          <w:rFonts w:ascii="Arial" w:hAnsi="Arial" w:cs="Arial"/>
          <w:sz w:val="24"/>
          <w:szCs w:val="24"/>
        </w:rPr>
        <w:t xml:space="preserve"> </w:t>
      </w:r>
      <w:r w:rsidR="00EA46FC">
        <w:rPr>
          <w:rFonts w:ascii="Arial" w:hAnsi="Arial" w:cs="Arial"/>
          <w:sz w:val="24"/>
          <w:szCs w:val="24"/>
        </w:rPr>
        <w:t>behaviours after the publication of the Casey Review in March 2023 may also contribute to the increase in complaint strands. We will continue to monitor.</w:t>
      </w:r>
    </w:p>
    <w:p w14:paraId="7B4A2D35" w14:textId="77777777" w:rsidR="001131D1" w:rsidRPr="002A6CFA" w:rsidRDefault="001131D1" w:rsidP="00FE6ADE">
      <w:pPr>
        <w:pStyle w:val="NoSpacing"/>
        <w:rPr>
          <w:rFonts w:ascii="Arial" w:hAnsi="Arial" w:cs="Arial"/>
          <w:sz w:val="24"/>
          <w:szCs w:val="24"/>
        </w:rPr>
      </w:pPr>
    </w:p>
    <w:p w14:paraId="6C20D6A4" w14:textId="00040ED8" w:rsidR="0041213D" w:rsidRPr="002A6CFA" w:rsidRDefault="0041213D" w:rsidP="00FE6ADE">
      <w:pPr>
        <w:pStyle w:val="NoSpacing"/>
        <w:rPr>
          <w:rFonts w:ascii="Arial" w:hAnsi="Arial" w:cs="Arial"/>
          <w:sz w:val="24"/>
          <w:szCs w:val="24"/>
        </w:rPr>
      </w:pPr>
      <w:r w:rsidRPr="002A6CFA">
        <w:rPr>
          <w:rFonts w:ascii="Arial" w:hAnsi="Arial" w:cs="Arial"/>
          <w:sz w:val="24"/>
          <w:szCs w:val="24"/>
        </w:rPr>
        <w:t>Whilst complaint cases have risen in Q</w:t>
      </w:r>
      <w:r w:rsidR="00462375" w:rsidRPr="002A6CFA">
        <w:rPr>
          <w:rFonts w:ascii="Arial" w:hAnsi="Arial" w:cs="Arial"/>
          <w:sz w:val="24"/>
          <w:szCs w:val="24"/>
        </w:rPr>
        <w:t>4</w:t>
      </w:r>
      <w:r w:rsidRPr="002A6CFA">
        <w:rPr>
          <w:rFonts w:ascii="Arial" w:hAnsi="Arial" w:cs="Arial"/>
          <w:sz w:val="24"/>
          <w:szCs w:val="24"/>
        </w:rPr>
        <w:t>, the trend line continues to be on a downward trajectory showing that formally recorded complaints are continuing to reduce in number.</w:t>
      </w:r>
    </w:p>
    <w:p w14:paraId="2419CC26" w14:textId="0CB99DAF" w:rsidR="00F116CF" w:rsidRPr="004001B9" w:rsidRDefault="00F116CF" w:rsidP="00FE6ADE">
      <w:pPr>
        <w:pStyle w:val="NoSpacing"/>
        <w:rPr>
          <w:rFonts w:ascii="Arial" w:hAnsi="Arial" w:cs="Arial"/>
          <w:sz w:val="24"/>
          <w:szCs w:val="24"/>
        </w:rPr>
      </w:pPr>
    </w:p>
    <w:p w14:paraId="47E2E7D0" w14:textId="664FDE45" w:rsidR="00F116CF" w:rsidRPr="004001B9" w:rsidRDefault="00E24F09" w:rsidP="00FE6ADE">
      <w:pPr>
        <w:pStyle w:val="NoSpacing"/>
        <w:rPr>
          <w:rFonts w:ascii="Arial" w:hAnsi="Arial" w:cs="Arial"/>
          <w:sz w:val="24"/>
          <w:szCs w:val="24"/>
        </w:rPr>
      </w:pPr>
      <w:r w:rsidRPr="004001B9">
        <w:rPr>
          <w:rFonts w:ascii="Arial" w:hAnsi="Arial" w:cs="Arial"/>
          <w:sz w:val="24"/>
          <w:szCs w:val="24"/>
        </w:rPr>
        <w:t>This table shows how many NS3 complaints received this quarter:</w:t>
      </w:r>
    </w:p>
    <w:p w14:paraId="680FBCFF" w14:textId="7808D35E" w:rsidR="00E24F09" w:rsidRPr="004001B9" w:rsidRDefault="00E24F09" w:rsidP="00FE6ADE">
      <w:pPr>
        <w:pStyle w:val="NoSpacing"/>
        <w:rPr>
          <w:rFonts w:ascii="Arial" w:hAnsi="Arial" w:cs="Arial"/>
          <w:sz w:val="24"/>
          <w:szCs w:val="24"/>
        </w:rPr>
      </w:pPr>
    </w:p>
    <w:tbl>
      <w:tblPr>
        <w:tblW w:w="2182" w:type="dxa"/>
        <w:jc w:val="center"/>
        <w:tblLook w:val="04A0" w:firstRow="1" w:lastRow="0" w:firstColumn="1" w:lastColumn="0" w:noHBand="0" w:noVBand="1"/>
      </w:tblPr>
      <w:tblGrid>
        <w:gridCol w:w="1222"/>
        <w:gridCol w:w="960"/>
      </w:tblGrid>
      <w:tr w:rsidR="004001B9" w:rsidRPr="004001B9" w14:paraId="40807C94" w14:textId="77777777" w:rsidTr="007D68A8">
        <w:trPr>
          <w:trHeight w:val="300"/>
          <w:jc w:val="center"/>
        </w:trPr>
        <w:tc>
          <w:tcPr>
            <w:tcW w:w="1222"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0D34EDF6" w14:textId="77777777" w:rsidR="007D68A8" w:rsidRPr="004001B9" w:rsidRDefault="007D68A8" w:rsidP="007B7324">
            <w:pPr>
              <w:spacing w:after="0" w:line="240" w:lineRule="auto"/>
              <w:rPr>
                <w:rFonts w:ascii="Calibri" w:eastAsia="Times New Roman" w:hAnsi="Calibri" w:cs="Calibri"/>
                <w:b/>
                <w:bCs/>
                <w:lang w:eastAsia="en-GB"/>
              </w:rPr>
            </w:pPr>
            <w:r w:rsidRPr="004001B9">
              <w:rPr>
                <w:rFonts w:ascii="Calibri" w:eastAsia="Times New Roman" w:hAnsi="Calibri" w:cs="Calibri"/>
                <w:b/>
                <w:bCs/>
                <w:lang w:eastAsia="en-GB"/>
              </w:rPr>
              <w:t>Month</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42999DEE" w14:textId="5DEA5EDB" w:rsidR="007D68A8" w:rsidRPr="004001B9" w:rsidRDefault="003F7C19" w:rsidP="007B7324">
            <w:pPr>
              <w:spacing w:after="0" w:line="240" w:lineRule="auto"/>
              <w:jc w:val="center"/>
              <w:rPr>
                <w:rFonts w:ascii="Calibri" w:eastAsia="Times New Roman" w:hAnsi="Calibri" w:cs="Calibri"/>
                <w:b/>
                <w:bCs/>
                <w:lang w:eastAsia="en-GB"/>
              </w:rPr>
            </w:pPr>
            <w:r w:rsidRPr="004001B9">
              <w:rPr>
                <w:rFonts w:ascii="Calibri" w:eastAsia="Times New Roman" w:hAnsi="Calibri" w:cs="Calibri"/>
                <w:b/>
                <w:bCs/>
                <w:lang w:eastAsia="en-GB"/>
              </w:rPr>
              <w:t>Total</w:t>
            </w:r>
          </w:p>
        </w:tc>
      </w:tr>
      <w:tr w:rsidR="004001B9" w:rsidRPr="004001B9" w14:paraId="0A621B7E"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C381C60" w14:textId="1AD0EC44" w:rsidR="007D68A8" w:rsidRPr="004001B9" w:rsidRDefault="005C7D87" w:rsidP="007B7324">
            <w:pPr>
              <w:spacing w:after="0" w:line="240" w:lineRule="auto"/>
              <w:rPr>
                <w:rFonts w:ascii="Calibri" w:eastAsia="Times New Roman" w:hAnsi="Calibri" w:cs="Calibri"/>
                <w:b/>
                <w:bCs/>
                <w:lang w:eastAsia="en-GB"/>
              </w:rPr>
            </w:pPr>
            <w:r w:rsidRPr="004001B9">
              <w:rPr>
                <w:rFonts w:ascii="Calibri" w:eastAsia="Times New Roman" w:hAnsi="Calibri" w:cs="Calibri"/>
                <w:b/>
                <w:bCs/>
                <w:lang w:eastAsia="en-GB"/>
              </w:rPr>
              <w:t>January</w:t>
            </w:r>
          </w:p>
        </w:tc>
        <w:tc>
          <w:tcPr>
            <w:tcW w:w="960" w:type="dxa"/>
            <w:tcBorders>
              <w:top w:val="nil"/>
              <w:left w:val="nil"/>
              <w:bottom w:val="single" w:sz="4" w:space="0" w:color="auto"/>
              <w:right w:val="single" w:sz="4" w:space="0" w:color="auto"/>
            </w:tcBorders>
            <w:shd w:val="clear" w:color="auto" w:fill="auto"/>
            <w:noWrap/>
            <w:vAlign w:val="bottom"/>
            <w:hideMark/>
          </w:tcPr>
          <w:p w14:paraId="2FA543DA" w14:textId="125898D9" w:rsidR="007D68A8" w:rsidRPr="004001B9" w:rsidRDefault="005C7D87" w:rsidP="007B7324">
            <w:pPr>
              <w:spacing w:after="0" w:line="240" w:lineRule="auto"/>
              <w:jc w:val="right"/>
              <w:rPr>
                <w:rFonts w:ascii="Calibri" w:eastAsia="Times New Roman" w:hAnsi="Calibri" w:cs="Calibri"/>
                <w:lang w:eastAsia="en-GB"/>
              </w:rPr>
            </w:pPr>
            <w:r w:rsidRPr="004001B9">
              <w:rPr>
                <w:rFonts w:ascii="Calibri" w:eastAsia="Times New Roman" w:hAnsi="Calibri" w:cs="Calibri"/>
                <w:lang w:eastAsia="en-GB"/>
              </w:rPr>
              <w:t>75</w:t>
            </w:r>
          </w:p>
        </w:tc>
      </w:tr>
      <w:tr w:rsidR="004001B9" w:rsidRPr="004001B9" w14:paraId="6A2E0FC7"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0C5636C" w14:textId="2B204223" w:rsidR="007D68A8" w:rsidRPr="004001B9" w:rsidRDefault="005C7D87" w:rsidP="007B7324">
            <w:pPr>
              <w:spacing w:after="0" w:line="240" w:lineRule="auto"/>
              <w:rPr>
                <w:rFonts w:ascii="Calibri" w:eastAsia="Times New Roman" w:hAnsi="Calibri" w:cs="Calibri"/>
                <w:b/>
                <w:bCs/>
                <w:lang w:eastAsia="en-GB"/>
              </w:rPr>
            </w:pPr>
            <w:r w:rsidRPr="004001B9">
              <w:rPr>
                <w:rFonts w:ascii="Calibri" w:eastAsia="Times New Roman" w:hAnsi="Calibri" w:cs="Calibri"/>
                <w:b/>
                <w:bCs/>
                <w:lang w:eastAsia="en-GB"/>
              </w:rPr>
              <w:t>February</w:t>
            </w:r>
          </w:p>
        </w:tc>
        <w:tc>
          <w:tcPr>
            <w:tcW w:w="960" w:type="dxa"/>
            <w:tcBorders>
              <w:top w:val="nil"/>
              <w:left w:val="nil"/>
              <w:bottom w:val="single" w:sz="4" w:space="0" w:color="auto"/>
              <w:right w:val="single" w:sz="4" w:space="0" w:color="auto"/>
            </w:tcBorders>
            <w:shd w:val="clear" w:color="auto" w:fill="auto"/>
            <w:noWrap/>
            <w:vAlign w:val="bottom"/>
            <w:hideMark/>
          </w:tcPr>
          <w:p w14:paraId="5F841E58" w14:textId="7BB43C37" w:rsidR="007D68A8" w:rsidRPr="004001B9" w:rsidRDefault="00401BAD" w:rsidP="007B7324">
            <w:pPr>
              <w:spacing w:after="0" w:line="240" w:lineRule="auto"/>
              <w:jc w:val="right"/>
              <w:rPr>
                <w:rFonts w:ascii="Calibri" w:eastAsia="Times New Roman" w:hAnsi="Calibri" w:cs="Calibri"/>
                <w:lang w:eastAsia="en-GB"/>
              </w:rPr>
            </w:pPr>
            <w:r w:rsidRPr="004001B9">
              <w:rPr>
                <w:rFonts w:ascii="Calibri" w:eastAsia="Times New Roman" w:hAnsi="Calibri" w:cs="Calibri"/>
                <w:lang w:eastAsia="en-GB"/>
              </w:rPr>
              <w:t>62</w:t>
            </w:r>
          </w:p>
        </w:tc>
      </w:tr>
      <w:tr w:rsidR="007D68A8" w:rsidRPr="004001B9" w14:paraId="71642BB1" w14:textId="77777777" w:rsidTr="007D68A8">
        <w:trPr>
          <w:trHeight w:val="300"/>
          <w:jc w:val="center"/>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420347E" w14:textId="683D5336" w:rsidR="007D68A8" w:rsidRPr="004001B9" w:rsidRDefault="005C7D87" w:rsidP="007B7324">
            <w:pPr>
              <w:spacing w:after="0" w:line="240" w:lineRule="auto"/>
              <w:rPr>
                <w:rFonts w:ascii="Calibri" w:eastAsia="Times New Roman" w:hAnsi="Calibri" w:cs="Calibri"/>
                <w:b/>
                <w:bCs/>
                <w:lang w:eastAsia="en-GB"/>
              </w:rPr>
            </w:pPr>
            <w:r w:rsidRPr="004001B9">
              <w:rPr>
                <w:rFonts w:ascii="Calibri" w:eastAsia="Times New Roman" w:hAnsi="Calibri" w:cs="Calibri"/>
                <w:b/>
                <w:bCs/>
                <w:lang w:eastAsia="en-GB"/>
              </w:rPr>
              <w:t>March</w:t>
            </w:r>
          </w:p>
        </w:tc>
        <w:tc>
          <w:tcPr>
            <w:tcW w:w="960" w:type="dxa"/>
            <w:tcBorders>
              <w:top w:val="nil"/>
              <w:left w:val="nil"/>
              <w:bottom w:val="single" w:sz="4" w:space="0" w:color="auto"/>
              <w:right w:val="single" w:sz="4" w:space="0" w:color="auto"/>
            </w:tcBorders>
            <w:shd w:val="clear" w:color="auto" w:fill="auto"/>
            <w:noWrap/>
            <w:vAlign w:val="bottom"/>
            <w:hideMark/>
          </w:tcPr>
          <w:p w14:paraId="628A682A" w14:textId="54701B8C" w:rsidR="007D68A8" w:rsidRPr="004001B9" w:rsidRDefault="00D574CE" w:rsidP="007B7324">
            <w:pPr>
              <w:spacing w:after="0" w:line="240" w:lineRule="auto"/>
              <w:jc w:val="right"/>
              <w:rPr>
                <w:rFonts w:ascii="Calibri" w:eastAsia="Times New Roman" w:hAnsi="Calibri" w:cs="Calibri"/>
                <w:lang w:eastAsia="en-GB"/>
              </w:rPr>
            </w:pPr>
            <w:r w:rsidRPr="004001B9">
              <w:rPr>
                <w:rFonts w:ascii="Calibri" w:eastAsia="Times New Roman" w:hAnsi="Calibri" w:cs="Calibri"/>
                <w:lang w:eastAsia="en-GB"/>
              </w:rPr>
              <w:t>80</w:t>
            </w:r>
          </w:p>
        </w:tc>
      </w:tr>
    </w:tbl>
    <w:p w14:paraId="05A1B3EA" w14:textId="77777777" w:rsidR="007B7324" w:rsidRPr="004001B9" w:rsidRDefault="007B7324" w:rsidP="00FE6ADE">
      <w:pPr>
        <w:pStyle w:val="NoSpacing"/>
        <w:rPr>
          <w:rFonts w:ascii="Arial" w:hAnsi="Arial" w:cs="Arial"/>
          <w:sz w:val="24"/>
          <w:szCs w:val="24"/>
        </w:rPr>
      </w:pPr>
    </w:p>
    <w:p w14:paraId="28FD0167" w14:textId="444A81BD" w:rsidR="00E24F09" w:rsidRPr="004001B9" w:rsidRDefault="00E24F09" w:rsidP="00FE6ADE">
      <w:pPr>
        <w:pStyle w:val="NoSpacing"/>
        <w:rPr>
          <w:rFonts w:ascii="Arial" w:hAnsi="Arial" w:cs="Arial"/>
          <w:sz w:val="24"/>
          <w:szCs w:val="24"/>
        </w:rPr>
      </w:pPr>
    </w:p>
    <w:p w14:paraId="0023AFB6" w14:textId="6179DCCD" w:rsidR="00356A07" w:rsidRPr="004001B9" w:rsidRDefault="00D574CE" w:rsidP="00FE6ADE">
      <w:pPr>
        <w:pStyle w:val="NoSpacing"/>
        <w:rPr>
          <w:rFonts w:ascii="Arial" w:hAnsi="Arial" w:cs="Arial"/>
          <w:sz w:val="24"/>
          <w:szCs w:val="24"/>
        </w:rPr>
      </w:pPr>
      <w:bookmarkStart w:id="0" w:name="_Hlk126582815"/>
      <w:r w:rsidRPr="004001B9">
        <w:rPr>
          <w:rFonts w:ascii="Arial" w:hAnsi="Arial" w:cs="Arial"/>
          <w:sz w:val="24"/>
          <w:szCs w:val="24"/>
        </w:rPr>
        <w:t>These figures have risen in Q1, in line with</w:t>
      </w:r>
      <w:r w:rsidR="00C97B2C" w:rsidRPr="004001B9">
        <w:rPr>
          <w:rFonts w:ascii="Arial" w:hAnsi="Arial" w:cs="Arial"/>
          <w:sz w:val="24"/>
          <w:szCs w:val="24"/>
        </w:rPr>
        <w:t xml:space="preserve"> formally recorded complaints. </w:t>
      </w:r>
      <w:r w:rsidR="004001B9" w:rsidRPr="004001B9">
        <w:rPr>
          <w:rFonts w:ascii="Arial" w:hAnsi="Arial" w:cs="Arial"/>
          <w:sz w:val="24"/>
          <w:szCs w:val="24"/>
        </w:rPr>
        <w:t xml:space="preserve">The most complained about areas are the quality of criminal investigations and victim updates. </w:t>
      </w:r>
    </w:p>
    <w:bookmarkEnd w:id="0"/>
    <w:p w14:paraId="28C3AA18" w14:textId="77777777" w:rsidR="00483F51" w:rsidRDefault="00483F51" w:rsidP="00DB290D">
      <w:pPr>
        <w:pStyle w:val="NoSpacing"/>
        <w:rPr>
          <w:rFonts w:ascii="Arial" w:hAnsi="Arial" w:cs="Arial"/>
          <w:sz w:val="24"/>
          <w:szCs w:val="24"/>
        </w:rPr>
      </w:pPr>
    </w:p>
    <w:p w14:paraId="548EA031" w14:textId="6CFD9835" w:rsidR="00AA1E21" w:rsidRDefault="00AA1E21" w:rsidP="00E00482">
      <w:pPr>
        <w:pStyle w:val="NoSpacing"/>
        <w:rPr>
          <w:rFonts w:ascii="Arial" w:hAnsi="Arial" w:cs="Arial"/>
          <w:i/>
          <w:iCs/>
          <w:sz w:val="24"/>
          <w:szCs w:val="24"/>
          <w:u w:val="single"/>
        </w:rPr>
      </w:pPr>
      <w:r>
        <w:rPr>
          <w:rFonts w:ascii="Arial" w:hAnsi="Arial" w:cs="Arial"/>
          <w:i/>
          <w:iCs/>
          <w:sz w:val="24"/>
          <w:szCs w:val="24"/>
          <w:u w:val="single"/>
        </w:rPr>
        <w:t>Outcome of Complaints:</w:t>
      </w:r>
    </w:p>
    <w:p w14:paraId="1A5F1930" w14:textId="4D561616" w:rsidR="00AA1E21" w:rsidRDefault="00AA1E21" w:rsidP="0030288C">
      <w:pPr>
        <w:pStyle w:val="NoSpacing"/>
        <w:ind w:left="720"/>
        <w:rPr>
          <w:rFonts w:ascii="Arial" w:hAnsi="Arial" w:cs="Arial"/>
          <w:i/>
          <w:iCs/>
          <w:sz w:val="24"/>
          <w:szCs w:val="24"/>
          <w:u w:val="single"/>
        </w:rPr>
      </w:pPr>
    </w:p>
    <w:p w14:paraId="5EBDA129" w14:textId="388BDDBE" w:rsidR="00E00482" w:rsidRDefault="006653D4" w:rsidP="00E00482">
      <w:pPr>
        <w:pStyle w:val="NoSpacing"/>
        <w:rPr>
          <w:rFonts w:ascii="Arial" w:hAnsi="Arial" w:cs="Arial"/>
          <w:sz w:val="24"/>
          <w:szCs w:val="24"/>
        </w:rPr>
      </w:pPr>
      <w:r>
        <w:rPr>
          <w:rFonts w:ascii="Arial" w:hAnsi="Arial" w:cs="Arial"/>
          <w:sz w:val="24"/>
          <w:szCs w:val="24"/>
        </w:rPr>
        <w:t>The continued reduction in the “Resolved” outcome was predicted due to NS3 complaints no longer being recorded on Centurion. This outcome is likely to be removed on future reports</w:t>
      </w:r>
      <w:r w:rsidR="00834044">
        <w:rPr>
          <w:rFonts w:ascii="Arial" w:hAnsi="Arial" w:cs="Arial"/>
          <w:sz w:val="24"/>
          <w:szCs w:val="24"/>
        </w:rPr>
        <w:t xml:space="preserve"> as the figure will be 0.</w:t>
      </w:r>
    </w:p>
    <w:p w14:paraId="29E5EDE3" w14:textId="77777777" w:rsidR="002379B8" w:rsidRDefault="002379B8" w:rsidP="00E00482">
      <w:pPr>
        <w:pStyle w:val="NoSpacing"/>
        <w:rPr>
          <w:rFonts w:ascii="Arial" w:hAnsi="Arial" w:cs="Arial"/>
          <w:noProof/>
        </w:rPr>
      </w:pPr>
    </w:p>
    <w:p w14:paraId="593C69CC" w14:textId="5755EA3D" w:rsidR="00134E4B" w:rsidRDefault="002379B8" w:rsidP="00E00482">
      <w:pPr>
        <w:pStyle w:val="NoSpacing"/>
        <w:rPr>
          <w:rFonts w:ascii="Arial" w:hAnsi="Arial" w:cs="Arial"/>
          <w:sz w:val="24"/>
          <w:szCs w:val="24"/>
        </w:rPr>
      </w:pPr>
      <w:r>
        <w:rPr>
          <w:noProof/>
        </w:rPr>
        <w:drawing>
          <wp:inline distT="0" distB="0" distL="0" distR="0" wp14:anchorId="27282019" wp14:editId="7BF284AD">
            <wp:extent cx="6188710" cy="1181735"/>
            <wp:effectExtent l="0" t="0" r="254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88710" cy="1181735"/>
                    </a:xfrm>
                    <a:prstGeom prst="rect">
                      <a:avLst/>
                    </a:prstGeom>
                    <a:noFill/>
                    <a:ln>
                      <a:noFill/>
                    </a:ln>
                  </pic:spPr>
                </pic:pic>
              </a:graphicData>
            </a:graphic>
          </wp:inline>
        </w:drawing>
      </w:r>
    </w:p>
    <w:p w14:paraId="6CC3EC56" w14:textId="306CDEEA" w:rsidR="00134E4B" w:rsidRDefault="00134E4B" w:rsidP="00E00482">
      <w:pPr>
        <w:pStyle w:val="NoSpacing"/>
        <w:rPr>
          <w:rFonts w:ascii="Arial" w:hAnsi="Arial" w:cs="Arial"/>
          <w:sz w:val="24"/>
          <w:szCs w:val="24"/>
        </w:rPr>
      </w:pPr>
    </w:p>
    <w:p w14:paraId="30110417" w14:textId="322483C0" w:rsidR="005F4ED6" w:rsidRDefault="007960ED" w:rsidP="00E00482">
      <w:pPr>
        <w:pStyle w:val="NoSpacing"/>
        <w:rPr>
          <w:rFonts w:ascii="Arial" w:hAnsi="Arial" w:cs="Arial"/>
          <w:sz w:val="24"/>
          <w:szCs w:val="24"/>
        </w:rPr>
      </w:pPr>
      <w:r>
        <w:rPr>
          <w:rFonts w:ascii="Arial" w:hAnsi="Arial" w:cs="Arial"/>
          <w:sz w:val="24"/>
          <w:szCs w:val="24"/>
        </w:rPr>
        <w:t xml:space="preserve">Service level acceptable </w:t>
      </w:r>
      <w:r w:rsidR="00E814D8">
        <w:rPr>
          <w:rFonts w:ascii="Arial" w:hAnsi="Arial" w:cs="Arial"/>
          <w:sz w:val="24"/>
          <w:szCs w:val="24"/>
        </w:rPr>
        <w:t xml:space="preserve">has shown an increase over this period, going from 43% in Q1 gradually rising to 70% in Q4. </w:t>
      </w:r>
    </w:p>
    <w:p w14:paraId="0506BB8E" w14:textId="6E55F3A6" w:rsidR="00196EDF" w:rsidRDefault="00196EDF" w:rsidP="00E00482">
      <w:pPr>
        <w:pStyle w:val="NoSpacing"/>
        <w:rPr>
          <w:rFonts w:ascii="Arial" w:hAnsi="Arial" w:cs="Arial"/>
          <w:sz w:val="24"/>
          <w:szCs w:val="24"/>
        </w:rPr>
      </w:pPr>
    </w:p>
    <w:p w14:paraId="727128EE" w14:textId="0C9401B8" w:rsidR="00196EDF" w:rsidRDefault="00196EDF" w:rsidP="00E00482">
      <w:pPr>
        <w:pStyle w:val="NoSpacing"/>
        <w:rPr>
          <w:rFonts w:ascii="Arial" w:hAnsi="Arial" w:cs="Arial"/>
          <w:sz w:val="24"/>
          <w:szCs w:val="24"/>
        </w:rPr>
      </w:pPr>
      <w:r>
        <w:rPr>
          <w:rFonts w:ascii="Arial" w:hAnsi="Arial" w:cs="Arial"/>
          <w:sz w:val="24"/>
          <w:szCs w:val="24"/>
        </w:rPr>
        <w:t>Service level not acceptable ha</w:t>
      </w:r>
      <w:r w:rsidR="00B02320">
        <w:rPr>
          <w:rFonts w:ascii="Arial" w:hAnsi="Arial" w:cs="Arial"/>
          <w:sz w:val="24"/>
          <w:szCs w:val="24"/>
        </w:rPr>
        <w:t>d</w:t>
      </w:r>
      <w:r>
        <w:rPr>
          <w:rFonts w:ascii="Arial" w:hAnsi="Arial" w:cs="Arial"/>
          <w:sz w:val="24"/>
          <w:szCs w:val="24"/>
        </w:rPr>
        <w:t xml:space="preserve"> increased in Q2 and remained </w:t>
      </w:r>
      <w:r w:rsidR="004E1E61">
        <w:rPr>
          <w:rFonts w:ascii="Arial" w:hAnsi="Arial" w:cs="Arial"/>
          <w:sz w:val="24"/>
          <w:szCs w:val="24"/>
        </w:rPr>
        <w:t xml:space="preserve">consistent through to Q4. </w:t>
      </w:r>
      <w:r w:rsidR="00F61CF5">
        <w:rPr>
          <w:rFonts w:ascii="Arial" w:hAnsi="Arial" w:cs="Arial"/>
          <w:sz w:val="24"/>
          <w:szCs w:val="24"/>
        </w:rPr>
        <w:t xml:space="preserve">Whilst </w:t>
      </w:r>
      <w:r w:rsidR="00D26E92">
        <w:rPr>
          <w:rFonts w:ascii="Arial" w:hAnsi="Arial" w:cs="Arial"/>
          <w:sz w:val="24"/>
          <w:szCs w:val="24"/>
        </w:rPr>
        <w:t>there has been a slight increase, 14% is not at a level of concern and highlights that we are identifying where mistakes have been made and learning has been delivered.</w:t>
      </w:r>
    </w:p>
    <w:p w14:paraId="582ADEB7" w14:textId="77777777" w:rsidR="00225293" w:rsidRDefault="00225293" w:rsidP="00E00482">
      <w:pPr>
        <w:pStyle w:val="NoSpacing"/>
        <w:rPr>
          <w:rFonts w:ascii="Arial" w:hAnsi="Arial" w:cs="Arial"/>
          <w:sz w:val="24"/>
          <w:szCs w:val="24"/>
        </w:rPr>
      </w:pPr>
    </w:p>
    <w:p w14:paraId="038DE100" w14:textId="77777777" w:rsidR="004C5EFE" w:rsidRDefault="004C5EFE" w:rsidP="00E00482">
      <w:pPr>
        <w:pStyle w:val="NoSpacing"/>
        <w:rPr>
          <w:rFonts w:ascii="Arial" w:hAnsi="Arial" w:cs="Arial"/>
          <w:sz w:val="24"/>
          <w:szCs w:val="24"/>
        </w:rPr>
      </w:pPr>
      <w:r>
        <w:rPr>
          <w:rFonts w:ascii="Arial" w:hAnsi="Arial" w:cs="Arial"/>
          <w:sz w:val="24"/>
          <w:szCs w:val="24"/>
        </w:rPr>
        <w:t>The following table shows the outcomes of dissatisfactions not recorded on Centurion:</w:t>
      </w:r>
    </w:p>
    <w:p w14:paraId="382D1CE0" w14:textId="77777777" w:rsidR="004C5EFE" w:rsidRDefault="004C5EFE" w:rsidP="00E00482">
      <w:pPr>
        <w:pStyle w:val="NoSpacing"/>
        <w:rPr>
          <w:rFonts w:ascii="Arial" w:hAnsi="Arial" w:cs="Arial"/>
          <w:sz w:val="24"/>
          <w:szCs w:val="24"/>
        </w:rPr>
      </w:pPr>
    </w:p>
    <w:tbl>
      <w:tblPr>
        <w:tblW w:w="5400" w:type="dxa"/>
        <w:jc w:val="center"/>
        <w:tblLook w:val="04A0" w:firstRow="1" w:lastRow="0" w:firstColumn="1" w:lastColumn="0" w:noHBand="0" w:noVBand="1"/>
      </w:tblPr>
      <w:tblGrid>
        <w:gridCol w:w="1140"/>
        <w:gridCol w:w="1480"/>
        <w:gridCol w:w="1820"/>
        <w:gridCol w:w="960"/>
      </w:tblGrid>
      <w:tr w:rsidR="004C5EFE" w:rsidRPr="004C5EFE" w14:paraId="5E18D96E" w14:textId="77777777" w:rsidTr="004C5EFE">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79E2E873"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Month</w:t>
            </w:r>
          </w:p>
        </w:tc>
        <w:tc>
          <w:tcPr>
            <w:tcW w:w="1480" w:type="dxa"/>
            <w:tcBorders>
              <w:top w:val="single" w:sz="4" w:space="0" w:color="auto"/>
              <w:left w:val="nil"/>
              <w:bottom w:val="single" w:sz="4" w:space="0" w:color="auto"/>
              <w:right w:val="single" w:sz="4" w:space="0" w:color="auto"/>
            </w:tcBorders>
            <w:shd w:val="clear" w:color="000000" w:fill="151883"/>
            <w:noWrap/>
            <w:vAlign w:val="bottom"/>
            <w:hideMark/>
          </w:tcPr>
          <w:p w14:paraId="10FC6F4D"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Resolved</w:t>
            </w:r>
          </w:p>
        </w:tc>
        <w:tc>
          <w:tcPr>
            <w:tcW w:w="1820" w:type="dxa"/>
            <w:tcBorders>
              <w:top w:val="single" w:sz="4" w:space="0" w:color="auto"/>
              <w:left w:val="nil"/>
              <w:bottom w:val="single" w:sz="4" w:space="0" w:color="auto"/>
              <w:right w:val="single" w:sz="4" w:space="0" w:color="auto"/>
            </w:tcBorders>
            <w:shd w:val="clear" w:color="000000" w:fill="151883"/>
            <w:noWrap/>
            <w:vAlign w:val="bottom"/>
            <w:hideMark/>
          </w:tcPr>
          <w:p w14:paraId="3F46A9A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Not Resolved</w:t>
            </w:r>
          </w:p>
        </w:tc>
        <w:tc>
          <w:tcPr>
            <w:tcW w:w="960" w:type="dxa"/>
            <w:tcBorders>
              <w:top w:val="single" w:sz="4" w:space="0" w:color="auto"/>
              <w:left w:val="nil"/>
              <w:bottom w:val="single" w:sz="4" w:space="0" w:color="auto"/>
              <w:right w:val="single" w:sz="4" w:space="0" w:color="auto"/>
            </w:tcBorders>
            <w:shd w:val="clear" w:color="000000" w:fill="151883"/>
            <w:noWrap/>
            <w:vAlign w:val="bottom"/>
            <w:hideMark/>
          </w:tcPr>
          <w:p w14:paraId="14E63200" w14:textId="77777777" w:rsidR="004C5EFE" w:rsidRPr="004C5EFE" w:rsidRDefault="004C5EFE" w:rsidP="004C5EFE">
            <w:pPr>
              <w:spacing w:after="0" w:line="240" w:lineRule="auto"/>
              <w:jc w:val="center"/>
              <w:rPr>
                <w:rFonts w:ascii="Calibri" w:eastAsia="Times New Roman" w:hAnsi="Calibri" w:cs="Calibri"/>
                <w:b/>
                <w:bCs/>
                <w:color w:val="FFFFFF"/>
                <w:lang w:eastAsia="en-GB"/>
              </w:rPr>
            </w:pPr>
            <w:r w:rsidRPr="004C5EFE">
              <w:rPr>
                <w:rFonts w:ascii="Calibri" w:eastAsia="Times New Roman" w:hAnsi="Calibri" w:cs="Calibri"/>
                <w:b/>
                <w:bCs/>
                <w:color w:val="FFFFFF"/>
                <w:lang w:eastAsia="en-GB"/>
              </w:rPr>
              <w:t>Live</w:t>
            </w:r>
          </w:p>
        </w:tc>
      </w:tr>
      <w:tr w:rsidR="004C5EFE" w:rsidRPr="004C5EFE" w14:paraId="68A9C3C3"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A5A29F9" w14:textId="2DD78F86" w:rsidR="004C5EFE" w:rsidRPr="004C5EFE" w:rsidRDefault="002B0096"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January</w:t>
            </w:r>
          </w:p>
        </w:tc>
        <w:tc>
          <w:tcPr>
            <w:tcW w:w="1480" w:type="dxa"/>
            <w:tcBorders>
              <w:top w:val="nil"/>
              <w:left w:val="nil"/>
              <w:bottom w:val="single" w:sz="4" w:space="0" w:color="auto"/>
              <w:right w:val="single" w:sz="4" w:space="0" w:color="auto"/>
            </w:tcBorders>
            <w:shd w:val="clear" w:color="auto" w:fill="auto"/>
            <w:noWrap/>
            <w:vAlign w:val="bottom"/>
          </w:tcPr>
          <w:p w14:paraId="70092D91" w14:textId="6641FC0A" w:rsidR="004C5EFE" w:rsidRPr="004C5EFE" w:rsidRDefault="00BF6176"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56</w:t>
            </w:r>
          </w:p>
        </w:tc>
        <w:tc>
          <w:tcPr>
            <w:tcW w:w="1820" w:type="dxa"/>
            <w:tcBorders>
              <w:top w:val="nil"/>
              <w:left w:val="nil"/>
              <w:bottom w:val="single" w:sz="4" w:space="0" w:color="auto"/>
              <w:right w:val="single" w:sz="4" w:space="0" w:color="auto"/>
            </w:tcBorders>
            <w:shd w:val="clear" w:color="auto" w:fill="auto"/>
            <w:noWrap/>
            <w:vAlign w:val="bottom"/>
          </w:tcPr>
          <w:p w14:paraId="2B25F41C" w14:textId="5E540DAE" w:rsidR="004C5EFE" w:rsidRPr="004C5EFE" w:rsidRDefault="007F2A4F"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960" w:type="dxa"/>
            <w:tcBorders>
              <w:top w:val="nil"/>
              <w:left w:val="nil"/>
              <w:bottom w:val="single" w:sz="4" w:space="0" w:color="auto"/>
              <w:right w:val="single" w:sz="4" w:space="0" w:color="auto"/>
            </w:tcBorders>
            <w:shd w:val="clear" w:color="auto" w:fill="auto"/>
            <w:noWrap/>
            <w:vAlign w:val="bottom"/>
          </w:tcPr>
          <w:p w14:paraId="6A12A751" w14:textId="599DB57C" w:rsidR="004C5EFE" w:rsidRPr="004C5EFE" w:rsidRDefault="007F2A4F"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r>
      <w:tr w:rsidR="004C5EFE" w:rsidRPr="004C5EFE" w14:paraId="46D0969F"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C7FAE9" w14:textId="6CC1590E" w:rsidR="004C5EFE" w:rsidRPr="004C5EFE" w:rsidRDefault="002B0096"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February</w:t>
            </w:r>
          </w:p>
        </w:tc>
        <w:tc>
          <w:tcPr>
            <w:tcW w:w="1480" w:type="dxa"/>
            <w:tcBorders>
              <w:top w:val="nil"/>
              <w:left w:val="nil"/>
              <w:bottom w:val="single" w:sz="4" w:space="0" w:color="auto"/>
              <w:right w:val="single" w:sz="4" w:space="0" w:color="auto"/>
            </w:tcBorders>
            <w:shd w:val="clear" w:color="auto" w:fill="auto"/>
            <w:noWrap/>
            <w:vAlign w:val="bottom"/>
          </w:tcPr>
          <w:p w14:paraId="39F1AC23" w14:textId="4C2B226B" w:rsidR="004C5EFE" w:rsidRPr="004C5EFE" w:rsidRDefault="00190A83"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48</w:t>
            </w:r>
          </w:p>
        </w:tc>
        <w:tc>
          <w:tcPr>
            <w:tcW w:w="1820" w:type="dxa"/>
            <w:tcBorders>
              <w:top w:val="nil"/>
              <w:left w:val="nil"/>
              <w:bottom w:val="single" w:sz="4" w:space="0" w:color="auto"/>
              <w:right w:val="single" w:sz="4" w:space="0" w:color="auto"/>
            </w:tcBorders>
            <w:shd w:val="clear" w:color="auto" w:fill="auto"/>
            <w:noWrap/>
            <w:vAlign w:val="bottom"/>
          </w:tcPr>
          <w:p w14:paraId="07659F59" w14:textId="116FF7DB" w:rsidR="004C5EFE" w:rsidRPr="004C5EFE" w:rsidRDefault="00E92EE7"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tcPr>
          <w:p w14:paraId="609ECAA2" w14:textId="0F843C37" w:rsidR="004C5EFE" w:rsidRPr="004C5EFE" w:rsidRDefault="00E92EE7"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4C5EFE" w:rsidRPr="004C5EFE" w14:paraId="0BF433BA" w14:textId="77777777" w:rsidTr="00A739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B2F2F92" w14:textId="7D1A1D5C" w:rsidR="004C5EFE" w:rsidRPr="004C5EFE" w:rsidRDefault="002B0096" w:rsidP="004C5EF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March</w:t>
            </w:r>
          </w:p>
        </w:tc>
        <w:tc>
          <w:tcPr>
            <w:tcW w:w="1480" w:type="dxa"/>
            <w:tcBorders>
              <w:top w:val="nil"/>
              <w:left w:val="nil"/>
              <w:bottom w:val="single" w:sz="4" w:space="0" w:color="auto"/>
              <w:right w:val="single" w:sz="4" w:space="0" w:color="auto"/>
            </w:tcBorders>
            <w:shd w:val="clear" w:color="auto" w:fill="auto"/>
            <w:noWrap/>
            <w:vAlign w:val="bottom"/>
          </w:tcPr>
          <w:p w14:paraId="6C40DDC3" w14:textId="16F814F5" w:rsidR="004C5EFE" w:rsidRPr="004C5EFE" w:rsidRDefault="002B0096"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1820" w:type="dxa"/>
            <w:tcBorders>
              <w:top w:val="nil"/>
              <w:left w:val="nil"/>
              <w:bottom w:val="single" w:sz="4" w:space="0" w:color="auto"/>
              <w:right w:val="single" w:sz="4" w:space="0" w:color="auto"/>
            </w:tcBorders>
            <w:shd w:val="clear" w:color="auto" w:fill="auto"/>
            <w:noWrap/>
            <w:vAlign w:val="bottom"/>
          </w:tcPr>
          <w:p w14:paraId="0F8866FF" w14:textId="77DF833B" w:rsidR="004C5EFE" w:rsidRPr="004C5EFE" w:rsidRDefault="00796FE9"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noWrap/>
            <w:vAlign w:val="bottom"/>
          </w:tcPr>
          <w:p w14:paraId="7EE40080" w14:textId="2697811B" w:rsidR="004C5EFE" w:rsidRPr="004C5EFE" w:rsidRDefault="003B45F4" w:rsidP="004C5EFE">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w:t>
            </w:r>
          </w:p>
        </w:tc>
      </w:tr>
    </w:tbl>
    <w:p w14:paraId="57D87AAC" w14:textId="35B98AA1" w:rsidR="00C33E89" w:rsidRDefault="00C33E89" w:rsidP="004C5EFE">
      <w:pPr>
        <w:pStyle w:val="NoSpacing"/>
        <w:jc w:val="center"/>
        <w:rPr>
          <w:rFonts w:ascii="Arial" w:hAnsi="Arial" w:cs="Arial"/>
          <w:sz w:val="24"/>
          <w:szCs w:val="24"/>
        </w:rPr>
      </w:pPr>
    </w:p>
    <w:p w14:paraId="738FE938" w14:textId="77777777" w:rsidR="00D26299" w:rsidRDefault="00D26299" w:rsidP="00E00482">
      <w:pPr>
        <w:pStyle w:val="NoSpacing"/>
        <w:rPr>
          <w:rFonts w:ascii="Arial" w:hAnsi="Arial" w:cs="Arial"/>
          <w:sz w:val="24"/>
          <w:szCs w:val="24"/>
        </w:rPr>
      </w:pPr>
    </w:p>
    <w:p w14:paraId="701E390D" w14:textId="77777777" w:rsidR="00D26299" w:rsidRDefault="00D26299" w:rsidP="00E00482">
      <w:pPr>
        <w:pStyle w:val="NoSpacing"/>
        <w:rPr>
          <w:rFonts w:ascii="Arial" w:hAnsi="Arial" w:cs="Arial"/>
          <w:sz w:val="24"/>
          <w:szCs w:val="24"/>
        </w:rPr>
      </w:pPr>
    </w:p>
    <w:p w14:paraId="4A2546EA" w14:textId="72F30546" w:rsidR="00134E4B" w:rsidRDefault="005F7236" w:rsidP="00E00482">
      <w:pPr>
        <w:pStyle w:val="NoSpacing"/>
        <w:rPr>
          <w:rFonts w:ascii="Arial" w:hAnsi="Arial" w:cs="Arial"/>
          <w:sz w:val="24"/>
          <w:szCs w:val="24"/>
        </w:rPr>
      </w:pPr>
      <w:r>
        <w:rPr>
          <w:rFonts w:ascii="Arial" w:hAnsi="Arial" w:cs="Arial"/>
          <w:sz w:val="24"/>
          <w:szCs w:val="24"/>
        </w:rPr>
        <w:lastRenderedPageBreak/>
        <w:t xml:space="preserve">The resolved rate for NS3s </w:t>
      </w:r>
      <w:r w:rsidR="00B02320">
        <w:rPr>
          <w:rFonts w:ascii="Arial" w:hAnsi="Arial" w:cs="Arial"/>
          <w:sz w:val="24"/>
          <w:szCs w:val="24"/>
        </w:rPr>
        <w:t>is</w:t>
      </w:r>
      <w:r>
        <w:rPr>
          <w:rFonts w:ascii="Arial" w:hAnsi="Arial" w:cs="Arial"/>
          <w:sz w:val="24"/>
          <w:szCs w:val="24"/>
        </w:rPr>
        <w:t xml:space="preserve"> very positive, with only a small figure remaining unresolved and </w:t>
      </w:r>
      <w:r w:rsidR="00314BB9">
        <w:rPr>
          <w:rFonts w:ascii="Arial" w:hAnsi="Arial" w:cs="Arial"/>
          <w:sz w:val="24"/>
          <w:szCs w:val="24"/>
        </w:rPr>
        <w:t xml:space="preserve">progressing to a formal complaint. </w:t>
      </w:r>
      <w:r w:rsidR="0089592B">
        <w:rPr>
          <w:rFonts w:ascii="Arial" w:hAnsi="Arial" w:cs="Arial"/>
          <w:sz w:val="24"/>
          <w:szCs w:val="24"/>
        </w:rPr>
        <w:t xml:space="preserve">NS3s are being managed by the Complaints Resolution Inspectors on the LPAs with oversight from PSD, sending chasers where appropriate to </w:t>
      </w:r>
      <w:r w:rsidR="00A54FBD">
        <w:rPr>
          <w:rFonts w:ascii="Arial" w:hAnsi="Arial" w:cs="Arial"/>
          <w:sz w:val="24"/>
          <w:szCs w:val="24"/>
        </w:rPr>
        <w:t xml:space="preserve">ensure a good level of timeliness. </w:t>
      </w:r>
      <w:r w:rsidR="00635E6A">
        <w:rPr>
          <w:rFonts w:ascii="Arial" w:hAnsi="Arial" w:cs="Arial"/>
          <w:sz w:val="24"/>
          <w:szCs w:val="24"/>
        </w:rPr>
        <w:t>The majority of live NS3s are being managed outside of the main LPAs.</w:t>
      </w:r>
    </w:p>
    <w:p w14:paraId="088543DD" w14:textId="77777777" w:rsidR="00D26299" w:rsidRDefault="00D26299" w:rsidP="00E00482">
      <w:pPr>
        <w:pStyle w:val="NoSpacing"/>
        <w:rPr>
          <w:rFonts w:ascii="Arial" w:hAnsi="Arial" w:cs="Arial"/>
          <w:i/>
          <w:iCs/>
          <w:color w:val="000000" w:themeColor="text1"/>
          <w:sz w:val="24"/>
          <w:szCs w:val="24"/>
          <w:u w:val="single"/>
        </w:rPr>
      </w:pPr>
    </w:p>
    <w:p w14:paraId="5566CF9C" w14:textId="77777777" w:rsidR="00D26299" w:rsidRPr="00FC0E20" w:rsidRDefault="00D26299" w:rsidP="00E00482">
      <w:pPr>
        <w:pStyle w:val="NoSpacing"/>
        <w:rPr>
          <w:rFonts w:ascii="Arial" w:hAnsi="Arial" w:cs="Arial"/>
          <w:i/>
          <w:iCs/>
          <w:sz w:val="24"/>
          <w:szCs w:val="24"/>
          <w:u w:val="single"/>
        </w:rPr>
      </w:pPr>
    </w:p>
    <w:p w14:paraId="122AF351" w14:textId="7B8917E6" w:rsidR="00A9268F" w:rsidRPr="00FC0E20" w:rsidRDefault="00A9268F" w:rsidP="00E00482">
      <w:pPr>
        <w:pStyle w:val="NoSpacing"/>
        <w:rPr>
          <w:rFonts w:ascii="Arial" w:hAnsi="Arial" w:cs="Arial"/>
          <w:i/>
          <w:iCs/>
          <w:sz w:val="24"/>
          <w:szCs w:val="24"/>
          <w:u w:val="single"/>
        </w:rPr>
      </w:pPr>
      <w:r w:rsidRPr="00FC0E20">
        <w:rPr>
          <w:rFonts w:ascii="Arial" w:hAnsi="Arial" w:cs="Arial"/>
          <w:i/>
          <w:iCs/>
          <w:sz w:val="24"/>
          <w:szCs w:val="24"/>
          <w:u w:val="single"/>
        </w:rPr>
        <w:t>Timeliness of Complaints</w:t>
      </w:r>
    </w:p>
    <w:p w14:paraId="61B93AD1" w14:textId="52E2AB31" w:rsidR="00117C78" w:rsidRPr="007D6379" w:rsidRDefault="00117C78" w:rsidP="00E00482">
      <w:pPr>
        <w:pStyle w:val="NoSpacing"/>
        <w:rPr>
          <w:rFonts w:ascii="Arial" w:hAnsi="Arial" w:cs="Arial"/>
          <w:i/>
          <w:iCs/>
          <w:color w:val="FF0000"/>
          <w:sz w:val="24"/>
          <w:szCs w:val="24"/>
          <w:u w:val="single"/>
        </w:rPr>
      </w:pPr>
    </w:p>
    <w:p w14:paraId="28B9C3EA" w14:textId="0B93C17A" w:rsidR="00E00482" w:rsidRPr="007D6379" w:rsidRDefault="00FC0E20" w:rsidP="00E00482">
      <w:pPr>
        <w:pStyle w:val="NoSpacing"/>
        <w:rPr>
          <w:rFonts w:ascii="Arial" w:hAnsi="Arial" w:cs="Arial"/>
          <w:i/>
          <w:iCs/>
          <w:color w:val="FF0000"/>
          <w:sz w:val="24"/>
          <w:szCs w:val="24"/>
          <w:u w:val="single"/>
        </w:rPr>
      </w:pPr>
      <w:r w:rsidRPr="008A06C7">
        <w:rPr>
          <w:noProof/>
        </w:rPr>
        <w:drawing>
          <wp:anchor distT="0" distB="0" distL="114300" distR="114300" simplePos="0" relativeHeight="251735040" behindDoc="0" locked="0" layoutInCell="1" allowOverlap="1" wp14:anchorId="57AEFFC1" wp14:editId="04094F5F">
            <wp:simplePos x="0" y="0"/>
            <wp:positionH relativeFrom="column">
              <wp:posOffset>-552450</wp:posOffset>
            </wp:positionH>
            <wp:positionV relativeFrom="paragraph">
              <wp:posOffset>329565</wp:posOffset>
            </wp:positionV>
            <wp:extent cx="7067550" cy="306197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7550" cy="306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97031" w14:textId="6DC076A0" w:rsidR="00AC5943" w:rsidRPr="007D6379" w:rsidRDefault="00AC5943" w:rsidP="00E00482">
      <w:pPr>
        <w:pStyle w:val="NoSpacing"/>
        <w:rPr>
          <w:rFonts w:ascii="Arial" w:hAnsi="Arial" w:cs="Arial"/>
          <w:i/>
          <w:iCs/>
          <w:color w:val="FF0000"/>
          <w:sz w:val="24"/>
          <w:szCs w:val="24"/>
          <w:u w:val="single"/>
        </w:rPr>
      </w:pPr>
    </w:p>
    <w:p w14:paraId="519D84A6" w14:textId="77777777" w:rsidR="00AC5943" w:rsidRPr="007D6379" w:rsidRDefault="00AC5943" w:rsidP="00E00482">
      <w:pPr>
        <w:pStyle w:val="NoSpacing"/>
        <w:rPr>
          <w:rFonts w:ascii="Arial" w:hAnsi="Arial" w:cs="Arial"/>
          <w:i/>
          <w:iCs/>
          <w:color w:val="FF0000"/>
          <w:sz w:val="24"/>
          <w:szCs w:val="24"/>
          <w:u w:val="single"/>
        </w:rPr>
      </w:pPr>
    </w:p>
    <w:p w14:paraId="5BBA77DC" w14:textId="7069EE71" w:rsidR="007B393A" w:rsidRPr="00FC0E20" w:rsidRDefault="00E77B2B" w:rsidP="00E00482">
      <w:pPr>
        <w:pStyle w:val="NoSpacing"/>
        <w:rPr>
          <w:rFonts w:ascii="Arial" w:hAnsi="Arial"/>
          <w:sz w:val="24"/>
        </w:rPr>
      </w:pPr>
      <w:r w:rsidRPr="00FC0E20">
        <w:rPr>
          <w:rFonts w:ascii="Arial" w:hAnsi="Arial"/>
          <w:sz w:val="24"/>
        </w:rPr>
        <w:t>T</w:t>
      </w:r>
      <w:r w:rsidR="001775A7" w:rsidRPr="00FC0E20">
        <w:rPr>
          <w:rFonts w:ascii="Arial" w:hAnsi="Arial"/>
          <w:sz w:val="24"/>
        </w:rPr>
        <w:t>imeliness</w:t>
      </w:r>
      <w:r w:rsidR="007B393A" w:rsidRPr="00FC0E20">
        <w:rPr>
          <w:rFonts w:ascii="Arial" w:hAnsi="Arial"/>
          <w:sz w:val="24"/>
        </w:rPr>
        <w:t xml:space="preserve"> is of paramount importance</w:t>
      </w:r>
      <w:r w:rsidR="0079138D" w:rsidRPr="00FC0E20">
        <w:rPr>
          <w:rFonts w:ascii="Arial" w:hAnsi="Arial"/>
          <w:sz w:val="24"/>
        </w:rPr>
        <w:t xml:space="preserve"> </w:t>
      </w:r>
      <w:r w:rsidRPr="00FC0E20">
        <w:rPr>
          <w:rFonts w:ascii="Arial" w:hAnsi="Arial"/>
          <w:sz w:val="24"/>
        </w:rPr>
        <w:t>to build</w:t>
      </w:r>
      <w:r w:rsidR="007B393A" w:rsidRPr="00FC0E20">
        <w:rPr>
          <w:rFonts w:ascii="Arial" w:hAnsi="Arial"/>
          <w:sz w:val="24"/>
        </w:rPr>
        <w:t xml:space="preserve"> public confidence in the complaints system. Timeliness is scrutinised internally at the </w:t>
      </w:r>
      <w:r w:rsidR="0079138D" w:rsidRPr="00FC0E20">
        <w:rPr>
          <w:rFonts w:ascii="Arial" w:hAnsi="Arial"/>
          <w:sz w:val="24"/>
        </w:rPr>
        <w:t>Q</w:t>
      </w:r>
      <w:r w:rsidR="007B393A" w:rsidRPr="00FC0E20">
        <w:rPr>
          <w:rFonts w:ascii="Arial" w:hAnsi="Arial"/>
          <w:sz w:val="24"/>
        </w:rPr>
        <w:t xml:space="preserve">uarterly </w:t>
      </w:r>
      <w:r w:rsidR="0037062B" w:rsidRPr="00FC0E20">
        <w:rPr>
          <w:rFonts w:ascii="Arial" w:hAnsi="Arial"/>
          <w:sz w:val="24"/>
        </w:rPr>
        <w:t>Professionalism</w:t>
      </w:r>
      <w:r w:rsidR="007B393A" w:rsidRPr="00FC0E20">
        <w:rPr>
          <w:rFonts w:ascii="Arial" w:hAnsi="Arial"/>
          <w:sz w:val="24"/>
        </w:rPr>
        <w:t xml:space="preserve"> Board </w:t>
      </w:r>
      <w:r w:rsidR="0079138D" w:rsidRPr="00FC0E20">
        <w:rPr>
          <w:rFonts w:ascii="Arial" w:hAnsi="Arial"/>
          <w:sz w:val="24"/>
        </w:rPr>
        <w:t xml:space="preserve">chaired by the </w:t>
      </w:r>
      <w:r w:rsidR="0037062B" w:rsidRPr="00FC0E20">
        <w:rPr>
          <w:rFonts w:ascii="Arial" w:hAnsi="Arial"/>
          <w:sz w:val="24"/>
        </w:rPr>
        <w:t>Head of Professionalism</w:t>
      </w:r>
      <w:r w:rsidR="0079138D" w:rsidRPr="00FC0E20">
        <w:rPr>
          <w:rFonts w:ascii="Arial" w:hAnsi="Arial"/>
          <w:sz w:val="24"/>
        </w:rPr>
        <w:t>.</w:t>
      </w:r>
      <w:r w:rsidR="007B393A" w:rsidRPr="00FC0E20">
        <w:rPr>
          <w:rFonts w:ascii="Arial" w:hAnsi="Arial"/>
          <w:sz w:val="24"/>
        </w:rPr>
        <w:t xml:space="preserve"> The</w:t>
      </w:r>
      <w:r w:rsidR="00287C2B" w:rsidRPr="00FC0E20">
        <w:rPr>
          <w:rFonts w:ascii="Arial" w:hAnsi="Arial"/>
          <w:sz w:val="24"/>
        </w:rPr>
        <w:t xml:space="preserve"> </w:t>
      </w:r>
      <w:r w:rsidR="0079138D" w:rsidRPr="00FC0E20">
        <w:rPr>
          <w:rFonts w:ascii="Arial" w:hAnsi="Arial"/>
          <w:sz w:val="24"/>
        </w:rPr>
        <w:t>r</w:t>
      </w:r>
      <w:r w:rsidR="007B393A" w:rsidRPr="00FC0E20">
        <w:rPr>
          <w:rFonts w:ascii="Arial" w:hAnsi="Arial"/>
          <w:sz w:val="24"/>
        </w:rPr>
        <w:t xml:space="preserve">egulations also require the investigating body to report any complaint (or conduct) matter which exceeds 12 months to </w:t>
      </w:r>
      <w:r w:rsidR="00287C2B" w:rsidRPr="00FC0E20">
        <w:rPr>
          <w:rFonts w:ascii="Arial" w:hAnsi="Arial"/>
          <w:sz w:val="24"/>
        </w:rPr>
        <w:t xml:space="preserve">interested parties, including </w:t>
      </w:r>
      <w:r w:rsidR="007B393A" w:rsidRPr="00FC0E20">
        <w:rPr>
          <w:rFonts w:ascii="Arial" w:hAnsi="Arial"/>
          <w:sz w:val="24"/>
        </w:rPr>
        <w:t xml:space="preserve">the PFCC and the Independent Office of Police Conduct (IOPC). The </w:t>
      </w:r>
      <w:r w:rsidR="00123EE5" w:rsidRPr="00FC0E20">
        <w:rPr>
          <w:rFonts w:ascii="Arial" w:hAnsi="Arial"/>
          <w:sz w:val="24"/>
        </w:rPr>
        <w:t xml:space="preserve">continued </w:t>
      </w:r>
      <w:r w:rsidR="007B393A" w:rsidRPr="00FC0E20">
        <w:rPr>
          <w:rFonts w:ascii="Arial" w:hAnsi="Arial"/>
          <w:sz w:val="24"/>
        </w:rPr>
        <w:t>ambition is for complaints to be resolved within 120 days</w:t>
      </w:r>
      <w:r w:rsidR="0037062B" w:rsidRPr="00FC0E20">
        <w:rPr>
          <w:rFonts w:ascii="Arial" w:hAnsi="Arial"/>
          <w:sz w:val="24"/>
        </w:rPr>
        <w:t>.</w:t>
      </w:r>
    </w:p>
    <w:p w14:paraId="6110F29B" w14:textId="77777777" w:rsidR="00D9715A" w:rsidRDefault="00D9715A" w:rsidP="009D1FFF">
      <w:pPr>
        <w:pStyle w:val="NoSpacing"/>
        <w:rPr>
          <w:rFonts w:ascii="Arial" w:hAnsi="Arial" w:cs="Arial"/>
          <w:sz w:val="24"/>
          <w:szCs w:val="24"/>
        </w:rPr>
      </w:pPr>
    </w:p>
    <w:p w14:paraId="758361B3" w14:textId="4B95E776" w:rsidR="00FC0E20" w:rsidRDefault="00B752E6" w:rsidP="009D1FFF">
      <w:pPr>
        <w:pStyle w:val="NoSpacing"/>
        <w:rPr>
          <w:rFonts w:ascii="Arial" w:hAnsi="Arial" w:cs="Arial"/>
          <w:sz w:val="24"/>
          <w:szCs w:val="24"/>
        </w:rPr>
      </w:pPr>
      <w:r>
        <w:rPr>
          <w:rFonts w:ascii="Arial" w:hAnsi="Arial" w:cs="Arial"/>
          <w:sz w:val="24"/>
          <w:szCs w:val="24"/>
        </w:rPr>
        <w:t>Live c</w:t>
      </w:r>
      <w:r w:rsidR="00FC0E20">
        <w:rPr>
          <w:rFonts w:ascii="Arial" w:hAnsi="Arial" w:cs="Arial"/>
          <w:sz w:val="24"/>
          <w:szCs w:val="24"/>
        </w:rPr>
        <w:t>omplaints</w:t>
      </w:r>
      <w:r>
        <w:rPr>
          <w:rFonts w:ascii="Arial" w:hAnsi="Arial" w:cs="Arial"/>
          <w:sz w:val="24"/>
          <w:szCs w:val="24"/>
        </w:rPr>
        <w:t xml:space="preserve"> in some commands</w:t>
      </w:r>
      <w:r w:rsidR="00FC0E20">
        <w:rPr>
          <w:rFonts w:ascii="Arial" w:hAnsi="Arial" w:cs="Arial"/>
          <w:sz w:val="24"/>
          <w:szCs w:val="24"/>
        </w:rPr>
        <w:t xml:space="preserve"> have continued to rise, which is reflected in the </w:t>
      </w:r>
      <w:r w:rsidR="00B011A4">
        <w:rPr>
          <w:rFonts w:ascii="Arial" w:hAnsi="Arial" w:cs="Arial"/>
          <w:sz w:val="24"/>
          <w:szCs w:val="24"/>
        </w:rPr>
        <w:t>initial table at the beginning of the report. The South LPA has s</w:t>
      </w:r>
      <w:r>
        <w:rPr>
          <w:rFonts w:ascii="Arial" w:hAnsi="Arial" w:cs="Arial"/>
          <w:sz w:val="24"/>
          <w:szCs w:val="24"/>
        </w:rPr>
        <w:t>een</w:t>
      </w:r>
      <w:r w:rsidR="00B011A4">
        <w:rPr>
          <w:rFonts w:ascii="Arial" w:hAnsi="Arial" w:cs="Arial"/>
          <w:sz w:val="24"/>
          <w:szCs w:val="24"/>
        </w:rPr>
        <w:t xml:space="preserve"> the largest increase, and also has the highest number of complaints over 120 days old. This shows as a smaller percentage due to other commands having smaller numbers.</w:t>
      </w:r>
      <w:r w:rsidR="00C930E4">
        <w:rPr>
          <w:rFonts w:ascii="Arial" w:hAnsi="Arial" w:cs="Arial"/>
          <w:sz w:val="24"/>
          <w:szCs w:val="24"/>
        </w:rPr>
        <w:t xml:space="preserve"> There is a continued focus in the South to improve complaints handling and timeliness.</w:t>
      </w:r>
    </w:p>
    <w:p w14:paraId="08097033" w14:textId="77777777" w:rsidR="00C930E4" w:rsidRDefault="00C930E4" w:rsidP="009D1FFF">
      <w:pPr>
        <w:pStyle w:val="NoSpacing"/>
        <w:rPr>
          <w:rFonts w:ascii="Arial" w:hAnsi="Arial" w:cs="Arial"/>
          <w:sz w:val="24"/>
          <w:szCs w:val="24"/>
        </w:rPr>
      </w:pPr>
    </w:p>
    <w:p w14:paraId="4E129A9A" w14:textId="2F99BE04" w:rsidR="00C930E4" w:rsidRDefault="00C930E4" w:rsidP="009D1FFF">
      <w:pPr>
        <w:pStyle w:val="NoSpacing"/>
        <w:rPr>
          <w:rFonts w:ascii="Arial" w:hAnsi="Arial" w:cs="Arial"/>
          <w:i/>
          <w:iCs/>
          <w:sz w:val="24"/>
          <w:szCs w:val="24"/>
          <w:u w:val="single"/>
        </w:rPr>
      </w:pPr>
      <w:r>
        <w:rPr>
          <w:rFonts w:ascii="Arial" w:hAnsi="Arial" w:cs="Arial"/>
          <w:sz w:val="24"/>
          <w:szCs w:val="24"/>
        </w:rPr>
        <w:t xml:space="preserve">PSD are supporting </w:t>
      </w:r>
      <w:r w:rsidR="00CA6439">
        <w:rPr>
          <w:rFonts w:ascii="Arial" w:hAnsi="Arial" w:cs="Arial"/>
          <w:sz w:val="24"/>
          <w:szCs w:val="24"/>
        </w:rPr>
        <w:t>the commands and have recently requested a survey be undertaken by those who investigate complaints to look for ways to improve and share best practi</w:t>
      </w:r>
      <w:r w:rsidR="0031299B">
        <w:rPr>
          <w:rFonts w:ascii="Arial" w:hAnsi="Arial" w:cs="Arial"/>
          <w:sz w:val="24"/>
          <w:szCs w:val="24"/>
        </w:rPr>
        <w:t>c</w:t>
      </w:r>
      <w:r w:rsidR="00CA6439">
        <w:rPr>
          <w:rFonts w:ascii="Arial" w:hAnsi="Arial" w:cs="Arial"/>
          <w:sz w:val="24"/>
          <w:szCs w:val="24"/>
        </w:rPr>
        <w:t>e. The results have been provided to the LPA inspectors and AAs where appropriate to address any concerns and look for ways to improve.</w:t>
      </w:r>
    </w:p>
    <w:p w14:paraId="38733504" w14:textId="77777777" w:rsidR="007D6379" w:rsidRDefault="007D6379">
      <w:pPr>
        <w:rPr>
          <w:rFonts w:ascii="Arial" w:hAnsi="Arial" w:cs="Arial"/>
          <w:i/>
          <w:iCs/>
          <w:sz w:val="24"/>
          <w:szCs w:val="24"/>
          <w:u w:val="single"/>
        </w:rPr>
      </w:pPr>
      <w:r>
        <w:rPr>
          <w:rFonts w:ascii="Arial" w:hAnsi="Arial" w:cs="Arial"/>
          <w:i/>
          <w:iCs/>
          <w:sz w:val="24"/>
          <w:szCs w:val="24"/>
          <w:u w:val="single"/>
        </w:rPr>
        <w:br w:type="page"/>
      </w:r>
    </w:p>
    <w:p w14:paraId="50DAAA72" w14:textId="5C620C00" w:rsidR="009D1FFF" w:rsidRDefault="009D1FFF" w:rsidP="009D1FFF">
      <w:pPr>
        <w:pStyle w:val="NoSpacing"/>
        <w:rPr>
          <w:rFonts w:ascii="Arial" w:hAnsi="Arial" w:cs="Arial"/>
          <w:i/>
          <w:iCs/>
          <w:sz w:val="24"/>
          <w:szCs w:val="24"/>
          <w:u w:val="single"/>
        </w:rPr>
      </w:pPr>
      <w:r>
        <w:rPr>
          <w:rFonts w:ascii="Arial" w:hAnsi="Arial" w:cs="Arial"/>
          <w:i/>
          <w:iCs/>
          <w:sz w:val="24"/>
          <w:szCs w:val="24"/>
          <w:u w:val="single"/>
        </w:rPr>
        <w:lastRenderedPageBreak/>
        <w:t>Command Breakdown of Complaints:</w:t>
      </w:r>
    </w:p>
    <w:p w14:paraId="2D973106" w14:textId="310BAF28" w:rsidR="00AF000C" w:rsidRDefault="00CF3431" w:rsidP="009D1FFF">
      <w:pPr>
        <w:pStyle w:val="NoSpacing"/>
        <w:rPr>
          <w:rFonts w:ascii="Arial" w:hAnsi="Arial" w:cs="Arial"/>
          <w:i/>
          <w:iCs/>
          <w:sz w:val="24"/>
          <w:szCs w:val="24"/>
          <w:u w:val="single"/>
        </w:rPr>
      </w:pPr>
      <w:r w:rsidRPr="001B657C">
        <w:rPr>
          <w:rFonts w:ascii="Arial" w:hAnsi="Arial" w:cs="Arial"/>
          <w:b/>
          <w:bCs/>
          <w:noProof/>
        </w:rPr>
        <w:drawing>
          <wp:anchor distT="0" distB="0" distL="114300" distR="114300" simplePos="0" relativeHeight="251704320" behindDoc="1" locked="0" layoutInCell="1" allowOverlap="1" wp14:anchorId="284B6ED2" wp14:editId="70E7273B">
            <wp:simplePos x="0" y="0"/>
            <wp:positionH relativeFrom="margin">
              <wp:posOffset>0</wp:posOffset>
            </wp:positionH>
            <wp:positionV relativeFrom="paragraph">
              <wp:posOffset>180340</wp:posOffset>
            </wp:positionV>
            <wp:extent cx="6788150" cy="4038600"/>
            <wp:effectExtent l="0" t="0" r="0" b="0"/>
            <wp:wrapTight wrapText="bothSides">
              <wp:wrapPolygon edited="0">
                <wp:start x="0" y="0"/>
                <wp:lineTo x="0" y="21498"/>
                <wp:lineTo x="21519" y="21498"/>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88150" cy="4038600"/>
                    </a:xfrm>
                    <a:prstGeom prst="rect">
                      <a:avLst/>
                    </a:prstGeom>
                  </pic:spPr>
                </pic:pic>
              </a:graphicData>
            </a:graphic>
            <wp14:sizeRelH relativeFrom="page">
              <wp14:pctWidth>0</wp14:pctWidth>
            </wp14:sizeRelH>
            <wp14:sizeRelV relativeFrom="page">
              <wp14:pctHeight>0</wp14:pctHeight>
            </wp14:sizeRelV>
          </wp:anchor>
        </w:drawing>
      </w:r>
    </w:p>
    <w:p w14:paraId="7AFDA91F" w14:textId="5BDBE61B" w:rsidR="00134E4B" w:rsidRDefault="00134E4B" w:rsidP="009D1FFF">
      <w:pPr>
        <w:pStyle w:val="NoSpacing"/>
        <w:rPr>
          <w:rFonts w:ascii="Arial" w:hAnsi="Arial" w:cs="Arial"/>
          <w:i/>
          <w:iCs/>
          <w:sz w:val="24"/>
          <w:szCs w:val="24"/>
          <w:u w:val="single"/>
        </w:rPr>
      </w:pPr>
    </w:p>
    <w:p w14:paraId="53E0A58B" w14:textId="49838A77" w:rsidR="001C1104" w:rsidRDefault="00A43B28" w:rsidP="00C13A76">
      <w:pPr>
        <w:pStyle w:val="NoSpacing"/>
        <w:rPr>
          <w:rFonts w:ascii="Arial" w:hAnsi="Arial" w:cs="Arial"/>
          <w:color w:val="FF0000"/>
          <w:sz w:val="24"/>
          <w:szCs w:val="24"/>
        </w:rPr>
      </w:pPr>
      <w:r>
        <w:rPr>
          <w:rFonts w:ascii="Arial" w:hAnsi="Arial" w:cs="Arial"/>
          <w:sz w:val="24"/>
          <w:szCs w:val="24"/>
        </w:rPr>
        <w:t>The above chart relates solely to formally recorded complaint</w:t>
      </w:r>
      <w:r w:rsidR="00FC5DEA">
        <w:rPr>
          <w:rFonts w:ascii="Arial" w:hAnsi="Arial" w:cs="Arial"/>
          <w:sz w:val="24"/>
          <w:szCs w:val="24"/>
        </w:rPr>
        <w:t xml:space="preserve"> strands</w:t>
      </w:r>
      <w:r>
        <w:rPr>
          <w:rFonts w:ascii="Arial" w:hAnsi="Arial" w:cs="Arial"/>
          <w:sz w:val="24"/>
          <w:szCs w:val="24"/>
        </w:rPr>
        <w:t xml:space="preserve">. </w:t>
      </w:r>
      <w:r w:rsidR="0076135A">
        <w:rPr>
          <w:rFonts w:ascii="Arial" w:hAnsi="Arial" w:cs="Arial"/>
          <w:sz w:val="24"/>
          <w:szCs w:val="24"/>
        </w:rPr>
        <w:t xml:space="preserve">The numbers across the </w:t>
      </w:r>
      <w:r w:rsidR="00FC5DEA">
        <w:rPr>
          <w:rFonts w:ascii="Arial" w:hAnsi="Arial" w:cs="Arial"/>
          <w:sz w:val="24"/>
          <w:szCs w:val="24"/>
        </w:rPr>
        <w:t>12-month</w:t>
      </w:r>
      <w:r w:rsidR="0076135A">
        <w:rPr>
          <w:rFonts w:ascii="Arial" w:hAnsi="Arial" w:cs="Arial"/>
          <w:sz w:val="24"/>
          <w:szCs w:val="24"/>
        </w:rPr>
        <w:t xml:space="preserve"> period in most commands remain consistent. </w:t>
      </w:r>
      <w:r w:rsidR="003A478D">
        <w:rPr>
          <w:rFonts w:ascii="Arial" w:hAnsi="Arial" w:cs="Arial"/>
          <w:sz w:val="24"/>
          <w:szCs w:val="24"/>
        </w:rPr>
        <w:t>The North LPA showed a</w:t>
      </w:r>
      <w:r w:rsidR="00C13A76">
        <w:rPr>
          <w:rFonts w:ascii="Arial" w:hAnsi="Arial" w:cs="Arial"/>
          <w:sz w:val="24"/>
          <w:szCs w:val="24"/>
        </w:rPr>
        <w:t>n increase in Q3 but for Q4 has reduced</w:t>
      </w:r>
      <w:r w:rsidR="00B74D16">
        <w:rPr>
          <w:rFonts w:ascii="Arial" w:hAnsi="Arial" w:cs="Arial"/>
          <w:sz w:val="24"/>
          <w:szCs w:val="24"/>
        </w:rPr>
        <w:t xml:space="preserve"> back in line with Q2 figures. </w:t>
      </w:r>
      <w:r w:rsidR="004871AE">
        <w:rPr>
          <w:rFonts w:ascii="Arial" w:hAnsi="Arial" w:cs="Arial"/>
          <w:sz w:val="24"/>
          <w:szCs w:val="24"/>
        </w:rPr>
        <w:t xml:space="preserve">Despite the increase in strands recorded for the force, </w:t>
      </w:r>
      <w:r w:rsidR="00911E21">
        <w:rPr>
          <w:rFonts w:ascii="Arial" w:hAnsi="Arial" w:cs="Arial"/>
          <w:sz w:val="24"/>
          <w:szCs w:val="24"/>
        </w:rPr>
        <w:t>the numbers per command overall remain lower/consistent. There are no areas of specific concern identified.</w:t>
      </w:r>
    </w:p>
    <w:p w14:paraId="60C4EA67" w14:textId="7D616A93" w:rsidR="00DB01A2" w:rsidRDefault="00DB01A2" w:rsidP="009D1FFF">
      <w:pPr>
        <w:pStyle w:val="NoSpacing"/>
        <w:rPr>
          <w:rFonts w:ascii="Arial" w:hAnsi="Arial" w:cs="Arial"/>
          <w:color w:val="FF0000"/>
          <w:sz w:val="24"/>
          <w:szCs w:val="24"/>
        </w:rPr>
      </w:pPr>
    </w:p>
    <w:p w14:paraId="35950E09" w14:textId="77777777" w:rsidR="008C6B9D" w:rsidRDefault="008C6B9D" w:rsidP="009D1FFF">
      <w:pPr>
        <w:pStyle w:val="NoSpacing"/>
        <w:rPr>
          <w:rFonts w:ascii="Arial" w:hAnsi="Arial" w:cs="Arial"/>
          <w:color w:val="FF0000"/>
          <w:sz w:val="24"/>
          <w:szCs w:val="24"/>
        </w:rPr>
      </w:pPr>
    </w:p>
    <w:p w14:paraId="20927F40" w14:textId="76E86338" w:rsidR="00546E95" w:rsidRPr="008C6B9D" w:rsidRDefault="008C6B9D" w:rsidP="009D1FFF">
      <w:pPr>
        <w:pStyle w:val="NoSpacing"/>
        <w:rPr>
          <w:rFonts w:ascii="Arial" w:hAnsi="Arial" w:cs="Arial"/>
          <w:sz w:val="24"/>
          <w:szCs w:val="24"/>
        </w:rPr>
      </w:pPr>
      <w:r w:rsidRPr="001B657C">
        <w:rPr>
          <w:rFonts w:ascii="Arial" w:hAnsi="Arial" w:cs="Arial"/>
          <w:noProof/>
        </w:rPr>
        <w:lastRenderedPageBreak/>
        <w:drawing>
          <wp:anchor distT="0" distB="0" distL="114300" distR="114300" simplePos="0" relativeHeight="251706368" behindDoc="1" locked="0" layoutInCell="1" allowOverlap="1" wp14:anchorId="61FFB533" wp14:editId="29D74A4F">
            <wp:simplePos x="0" y="0"/>
            <wp:positionH relativeFrom="margin">
              <wp:posOffset>-212090</wp:posOffset>
            </wp:positionH>
            <wp:positionV relativeFrom="paragraph">
              <wp:posOffset>171450</wp:posOffset>
            </wp:positionV>
            <wp:extent cx="7086683" cy="3619500"/>
            <wp:effectExtent l="0" t="0" r="0" b="0"/>
            <wp:wrapTight wrapText="bothSides">
              <wp:wrapPolygon edited="0">
                <wp:start x="0" y="0"/>
                <wp:lineTo x="0" y="21486"/>
                <wp:lineTo x="21542" y="21486"/>
                <wp:lineTo x="215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86683" cy="3619500"/>
                    </a:xfrm>
                    <a:prstGeom prst="rect">
                      <a:avLst/>
                    </a:prstGeom>
                  </pic:spPr>
                </pic:pic>
              </a:graphicData>
            </a:graphic>
          </wp:anchor>
        </w:drawing>
      </w:r>
      <w:r>
        <w:rPr>
          <w:rFonts w:ascii="Arial" w:hAnsi="Arial" w:cs="Arial"/>
          <w:sz w:val="24"/>
          <w:szCs w:val="24"/>
        </w:rPr>
        <w:t>Overall</w:t>
      </w:r>
      <w:r w:rsidR="006B39F8">
        <w:rPr>
          <w:rFonts w:ascii="Arial" w:hAnsi="Arial" w:cs="Arial"/>
          <w:sz w:val="24"/>
          <w:szCs w:val="24"/>
        </w:rPr>
        <w:t>,</w:t>
      </w:r>
      <w:r>
        <w:rPr>
          <w:rFonts w:ascii="Arial" w:hAnsi="Arial" w:cs="Arial"/>
          <w:sz w:val="24"/>
          <w:szCs w:val="24"/>
        </w:rPr>
        <w:t xml:space="preserve"> most commands have shown a decrease in complaint cases recorded in Q4. </w:t>
      </w:r>
    </w:p>
    <w:p w14:paraId="29B80AB7" w14:textId="147FD571" w:rsidR="00580902" w:rsidRDefault="00580902" w:rsidP="009D1FFF">
      <w:pPr>
        <w:pStyle w:val="NoSpacing"/>
        <w:rPr>
          <w:rFonts w:ascii="Arial" w:hAnsi="Arial" w:cs="Arial"/>
          <w:sz w:val="24"/>
          <w:szCs w:val="24"/>
        </w:rPr>
      </w:pPr>
    </w:p>
    <w:p w14:paraId="2844F541" w14:textId="68EDCB32" w:rsidR="0049161B" w:rsidRPr="00C1174D" w:rsidRDefault="003103F9" w:rsidP="009D1FFF">
      <w:pPr>
        <w:pStyle w:val="NoSpacing"/>
        <w:rPr>
          <w:rFonts w:ascii="Arial" w:hAnsi="Arial" w:cs="Arial"/>
          <w:sz w:val="24"/>
          <w:szCs w:val="24"/>
        </w:rPr>
      </w:pPr>
      <w:r w:rsidRPr="00C1174D">
        <w:rPr>
          <w:rFonts w:ascii="Arial" w:hAnsi="Arial" w:cs="Arial"/>
          <w:sz w:val="24"/>
          <w:szCs w:val="24"/>
        </w:rPr>
        <w:t xml:space="preserve">The below table shows the </w:t>
      </w:r>
      <w:r w:rsidR="00547EDF" w:rsidRPr="00C1174D">
        <w:rPr>
          <w:rFonts w:ascii="Arial" w:hAnsi="Arial" w:cs="Arial"/>
          <w:sz w:val="24"/>
          <w:szCs w:val="24"/>
        </w:rPr>
        <w:t>number</w:t>
      </w:r>
      <w:r w:rsidRPr="00C1174D">
        <w:rPr>
          <w:rFonts w:ascii="Arial" w:hAnsi="Arial" w:cs="Arial"/>
          <w:sz w:val="24"/>
          <w:szCs w:val="24"/>
        </w:rPr>
        <w:t xml:space="preserve"> of dissatisfactions recorded in Q</w:t>
      </w:r>
      <w:r w:rsidR="00C1174D">
        <w:rPr>
          <w:rFonts w:ascii="Arial" w:hAnsi="Arial" w:cs="Arial"/>
          <w:sz w:val="24"/>
          <w:szCs w:val="24"/>
        </w:rPr>
        <w:t>4</w:t>
      </w:r>
      <w:r w:rsidRPr="00C1174D">
        <w:rPr>
          <w:rFonts w:ascii="Arial" w:hAnsi="Arial" w:cs="Arial"/>
          <w:sz w:val="24"/>
          <w:szCs w:val="24"/>
        </w:rPr>
        <w:t xml:space="preserve"> per command:</w:t>
      </w:r>
    </w:p>
    <w:p w14:paraId="20DA2B53" w14:textId="6CBCCACB" w:rsidR="003103F9" w:rsidRPr="00EB7A3E" w:rsidRDefault="003103F9" w:rsidP="009D1FFF">
      <w:pPr>
        <w:pStyle w:val="NoSpacing"/>
        <w:rPr>
          <w:rFonts w:ascii="Arial" w:hAnsi="Arial" w:cs="Arial"/>
          <w:color w:val="FF0000"/>
          <w:sz w:val="24"/>
          <w:szCs w:val="24"/>
        </w:rPr>
      </w:pPr>
    </w:p>
    <w:tbl>
      <w:tblPr>
        <w:tblW w:w="8100" w:type="dxa"/>
        <w:jc w:val="center"/>
        <w:tblLook w:val="04A0" w:firstRow="1" w:lastRow="0" w:firstColumn="1" w:lastColumn="0" w:noHBand="0" w:noVBand="1"/>
      </w:tblPr>
      <w:tblGrid>
        <w:gridCol w:w="1612"/>
        <w:gridCol w:w="828"/>
        <w:gridCol w:w="1559"/>
        <w:gridCol w:w="801"/>
        <w:gridCol w:w="1335"/>
        <w:gridCol w:w="685"/>
        <w:gridCol w:w="1280"/>
      </w:tblGrid>
      <w:tr w:rsidR="00C1174D" w:rsidRPr="00C1174D" w14:paraId="1F1C618B" w14:textId="77777777" w:rsidTr="0055164D">
        <w:trPr>
          <w:trHeight w:val="300"/>
          <w:jc w:val="center"/>
        </w:trPr>
        <w:tc>
          <w:tcPr>
            <w:tcW w:w="2440" w:type="dxa"/>
            <w:gridSpan w:val="2"/>
            <w:tcBorders>
              <w:top w:val="single" w:sz="4" w:space="0" w:color="auto"/>
              <w:left w:val="single" w:sz="4" w:space="0" w:color="auto"/>
              <w:bottom w:val="single" w:sz="4" w:space="0" w:color="auto"/>
              <w:right w:val="single" w:sz="4" w:space="0" w:color="auto"/>
            </w:tcBorders>
            <w:shd w:val="clear" w:color="000000" w:fill="151883"/>
            <w:noWrap/>
            <w:vAlign w:val="bottom"/>
            <w:hideMark/>
          </w:tcPr>
          <w:p w14:paraId="6B1BEA3F" w14:textId="726F5DD8" w:rsidR="0055164D" w:rsidRPr="00C1174D" w:rsidRDefault="00C1174D" w:rsidP="0055164D">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January</w:t>
            </w:r>
          </w:p>
        </w:tc>
        <w:tc>
          <w:tcPr>
            <w:tcW w:w="236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28F66B39" w14:textId="3793B823" w:rsidR="0055164D" w:rsidRPr="00C1174D" w:rsidRDefault="00C1174D" w:rsidP="0055164D">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February</w:t>
            </w:r>
          </w:p>
        </w:tc>
        <w:tc>
          <w:tcPr>
            <w:tcW w:w="2020" w:type="dxa"/>
            <w:gridSpan w:val="2"/>
            <w:tcBorders>
              <w:top w:val="single" w:sz="4" w:space="0" w:color="auto"/>
              <w:left w:val="nil"/>
              <w:bottom w:val="single" w:sz="4" w:space="0" w:color="auto"/>
              <w:right w:val="single" w:sz="4" w:space="0" w:color="auto"/>
            </w:tcBorders>
            <w:shd w:val="clear" w:color="000000" w:fill="151883"/>
            <w:noWrap/>
            <w:vAlign w:val="bottom"/>
            <w:hideMark/>
          </w:tcPr>
          <w:p w14:paraId="107C38C2" w14:textId="398C0E59" w:rsidR="0055164D" w:rsidRPr="00C1174D" w:rsidRDefault="00C1174D" w:rsidP="0055164D">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March</w:t>
            </w:r>
          </w:p>
        </w:tc>
        <w:tc>
          <w:tcPr>
            <w:tcW w:w="1280" w:type="dxa"/>
            <w:tcBorders>
              <w:top w:val="single" w:sz="4" w:space="0" w:color="auto"/>
              <w:left w:val="nil"/>
              <w:bottom w:val="single" w:sz="4" w:space="0" w:color="auto"/>
              <w:right w:val="single" w:sz="4" w:space="0" w:color="auto"/>
            </w:tcBorders>
            <w:shd w:val="clear" w:color="000000" w:fill="151883"/>
            <w:noWrap/>
            <w:vAlign w:val="bottom"/>
            <w:hideMark/>
          </w:tcPr>
          <w:p w14:paraId="089A3628" w14:textId="1CEE441B" w:rsidR="0055164D" w:rsidRPr="00C1174D" w:rsidRDefault="00C1174D" w:rsidP="0055164D">
            <w:pPr>
              <w:spacing w:after="0" w:line="240" w:lineRule="auto"/>
              <w:rPr>
                <w:rFonts w:ascii="Calibri" w:eastAsia="Times New Roman" w:hAnsi="Calibri" w:cs="Calibri"/>
                <w:b/>
                <w:bCs/>
                <w:lang w:eastAsia="en-GB"/>
              </w:rPr>
            </w:pPr>
            <w:r>
              <w:rPr>
                <w:rFonts w:ascii="Calibri" w:eastAsia="Times New Roman" w:hAnsi="Calibri" w:cs="Calibri"/>
                <w:b/>
                <w:bCs/>
                <w:lang w:eastAsia="en-GB"/>
              </w:rPr>
              <w:t>Q4 Total</w:t>
            </w:r>
          </w:p>
        </w:tc>
      </w:tr>
      <w:tr w:rsidR="00C1174D" w:rsidRPr="00C1174D" w14:paraId="35F6D260" w14:textId="77777777" w:rsidTr="0055164D">
        <w:trPr>
          <w:trHeight w:val="300"/>
          <w:jc w:val="center"/>
        </w:trPr>
        <w:tc>
          <w:tcPr>
            <w:tcW w:w="1612" w:type="dxa"/>
            <w:tcBorders>
              <w:top w:val="nil"/>
              <w:left w:val="single" w:sz="4" w:space="0" w:color="auto"/>
              <w:bottom w:val="single" w:sz="4" w:space="0" w:color="auto"/>
              <w:right w:val="single" w:sz="4" w:space="0" w:color="auto"/>
            </w:tcBorders>
            <w:shd w:val="clear" w:color="000000" w:fill="BDD7EE"/>
            <w:noWrap/>
            <w:vAlign w:val="bottom"/>
            <w:hideMark/>
          </w:tcPr>
          <w:p w14:paraId="1ED6D023"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Command</w:t>
            </w:r>
          </w:p>
        </w:tc>
        <w:tc>
          <w:tcPr>
            <w:tcW w:w="828" w:type="dxa"/>
            <w:tcBorders>
              <w:top w:val="nil"/>
              <w:left w:val="nil"/>
              <w:bottom w:val="single" w:sz="4" w:space="0" w:color="auto"/>
              <w:right w:val="single" w:sz="4" w:space="0" w:color="auto"/>
            </w:tcBorders>
            <w:shd w:val="clear" w:color="000000" w:fill="BDD7EE"/>
            <w:noWrap/>
            <w:vAlign w:val="bottom"/>
            <w:hideMark/>
          </w:tcPr>
          <w:p w14:paraId="31FBA2DC"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Total</w:t>
            </w:r>
          </w:p>
        </w:tc>
        <w:tc>
          <w:tcPr>
            <w:tcW w:w="1559" w:type="dxa"/>
            <w:tcBorders>
              <w:top w:val="nil"/>
              <w:left w:val="nil"/>
              <w:bottom w:val="single" w:sz="4" w:space="0" w:color="auto"/>
              <w:right w:val="single" w:sz="4" w:space="0" w:color="auto"/>
            </w:tcBorders>
            <w:shd w:val="clear" w:color="000000" w:fill="BDD7EE"/>
            <w:noWrap/>
            <w:vAlign w:val="bottom"/>
            <w:hideMark/>
          </w:tcPr>
          <w:p w14:paraId="1DA3AB17"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Command</w:t>
            </w:r>
          </w:p>
        </w:tc>
        <w:tc>
          <w:tcPr>
            <w:tcW w:w="801" w:type="dxa"/>
            <w:tcBorders>
              <w:top w:val="nil"/>
              <w:left w:val="nil"/>
              <w:bottom w:val="single" w:sz="4" w:space="0" w:color="auto"/>
              <w:right w:val="single" w:sz="4" w:space="0" w:color="auto"/>
            </w:tcBorders>
            <w:shd w:val="clear" w:color="000000" w:fill="BDD7EE"/>
            <w:noWrap/>
            <w:vAlign w:val="bottom"/>
            <w:hideMark/>
          </w:tcPr>
          <w:p w14:paraId="2AE74AAD"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Total</w:t>
            </w:r>
          </w:p>
        </w:tc>
        <w:tc>
          <w:tcPr>
            <w:tcW w:w="1335" w:type="dxa"/>
            <w:tcBorders>
              <w:top w:val="nil"/>
              <w:left w:val="nil"/>
              <w:bottom w:val="single" w:sz="4" w:space="0" w:color="auto"/>
              <w:right w:val="single" w:sz="4" w:space="0" w:color="auto"/>
            </w:tcBorders>
            <w:shd w:val="clear" w:color="000000" w:fill="BDD7EE"/>
            <w:noWrap/>
            <w:vAlign w:val="bottom"/>
            <w:hideMark/>
          </w:tcPr>
          <w:p w14:paraId="0628A6F8"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Command</w:t>
            </w:r>
          </w:p>
        </w:tc>
        <w:tc>
          <w:tcPr>
            <w:tcW w:w="685" w:type="dxa"/>
            <w:tcBorders>
              <w:top w:val="nil"/>
              <w:left w:val="nil"/>
              <w:bottom w:val="single" w:sz="4" w:space="0" w:color="auto"/>
              <w:right w:val="single" w:sz="4" w:space="0" w:color="auto"/>
            </w:tcBorders>
            <w:shd w:val="clear" w:color="000000" w:fill="BDD7EE"/>
            <w:noWrap/>
            <w:vAlign w:val="bottom"/>
            <w:hideMark/>
          </w:tcPr>
          <w:p w14:paraId="609A1C95" w14:textId="77777777" w:rsidR="0055164D" w:rsidRPr="00C1174D" w:rsidRDefault="0055164D" w:rsidP="0055164D">
            <w:pPr>
              <w:spacing w:after="0" w:line="240" w:lineRule="auto"/>
              <w:jc w:val="center"/>
              <w:rPr>
                <w:rFonts w:ascii="Calibri" w:eastAsia="Times New Roman" w:hAnsi="Calibri" w:cs="Calibri"/>
                <w:b/>
                <w:bCs/>
                <w:lang w:eastAsia="en-GB"/>
              </w:rPr>
            </w:pPr>
            <w:r w:rsidRPr="00C1174D">
              <w:rPr>
                <w:rFonts w:ascii="Calibri" w:eastAsia="Times New Roman" w:hAnsi="Calibri" w:cs="Calibri"/>
                <w:b/>
                <w:bCs/>
                <w:lang w:eastAsia="en-GB"/>
              </w:rPr>
              <w:t>Total</w:t>
            </w:r>
          </w:p>
        </w:tc>
        <w:tc>
          <w:tcPr>
            <w:tcW w:w="1280" w:type="dxa"/>
            <w:tcBorders>
              <w:top w:val="nil"/>
              <w:left w:val="nil"/>
              <w:bottom w:val="single" w:sz="4" w:space="0" w:color="auto"/>
              <w:right w:val="single" w:sz="4" w:space="0" w:color="auto"/>
            </w:tcBorders>
            <w:shd w:val="clear" w:color="000000" w:fill="BDD7EE"/>
            <w:noWrap/>
            <w:vAlign w:val="bottom"/>
            <w:hideMark/>
          </w:tcPr>
          <w:p w14:paraId="13476B94" w14:textId="77777777" w:rsidR="0055164D" w:rsidRPr="00C1174D" w:rsidRDefault="0055164D" w:rsidP="0055164D">
            <w:pPr>
              <w:spacing w:after="0" w:line="240" w:lineRule="auto"/>
              <w:rPr>
                <w:rFonts w:ascii="Calibri" w:eastAsia="Times New Roman" w:hAnsi="Calibri" w:cs="Calibri"/>
                <w:b/>
                <w:bCs/>
                <w:lang w:eastAsia="en-GB"/>
              </w:rPr>
            </w:pPr>
            <w:r w:rsidRPr="00C1174D">
              <w:rPr>
                <w:rFonts w:ascii="Calibri" w:eastAsia="Times New Roman" w:hAnsi="Calibri" w:cs="Calibri"/>
                <w:b/>
                <w:bCs/>
                <w:lang w:eastAsia="en-GB"/>
              </w:rPr>
              <w:t> </w:t>
            </w:r>
          </w:p>
        </w:tc>
      </w:tr>
      <w:tr w:rsidR="00C1174D" w:rsidRPr="00C1174D" w14:paraId="6FCD367D"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8F17CE6"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North</w:t>
            </w:r>
          </w:p>
        </w:tc>
        <w:tc>
          <w:tcPr>
            <w:tcW w:w="828" w:type="dxa"/>
            <w:tcBorders>
              <w:top w:val="nil"/>
              <w:left w:val="nil"/>
              <w:bottom w:val="single" w:sz="4" w:space="0" w:color="auto"/>
              <w:right w:val="single" w:sz="4" w:space="0" w:color="auto"/>
            </w:tcBorders>
            <w:shd w:val="clear" w:color="auto" w:fill="auto"/>
            <w:noWrap/>
            <w:vAlign w:val="bottom"/>
            <w:hideMark/>
          </w:tcPr>
          <w:p w14:paraId="43515D18" w14:textId="19E94B03" w:rsidR="0055164D" w:rsidRPr="00C1174D" w:rsidRDefault="009D0A38"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15</w:t>
            </w:r>
          </w:p>
        </w:tc>
        <w:tc>
          <w:tcPr>
            <w:tcW w:w="1559" w:type="dxa"/>
            <w:tcBorders>
              <w:top w:val="nil"/>
              <w:left w:val="nil"/>
              <w:bottom w:val="single" w:sz="4" w:space="0" w:color="auto"/>
              <w:right w:val="single" w:sz="4" w:space="0" w:color="auto"/>
            </w:tcBorders>
            <w:shd w:val="clear" w:color="auto" w:fill="auto"/>
            <w:noWrap/>
            <w:vAlign w:val="bottom"/>
            <w:hideMark/>
          </w:tcPr>
          <w:p w14:paraId="236D3DE2"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North</w:t>
            </w:r>
          </w:p>
        </w:tc>
        <w:tc>
          <w:tcPr>
            <w:tcW w:w="801" w:type="dxa"/>
            <w:tcBorders>
              <w:top w:val="nil"/>
              <w:left w:val="nil"/>
              <w:bottom w:val="single" w:sz="4" w:space="0" w:color="auto"/>
              <w:right w:val="single" w:sz="4" w:space="0" w:color="auto"/>
            </w:tcBorders>
            <w:shd w:val="clear" w:color="auto" w:fill="auto"/>
            <w:noWrap/>
            <w:vAlign w:val="bottom"/>
            <w:hideMark/>
          </w:tcPr>
          <w:p w14:paraId="30EBCA9D" w14:textId="080574CA" w:rsidR="0055164D" w:rsidRPr="00C1174D" w:rsidRDefault="007A0AB4"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15</w:t>
            </w:r>
          </w:p>
        </w:tc>
        <w:tc>
          <w:tcPr>
            <w:tcW w:w="1335" w:type="dxa"/>
            <w:tcBorders>
              <w:top w:val="nil"/>
              <w:left w:val="nil"/>
              <w:bottom w:val="single" w:sz="4" w:space="0" w:color="auto"/>
              <w:right w:val="single" w:sz="4" w:space="0" w:color="auto"/>
            </w:tcBorders>
            <w:shd w:val="clear" w:color="auto" w:fill="auto"/>
            <w:noWrap/>
            <w:vAlign w:val="bottom"/>
            <w:hideMark/>
          </w:tcPr>
          <w:p w14:paraId="60C8B5C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North</w:t>
            </w:r>
          </w:p>
        </w:tc>
        <w:tc>
          <w:tcPr>
            <w:tcW w:w="685" w:type="dxa"/>
            <w:tcBorders>
              <w:top w:val="nil"/>
              <w:left w:val="nil"/>
              <w:bottom w:val="single" w:sz="4" w:space="0" w:color="auto"/>
              <w:right w:val="single" w:sz="4" w:space="0" w:color="auto"/>
            </w:tcBorders>
            <w:shd w:val="clear" w:color="auto" w:fill="auto"/>
            <w:noWrap/>
            <w:vAlign w:val="bottom"/>
            <w:hideMark/>
          </w:tcPr>
          <w:p w14:paraId="0EF1D3AF" w14:textId="6E253920" w:rsidR="0055164D" w:rsidRPr="00C1174D" w:rsidRDefault="00E912CA"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26</w:t>
            </w:r>
          </w:p>
        </w:tc>
        <w:tc>
          <w:tcPr>
            <w:tcW w:w="1280" w:type="dxa"/>
            <w:tcBorders>
              <w:top w:val="nil"/>
              <w:left w:val="nil"/>
              <w:bottom w:val="single" w:sz="4" w:space="0" w:color="auto"/>
              <w:right w:val="single" w:sz="4" w:space="0" w:color="auto"/>
            </w:tcBorders>
            <w:shd w:val="clear" w:color="000000" w:fill="BDD7EE"/>
            <w:noWrap/>
            <w:vAlign w:val="bottom"/>
          </w:tcPr>
          <w:p w14:paraId="6E528BE1" w14:textId="17505A84" w:rsidR="0055164D" w:rsidRPr="00C1174D" w:rsidRDefault="007B1D1B"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56</w:t>
            </w:r>
          </w:p>
        </w:tc>
      </w:tr>
      <w:tr w:rsidR="00C1174D" w:rsidRPr="00C1174D" w14:paraId="61389426"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EB04E1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South</w:t>
            </w:r>
          </w:p>
        </w:tc>
        <w:tc>
          <w:tcPr>
            <w:tcW w:w="828" w:type="dxa"/>
            <w:tcBorders>
              <w:top w:val="nil"/>
              <w:left w:val="nil"/>
              <w:bottom w:val="single" w:sz="4" w:space="0" w:color="auto"/>
              <w:right w:val="single" w:sz="4" w:space="0" w:color="auto"/>
            </w:tcBorders>
            <w:shd w:val="clear" w:color="auto" w:fill="auto"/>
            <w:noWrap/>
            <w:vAlign w:val="bottom"/>
          </w:tcPr>
          <w:p w14:paraId="3CB001B3" w14:textId="72FBD5EE" w:rsidR="0055164D" w:rsidRPr="00C1174D" w:rsidRDefault="00D25D86"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17</w:t>
            </w:r>
          </w:p>
        </w:tc>
        <w:tc>
          <w:tcPr>
            <w:tcW w:w="1559" w:type="dxa"/>
            <w:tcBorders>
              <w:top w:val="nil"/>
              <w:left w:val="nil"/>
              <w:bottom w:val="single" w:sz="4" w:space="0" w:color="auto"/>
              <w:right w:val="single" w:sz="4" w:space="0" w:color="auto"/>
            </w:tcBorders>
            <w:shd w:val="clear" w:color="auto" w:fill="auto"/>
            <w:noWrap/>
            <w:vAlign w:val="bottom"/>
            <w:hideMark/>
          </w:tcPr>
          <w:p w14:paraId="473DFEDA"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South</w:t>
            </w:r>
          </w:p>
        </w:tc>
        <w:tc>
          <w:tcPr>
            <w:tcW w:w="801" w:type="dxa"/>
            <w:tcBorders>
              <w:top w:val="nil"/>
              <w:left w:val="nil"/>
              <w:bottom w:val="single" w:sz="4" w:space="0" w:color="auto"/>
              <w:right w:val="single" w:sz="4" w:space="0" w:color="auto"/>
            </w:tcBorders>
            <w:shd w:val="clear" w:color="auto" w:fill="auto"/>
            <w:noWrap/>
            <w:vAlign w:val="bottom"/>
          </w:tcPr>
          <w:p w14:paraId="3066CE55" w14:textId="5A45C1FF" w:rsidR="0055164D" w:rsidRPr="00C1174D" w:rsidRDefault="00B24066"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1</w:t>
            </w:r>
            <w:r w:rsidR="00E245AD">
              <w:rPr>
                <w:rFonts w:ascii="Calibri" w:eastAsia="Times New Roman" w:hAnsi="Calibri" w:cs="Calibri"/>
                <w:b/>
                <w:bCs/>
                <w:lang w:eastAsia="en-GB"/>
              </w:rPr>
              <w:t>1</w:t>
            </w:r>
          </w:p>
        </w:tc>
        <w:tc>
          <w:tcPr>
            <w:tcW w:w="1335" w:type="dxa"/>
            <w:tcBorders>
              <w:top w:val="nil"/>
              <w:left w:val="nil"/>
              <w:bottom w:val="single" w:sz="4" w:space="0" w:color="auto"/>
              <w:right w:val="single" w:sz="4" w:space="0" w:color="auto"/>
            </w:tcBorders>
            <w:shd w:val="clear" w:color="auto" w:fill="auto"/>
            <w:noWrap/>
            <w:vAlign w:val="bottom"/>
            <w:hideMark/>
          </w:tcPr>
          <w:p w14:paraId="73066440"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South</w:t>
            </w:r>
          </w:p>
        </w:tc>
        <w:tc>
          <w:tcPr>
            <w:tcW w:w="685" w:type="dxa"/>
            <w:tcBorders>
              <w:top w:val="nil"/>
              <w:left w:val="nil"/>
              <w:bottom w:val="single" w:sz="4" w:space="0" w:color="auto"/>
              <w:right w:val="single" w:sz="4" w:space="0" w:color="auto"/>
            </w:tcBorders>
            <w:shd w:val="clear" w:color="auto" w:fill="auto"/>
            <w:noWrap/>
            <w:vAlign w:val="bottom"/>
          </w:tcPr>
          <w:p w14:paraId="5740CF21" w14:textId="01850734" w:rsidR="0055164D" w:rsidRPr="00C1174D" w:rsidRDefault="00E912CA"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11</w:t>
            </w:r>
          </w:p>
        </w:tc>
        <w:tc>
          <w:tcPr>
            <w:tcW w:w="1280" w:type="dxa"/>
            <w:tcBorders>
              <w:top w:val="nil"/>
              <w:left w:val="nil"/>
              <w:bottom w:val="single" w:sz="4" w:space="0" w:color="auto"/>
              <w:right w:val="single" w:sz="4" w:space="0" w:color="auto"/>
            </w:tcBorders>
            <w:shd w:val="clear" w:color="000000" w:fill="BDD7EE"/>
            <w:noWrap/>
            <w:vAlign w:val="bottom"/>
          </w:tcPr>
          <w:p w14:paraId="6C5703C5" w14:textId="11720715" w:rsidR="0055164D" w:rsidRPr="00C1174D" w:rsidRDefault="007B1D1B"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39</w:t>
            </w:r>
          </w:p>
        </w:tc>
      </w:tr>
      <w:tr w:rsidR="00C1174D" w:rsidRPr="00C1174D" w14:paraId="40B3194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98721C"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West</w:t>
            </w:r>
          </w:p>
        </w:tc>
        <w:tc>
          <w:tcPr>
            <w:tcW w:w="828" w:type="dxa"/>
            <w:tcBorders>
              <w:top w:val="nil"/>
              <w:left w:val="nil"/>
              <w:bottom w:val="single" w:sz="4" w:space="0" w:color="auto"/>
              <w:right w:val="single" w:sz="4" w:space="0" w:color="auto"/>
            </w:tcBorders>
            <w:shd w:val="clear" w:color="auto" w:fill="auto"/>
            <w:noWrap/>
            <w:vAlign w:val="bottom"/>
          </w:tcPr>
          <w:p w14:paraId="3D5E8320" w14:textId="3AEFD312" w:rsidR="0055164D" w:rsidRPr="00C1174D" w:rsidRDefault="00D25D86"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11</w:t>
            </w:r>
          </w:p>
        </w:tc>
        <w:tc>
          <w:tcPr>
            <w:tcW w:w="1559" w:type="dxa"/>
            <w:tcBorders>
              <w:top w:val="nil"/>
              <w:left w:val="nil"/>
              <w:bottom w:val="single" w:sz="4" w:space="0" w:color="auto"/>
              <w:right w:val="single" w:sz="4" w:space="0" w:color="auto"/>
            </w:tcBorders>
            <w:shd w:val="clear" w:color="auto" w:fill="auto"/>
            <w:noWrap/>
            <w:vAlign w:val="bottom"/>
            <w:hideMark/>
          </w:tcPr>
          <w:p w14:paraId="6DD92C21"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West</w:t>
            </w:r>
          </w:p>
        </w:tc>
        <w:tc>
          <w:tcPr>
            <w:tcW w:w="801" w:type="dxa"/>
            <w:tcBorders>
              <w:top w:val="nil"/>
              <w:left w:val="nil"/>
              <w:bottom w:val="single" w:sz="4" w:space="0" w:color="auto"/>
              <w:right w:val="single" w:sz="4" w:space="0" w:color="auto"/>
            </w:tcBorders>
            <w:shd w:val="clear" w:color="auto" w:fill="auto"/>
            <w:noWrap/>
            <w:vAlign w:val="bottom"/>
          </w:tcPr>
          <w:p w14:paraId="3F7ECF19" w14:textId="469BEF92" w:rsidR="0055164D" w:rsidRPr="00C1174D" w:rsidRDefault="00E245AD"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11</w:t>
            </w:r>
          </w:p>
        </w:tc>
        <w:tc>
          <w:tcPr>
            <w:tcW w:w="1335" w:type="dxa"/>
            <w:tcBorders>
              <w:top w:val="nil"/>
              <w:left w:val="nil"/>
              <w:bottom w:val="single" w:sz="4" w:space="0" w:color="auto"/>
              <w:right w:val="single" w:sz="4" w:space="0" w:color="auto"/>
            </w:tcBorders>
            <w:shd w:val="clear" w:color="auto" w:fill="auto"/>
            <w:noWrap/>
            <w:vAlign w:val="bottom"/>
            <w:hideMark/>
          </w:tcPr>
          <w:p w14:paraId="7EDBB524"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West</w:t>
            </w:r>
          </w:p>
        </w:tc>
        <w:tc>
          <w:tcPr>
            <w:tcW w:w="685" w:type="dxa"/>
            <w:tcBorders>
              <w:top w:val="nil"/>
              <w:left w:val="nil"/>
              <w:bottom w:val="single" w:sz="4" w:space="0" w:color="auto"/>
              <w:right w:val="single" w:sz="4" w:space="0" w:color="auto"/>
            </w:tcBorders>
            <w:shd w:val="clear" w:color="auto" w:fill="auto"/>
            <w:noWrap/>
            <w:vAlign w:val="bottom"/>
          </w:tcPr>
          <w:p w14:paraId="4DC115B9" w14:textId="1B687DA3" w:rsidR="0055164D" w:rsidRPr="00C1174D" w:rsidRDefault="00E912CA"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6</w:t>
            </w:r>
          </w:p>
        </w:tc>
        <w:tc>
          <w:tcPr>
            <w:tcW w:w="1280" w:type="dxa"/>
            <w:tcBorders>
              <w:top w:val="nil"/>
              <w:left w:val="nil"/>
              <w:bottom w:val="single" w:sz="4" w:space="0" w:color="auto"/>
              <w:right w:val="single" w:sz="4" w:space="0" w:color="auto"/>
            </w:tcBorders>
            <w:shd w:val="clear" w:color="000000" w:fill="BDD7EE"/>
            <w:noWrap/>
            <w:vAlign w:val="bottom"/>
          </w:tcPr>
          <w:p w14:paraId="036B2690" w14:textId="1B4A5F81"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28</w:t>
            </w:r>
          </w:p>
        </w:tc>
      </w:tr>
      <w:tr w:rsidR="00C1174D" w:rsidRPr="00C1174D" w14:paraId="3B5618F6"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1DED1FA"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C&amp;PP</w:t>
            </w:r>
          </w:p>
        </w:tc>
        <w:tc>
          <w:tcPr>
            <w:tcW w:w="828" w:type="dxa"/>
            <w:tcBorders>
              <w:top w:val="nil"/>
              <w:left w:val="nil"/>
              <w:bottom w:val="single" w:sz="4" w:space="0" w:color="auto"/>
              <w:right w:val="single" w:sz="4" w:space="0" w:color="auto"/>
            </w:tcBorders>
            <w:shd w:val="clear" w:color="auto" w:fill="auto"/>
            <w:noWrap/>
            <w:vAlign w:val="bottom"/>
          </w:tcPr>
          <w:p w14:paraId="4C2A3B56" w14:textId="2BCFA961" w:rsidR="0055164D" w:rsidRPr="00C1174D" w:rsidRDefault="00A65E3C"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0B333214"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C&amp;PP</w:t>
            </w:r>
          </w:p>
        </w:tc>
        <w:tc>
          <w:tcPr>
            <w:tcW w:w="801" w:type="dxa"/>
            <w:tcBorders>
              <w:top w:val="nil"/>
              <w:left w:val="nil"/>
              <w:bottom w:val="single" w:sz="4" w:space="0" w:color="auto"/>
              <w:right w:val="single" w:sz="4" w:space="0" w:color="auto"/>
            </w:tcBorders>
            <w:shd w:val="clear" w:color="auto" w:fill="auto"/>
            <w:noWrap/>
            <w:vAlign w:val="bottom"/>
          </w:tcPr>
          <w:p w14:paraId="4614E8F4" w14:textId="01B6A67B" w:rsidR="0055164D" w:rsidRPr="00C1174D" w:rsidRDefault="00E245AD"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w:t>
            </w:r>
          </w:p>
        </w:tc>
        <w:tc>
          <w:tcPr>
            <w:tcW w:w="1335" w:type="dxa"/>
            <w:tcBorders>
              <w:top w:val="nil"/>
              <w:left w:val="nil"/>
              <w:bottom w:val="single" w:sz="4" w:space="0" w:color="auto"/>
              <w:right w:val="single" w:sz="4" w:space="0" w:color="auto"/>
            </w:tcBorders>
            <w:shd w:val="clear" w:color="auto" w:fill="auto"/>
            <w:noWrap/>
            <w:vAlign w:val="bottom"/>
            <w:hideMark/>
          </w:tcPr>
          <w:p w14:paraId="2B39C19E"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C&amp;PP</w:t>
            </w:r>
          </w:p>
        </w:tc>
        <w:tc>
          <w:tcPr>
            <w:tcW w:w="685" w:type="dxa"/>
            <w:tcBorders>
              <w:top w:val="nil"/>
              <w:left w:val="nil"/>
              <w:bottom w:val="single" w:sz="4" w:space="0" w:color="auto"/>
              <w:right w:val="single" w:sz="4" w:space="0" w:color="auto"/>
            </w:tcBorders>
            <w:shd w:val="clear" w:color="auto" w:fill="auto"/>
            <w:noWrap/>
            <w:vAlign w:val="bottom"/>
          </w:tcPr>
          <w:p w14:paraId="61C5903B" w14:textId="25A5F958" w:rsidR="0055164D" w:rsidRPr="00C1174D" w:rsidRDefault="000E060F"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1</w:t>
            </w:r>
          </w:p>
        </w:tc>
        <w:tc>
          <w:tcPr>
            <w:tcW w:w="1280" w:type="dxa"/>
            <w:tcBorders>
              <w:top w:val="nil"/>
              <w:left w:val="nil"/>
              <w:bottom w:val="single" w:sz="4" w:space="0" w:color="auto"/>
              <w:right w:val="single" w:sz="4" w:space="0" w:color="auto"/>
            </w:tcBorders>
            <w:shd w:val="clear" w:color="000000" w:fill="BDD7EE"/>
            <w:noWrap/>
            <w:vAlign w:val="bottom"/>
          </w:tcPr>
          <w:p w14:paraId="733B0C5C" w14:textId="0F3E88A5"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9</w:t>
            </w:r>
          </w:p>
        </w:tc>
      </w:tr>
      <w:tr w:rsidR="00C1174D" w:rsidRPr="00C1174D" w14:paraId="7F1CC172"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710872CD"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OPC</w:t>
            </w:r>
          </w:p>
        </w:tc>
        <w:tc>
          <w:tcPr>
            <w:tcW w:w="828" w:type="dxa"/>
            <w:tcBorders>
              <w:top w:val="nil"/>
              <w:left w:val="nil"/>
              <w:bottom w:val="single" w:sz="4" w:space="0" w:color="auto"/>
              <w:right w:val="single" w:sz="4" w:space="0" w:color="auto"/>
            </w:tcBorders>
            <w:shd w:val="clear" w:color="auto" w:fill="auto"/>
            <w:noWrap/>
            <w:vAlign w:val="bottom"/>
          </w:tcPr>
          <w:p w14:paraId="6C290FB7" w14:textId="406ADAB8" w:rsidR="0055164D" w:rsidRPr="00C1174D" w:rsidRDefault="00A65E3C"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14</w:t>
            </w:r>
          </w:p>
        </w:tc>
        <w:tc>
          <w:tcPr>
            <w:tcW w:w="1559" w:type="dxa"/>
            <w:tcBorders>
              <w:top w:val="nil"/>
              <w:left w:val="nil"/>
              <w:bottom w:val="single" w:sz="4" w:space="0" w:color="auto"/>
              <w:right w:val="single" w:sz="4" w:space="0" w:color="auto"/>
            </w:tcBorders>
            <w:shd w:val="clear" w:color="auto" w:fill="auto"/>
            <w:noWrap/>
            <w:vAlign w:val="bottom"/>
            <w:hideMark/>
          </w:tcPr>
          <w:p w14:paraId="7E4CD96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OPC</w:t>
            </w:r>
          </w:p>
        </w:tc>
        <w:tc>
          <w:tcPr>
            <w:tcW w:w="801" w:type="dxa"/>
            <w:tcBorders>
              <w:top w:val="nil"/>
              <w:left w:val="nil"/>
              <w:bottom w:val="single" w:sz="4" w:space="0" w:color="auto"/>
              <w:right w:val="single" w:sz="4" w:space="0" w:color="auto"/>
            </w:tcBorders>
            <w:shd w:val="clear" w:color="auto" w:fill="auto"/>
            <w:noWrap/>
            <w:vAlign w:val="bottom"/>
          </w:tcPr>
          <w:p w14:paraId="653C992F" w14:textId="3C2A06F6" w:rsidR="0055164D" w:rsidRPr="00C1174D" w:rsidRDefault="00E63D59"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11</w:t>
            </w:r>
          </w:p>
        </w:tc>
        <w:tc>
          <w:tcPr>
            <w:tcW w:w="1335" w:type="dxa"/>
            <w:tcBorders>
              <w:top w:val="nil"/>
              <w:left w:val="nil"/>
              <w:bottom w:val="single" w:sz="4" w:space="0" w:color="auto"/>
              <w:right w:val="single" w:sz="4" w:space="0" w:color="auto"/>
            </w:tcBorders>
            <w:shd w:val="clear" w:color="auto" w:fill="auto"/>
            <w:noWrap/>
            <w:vAlign w:val="bottom"/>
            <w:hideMark/>
          </w:tcPr>
          <w:p w14:paraId="60CD8168"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OPC</w:t>
            </w:r>
          </w:p>
        </w:tc>
        <w:tc>
          <w:tcPr>
            <w:tcW w:w="685" w:type="dxa"/>
            <w:tcBorders>
              <w:top w:val="nil"/>
              <w:left w:val="nil"/>
              <w:bottom w:val="single" w:sz="4" w:space="0" w:color="auto"/>
              <w:right w:val="single" w:sz="4" w:space="0" w:color="auto"/>
            </w:tcBorders>
            <w:shd w:val="clear" w:color="auto" w:fill="auto"/>
            <w:noWrap/>
            <w:vAlign w:val="bottom"/>
          </w:tcPr>
          <w:p w14:paraId="46EA4ABF" w14:textId="18D249EA" w:rsidR="0055164D" w:rsidRPr="00C1174D" w:rsidRDefault="00E63D59"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16</w:t>
            </w:r>
          </w:p>
        </w:tc>
        <w:tc>
          <w:tcPr>
            <w:tcW w:w="1280" w:type="dxa"/>
            <w:tcBorders>
              <w:top w:val="nil"/>
              <w:left w:val="nil"/>
              <w:bottom w:val="single" w:sz="4" w:space="0" w:color="auto"/>
              <w:right w:val="single" w:sz="4" w:space="0" w:color="auto"/>
            </w:tcBorders>
            <w:shd w:val="clear" w:color="000000" w:fill="BDD7EE"/>
            <w:noWrap/>
            <w:vAlign w:val="bottom"/>
          </w:tcPr>
          <w:p w14:paraId="254264AB" w14:textId="21D14B1F"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41</w:t>
            </w:r>
          </w:p>
        </w:tc>
      </w:tr>
      <w:tr w:rsidR="00C1174D" w:rsidRPr="00C1174D" w14:paraId="388472BC"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D361DA4"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CMC</w:t>
            </w:r>
          </w:p>
        </w:tc>
        <w:tc>
          <w:tcPr>
            <w:tcW w:w="828" w:type="dxa"/>
            <w:tcBorders>
              <w:top w:val="nil"/>
              <w:left w:val="nil"/>
              <w:bottom w:val="single" w:sz="4" w:space="0" w:color="auto"/>
              <w:right w:val="single" w:sz="4" w:space="0" w:color="auto"/>
            </w:tcBorders>
            <w:shd w:val="clear" w:color="auto" w:fill="auto"/>
            <w:noWrap/>
            <w:vAlign w:val="bottom"/>
          </w:tcPr>
          <w:p w14:paraId="701BCD5B" w14:textId="1345AD50" w:rsidR="0055164D" w:rsidRPr="00C1174D" w:rsidRDefault="00A65E3C"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14:paraId="75A1FF69"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CMC</w:t>
            </w:r>
          </w:p>
        </w:tc>
        <w:tc>
          <w:tcPr>
            <w:tcW w:w="801" w:type="dxa"/>
            <w:tcBorders>
              <w:top w:val="nil"/>
              <w:left w:val="nil"/>
              <w:bottom w:val="single" w:sz="4" w:space="0" w:color="auto"/>
              <w:right w:val="single" w:sz="4" w:space="0" w:color="auto"/>
            </w:tcBorders>
            <w:shd w:val="clear" w:color="auto" w:fill="auto"/>
            <w:noWrap/>
            <w:vAlign w:val="bottom"/>
          </w:tcPr>
          <w:p w14:paraId="62D059F3" w14:textId="101EE49F" w:rsidR="0055164D" w:rsidRPr="00C1174D" w:rsidRDefault="00124D09"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6</w:t>
            </w:r>
          </w:p>
        </w:tc>
        <w:tc>
          <w:tcPr>
            <w:tcW w:w="1335" w:type="dxa"/>
            <w:tcBorders>
              <w:top w:val="nil"/>
              <w:left w:val="nil"/>
              <w:bottom w:val="single" w:sz="4" w:space="0" w:color="auto"/>
              <w:right w:val="single" w:sz="4" w:space="0" w:color="auto"/>
            </w:tcBorders>
            <w:shd w:val="clear" w:color="auto" w:fill="auto"/>
            <w:noWrap/>
            <w:vAlign w:val="bottom"/>
            <w:hideMark/>
          </w:tcPr>
          <w:p w14:paraId="6E17B46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CMC</w:t>
            </w:r>
          </w:p>
        </w:tc>
        <w:tc>
          <w:tcPr>
            <w:tcW w:w="685" w:type="dxa"/>
            <w:tcBorders>
              <w:top w:val="nil"/>
              <w:left w:val="nil"/>
              <w:bottom w:val="single" w:sz="4" w:space="0" w:color="auto"/>
              <w:right w:val="single" w:sz="4" w:space="0" w:color="auto"/>
            </w:tcBorders>
            <w:shd w:val="clear" w:color="auto" w:fill="auto"/>
            <w:noWrap/>
            <w:vAlign w:val="bottom"/>
          </w:tcPr>
          <w:p w14:paraId="1E703680" w14:textId="69A3AA77" w:rsidR="0055164D" w:rsidRPr="00C1174D" w:rsidRDefault="000059B9"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12</w:t>
            </w:r>
          </w:p>
        </w:tc>
        <w:tc>
          <w:tcPr>
            <w:tcW w:w="1280" w:type="dxa"/>
            <w:tcBorders>
              <w:top w:val="nil"/>
              <w:left w:val="nil"/>
              <w:bottom w:val="single" w:sz="4" w:space="0" w:color="auto"/>
              <w:right w:val="single" w:sz="4" w:space="0" w:color="auto"/>
            </w:tcBorders>
            <w:shd w:val="clear" w:color="000000" w:fill="BDD7EE"/>
            <w:noWrap/>
            <w:vAlign w:val="bottom"/>
          </w:tcPr>
          <w:p w14:paraId="51E77BC7" w14:textId="66B99E62"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24</w:t>
            </w:r>
          </w:p>
        </w:tc>
      </w:tr>
      <w:tr w:rsidR="00C1174D" w:rsidRPr="00C1174D" w14:paraId="6D4D871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4C327049"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CJ</w:t>
            </w:r>
          </w:p>
        </w:tc>
        <w:tc>
          <w:tcPr>
            <w:tcW w:w="828" w:type="dxa"/>
            <w:tcBorders>
              <w:top w:val="nil"/>
              <w:left w:val="nil"/>
              <w:bottom w:val="single" w:sz="4" w:space="0" w:color="auto"/>
              <w:right w:val="single" w:sz="4" w:space="0" w:color="auto"/>
            </w:tcBorders>
            <w:shd w:val="clear" w:color="auto" w:fill="auto"/>
            <w:noWrap/>
            <w:vAlign w:val="bottom"/>
          </w:tcPr>
          <w:p w14:paraId="460A8021" w14:textId="5D6DA4D7" w:rsidR="0055164D" w:rsidRPr="00C1174D" w:rsidRDefault="0096798D"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1BE2432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CJ</w:t>
            </w:r>
          </w:p>
        </w:tc>
        <w:tc>
          <w:tcPr>
            <w:tcW w:w="801" w:type="dxa"/>
            <w:tcBorders>
              <w:top w:val="nil"/>
              <w:left w:val="nil"/>
              <w:bottom w:val="single" w:sz="4" w:space="0" w:color="auto"/>
              <w:right w:val="single" w:sz="4" w:space="0" w:color="auto"/>
            </w:tcBorders>
            <w:shd w:val="clear" w:color="auto" w:fill="auto"/>
            <w:noWrap/>
            <w:vAlign w:val="bottom"/>
          </w:tcPr>
          <w:p w14:paraId="523664B0" w14:textId="2AFF8A52" w:rsidR="0055164D" w:rsidRPr="00C1174D" w:rsidRDefault="008D187E"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0BC19F03"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CJ</w:t>
            </w:r>
          </w:p>
        </w:tc>
        <w:tc>
          <w:tcPr>
            <w:tcW w:w="685" w:type="dxa"/>
            <w:tcBorders>
              <w:top w:val="nil"/>
              <w:left w:val="nil"/>
              <w:bottom w:val="single" w:sz="4" w:space="0" w:color="auto"/>
              <w:right w:val="single" w:sz="4" w:space="0" w:color="auto"/>
            </w:tcBorders>
            <w:shd w:val="clear" w:color="auto" w:fill="auto"/>
            <w:noWrap/>
            <w:vAlign w:val="bottom"/>
          </w:tcPr>
          <w:p w14:paraId="1DFDFF39" w14:textId="27EB9BF4" w:rsidR="0055164D" w:rsidRPr="00C1174D" w:rsidRDefault="007B1D1B"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w:t>
            </w:r>
          </w:p>
        </w:tc>
        <w:tc>
          <w:tcPr>
            <w:tcW w:w="1280" w:type="dxa"/>
            <w:tcBorders>
              <w:top w:val="nil"/>
              <w:left w:val="nil"/>
              <w:bottom w:val="single" w:sz="4" w:space="0" w:color="auto"/>
              <w:right w:val="single" w:sz="4" w:space="0" w:color="auto"/>
            </w:tcBorders>
            <w:shd w:val="clear" w:color="000000" w:fill="BDD7EE"/>
            <w:noWrap/>
            <w:vAlign w:val="bottom"/>
          </w:tcPr>
          <w:p w14:paraId="3434EBF9" w14:textId="79FDFAD4"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2</w:t>
            </w:r>
          </w:p>
        </w:tc>
      </w:tr>
      <w:tr w:rsidR="00C1174D" w:rsidRPr="00C1174D" w14:paraId="3FA3D51C"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2459E08" w14:textId="06DD45C4"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H</w:t>
            </w:r>
            <w:r w:rsidR="00345E39" w:rsidRPr="00C1174D">
              <w:rPr>
                <w:rFonts w:ascii="Calibri" w:eastAsia="Times New Roman" w:hAnsi="Calibri" w:cs="Calibri"/>
                <w:lang w:eastAsia="en-GB"/>
              </w:rPr>
              <w:t>Q</w:t>
            </w:r>
          </w:p>
        </w:tc>
        <w:tc>
          <w:tcPr>
            <w:tcW w:w="828" w:type="dxa"/>
            <w:tcBorders>
              <w:top w:val="nil"/>
              <w:left w:val="nil"/>
              <w:bottom w:val="single" w:sz="4" w:space="0" w:color="auto"/>
              <w:right w:val="single" w:sz="4" w:space="0" w:color="auto"/>
            </w:tcBorders>
            <w:shd w:val="clear" w:color="auto" w:fill="auto"/>
            <w:noWrap/>
            <w:vAlign w:val="bottom"/>
          </w:tcPr>
          <w:p w14:paraId="53CC76CA" w14:textId="0E55F0AE" w:rsidR="0055164D" w:rsidRPr="00C1174D" w:rsidRDefault="00FB1FFA"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65F61413" w14:textId="6E35CB3B" w:rsidR="0055164D" w:rsidRPr="00C1174D" w:rsidRDefault="00345E39"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HQ</w:t>
            </w:r>
          </w:p>
        </w:tc>
        <w:tc>
          <w:tcPr>
            <w:tcW w:w="801" w:type="dxa"/>
            <w:tcBorders>
              <w:top w:val="nil"/>
              <w:left w:val="nil"/>
              <w:bottom w:val="single" w:sz="4" w:space="0" w:color="auto"/>
              <w:right w:val="single" w:sz="4" w:space="0" w:color="auto"/>
            </w:tcBorders>
            <w:shd w:val="clear" w:color="auto" w:fill="auto"/>
            <w:noWrap/>
            <w:vAlign w:val="bottom"/>
          </w:tcPr>
          <w:p w14:paraId="2C6CFDF0" w14:textId="7028439E" w:rsidR="0055164D" w:rsidRPr="00C1174D" w:rsidRDefault="008D187E"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w:t>
            </w:r>
          </w:p>
        </w:tc>
        <w:tc>
          <w:tcPr>
            <w:tcW w:w="1335" w:type="dxa"/>
            <w:tcBorders>
              <w:top w:val="nil"/>
              <w:left w:val="nil"/>
              <w:bottom w:val="single" w:sz="4" w:space="0" w:color="auto"/>
              <w:right w:val="single" w:sz="4" w:space="0" w:color="auto"/>
            </w:tcBorders>
            <w:shd w:val="clear" w:color="auto" w:fill="auto"/>
            <w:noWrap/>
            <w:vAlign w:val="bottom"/>
            <w:hideMark/>
          </w:tcPr>
          <w:p w14:paraId="6C569C47" w14:textId="67F34F89"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H</w:t>
            </w:r>
            <w:r w:rsidR="00345E39" w:rsidRPr="00C1174D">
              <w:rPr>
                <w:rFonts w:ascii="Calibri" w:eastAsia="Times New Roman" w:hAnsi="Calibri" w:cs="Calibri"/>
                <w:lang w:eastAsia="en-GB"/>
              </w:rPr>
              <w:t>Q</w:t>
            </w:r>
          </w:p>
        </w:tc>
        <w:tc>
          <w:tcPr>
            <w:tcW w:w="685" w:type="dxa"/>
            <w:tcBorders>
              <w:top w:val="nil"/>
              <w:left w:val="nil"/>
              <w:bottom w:val="single" w:sz="4" w:space="0" w:color="auto"/>
              <w:right w:val="single" w:sz="4" w:space="0" w:color="auto"/>
            </w:tcBorders>
            <w:shd w:val="clear" w:color="auto" w:fill="auto"/>
            <w:noWrap/>
            <w:vAlign w:val="bottom"/>
          </w:tcPr>
          <w:p w14:paraId="51B6438E" w14:textId="3F040353" w:rsidR="0055164D" w:rsidRPr="00C1174D" w:rsidRDefault="007B1D1B"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5</w:t>
            </w:r>
          </w:p>
        </w:tc>
        <w:tc>
          <w:tcPr>
            <w:tcW w:w="1280" w:type="dxa"/>
            <w:tcBorders>
              <w:top w:val="nil"/>
              <w:left w:val="nil"/>
              <w:bottom w:val="single" w:sz="4" w:space="0" w:color="auto"/>
              <w:right w:val="single" w:sz="4" w:space="0" w:color="auto"/>
            </w:tcBorders>
            <w:shd w:val="clear" w:color="000000" w:fill="BDD7EE"/>
            <w:noWrap/>
            <w:vAlign w:val="bottom"/>
          </w:tcPr>
          <w:p w14:paraId="584A90DA" w14:textId="1F8C8011"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9</w:t>
            </w:r>
          </w:p>
        </w:tc>
      </w:tr>
      <w:tr w:rsidR="00C1174D" w:rsidRPr="00C1174D" w14:paraId="6F56FC9F" w14:textId="77777777" w:rsidTr="005142DE">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B336BD1"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LPSU</w:t>
            </w:r>
          </w:p>
        </w:tc>
        <w:tc>
          <w:tcPr>
            <w:tcW w:w="828" w:type="dxa"/>
            <w:tcBorders>
              <w:top w:val="nil"/>
              <w:left w:val="nil"/>
              <w:bottom w:val="single" w:sz="4" w:space="0" w:color="auto"/>
              <w:right w:val="single" w:sz="4" w:space="0" w:color="auto"/>
            </w:tcBorders>
            <w:shd w:val="clear" w:color="auto" w:fill="auto"/>
            <w:noWrap/>
            <w:vAlign w:val="bottom"/>
          </w:tcPr>
          <w:p w14:paraId="4EBBDFD5" w14:textId="7C2B1C8A" w:rsidR="0055164D" w:rsidRPr="00C1174D" w:rsidRDefault="00FB1FFA"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2</w:t>
            </w:r>
          </w:p>
        </w:tc>
        <w:tc>
          <w:tcPr>
            <w:tcW w:w="1559" w:type="dxa"/>
            <w:tcBorders>
              <w:top w:val="nil"/>
              <w:left w:val="nil"/>
              <w:bottom w:val="single" w:sz="4" w:space="0" w:color="auto"/>
              <w:right w:val="single" w:sz="4" w:space="0" w:color="auto"/>
            </w:tcBorders>
            <w:shd w:val="clear" w:color="auto" w:fill="auto"/>
            <w:noWrap/>
            <w:vAlign w:val="bottom"/>
            <w:hideMark/>
          </w:tcPr>
          <w:p w14:paraId="1886BCFB" w14:textId="77777777"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LPSU</w:t>
            </w:r>
          </w:p>
        </w:tc>
        <w:tc>
          <w:tcPr>
            <w:tcW w:w="801" w:type="dxa"/>
            <w:tcBorders>
              <w:top w:val="nil"/>
              <w:left w:val="nil"/>
              <w:bottom w:val="single" w:sz="4" w:space="0" w:color="auto"/>
              <w:right w:val="single" w:sz="4" w:space="0" w:color="auto"/>
            </w:tcBorders>
            <w:shd w:val="clear" w:color="auto" w:fill="auto"/>
            <w:noWrap/>
            <w:vAlign w:val="bottom"/>
          </w:tcPr>
          <w:p w14:paraId="040CB16B" w14:textId="0C892F69" w:rsidR="0055164D" w:rsidRPr="00C1174D" w:rsidRDefault="00345E39" w:rsidP="0055164D">
            <w:pPr>
              <w:spacing w:after="0" w:line="240" w:lineRule="auto"/>
              <w:jc w:val="right"/>
              <w:rPr>
                <w:rFonts w:ascii="Calibri" w:eastAsia="Times New Roman" w:hAnsi="Calibri" w:cs="Calibri"/>
                <w:b/>
                <w:bCs/>
                <w:lang w:eastAsia="en-GB"/>
              </w:rPr>
            </w:pPr>
            <w:r w:rsidRPr="00C1174D">
              <w:rPr>
                <w:rFonts w:ascii="Calibri" w:eastAsia="Times New Roman" w:hAnsi="Calibri" w:cs="Calibri"/>
                <w:b/>
                <w:bCs/>
                <w:lang w:eastAsia="en-GB"/>
              </w:rPr>
              <w:t>0</w:t>
            </w:r>
          </w:p>
        </w:tc>
        <w:tc>
          <w:tcPr>
            <w:tcW w:w="1335" w:type="dxa"/>
            <w:tcBorders>
              <w:top w:val="nil"/>
              <w:left w:val="nil"/>
              <w:bottom w:val="single" w:sz="4" w:space="0" w:color="auto"/>
              <w:right w:val="single" w:sz="4" w:space="0" w:color="auto"/>
            </w:tcBorders>
            <w:shd w:val="clear" w:color="auto" w:fill="auto"/>
            <w:noWrap/>
            <w:vAlign w:val="bottom"/>
            <w:hideMark/>
          </w:tcPr>
          <w:p w14:paraId="75FF0D3D" w14:textId="5E790493" w:rsidR="0055164D" w:rsidRPr="00C1174D" w:rsidRDefault="0055164D" w:rsidP="0055164D">
            <w:pPr>
              <w:spacing w:after="0" w:line="240" w:lineRule="auto"/>
              <w:rPr>
                <w:rFonts w:ascii="Calibri" w:eastAsia="Times New Roman" w:hAnsi="Calibri" w:cs="Calibri"/>
                <w:lang w:eastAsia="en-GB"/>
              </w:rPr>
            </w:pPr>
            <w:r w:rsidRPr="00C1174D">
              <w:rPr>
                <w:rFonts w:ascii="Calibri" w:eastAsia="Times New Roman" w:hAnsi="Calibri" w:cs="Calibri"/>
                <w:lang w:eastAsia="en-GB"/>
              </w:rPr>
              <w:t>SCD</w:t>
            </w:r>
            <w:r w:rsidR="007B1D1B">
              <w:rPr>
                <w:rFonts w:ascii="Calibri" w:eastAsia="Times New Roman" w:hAnsi="Calibri" w:cs="Calibri"/>
                <w:lang w:eastAsia="en-GB"/>
              </w:rPr>
              <w:t>/LPSU</w:t>
            </w:r>
          </w:p>
        </w:tc>
        <w:tc>
          <w:tcPr>
            <w:tcW w:w="685" w:type="dxa"/>
            <w:tcBorders>
              <w:top w:val="nil"/>
              <w:left w:val="nil"/>
              <w:bottom w:val="single" w:sz="4" w:space="0" w:color="auto"/>
              <w:right w:val="single" w:sz="4" w:space="0" w:color="auto"/>
            </w:tcBorders>
            <w:shd w:val="clear" w:color="auto" w:fill="auto"/>
            <w:noWrap/>
            <w:vAlign w:val="bottom"/>
          </w:tcPr>
          <w:p w14:paraId="54ABE647" w14:textId="5637929F" w:rsidR="0055164D" w:rsidRPr="00C1174D" w:rsidRDefault="007B1D1B"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1/1</w:t>
            </w:r>
          </w:p>
        </w:tc>
        <w:tc>
          <w:tcPr>
            <w:tcW w:w="1280" w:type="dxa"/>
            <w:tcBorders>
              <w:top w:val="nil"/>
              <w:left w:val="nil"/>
              <w:bottom w:val="single" w:sz="4" w:space="0" w:color="auto"/>
              <w:right w:val="single" w:sz="4" w:space="0" w:color="auto"/>
            </w:tcBorders>
            <w:shd w:val="clear" w:color="000000" w:fill="BDD7EE"/>
            <w:noWrap/>
            <w:vAlign w:val="bottom"/>
          </w:tcPr>
          <w:p w14:paraId="61AE1B37" w14:textId="6C19D920" w:rsidR="0055164D" w:rsidRPr="00C1174D" w:rsidRDefault="009A0D62" w:rsidP="0055164D">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4</w:t>
            </w:r>
          </w:p>
        </w:tc>
      </w:tr>
    </w:tbl>
    <w:p w14:paraId="21BCBE11" w14:textId="5A8BCA81" w:rsidR="003103F9" w:rsidRPr="00EB7A3E" w:rsidRDefault="003103F9" w:rsidP="003103F9">
      <w:pPr>
        <w:pStyle w:val="NoSpacing"/>
        <w:rPr>
          <w:rFonts w:ascii="Arial" w:hAnsi="Arial" w:cs="Arial"/>
          <w:color w:val="FF0000"/>
          <w:sz w:val="24"/>
          <w:szCs w:val="24"/>
        </w:rPr>
      </w:pPr>
    </w:p>
    <w:p w14:paraId="3FE497F8" w14:textId="1EC29623" w:rsidR="003103F9" w:rsidRDefault="00B951A3" w:rsidP="003103F9">
      <w:pPr>
        <w:pStyle w:val="NoSpacing"/>
        <w:rPr>
          <w:rFonts w:ascii="Arial" w:hAnsi="Arial" w:cs="Arial"/>
          <w:sz w:val="24"/>
          <w:szCs w:val="24"/>
        </w:rPr>
      </w:pPr>
      <w:r w:rsidRPr="00717B8C">
        <w:rPr>
          <w:rFonts w:ascii="Arial" w:hAnsi="Arial" w:cs="Arial"/>
          <w:sz w:val="24"/>
          <w:szCs w:val="24"/>
        </w:rPr>
        <w:t xml:space="preserve">These figures show the LPAs receiving the highest </w:t>
      </w:r>
      <w:r w:rsidR="00C56E24" w:rsidRPr="00717B8C">
        <w:rPr>
          <w:rFonts w:ascii="Arial" w:hAnsi="Arial" w:cs="Arial"/>
          <w:sz w:val="24"/>
          <w:szCs w:val="24"/>
        </w:rPr>
        <w:t>number</w:t>
      </w:r>
      <w:r w:rsidRPr="00717B8C">
        <w:rPr>
          <w:rFonts w:ascii="Arial" w:hAnsi="Arial" w:cs="Arial"/>
          <w:sz w:val="24"/>
          <w:szCs w:val="24"/>
        </w:rPr>
        <w:t xml:space="preserve"> of dissatisfactions</w:t>
      </w:r>
      <w:r w:rsidR="007633F9" w:rsidRPr="00717B8C">
        <w:rPr>
          <w:rFonts w:ascii="Arial" w:hAnsi="Arial" w:cs="Arial"/>
          <w:sz w:val="24"/>
          <w:szCs w:val="24"/>
        </w:rPr>
        <w:t xml:space="preserve">, </w:t>
      </w:r>
      <w:r w:rsidR="003469E9" w:rsidRPr="00717B8C">
        <w:rPr>
          <w:rFonts w:ascii="Arial" w:hAnsi="Arial" w:cs="Arial"/>
          <w:sz w:val="24"/>
          <w:szCs w:val="24"/>
        </w:rPr>
        <w:t xml:space="preserve">however OPC has received more than the </w:t>
      </w:r>
      <w:r w:rsidR="00C56E24">
        <w:rPr>
          <w:rFonts w:ascii="Arial" w:hAnsi="Arial" w:cs="Arial"/>
          <w:sz w:val="24"/>
          <w:szCs w:val="24"/>
        </w:rPr>
        <w:t xml:space="preserve">South and the </w:t>
      </w:r>
      <w:r w:rsidR="003469E9" w:rsidRPr="00717B8C">
        <w:rPr>
          <w:rFonts w:ascii="Arial" w:hAnsi="Arial" w:cs="Arial"/>
          <w:sz w:val="24"/>
          <w:szCs w:val="24"/>
        </w:rPr>
        <w:t xml:space="preserve">West LPA. </w:t>
      </w:r>
      <w:r w:rsidR="00B02320" w:rsidRPr="00717B8C">
        <w:rPr>
          <w:rFonts w:ascii="Arial" w:hAnsi="Arial" w:cs="Arial"/>
          <w:sz w:val="24"/>
          <w:szCs w:val="24"/>
        </w:rPr>
        <w:t>Most</w:t>
      </w:r>
      <w:r w:rsidR="003469E9" w:rsidRPr="00717B8C">
        <w:rPr>
          <w:rFonts w:ascii="Arial" w:hAnsi="Arial" w:cs="Arial"/>
          <w:sz w:val="24"/>
          <w:szCs w:val="24"/>
        </w:rPr>
        <w:t xml:space="preserve"> dissatisfactions managed by OPC relate to vehicle recovery issues.</w:t>
      </w:r>
      <w:r w:rsidR="00C56E24">
        <w:rPr>
          <w:rFonts w:ascii="Arial" w:hAnsi="Arial" w:cs="Arial"/>
          <w:sz w:val="24"/>
          <w:szCs w:val="24"/>
        </w:rPr>
        <w:t xml:space="preserve"> This is further explored in the Vehicle Recovery Report.</w:t>
      </w:r>
    </w:p>
    <w:p w14:paraId="7B9FB75C" w14:textId="394A30B2" w:rsidR="00C56E24" w:rsidRDefault="00C56E24">
      <w:pPr>
        <w:rPr>
          <w:rFonts w:ascii="Arial" w:hAnsi="Arial" w:cs="Arial"/>
          <w:sz w:val="24"/>
          <w:szCs w:val="24"/>
        </w:rPr>
      </w:pPr>
      <w:r>
        <w:rPr>
          <w:rFonts w:ascii="Arial" w:hAnsi="Arial" w:cs="Arial"/>
          <w:sz w:val="24"/>
          <w:szCs w:val="24"/>
        </w:rPr>
        <w:br w:type="page"/>
      </w:r>
    </w:p>
    <w:p w14:paraId="260C7A09" w14:textId="77777777" w:rsidR="00AA370E" w:rsidRPr="00717B8C" w:rsidRDefault="00AA370E" w:rsidP="00AA370E">
      <w:pPr>
        <w:rPr>
          <w:rFonts w:ascii="Arial" w:hAnsi="Arial" w:cs="Arial"/>
          <w:i/>
          <w:iCs/>
          <w:sz w:val="24"/>
          <w:szCs w:val="24"/>
          <w:u w:val="single"/>
        </w:rPr>
      </w:pPr>
      <w:r w:rsidRPr="00717B8C">
        <w:rPr>
          <w:rFonts w:ascii="Arial" w:hAnsi="Arial" w:cs="Arial"/>
          <w:i/>
          <w:iCs/>
          <w:sz w:val="24"/>
          <w:szCs w:val="24"/>
          <w:u w:val="single"/>
        </w:rPr>
        <w:lastRenderedPageBreak/>
        <w:t>Ethnicity of Complainants</w:t>
      </w:r>
    </w:p>
    <w:p w14:paraId="47B262F1" w14:textId="40414655" w:rsidR="00AA370E" w:rsidRPr="00717B8C" w:rsidRDefault="00AA370E" w:rsidP="00AA370E">
      <w:pPr>
        <w:pStyle w:val="NoSpacing"/>
        <w:rPr>
          <w:rFonts w:ascii="Arial" w:hAnsi="Arial" w:cs="Arial"/>
          <w:sz w:val="24"/>
          <w:szCs w:val="24"/>
        </w:rPr>
      </w:pPr>
      <w:r w:rsidRPr="00717B8C">
        <w:rPr>
          <w:rFonts w:ascii="Arial" w:hAnsi="Arial" w:cs="Arial"/>
          <w:sz w:val="24"/>
          <w:szCs w:val="24"/>
        </w:rPr>
        <w:t xml:space="preserve">PSD continue to use other police systems to check for ethnicity data, ensuring this is updated and reflected on Centurion. When this information is not readily available, the IO is </w:t>
      </w:r>
      <w:r w:rsidR="00666770" w:rsidRPr="00717B8C">
        <w:rPr>
          <w:rFonts w:ascii="Arial" w:hAnsi="Arial" w:cs="Arial"/>
          <w:sz w:val="24"/>
          <w:szCs w:val="24"/>
        </w:rPr>
        <w:t>directed to o</w:t>
      </w:r>
      <w:r w:rsidRPr="00717B8C">
        <w:rPr>
          <w:rFonts w:ascii="Arial" w:hAnsi="Arial" w:cs="Arial"/>
          <w:sz w:val="24"/>
          <w:szCs w:val="24"/>
        </w:rPr>
        <w:t>btain this information.</w:t>
      </w:r>
    </w:p>
    <w:p w14:paraId="1D2C0A10" w14:textId="60CAB9A5" w:rsidR="004F6A36" w:rsidRPr="00717B8C" w:rsidRDefault="00015D6A" w:rsidP="00100A17">
      <w:pPr>
        <w:rPr>
          <w:rFonts w:ascii="Arial" w:hAnsi="Arial" w:cs="Arial"/>
          <w:i/>
          <w:iCs/>
          <w:sz w:val="24"/>
          <w:szCs w:val="24"/>
          <w:u w:val="single"/>
        </w:rPr>
      </w:pPr>
      <w:r w:rsidRPr="0031739D">
        <w:rPr>
          <w:noProof/>
        </w:rPr>
        <w:drawing>
          <wp:anchor distT="0" distB="0" distL="114300" distR="114300" simplePos="0" relativeHeight="251708416" behindDoc="1" locked="0" layoutInCell="1" allowOverlap="1" wp14:anchorId="5C40E613" wp14:editId="40C75FC3">
            <wp:simplePos x="0" y="0"/>
            <wp:positionH relativeFrom="margin">
              <wp:posOffset>0</wp:posOffset>
            </wp:positionH>
            <wp:positionV relativeFrom="paragraph">
              <wp:posOffset>333375</wp:posOffset>
            </wp:positionV>
            <wp:extent cx="6283960" cy="4293235"/>
            <wp:effectExtent l="0" t="0" r="2540" b="0"/>
            <wp:wrapTight wrapText="bothSides">
              <wp:wrapPolygon edited="0">
                <wp:start x="0" y="0"/>
                <wp:lineTo x="0" y="21469"/>
                <wp:lineTo x="21543" y="21469"/>
                <wp:lineTo x="215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83960" cy="4293235"/>
                    </a:xfrm>
                    <a:prstGeom prst="rect">
                      <a:avLst/>
                    </a:prstGeom>
                  </pic:spPr>
                </pic:pic>
              </a:graphicData>
            </a:graphic>
            <wp14:sizeRelH relativeFrom="page">
              <wp14:pctWidth>0</wp14:pctWidth>
            </wp14:sizeRelH>
            <wp14:sizeRelV relativeFrom="page">
              <wp14:pctHeight>0</wp14:pctHeight>
            </wp14:sizeRelV>
          </wp:anchor>
        </w:drawing>
      </w:r>
    </w:p>
    <w:p w14:paraId="64A35FFF" w14:textId="03BAED23" w:rsidR="00AA370E" w:rsidRPr="00717B8C" w:rsidRDefault="008A4DF5" w:rsidP="00AA370E">
      <w:pPr>
        <w:rPr>
          <w:rFonts w:ascii="Arial" w:hAnsi="Arial" w:cs="Arial"/>
          <w:sz w:val="24"/>
          <w:szCs w:val="24"/>
        </w:rPr>
      </w:pPr>
      <w:r w:rsidRPr="00717B8C">
        <w:rPr>
          <w:rFonts w:ascii="Arial" w:hAnsi="Arial" w:cs="Arial"/>
          <w:sz w:val="24"/>
          <w:szCs w:val="24"/>
        </w:rPr>
        <w:t>These figures show complaint cases by complainant ethnicity. The</w:t>
      </w:r>
      <w:r w:rsidR="001E408A" w:rsidRPr="00717B8C">
        <w:rPr>
          <w:rFonts w:ascii="Arial" w:hAnsi="Arial" w:cs="Arial"/>
          <w:sz w:val="24"/>
          <w:szCs w:val="24"/>
        </w:rPr>
        <w:t xml:space="preserve"> decrease in numbers from white complainants could be due to the change in the NS3 process. </w:t>
      </w:r>
      <w:r w:rsidR="00A0710F" w:rsidRPr="00717B8C">
        <w:rPr>
          <w:rFonts w:ascii="Arial" w:hAnsi="Arial" w:cs="Arial"/>
          <w:sz w:val="24"/>
          <w:szCs w:val="24"/>
        </w:rPr>
        <w:t>At present the NS3 process does not capture ethnicity data.</w:t>
      </w:r>
      <w:r w:rsidR="00BB6686">
        <w:rPr>
          <w:rFonts w:ascii="Arial" w:hAnsi="Arial" w:cs="Arial"/>
          <w:sz w:val="24"/>
          <w:szCs w:val="24"/>
        </w:rPr>
        <w:t xml:space="preserve"> </w:t>
      </w:r>
      <w:r w:rsidR="00AB6C70">
        <w:rPr>
          <w:rFonts w:ascii="Arial" w:hAnsi="Arial" w:cs="Arial"/>
          <w:sz w:val="24"/>
          <w:szCs w:val="24"/>
        </w:rPr>
        <w:t>However, from</w:t>
      </w:r>
      <w:r w:rsidR="00BB6686">
        <w:rPr>
          <w:rFonts w:ascii="Arial" w:hAnsi="Arial" w:cs="Arial"/>
          <w:sz w:val="24"/>
          <w:szCs w:val="24"/>
        </w:rPr>
        <w:t xml:space="preserve"> May 2023</w:t>
      </w:r>
      <w:r w:rsidR="00AB6C70">
        <w:rPr>
          <w:rFonts w:ascii="Arial" w:hAnsi="Arial" w:cs="Arial"/>
          <w:sz w:val="24"/>
          <w:szCs w:val="24"/>
        </w:rPr>
        <w:t>,</w:t>
      </w:r>
      <w:r w:rsidR="00BB6686">
        <w:rPr>
          <w:rFonts w:ascii="Arial" w:hAnsi="Arial" w:cs="Arial"/>
          <w:sz w:val="24"/>
          <w:szCs w:val="24"/>
        </w:rPr>
        <w:t xml:space="preserve"> the NS3 process will include recording dissatisfactions</w:t>
      </w:r>
      <w:r w:rsidR="00AB6C70">
        <w:rPr>
          <w:rFonts w:ascii="Arial" w:hAnsi="Arial" w:cs="Arial"/>
          <w:sz w:val="24"/>
          <w:szCs w:val="24"/>
        </w:rPr>
        <w:t xml:space="preserve"> </w:t>
      </w:r>
      <w:r w:rsidR="00BB6686">
        <w:rPr>
          <w:rFonts w:ascii="Arial" w:hAnsi="Arial" w:cs="Arial"/>
          <w:sz w:val="24"/>
          <w:szCs w:val="24"/>
        </w:rPr>
        <w:t>on Centurion using an IX reference</w:t>
      </w:r>
      <w:r w:rsidR="00AB6C70">
        <w:rPr>
          <w:rFonts w:ascii="Arial" w:hAnsi="Arial" w:cs="Arial"/>
          <w:sz w:val="24"/>
          <w:szCs w:val="24"/>
        </w:rPr>
        <w:t>, including ethnicity,</w:t>
      </w:r>
      <w:r w:rsidR="00BB6686">
        <w:rPr>
          <w:rFonts w:ascii="Arial" w:hAnsi="Arial" w:cs="Arial"/>
          <w:sz w:val="24"/>
          <w:szCs w:val="24"/>
        </w:rPr>
        <w:t xml:space="preserve"> </w:t>
      </w:r>
      <w:r w:rsidR="00AB6C70">
        <w:rPr>
          <w:rFonts w:ascii="Arial" w:hAnsi="Arial" w:cs="Arial"/>
          <w:sz w:val="24"/>
          <w:szCs w:val="24"/>
        </w:rPr>
        <w:t>which will</w:t>
      </w:r>
      <w:r w:rsidR="00BB6686">
        <w:rPr>
          <w:rFonts w:ascii="Arial" w:hAnsi="Arial" w:cs="Arial"/>
          <w:sz w:val="24"/>
          <w:szCs w:val="24"/>
        </w:rPr>
        <w:t xml:space="preserve"> improve </w:t>
      </w:r>
      <w:r w:rsidR="00D67A7F">
        <w:rPr>
          <w:rFonts w:ascii="Arial" w:hAnsi="Arial" w:cs="Arial"/>
          <w:sz w:val="24"/>
          <w:szCs w:val="24"/>
        </w:rPr>
        <w:t>the data quality</w:t>
      </w:r>
      <w:r w:rsidR="00132866">
        <w:rPr>
          <w:rFonts w:ascii="Arial" w:hAnsi="Arial" w:cs="Arial"/>
          <w:sz w:val="24"/>
          <w:szCs w:val="24"/>
        </w:rPr>
        <w:t>.</w:t>
      </w:r>
    </w:p>
    <w:p w14:paraId="7B24D713" w14:textId="478685CB" w:rsidR="0011554C" w:rsidRPr="00717B8C" w:rsidRDefault="00132866" w:rsidP="00AA370E">
      <w:pPr>
        <w:rPr>
          <w:rFonts w:ascii="Arial" w:hAnsi="Arial" w:cs="Arial"/>
          <w:sz w:val="24"/>
          <w:szCs w:val="24"/>
        </w:rPr>
      </w:pPr>
      <w:r>
        <w:rPr>
          <w:rFonts w:ascii="Arial" w:hAnsi="Arial" w:cs="Arial"/>
          <w:sz w:val="24"/>
          <w:szCs w:val="24"/>
        </w:rPr>
        <w:t xml:space="preserve">Despite an increase in Q3 in the “Unknown” category, it has reduced moving into Q4. This will continue to be monitored and </w:t>
      </w:r>
      <w:r w:rsidR="00BD4ED2">
        <w:rPr>
          <w:rFonts w:ascii="Arial" w:hAnsi="Arial" w:cs="Arial"/>
          <w:sz w:val="24"/>
          <w:szCs w:val="24"/>
        </w:rPr>
        <w:t>ongoing efforts made to reduce this figure further.</w:t>
      </w:r>
    </w:p>
    <w:p w14:paraId="6845EE86" w14:textId="77777777" w:rsidR="00AA370E" w:rsidRPr="00717B8C" w:rsidRDefault="00AA370E" w:rsidP="00AA370E">
      <w:pPr>
        <w:rPr>
          <w:rFonts w:ascii="Arial" w:hAnsi="Arial" w:cs="Arial"/>
          <w:i/>
          <w:iCs/>
          <w:sz w:val="24"/>
          <w:szCs w:val="24"/>
          <w:u w:val="single"/>
        </w:rPr>
      </w:pPr>
    </w:p>
    <w:p w14:paraId="73384F58" w14:textId="41C972CD" w:rsidR="00AA370E" w:rsidRPr="00717B8C" w:rsidRDefault="00AA370E" w:rsidP="00AA370E">
      <w:pPr>
        <w:rPr>
          <w:rFonts w:ascii="Arial" w:hAnsi="Arial" w:cs="Arial"/>
          <w:sz w:val="24"/>
          <w:szCs w:val="24"/>
        </w:rPr>
        <w:sectPr w:rsidR="00AA370E" w:rsidRPr="00717B8C" w:rsidSect="00773654">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370" w:gutter="0"/>
          <w:cols w:space="708"/>
          <w:docGrid w:linePitch="360"/>
        </w:sectPr>
      </w:pPr>
    </w:p>
    <w:p w14:paraId="1DA92040" w14:textId="61B9D15D" w:rsidR="009C3E6B" w:rsidRPr="00717B8C" w:rsidRDefault="009C3E6B" w:rsidP="00100A17">
      <w:pPr>
        <w:rPr>
          <w:rFonts w:ascii="Arial" w:hAnsi="Arial" w:cs="Arial"/>
          <w:i/>
          <w:iCs/>
          <w:sz w:val="24"/>
          <w:szCs w:val="24"/>
          <w:u w:val="single"/>
        </w:rPr>
      </w:pPr>
      <w:r w:rsidRPr="00717B8C">
        <w:rPr>
          <w:rFonts w:ascii="Arial" w:hAnsi="Arial" w:cs="Arial"/>
          <w:i/>
          <w:iCs/>
          <w:sz w:val="24"/>
          <w:szCs w:val="24"/>
          <w:u w:val="single"/>
        </w:rPr>
        <w:lastRenderedPageBreak/>
        <w:t>Ethnicity of Complainants</w:t>
      </w:r>
    </w:p>
    <w:p w14:paraId="55B26824" w14:textId="2E2577F7" w:rsidR="009C3E6B" w:rsidRPr="00717B8C" w:rsidRDefault="00354DD9" w:rsidP="008214AC">
      <w:pPr>
        <w:pStyle w:val="NoSpacing"/>
        <w:rPr>
          <w:rFonts w:ascii="Arial" w:hAnsi="Arial" w:cs="Arial"/>
          <w:sz w:val="24"/>
          <w:szCs w:val="24"/>
        </w:rPr>
      </w:pPr>
      <w:r w:rsidRPr="00717B8C">
        <w:rPr>
          <w:rFonts w:ascii="Arial" w:hAnsi="Arial" w:cs="Arial"/>
          <w:sz w:val="24"/>
          <w:szCs w:val="24"/>
        </w:rPr>
        <w:t>The below table relates to complainants who have stated their ethnicity is Black, Mixed or Asian.</w:t>
      </w:r>
    </w:p>
    <w:p w14:paraId="168CB1B7" w14:textId="0EC79F48" w:rsidR="000C319C" w:rsidRPr="00717B8C" w:rsidRDefault="000C319C" w:rsidP="008214AC">
      <w:pPr>
        <w:pStyle w:val="NoSpacing"/>
        <w:rPr>
          <w:rFonts w:ascii="Arial" w:hAnsi="Arial" w:cs="Arial"/>
          <w:sz w:val="24"/>
          <w:szCs w:val="24"/>
        </w:rPr>
      </w:pPr>
    </w:p>
    <w:p w14:paraId="4135F0A2" w14:textId="75ECDA94" w:rsidR="009C3E6B" w:rsidRPr="00717B8C" w:rsidRDefault="00661AA0" w:rsidP="008214AC">
      <w:pPr>
        <w:pStyle w:val="NoSpacing"/>
        <w:rPr>
          <w:rFonts w:ascii="Arial" w:hAnsi="Arial" w:cs="Arial"/>
          <w:sz w:val="24"/>
          <w:szCs w:val="24"/>
        </w:rPr>
      </w:pPr>
      <w:r w:rsidRPr="00F62119">
        <w:rPr>
          <w:rFonts w:ascii="Arial" w:hAnsi="Arial" w:cs="Arial"/>
          <w:noProof/>
          <w:u w:val="single"/>
        </w:rPr>
        <w:drawing>
          <wp:anchor distT="0" distB="0" distL="114300" distR="114300" simplePos="0" relativeHeight="251710464" behindDoc="0" locked="0" layoutInCell="1" allowOverlap="1" wp14:anchorId="1A8A46DF" wp14:editId="45CD8A17">
            <wp:simplePos x="0" y="0"/>
            <wp:positionH relativeFrom="margin">
              <wp:posOffset>-741680</wp:posOffset>
            </wp:positionH>
            <wp:positionV relativeFrom="paragraph">
              <wp:posOffset>180975</wp:posOffset>
            </wp:positionV>
            <wp:extent cx="10519410" cy="19450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80" t="970" r="1" b="-1"/>
                    <a:stretch/>
                  </pic:blipFill>
                  <pic:spPr bwMode="auto">
                    <a:xfrm>
                      <a:off x="0" y="0"/>
                      <a:ext cx="10519410" cy="194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0B902" w14:textId="3A928BB6" w:rsidR="00307DDE" w:rsidRPr="00717B8C" w:rsidRDefault="00307DDE" w:rsidP="00525848">
      <w:pPr>
        <w:pStyle w:val="NoSpacing"/>
        <w:rPr>
          <w:rFonts w:ascii="Arial" w:hAnsi="Arial" w:cs="Arial"/>
          <w:b/>
          <w:bCs/>
          <w:sz w:val="24"/>
          <w:szCs w:val="24"/>
        </w:rPr>
      </w:pPr>
    </w:p>
    <w:p w14:paraId="6DD27266" w14:textId="0BDDE2E3" w:rsidR="00134E4B" w:rsidRPr="00717B8C" w:rsidRDefault="00661AA0" w:rsidP="00525848">
      <w:pPr>
        <w:pStyle w:val="NoSpacing"/>
        <w:rPr>
          <w:rFonts w:ascii="Arial" w:hAnsi="Arial" w:cs="Arial"/>
          <w:sz w:val="24"/>
          <w:szCs w:val="24"/>
        </w:rPr>
      </w:pPr>
      <w:r>
        <w:rPr>
          <w:rFonts w:ascii="Arial" w:hAnsi="Arial" w:cs="Arial"/>
          <w:sz w:val="24"/>
          <w:szCs w:val="24"/>
        </w:rPr>
        <w:t xml:space="preserve">Over the past 3 quarters there has been a steady increase in complaints relating to category B from Black Complainants. </w:t>
      </w:r>
      <w:r w:rsidR="00C93EE5">
        <w:rPr>
          <w:rFonts w:ascii="Arial" w:hAnsi="Arial" w:cs="Arial"/>
          <w:sz w:val="24"/>
          <w:szCs w:val="24"/>
        </w:rPr>
        <w:t xml:space="preserve">This has shown a significant drop between Q3 to Q4, of 49% to </w:t>
      </w:r>
      <w:r w:rsidR="002379B8">
        <w:rPr>
          <w:rFonts w:ascii="Arial" w:hAnsi="Arial" w:cs="Arial"/>
          <w:sz w:val="24"/>
          <w:szCs w:val="24"/>
        </w:rPr>
        <w:t>38</w:t>
      </w:r>
      <w:r w:rsidR="00C93EE5">
        <w:rPr>
          <w:rFonts w:ascii="Arial" w:hAnsi="Arial" w:cs="Arial"/>
          <w:sz w:val="24"/>
          <w:szCs w:val="24"/>
        </w:rPr>
        <w:t>%. Category A also has the highest number of strands in Q4 for Black Complainants</w:t>
      </w:r>
      <w:r w:rsidR="0082769F">
        <w:rPr>
          <w:rFonts w:ascii="Arial" w:hAnsi="Arial" w:cs="Arial"/>
          <w:sz w:val="24"/>
          <w:szCs w:val="24"/>
        </w:rPr>
        <w:t xml:space="preserve"> which is in line with other ethnic groups. Discrimination complaints from Black Complainants have also decreased by 10%. </w:t>
      </w:r>
      <w:r w:rsidR="00826DD1">
        <w:rPr>
          <w:rFonts w:ascii="Arial" w:hAnsi="Arial" w:cs="Arial"/>
          <w:sz w:val="24"/>
          <w:szCs w:val="24"/>
        </w:rPr>
        <w:t>For the Asian and Mixed Ethnicity Groups there do not appear to be any outliers.</w:t>
      </w:r>
    </w:p>
    <w:p w14:paraId="72649635" w14:textId="23DF6DDC" w:rsidR="00F200C1" w:rsidRPr="00717B8C" w:rsidRDefault="00305CC7" w:rsidP="00525848">
      <w:pPr>
        <w:pStyle w:val="NoSpacing"/>
        <w:rPr>
          <w:rFonts w:ascii="Arial" w:hAnsi="Arial" w:cs="Arial"/>
          <w:sz w:val="24"/>
          <w:szCs w:val="24"/>
        </w:rPr>
      </w:pPr>
      <w:r w:rsidRPr="00717B8C">
        <w:rPr>
          <w:rFonts w:ascii="Arial" w:hAnsi="Arial" w:cs="Arial"/>
          <w:sz w:val="24"/>
          <w:szCs w:val="24"/>
        </w:rPr>
        <w:t xml:space="preserve"> </w:t>
      </w:r>
    </w:p>
    <w:p w14:paraId="32BD6D5E" w14:textId="77777777" w:rsidR="00A86CFC" w:rsidRPr="00717B8C" w:rsidRDefault="00A86CFC" w:rsidP="00525848">
      <w:pPr>
        <w:pStyle w:val="NoSpacing"/>
        <w:rPr>
          <w:rFonts w:ascii="Arial" w:hAnsi="Arial" w:cs="Arial"/>
          <w:sz w:val="24"/>
          <w:szCs w:val="24"/>
        </w:rPr>
        <w:sectPr w:rsidR="00A86CFC" w:rsidRPr="00717B8C" w:rsidSect="00A86CFC">
          <w:pgSz w:w="16838" w:h="11906" w:orient="landscape"/>
          <w:pgMar w:top="1080" w:right="1440" w:bottom="1080" w:left="1440" w:header="708" w:footer="370" w:gutter="0"/>
          <w:cols w:space="708"/>
          <w:docGrid w:linePitch="360"/>
        </w:sectPr>
      </w:pPr>
    </w:p>
    <w:p w14:paraId="7B1C987A" w14:textId="5EC5A2B6" w:rsidR="00E001E2" w:rsidRPr="00717B8C" w:rsidRDefault="00FD52DD" w:rsidP="00525848">
      <w:pPr>
        <w:pStyle w:val="NoSpacing"/>
        <w:rPr>
          <w:rFonts w:ascii="Arial" w:hAnsi="Arial" w:cs="Arial"/>
          <w:sz w:val="24"/>
          <w:szCs w:val="24"/>
          <w:u w:val="single"/>
        </w:rPr>
      </w:pPr>
      <w:r w:rsidRPr="00717B8C">
        <w:rPr>
          <w:rFonts w:ascii="Arial" w:hAnsi="Arial" w:cs="Arial"/>
          <w:sz w:val="24"/>
          <w:szCs w:val="24"/>
          <w:u w:val="single"/>
        </w:rPr>
        <w:lastRenderedPageBreak/>
        <w:t>Black Ethnicity</w:t>
      </w:r>
      <w:r w:rsidR="00E17CF6" w:rsidRPr="00717B8C">
        <w:rPr>
          <w:rFonts w:ascii="Arial" w:hAnsi="Arial" w:cs="Arial"/>
          <w:sz w:val="24"/>
          <w:szCs w:val="24"/>
          <w:u w:val="single"/>
        </w:rPr>
        <w:t xml:space="preserve"> Group</w:t>
      </w:r>
    </w:p>
    <w:p w14:paraId="5F001707" w14:textId="77777777" w:rsidR="00E17CF6" w:rsidRPr="00717B8C" w:rsidRDefault="00E17CF6" w:rsidP="00525848">
      <w:pPr>
        <w:pStyle w:val="NoSpacing"/>
        <w:rPr>
          <w:rFonts w:ascii="Arial" w:hAnsi="Arial" w:cs="Arial"/>
          <w:sz w:val="24"/>
          <w:szCs w:val="24"/>
          <w:u w:val="single"/>
        </w:rPr>
      </w:pPr>
    </w:p>
    <w:p w14:paraId="301B063B" w14:textId="4F72EF31" w:rsidR="005A6D72" w:rsidRPr="00717B8C" w:rsidRDefault="00AA5000" w:rsidP="008A7002">
      <w:pPr>
        <w:pStyle w:val="NoSpacing"/>
        <w:rPr>
          <w:rFonts w:ascii="Arial" w:hAnsi="Arial" w:cs="Arial"/>
          <w:b/>
          <w:bCs/>
          <w:sz w:val="24"/>
          <w:szCs w:val="24"/>
        </w:rPr>
      </w:pPr>
      <w:r w:rsidRPr="00D334E3">
        <w:rPr>
          <w:rFonts w:ascii="Arial" w:hAnsi="Arial" w:cs="Arial"/>
          <w:b/>
          <w:bCs/>
          <w:noProof/>
          <w:u w:val="single"/>
        </w:rPr>
        <w:drawing>
          <wp:anchor distT="0" distB="0" distL="114300" distR="114300" simplePos="0" relativeHeight="251712512" behindDoc="1" locked="0" layoutInCell="1" allowOverlap="1" wp14:anchorId="074F06E4" wp14:editId="7DC8155E">
            <wp:simplePos x="0" y="0"/>
            <wp:positionH relativeFrom="margin">
              <wp:posOffset>0</wp:posOffset>
            </wp:positionH>
            <wp:positionV relativeFrom="paragraph">
              <wp:posOffset>170815</wp:posOffset>
            </wp:positionV>
            <wp:extent cx="6734175" cy="3342640"/>
            <wp:effectExtent l="0" t="0" r="0" b="0"/>
            <wp:wrapTight wrapText="bothSides">
              <wp:wrapPolygon edited="0">
                <wp:start x="0" y="0"/>
                <wp:lineTo x="0" y="21419"/>
                <wp:lineTo x="21508" y="21419"/>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 r="711"/>
                    <a:stretch/>
                  </pic:blipFill>
                  <pic:spPr bwMode="auto">
                    <a:xfrm>
                      <a:off x="0" y="0"/>
                      <a:ext cx="6734476"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12BA1" w14:textId="7B3C052F" w:rsidR="008A7002" w:rsidRPr="00717B8C" w:rsidRDefault="008A7002" w:rsidP="008A7002">
      <w:pPr>
        <w:pStyle w:val="NoSpacing"/>
        <w:rPr>
          <w:rFonts w:ascii="Arial" w:hAnsi="Arial" w:cs="Arial"/>
          <w:b/>
          <w:bCs/>
          <w:sz w:val="24"/>
          <w:szCs w:val="24"/>
        </w:rPr>
      </w:pPr>
    </w:p>
    <w:p w14:paraId="54BFE91B" w14:textId="29529D00" w:rsidR="005F37F5" w:rsidRPr="008F4DAF" w:rsidRDefault="00AA5000">
      <w:pPr>
        <w:rPr>
          <w:rFonts w:ascii="Arial" w:hAnsi="Arial" w:cs="Arial"/>
          <w:strike/>
          <w:sz w:val="24"/>
          <w:szCs w:val="24"/>
        </w:rPr>
      </w:pPr>
      <w:r>
        <w:rPr>
          <w:rFonts w:ascii="Arial" w:hAnsi="Arial" w:cs="Arial"/>
          <w:sz w:val="24"/>
          <w:szCs w:val="24"/>
        </w:rPr>
        <w:t xml:space="preserve">The North LPA showed </w:t>
      </w:r>
      <w:r w:rsidR="00D4612A">
        <w:rPr>
          <w:rFonts w:ascii="Arial" w:hAnsi="Arial" w:cs="Arial"/>
          <w:sz w:val="24"/>
          <w:szCs w:val="24"/>
        </w:rPr>
        <w:t xml:space="preserve">a significant increase in </w:t>
      </w:r>
      <w:proofErr w:type="gramStart"/>
      <w:r w:rsidR="00D4612A">
        <w:rPr>
          <w:rFonts w:ascii="Arial" w:hAnsi="Arial" w:cs="Arial"/>
          <w:sz w:val="24"/>
          <w:szCs w:val="24"/>
        </w:rPr>
        <w:t>Q3,</w:t>
      </w:r>
      <w:proofErr w:type="gramEnd"/>
      <w:r w:rsidR="00D4612A">
        <w:rPr>
          <w:rFonts w:ascii="Arial" w:hAnsi="Arial" w:cs="Arial"/>
          <w:sz w:val="24"/>
          <w:szCs w:val="24"/>
        </w:rPr>
        <w:t xml:space="preserve"> however this has now reduced to the lowest figure for all four quarters. </w:t>
      </w:r>
      <w:r w:rsidR="001D7C1E">
        <w:rPr>
          <w:rFonts w:ascii="Arial" w:hAnsi="Arial" w:cs="Arial"/>
          <w:sz w:val="24"/>
          <w:szCs w:val="24"/>
        </w:rPr>
        <w:t>OPC has also shown a significant decrease. The reduction overall in complaints from Black Complainants has only fallen from 47 to 41, therefore this would not necessarily account for the reduction.</w:t>
      </w:r>
    </w:p>
    <w:p w14:paraId="1C4C68B2" w14:textId="1E6098A2" w:rsidR="00657681" w:rsidRPr="00657681" w:rsidRDefault="00C53BCA" w:rsidP="00657681">
      <w:pPr>
        <w:spacing w:after="160" w:line="252" w:lineRule="auto"/>
        <w:rPr>
          <w:rFonts w:ascii="Arial" w:hAnsi="Arial" w:cs="Arial"/>
          <w:sz w:val="24"/>
          <w:szCs w:val="24"/>
        </w:rPr>
      </w:pPr>
      <w:r>
        <w:rPr>
          <w:rFonts w:ascii="Arial" w:hAnsi="Arial" w:cs="Arial"/>
          <w:sz w:val="24"/>
          <w:szCs w:val="24"/>
        </w:rPr>
        <w:t xml:space="preserve">It is recognised that </w:t>
      </w:r>
      <w:r w:rsidR="00657681" w:rsidRPr="00657681">
        <w:rPr>
          <w:rFonts w:ascii="Arial" w:hAnsi="Arial" w:cs="Arial"/>
          <w:sz w:val="24"/>
          <w:szCs w:val="24"/>
        </w:rPr>
        <w:t>West LPA has the most diverse population in the force, the census data provides some key information and findings, including the breakdown of ethnicity and hate crime within each district.</w:t>
      </w:r>
    </w:p>
    <w:p w14:paraId="3A593A33" w14:textId="77777777" w:rsidR="00657681" w:rsidRPr="00657681" w:rsidRDefault="00657681" w:rsidP="00657681">
      <w:pPr>
        <w:spacing w:after="160" w:line="252" w:lineRule="auto"/>
        <w:rPr>
          <w:rFonts w:ascii="Arial" w:hAnsi="Arial" w:cs="Arial"/>
          <w:sz w:val="24"/>
          <w:szCs w:val="24"/>
        </w:rPr>
      </w:pPr>
      <w:r w:rsidRPr="00657681">
        <w:rPr>
          <w:rFonts w:ascii="Arial" w:hAnsi="Arial" w:cs="Arial"/>
          <w:sz w:val="24"/>
          <w:szCs w:val="24"/>
        </w:rPr>
        <w:t>West LPA has the highest rate of racial hate crime per population and the highest proportion of racial hate crime when compared to other LPA’s, however, this proportion has remained consistent, fluctuating between 70-80% of total hate crime.  Within West LPA, Harlow and Thurrock districts have the highest racial hate crime rates as well as containing the key hotspots for highest density offending.</w:t>
      </w:r>
    </w:p>
    <w:p w14:paraId="0C1A7F96" w14:textId="6ECAC23B" w:rsidR="00657681" w:rsidRPr="00657681" w:rsidRDefault="00657681" w:rsidP="00657681">
      <w:pPr>
        <w:spacing w:after="160" w:line="252" w:lineRule="auto"/>
        <w:rPr>
          <w:rFonts w:ascii="Arial" w:hAnsi="Arial" w:cs="Arial"/>
          <w:sz w:val="24"/>
          <w:szCs w:val="24"/>
        </w:rPr>
      </w:pPr>
      <w:r w:rsidRPr="00657681">
        <w:rPr>
          <w:rFonts w:ascii="Arial" w:hAnsi="Arial" w:cs="Arial"/>
          <w:sz w:val="24"/>
          <w:szCs w:val="24"/>
        </w:rPr>
        <w:t xml:space="preserve">Thurrock has seen the largest change in its ethnicity breakdown over the </w:t>
      </w:r>
      <w:r w:rsidR="00E734FD" w:rsidRPr="00657681">
        <w:rPr>
          <w:rFonts w:ascii="Arial" w:hAnsi="Arial" w:cs="Arial"/>
          <w:sz w:val="24"/>
          <w:szCs w:val="24"/>
        </w:rPr>
        <w:t>ten-year</w:t>
      </w:r>
      <w:r w:rsidRPr="00657681">
        <w:rPr>
          <w:rFonts w:ascii="Arial" w:hAnsi="Arial" w:cs="Arial"/>
          <w:sz w:val="24"/>
          <w:szCs w:val="24"/>
        </w:rPr>
        <w:t xml:space="preserve"> period. The percentage of the population who </w:t>
      </w:r>
      <w:r w:rsidR="00E734FD" w:rsidRPr="00657681">
        <w:rPr>
          <w:rFonts w:ascii="Arial" w:hAnsi="Arial" w:cs="Arial"/>
          <w:sz w:val="24"/>
          <w:szCs w:val="24"/>
        </w:rPr>
        <w:t>self-defined</w:t>
      </w:r>
      <w:r w:rsidRPr="00657681">
        <w:rPr>
          <w:rFonts w:ascii="Arial" w:hAnsi="Arial" w:cs="Arial"/>
          <w:sz w:val="24"/>
          <w:szCs w:val="24"/>
        </w:rPr>
        <w:t xml:space="preserve"> as white was 10% lower in the 2021 census compared to 2011. Those who </w:t>
      </w:r>
      <w:r w:rsidR="00E734FD" w:rsidRPr="00657681">
        <w:rPr>
          <w:rFonts w:ascii="Arial" w:hAnsi="Arial" w:cs="Arial"/>
          <w:sz w:val="24"/>
          <w:szCs w:val="24"/>
        </w:rPr>
        <w:t>self-defined</w:t>
      </w:r>
      <w:r w:rsidRPr="00657681">
        <w:rPr>
          <w:rFonts w:ascii="Arial" w:hAnsi="Arial" w:cs="Arial"/>
          <w:sz w:val="24"/>
          <w:szCs w:val="24"/>
        </w:rPr>
        <w:t xml:space="preserve"> as Asian or black increased in the </w:t>
      </w:r>
      <w:proofErr w:type="gramStart"/>
      <w:r w:rsidRPr="00657681">
        <w:rPr>
          <w:rFonts w:ascii="Arial" w:hAnsi="Arial" w:cs="Arial"/>
          <w:sz w:val="24"/>
          <w:szCs w:val="24"/>
        </w:rPr>
        <w:t>ten year</w:t>
      </w:r>
      <w:proofErr w:type="gramEnd"/>
      <w:r w:rsidRPr="00657681">
        <w:rPr>
          <w:rFonts w:ascii="Arial" w:hAnsi="Arial" w:cs="Arial"/>
          <w:sz w:val="24"/>
          <w:szCs w:val="24"/>
        </w:rPr>
        <w:t xml:space="preserve"> period by 4% and 3%, respectively. </w:t>
      </w:r>
    </w:p>
    <w:p w14:paraId="6F9D54C9" w14:textId="77777777" w:rsidR="00657681" w:rsidRPr="00657681" w:rsidRDefault="00657681" w:rsidP="00657681">
      <w:pPr>
        <w:spacing w:after="160" w:line="252" w:lineRule="auto"/>
        <w:rPr>
          <w:rFonts w:ascii="Arial" w:hAnsi="Arial" w:cs="Arial"/>
          <w:sz w:val="24"/>
          <w:szCs w:val="24"/>
        </w:rPr>
      </w:pPr>
      <w:r w:rsidRPr="00657681">
        <w:rPr>
          <w:rFonts w:ascii="Arial" w:hAnsi="Arial" w:cs="Arial"/>
          <w:sz w:val="24"/>
          <w:szCs w:val="24"/>
        </w:rPr>
        <w:t xml:space="preserve">West LPA has a 4.5% lower proportion of white populace than the force average.  </w:t>
      </w:r>
    </w:p>
    <w:p w14:paraId="01CAA52D" w14:textId="77777777" w:rsidR="00657681" w:rsidRPr="00657681" w:rsidRDefault="00657681" w:rsidP="00657681">
      <w:pPr>
        <w:spacing w:after="160" w:line="252" w:lineRule="auto"/>
        <w:rPr>
          <w:rFonts w:ascii="Arial" w:hAnsi="Arial" w:cs="Arial"/>
          <w:sz w:val="24"/>
          <w:szCs w:val="24"/>
        </w:rPr>
      </w:pPr>
      <w:r w:rsidRPr="00657681">
        <w:rPr>
          <w:rFonts w:ascii="Arial" w:hAnsi="Arial" w:cs="Arial"/>
          <w:sz w:val="24"/>
          <w:szCs w:val="24"/>
        </w:rPr>
        <w:t xml:space="preserve">Thurrock has the highest proportion of non-white populace within West LPA (23.3%) </w:t>
      </w:r>
    </w:p>
    <w:p w14:paraId="562F5017" w14:textId="77777777" w:rsidR="00657681" w:rsidRPr="00657681" w:rsidRDefault="00657681" w:rsidP="00657681">
      <w:pPr>
        <w:spacing w:after="160" w:line="252" w:lineRule="auto"/>
        <w:rPr>
          <w:rFonts w:ascii="Arial" w:hAnsi="Arial" w:cs="Arial"/>
          <w:sz w:val="24"/>
          <w:szCs w:val="24"/>
        </w:rPr>
      </w:pPr>
      <w:r w:rsidRPr="00657681">
        <w:rPr>
          <w:rFonts w:ascii="Arial" w:hAnsi="Arial" w:cs="Arial"/>
          <w:sz w:val="24"/>
          <w:szCs w:val="24"/>
        </w:rPr>
        <w:t xml:space="preserve">Other factors which may have contributed to the increase in the number of reports seen within the West LPA include the continued work our Community Policing teams do with Hate Crime officers and partner agencies to raise awareness and increase confidence to </w:t>
      </w:r>
      <w:r w:rsidRPr="00657681">
        <w:rPr>
          <w:rFonts w:ascii="Arial" w:hAnsi="Arial" w:cs="Arial"/>
          <w:sz w:val="24"/>
          <w:szCs w:val="24"/>
        </w:rPr>
        <w:lastRenderedPageBreak/>
        <w:t xml:space="preserve">report matters to the Police, not only criminal matters but also complaints.  The recent incident at the White Hart Pub which reached national news raised awareness of racial matters and hate crime which may prompt additional reporting.  Changes in the West LPA complaints processes which have seen an increase in public confidence and complaint handling satisfaction.  </w:t>
      </w:r>
    </w:p>
    <w:p w14:paraId="292D1E45" w14:textId="215AD1D7" w:rsidR="00657681" w:rsidRPr="00717B8C" w:rsidRDefault="007D2F3E" w:rsidP="00E734FD">
      <w:pPr>
        <w:spacing w:after="160" w:line="252" w:lineRule="auto"/>
        <w:rPr>
          <w:rFonts w:ascii="Arial" w:hAnsi="Arial" w:cs="Arial"/>
          <w:sz w:val="24"/>
          <w:szCs w:val="24"/>
        </w:rPr>
      </w:pPr>
      <w:r>
        <w:rPr>
          <w:rFonts w:ascii="Arial" w:hAnsi="Arial" w:cs="Arial"/>
          <w:sz w:val="24"/>
          <w:szCs w:val="24"/>
        </w:rPr>
        <w:t>There is o</w:t>
      </w:r>
      <w:r w:rsidR="00657681" w:rsidRPr="00657681">
        <w:rPr>
          <w:rFonts w:ascii="Arial" w:hAnsi="Arial" w:cs="Arial"/>
          <w:sz w:val="24"/>
          <w:szCs w:val="24"/>
        </w:rPr>
        <w:t xml:space="preserve">ngoing work </w:t>
      </w:r>
      <w:r w:rsidR="002701C2">
        <w:rPr>
          <w:rFonts w:ascii="Arial" w:hAnsi="Arial" w:cs="Arial"/>
          <w:sz w:val="24"/>
          <w:szCs w:val="24"/>
        </w:rPr>
        <w:t>through the P</w:t>
      </w:r>
      <w:r w:rsidR="00657681" w:rsidRPr="00657681">
        <w:rPr>
          <w:rFonts w:ascii="Arial" w:hAnsi="Arial" w:cs="Arial"/>
          <w:sz w:val="24"/>
          <w:szCs w:val="24"/>
        </w:rPr>
        <w:t xml:space="preserve">ublic </w:t>
      </w:r>
      <w:r w:rsidR="002701C2">
        <w:rPr>
          <w:rFonts w:ascii="Arial" w:hAnsi="Arial" w:cs="Arial"/>
          <w:sz w:val="24"/>
          <w:szCs w:val="24"/>
        </w:rPr>
        <w:t>C</w:t>
      </w:r>
      <w:r w:rsidR="00657681" w:rsidRPr="00657681">
        <w:rPr>
          <w:rFonts w:ascii="Arial" w:hAnsi="Arial" w:cs="Arial"/>
          <w:sz w:val="24"/>
          <w:szCs w:val="24"/>
        </w:rPr>
        <w:t xml:space="preserve">onfidence and </w:t>
      </w:r>
      <w:r w:rsidR="002701C2">
        <w:rPr>
          <w:rFonts w:ascii="Arial" w:hAnsi="Arial" w:cs="Arial"/>
          <w:sz w:val="24"/>
          <w:szCs w:val="24"/>
        </w:rPr>
        <w:t>U</w:t>
      </w:r>
      <w:r w:rsidR="00657681" w:rsidRPr="00657681">
        <w:rPr>
          <w:rFonts w:ascii="Arial" w:hAnsi="Arial" w:cs="Arial"/>
          <w:sz w:val="24"/>
          <w:szCs w:val="24"/>
        </w:rPr>
        <w:t xml:space="preserve">se of </w:t>
      </w:r>
      <w:r w:rsidR="002701C2">
        <w:rPr>
          <w:rFonts w:ascii="Arial" w:hAnsi="Arial" w:cs="Arial"/>
          <w:sz w:val="24"/>
          <w:szCs w:val="24"/>
        </w:rPr>
        <w:t>F</w:t>
      </w:r>
      <w:r w:rsidR="00657681" w:rsidRPr="00657681">
        <w:rPr>
          <w:rFonts w:ascii="Arial" w:hAnsi="Arial" w:cs="Arial"/>
          <w:sz w:val="24"/>
          <w:szCs w:val="24"/>
        </w:rPr>
        <w:t>orce</w:t>
      </w:r>
      <w:r w:rsidR="002701C2">
        <w:rPr>
          <w:rFonts w:ascii="Arial" w:hAnsi="Arial" w:cs="Arial"/>
          <w:sz w:val="24"/>
          <w:szCs w:val="24"/>
        </w:rPr>
        <w:t xml:space="preserve"> B</w:t>
      </w:r>
      <w:r w:rsidR="00657681" w:rsidRPr="00657681">
        <w:rPr>
          <w:rFonts w:ascii="Arial" w:hAnsi="Arial" w:cs="Arial"/>
          <w:sz w:val="24"/>
          <w:szCs w:val="24"/>
        </w:rPr>
        <w:t xml:space="preserve">oards, which coincides with our Independent Advisory Groups to better understand the complaint matters within the West LPA, provide better </w:t>
      </w:r>
      <w:r w:rsidR="00E734FD" w:rsidRPr="00657681">
        <w:rPr>
          <w:rFonts w:ascii="Arial" w:hAnsi="Arial" w:cs="Arial"/>
          <w:sz w:val="24"/>
          <w:szCs w:val="24"/>
        </w:rPr>
        <w:t>transparency,</w:t>
      </w:r>
      <w:r w:rsidR="00657681" w:rsidRPr="00657681">
        <w:rPr>
          <w:rFonts w:ascii="Arial" w:hAnsi="Arial" w:cs="Arial"/>
          <w:sz w:val="24"/>
          <w:szCs w:val="24"/>
        </w:rPr>
        <w:t xml:space="preserve"> and improve confidence and satisfaction in our approach and resolution processes.</w:t>
      </w:r>
    </w:p>
    <w:p w14:paraId="36ED3EA2" w14:textId="7E4A985F" w:rsidR="005F37F5" w:rsidRPr="00717B8C" w:rsidRDefault="00CD34AE">
      <w:pPr>
        <w:rPr>
          <w:rFonts w:ascii="Arial" w:hAnsi="Arial" w:cs="Arial"/>
          <w:sz w:val="24"/>
          <w:szCs w:val="24"/>
        </w:rPr>
      </w:pPr>
      <w:r w:rsidRPr="00717B8C">
        <w:rPr>
          <w:rFonts w:ascii="Arial" w:hAnsi="Arial" w:cs="Arial"/>
          <w:sz w:val="24"/>
          <w:szCs w:val="24"/>
        </w:rPr>
        <w:t>A report regarding the latest census data has been shared with the papers for this board. The 2021 census data shows the followin</w:t>
      </w:r>
      <w:r w:rsidR="00780DB9" w:rsidRPr="00717B8C">
        <w:rPr>
          <w:rFonts w:ascii="Arial" w:hAnsi="Arial" w:cs="Arial"/>
          <w:sz w:val="24"/>
          <w:szCs w:val="24"/>
        </w:rPr>
        <w:t>g:</w:t>
      </w:r>
    </w:p>
    <w:p w14:paraId="368B5C72" w14:textId="697C0FD2" w:rsidR="00553932" w:rsidRPr="00717B8C" w:rsidRDefault="0073362E">
      <w:pPr>
        <w:rPr>
          <w:rFonts w:ascii="Arial" w:hAnsi="Arial" w:cs="Arial"/>
          <w:sz w:val="24"/>
          <w:szCs w:val="24"/>
        </w:rPr>
      </w:pPr>
      <w:r w:rsidRPr="00717B8C">
        <w:rPr>
          <w:noProof/>
        </w:rPr>
        <w:drawing>
          <wp:inline distT="0" distB="0" distL="0" distR="0" wp14:anchorId="75338967" wp14:editId="14E74614">
            <wp:extent cx="6188710" cy="440327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710" cy="4403270"/>
                    </a:xfrm>
                    <a:prstGeom prst="rect">
                      <a:avLst/>
                    </a:prstGeom>
                    <a:noFill/>
                    <a:ln>
                      <a:noFill/>
                    </a:ln>
                  </pic:spPr>
                </pic:pic>
              </a:graphicData>
            </a:graphic>
          </wp:inline>
        </w:drawing>
      </w:r>
    </w:p>
    <w:p w14:paraId="4E075191" w14:textId="52849F28" w:rsidR="006535E6" w:rsidRDefault="006535E6">
      <w:pPr>
        <w:rPr>
          <w:rFonts w:ascii="Arial" w:hAnsi="Arial" w:cs="Arial"/>
          <w:sz w:val="24"/>
          <w:szCs w:val="24"/>
        </w:rPr>
      </w:pPr>
      <w:r>
        <w:rPr>
          <w:rFonts w:ascii="Arial" w:hAnsi="Arial" w:cs="Arial"/>
          <w:sz w:val="24"/>
          <w:szCs w:val="24"/>
        </w:rPr>
        <w:t>This data will continue to be shared in each report for comparison with figures</w:t>
      </w:r>
      <w:r w:rsidR="00E734FD">
        <w:rPr>
          <w:rFonts w:ascii="Arial" w:hAnsi="Arial" w:cs="Arial"/>
          <w:sz w:val="24"/>
          <w:szCs w:val="24"/>
        </w:rPr>
        <w:t xml:space="preserve"> as above.</w:t>
      </w:r>
    </w:p>
    <w:p w14:paraId="1860735B" w14:textId="2FCB8A78" w:rsidR="00C14019" w:rsidRPr="00717B8C" w:rsidRDefault="00AF77DA">
      <w:pPr>
        <w:rPr>
          <w:rFonts w:ascii="Arial" w:hAnsi="Arial" w:cs="Arial"/>
          <w:sz w:val="24"/>
          <w:szCs w:val="24"/>
        </w:rPr>
      </w:pPr>
      <w:r w:rsidRPr="004C71AC">
        <w:rPr>
          <w:rFonts w:ascii="Arial" w:hAnsi="Arial" w:cs="Arial"/>
          <w:noProof/>
          <w:u w:val="single"/>
        </w:rPr>
        <w:lastRenderedPageBreak/>
        <w:drawing>
          <wp:anchor distT="0" distB="0" distL="114300" distR="114300" simplePos="0" relativeHeight="251714560" behindDoc="1" locked="0" layoutInCell="1" allowOverlap="1" wp14:anchorId="2E8BD844" wp14:editId="45F464CC">
            <wp:simplePos x="0" y="0"/>
            <wp:positionH relativeFrom="margin">
              <wp:posOffset>0</wp:posOffset>
            </wp:positionH>
            <wp:positionV relativeFrom="paragraph">
              <wp:posOffset>323850</wp:posOffset>
            </wp:positionV>
            <wp:extent cx="6724650" cy="4083685"/>
            <wp:effectExtent l="0" t="0" r="0" b="0"/>
            <wp:wrapTight wrapText="bothSides">
              <wp:wrapPolygon edited="0">
                <wp:start x="0" y="0"/>
                <wp:lineTo x="0" y="21462"/>
                <wp:lineTo x="21539" y="21462"/>
                <wp:lineTo x="215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724650" cy="4083685"/>
                    </a:xfrm>
                    <a:prstGeom prst="rect">
                      <a:avLst/>
                    </a:prstGeom>
                  </pic:spPr>
                </pic:pic>
              </a:graphicData>
            </a:graphic>
            <wp14:sizeRelH relativeFrom="page">
              <wp14:pctWidth>0</wp14:pctWidth>
            </wp14:sizeRelH>
            <wp14:sizeRelV relativeFrom="page">
              <wp14:pctHeight>0</wp14:pctHeight>
            </wp14:sizeRelV>
          </wp:anchor>
        </w:drawing>
      </w:r>
    </w:p>
    <w:p w14:paraId="050620B1" w14:textId="77777777" w:rsidR="00C14019" w:rsidRPr="00717B8C" w:rsidRDefault="00C14019">
      <w:pPr>
        <w:rPr>
          <w:rFonts w:ascii="Arial" w:hAnsi="Arial" w:cs="Arial"/>
          <w:sz w:val="24"/>
          <w:szCs w:val="24"/>
        </w:rPr>
      </w:pPr>
    </w:p>
    <w:p w14:paraId="4DB86CBC" w14:textId="7CD43EDC" w:rsidR="008815FA" w:rsidRPr="00717B8C" w:rsidRDefault="008815FA">
      <w:pPr>
        <w:rPr>
          <w:rFonts w:ascii="Arial" w:hAnsi="Arial" w:cs="Arial"/>
          <w:sz w:val="24"/>
          <w:szCs w:val="24"/>
        </w:rPr>
      </w:pPr>
    </w:p>
    <w:p w14:paraId="45FAC1AF" w14:textId="77777777" w:rsidR="005513F6" w:rsidRDefault="00653AD8">
      <w:pPr>
        <w:rPr>
          <w:rFonts w:ascii="Arial" w:hAnsi="Arial" w:cs="Arial"/>
          <w:sz w:val="24"/>
          <w:szCs w:val="24"/>
        </w:rPr>
      </w:pPr>
      <w:r>
        <w:rPr>
          <w:rFonts w:ascii="Arial" w:hAnsi="Arial" w:cs="Arial"/>
          <w:sz w:val="24"/>
          <w:szCs w:val="24"/>
        </w:rPr>
        <w:t xml:space="preserve">Overall Q4 has shown a reduction in complaints from Asian Complainants. Previously high numbers in Chelmsford and Colchester have reduced. </w:t>
      </w:r>
      <w:r w:rsidR="003F5ED1">
        <w:rPr>
          <w:rFonts w:ascii="Arial" w:hAnsi="Arial" w:cs="Arial"/>
          <w:sz w:val="24"/>
          <w:szCs w:val="24"/>
        </w:rPr>
        <w:t xml:space="preserve">It is predicted there will be an increase for Colchester in Q1 as a persistent complainer who is Asian has </w:t>
      </w:r>
      <w:r w:rsidR="005513F6">
        <w:rPr>
          <w:rFonts w:ascii="Arial" w:hAnsi="Arial" w:cs="Arial"/>
          <w:sz w:val="24"/>
          <w:szCs w:val="24"/>
        </w:rPr>
        <w:t>resumed communication this period therefore that is likely to be reflected in the figures.</w:t>
      </w:r>
    </w:p>
    <w:p w14:paraId="3041AFEA" w14:textId="43F023E2" w:rsidR="008C4713" w:rsidRPr="00717B8C" w:rsidRDefault="005513F6">
      <w:pPr>
        <w:rPr>
          <w:rFonts w:ascii="Arial" w:hAnsi="Arial" w:cs="Arial"/>
          <w:sz w:val="24"/>
          <w:szCs w:val="24"/>
        </w:rPr>
      </w:pPr>
      <w:r>
        <w:rPr>
          <w:rFonts w:ascii="Arial" w:hAnsi="Arial" w:cs="Arial"/>
          <w:sz w:val="24"/>
          <w:szCs w:val="24"/>
        </w:rPr>
        <w:t>Numbers of complaints from those from a Mixed Ethnicity background remain low with no areas of concern.</w:t>
      </w:r>
      <w:r w:rsidR="000430B2" w:rsidRPr="00717B8C">
        <w:rPr>
          <w:rFonts w:ascii="Arial" w:hAnsi="Arial" w:cs="Arial"/>
          <w:sz w:val="24"/>
          <w:szCs w:val="24"/>
        </w:rPr>
        <w:br w:type="page"/>
      </w:r>
    </w:p>
    <w:p w14:paraId="2A6D9C17" w14:textId="64CEA66C" w:rsidR="0056056D" w:rsidRPr="00717B8C" w:rsidRDefault="0056056D" w:rsidP="00542562">
      <w:pPr>
        <w:rPr>
          <w:rFonts w:ascii="Arial" w:hAnsi="Arial" w:cs="Arial"/>
          <w:b/>
          <w:bCs/>
          <w:sz w:val="24"/>
          <w:szCs w:val="24"/>
          <w:u w:val="single"/>
        </w:rPr>
      </w:pPr>
      <w:r w:rsidRPr="00717B8C">
        <w:rPr>
          <w:rFonts w:ascii="Arial" w:hAnsi="Arial" w:cs="Arial"/>
          <w:i/>
          <w:iCs/>
          <w:sz w:val="24"/>
          <w:szCs w:val="24"/>
          <w:u w:val="single"/>
        </w:rPr>
        <w:lastRenderedPageBreak/>
        <w:t>Categories of Complaints:</w:t>
      </w:r>
    </w:p>
    <w:p w14:paraId="4A09F400" w14:textId="593B31F9" w:rsidR="0056056D" w:rsidRPr="00717B8C" w:rsidRDefault="0056056D" w:rsidP="0056056D">
      <w:pPr>
        <w:pStyle w:val="NoSpacing"/>
        <w:rPr>
          <w:rFonts w:ascii="Arial" w:hAnsi="Arial" w:cs="Arial"/>
          <w:sz w:val="24"/>
          <w:szCs w:val="24"/>
        </w:rPr>
      </w:pPr>
      <w:r w:rsidRPr="00717B8C">
        <w:rPr>
          <w:rFonts w:ascii="Arial" w:hAnsi="Arial" w:cs="Arial"/>
          <w:sz w:val="24"/>
          <w:szCs w:val="24"/>
        </w:rPr>
        <w:t>Delivery of service, police powers, policy and procedure and individual behaviours are the most complained about areas. This continues to be in line with previous years.</w:t>
      </w:r>
      <w:r w:rsidR="006B2E74" w:rsidRPr="00717B8C">
        <w:rPr>
          <w:rFonts w:ascii="Arial" w:hAnsi="Arial" w:cs="Arial"/>
          <w:sz w:val="24"/>
          <w:szCs w:val="24"/>
        </w:rPr>
        <w:t xml:space="preserve"> It would be expected as the new NS3 process continues, there will be a decline in this category. This is due to </w:t>
      </w:r>
      <w:r w:rsidR="00542562" w:rsidRPr="00717B8C">
        <w:rPr>
          <w:rFonts w:ascii="Arial" w:hAnsi="Arial" w:cs="Arial"/>
          <w:sz w:val="24"/>
          <w:szCs w:val="24"/>
        </w:rPr>
        <w:t>most</w:t>
      </w:r>
      <w:r w:rsidR="006B2E74" w:rsidRPr="00717B8C">
        <w:rPr>
          <w:rFonts w:ascii="Arial" w:hAnsi="Arial" w:cs="Arial"/>
          <w:sz w:val="24"/>
          <w:szCs w:val="24"/>
        </w:rPr>
        <w:t xml:space="preserve"> dissatisfactions being around delivery of service.</w:t>
      </w:r>
    </w:p>
    <w:p w14:paraId="6201A780" w14:textId="77777777" w:rsidR="0056056D" w:rsidRPr="00717B8C" w:rsidRDefault="0056056D" w:rsidP="0056056D">
      <w:pPr>
        <w:pStyle w:val="NoSpacing"/>
        <w:rPr>
          <w:rFonts w:ascii="Arial" w:hAnsi="Arial" w:cs="Arial"/>
          <w:sz w:val="24"/>
          <w:szCs w:val="24"/>
        </w:rPr>
      </w:pPr>
    </w:p>
    <w:p w14:paraId="2B333A96" w14:textId="08C8281E" w:rsidR="003B6909" w:rsidRPr="00717B8C" w:rsidRDefault="00697641" w:rsidP="0056056D">
      <w:pPr>
        <w:pStyle w:val="NoSpacing"/>
        <w:rPr>
          <w:rFonts w:ascii="Arial" w:hAnsi="Arial" w:cs="Arial"/>
          <w:sz w:val="24"/>
          <w:szCs w:val="24"/>
        </w:rPr>
      </w:pPr>
      <w:r w:rsidRPr="00717B8C">
        <w:rPr>
          <w:rFonts w:ascii="Arial" w:hAnsi="Arial" w:cs="Arial"/>
          <w:sz w:val="24"/>
          <w:szCs w:val="24"/>
        </w:rPr>
        <w:t xml:space="preserve">Governance </w:t>
      </w:r>
      <w:r w:rsidR="000B380D" w:rsidRPr="00717B8C">
        <w:rPr>
          <w:rFonts w:ascii="Arial" w:hAnsi="Arial" w:cs="Arial"/>
          <w:sz w:val="24"/>
          <w:szCs w:val="24"/>
        </w:rPr>
        <w:t xml:space="preserve">and accountability </w:t>
      </w:r>
      <w:proofErr w:type="gramStart"/>
      <w:r w:rsidR="000B380D" w:rsidRPr="00717B8C">
        <w:rPr>
          <w:rFonts w:ascii="Arial" w:hAnsi="Arial" w:cs="Arial"/>
          <w:sz w:val="24"/>
          <w:szCs w:val="24"/>
        </w:rPr>
        <w:t>is</w:t>
      </w:r>
      <w:proofErr w:type="gramEnd"/>
      <w:r w:rsidR="000B380D" w:rsidRPr="00717B8C">
        <w:rPr>
          <w:rFonts w:ascii="Arial" w:hAnsi="Arial" w:cs="Arial"/>
          <w:sz w:val="24"/>
          <w:szCs w:val="24"/>
        </w:rPr>
        <w:t xml:space="preserve"> managed through various strategic</w:t>
      </w:r>
      <w:r w:rsidR="0056056D" w:rsidRPr="00717B8C">
        <w:rPr>
          <w:rFonts w:ascii="Arial" w:hAnsi="Arial" w:cs="Arial"/>
          <w:sz w:val="24"/>
          <w:szCs w:val="24"/>
        </w:rPr>
        <w:t xml:space="preserve"> force boards such as the Use of Force Board</w:t>
      </w:r>
      <w:r w:rsidR="000B380D" w:rsidRPr="00717B8C">
        <w:rPr>
          <w:rFonts w:ascii="Arial" w:hAnsi="Arial" w:cs="Arial"/>
          <w:sz w:val="24"/>
          <w:szCs w:val="24"/>
        </w:rPr>
        <w:t>,</w:t>
      </w:r>
      <w:r w:rsidR="0056056D" w:rsidRPr="00717B8C">
        <w:rPr>
          <w:rFonts w:ascii="Arial" w:hAnsi="Arial" w:cs="Arial"/>
          <w:sz w:val="24"/>
          <w:szCs w:val="24"/>
        </w:rPr>
        <w:t xml:space="preserve"> Public Confidence Board </w:t>
      </w:r>
      <w:r w:rsidR="000B380D" w:rsidRPr="00717B8C">
        <w:rPr>
          <w:rFonts w:ascii="Arial" w:hAnsi="Arial" w:cs="Arial"/>
          <w:sz w:val="24"/>
          <w:szCs w:val="24"/>
        </w:rPr>
        <w:t>and the Victim and Witness Action Board.</w:t>
      </w:r>
    </w:p>
    <w:p w14:paraId="5F6F74BA" w14:textId="39041B62" w:rsidR="003B6909" w:rsidRPr="00717B8C" w:rsidRDefault="00F43FF7">
      <w:pPr>
        <w:rPr>
          <w:rFonts w:ascii="Arial" w:hAnsi="Arial" w:cs="Arial"/>
          <w:b/>
          <w:bCs/>
          <w:sz w:val="24"/>
          <w:szCs w:val="24"/>
          <w:u w:val="single"/>
        </w:rPr>
      </w:pPr>
      <w:r w:rsidRPr="00F37366">
        <w:rPr>
          <w:rFonts w:ascii="Arial" w:hAnsi="Arial" w:cs="Arial"/>
          <w:noProof/>
        </w:rPr>
        <w:drawing>
          <wp:anchor distT="0" distB="0" distL="114300" distR="114300" simplePos="0" relativeHeight="251716608" behindDoc="1" locked="0" layoutInCell="1" allowOverlap="1" wp14:anchorId="7242453F" wp14:editId="73678156">
            <wp:simplePos x="0" y="0"/>
            <wp:positionH relativeFrom="margin">
              <wp:posOffset>0</wp:posOffset>
            </wp:positionH>
            <wp:positionV relativeFrom="paragraph">
              <wp:posOffset>323850</wp:posOffset>
            </wp:positionV>
            <wp:extent cx="6647815" cy="3352800"/>
            <wp:effectExtent l="0" t="0" r="635" b="0"/>
            <wp:wrapTight wrapText="bothSides">
              <wp:wrapPolygon edited="0">
                <wp:start x="0" y="0"/>
                <wp:lineTo x="0" y="21477"/>
                <wp:lineTo x="21540" y="21477"/>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647815" cy="3352800"/>
                    </a:xfrm>
                    <a:prstGeom prst="rect">
                      <a:avLst/>
                    </a:prstGeom>
                  </pic:spPr>
                </pic:pic>
              </a:graphicData>
            </a:graphic>
            <wp14:sizeRelH relativeFrom="margin">
              <wp14:pctWidth>0</wp14:pctWidth>
            </wp14:sizeRelH>
            <wp14:sizeRelV relativeFrom="margin">
              <wp14:pctHeight>0</wp14:pctHeight>
            </wp14:sizeRelV>
          </wp:anchor>
        </w:drawing>
      </w:r>
    </w:p>
    <w:p w14:paraId="28585CD6" w14:textId="77777777" w:rsidR="001B5B35" w:rsidRDefault="001B5B35">
      <w:pPr>
        <w:rPr>
          <w:rFonts w:ascii="Arial" w:hAnsi="Arial" w:cs="Arial"/>
          <w:i/>
          <w:iCs/>
          <w:sz w:val="24"/>
          <w:szCs w:val="24"/>
          <w:u w:val="single"/>
        </w:rPr>
      </w:pPr>
    </w:p>
    <w:p w14:paraId="5D6C0F16" w14:textId="2E9F1794" w:rsidR="0056056D" w:rsidRPr="00717B8C" w:rsidRDefault="0056056D">
      <w:pPr>
        <w:rPr>
          <w:rFonts w:ascii="Arial" w:hAnsi="Arial" w:cs="Arial"/>
          <w:i/>
          <w:iCs/>
          <w:sz w:val="24"/>
          <w:szCs w:val="24"/>
          <w:u w:val="single"/>
        </w:rPr>
      </w:pPr>
      <w:r w:rsidRPr="00717B8C">
        <w:rPr>
          <w:rFonts w:ascii="Arial" w:hAnsi="Arial" w:cs="Arial"/>
          <w:i/>
          <w:iCs/>
          <w:sz w:val="24"/>
          <w:szCs w:val="24"/>
          <w:u w:val="single"/>
        </w:rPr>
        <w:t>Category A</w:t>
      </w:r>
    </w:p>
    <w:p w14:paraId="15BC023F" w14:textId="74AD5760" w:rsidR="00D9092B" w:rsidRPr="00717B8C" w:rsidRDefault="00D9092B" w:rsidP="00D9092B">
      <w:pPr>
        <w:pStyle w:val="NoSpacing"/>
        <w:rPr>
          <w:rFonts w:ascii="Arial" w:hAnsi="Arial" w:cs="Arial"/>
          <w:sz w:val="24"/>
          <w:szCs w:val="24"/>
        </w:rPr>
      </w:pPr>
      <w:r w:rsidRPr="00717B8C">
        <w:rPr>
          <w:rFonts w:ascii="Arial" w:hAnsi="Arial" w:cs="Arial"/>
          <w:sz w:val="24"/>
          <w:szCs w:val="24"/>
        </w:rPr>
        <w:t>These primarily relate to victim contact, investigation standards and updates during investigations. PSD regularly provide complaint data to the Strategic Vulnerability Centre to update the victim’s dashboard, highlighting areas of where improvement is required.</w:t>
      </w:r>
    </w:p>
    <w:p w14:paraId="22D22D41" w14:textId="741ECF2E" w:rsidR="00345C30" w:rsidRPr="00717B8C" w:rsidRDefault="00345C30" w:rsidP="00D9092B">
      <w:pPr>
        <w:pStyle w:val="NoSpacing"/>
        <w:rPr>
          <w:rFonts w:ascii="Arial" w:hAnsi="Arial" w:cs="Arial"/>
          <w:sz w:val="24"/>
          <w:szCs w:val="24"/>
        </w:rPr>
      </w:pPr>
    </w:p>
    <w:p w14:paraId="5CFF1D3B" w14:textId="787232C9" w:rsidR="00345C30" w:rsidRPr="00717B8C" w:rsidRDefault="004F4AAA" w:rsidP="00D9092B">
      <w:pPr>
        <w:pStyle w:val="NoSpacing"/>
        <w:rPr>
          <w:rFonts w:ascii="Arial" w:hAnsi="Arial" w:cs="Arial"/>
          <w:sz w:val="24"/>
          <w:szCs w:val="24"/>
        </w:rPr>
      </w:pPr>
      <w:r w:rsidRPr="00717B8C">
        <w:rPr>
          <w:rFonts w:ascii="Arial" w:hAnsi="Arial" w:cs="Arial"/>
          <w:sz w:val="24"/>
          <w:szCs w:val="24"/>
        </w:rPr>
        <w:t xml:space="preserve">The continued focus around accuracy of strand recording </w:t>
      </w:r>
      <w:r w:rsidR="00540476" w:rsidRPr="00717B8C">
        <w:rPr>
          <w:rFonts w:ascii="Arial" w:hAnsi="Arial" w:cs="Arial"/>
          <w:sz w:val="24"/>
          <w:szCs w:val="24"/>
        </w:rPr>
        <w:t xml:space="preserve">within the Service Delivery Unit is apparent with a more accurate reflection of concerns raised. </w:t>
      </w:r>
      <w:r w:rsidR="0060756C" w:rsidRPr="00717B8C">
        <w:rPr>
          <w:rFonts w:ascii="Arial" w:hAnsi="Arial" w:cs="Arial"/>
          <w:sz w:val="24"/>
          <w:szCs w:val="24"/>
        </w:rPr>
        <w:t>Numbers in codes A2-A4 are remaining consistent</w:t>
      </w:r>
      <w:r w:rsidR="00B157B5" w:rsidRPr="00717B8C">
        <w:rPr>
          <w:rFonts w:ascii="Arial" w:hAnsi="Arial" w:cs="Arial"/>
          <w:sz w:val="24"/>
          <w:szCs w:val="24"/>
        </w:rPr>
        <w:t xml:space="preserve">. There has been a slight increase in numbers for A1, but not significant </w:t>
      </w:r>
      <w:r w:rsidR="00A40FAC" w:rsidRPr="00717B8C">
        <w:rPr>
          <w:rFonts w:ascii="Arial" w:hAnsi="Arial" w:cs="Arial"/>
          <w:sz w:val="24"/>
          <w:szCs w:val="24"/>
        </w:rPr>
        <w:t>currently</w:t>
      </w:r>
      <w:r w:rsidR="00B157B5" w:rsidRPr="00717B8C">
        <w:rPr>
          <w:rFonts w:ascii="Arial" w:hAnsi="Arial" w:cs="Arial"/>
          <w:sz w:val="24"/>
          <w:szCs w:val="24"/>
        </w:rPr>
        <w:t>.</w:t>
      </w:r>
    </w:p>
    <w:p w14:paraId="04D08E31" w14:textId="4FEBAB9E" w:rsidR="00C60300" w:rsidRPr="00717B8C" w:rsidRDefault="00C60300" w:rsidP="00D9092B">
      <w:pPr>
        <w:pStyle w:val="NoSpacing"/>
        <w:rPr>
          <w:rFonts w:ascii="Arial" w:hAnsi="Arial" w:cs="Arial"/>
          <w:sz w:val="24"/>
          <w:szCs w:val="24"/>
        </w:rPr>
      </w:pPr>
    </w:p>
    <w:p w14:paraId="1F23A09F" w14:textId="46464AAC" w:rsidR="00C60300" w:rsidRPr="00717B8C" w:rsidRDefault="00C60300" w:rsidP="00D9092B">
      <w:pPr>
        <w:pStyle w:val="NoSpacing"/>
        <w:rPr>
          <w:rFonts w:ascii="Arial" w:hAnsi="Arial" w:cs="Arial"/>
          <w:sz w:val="24"/>
          <w:szCs w:val="24"/>
        </w:rPr>
      </w:pPr>
      <w:r w:rsidRPr="00717B8C">
        <w:rPr>
          <w:rFonts w:ascii="Arial" w:hAnsi="Arial" w:cs="Arial"/>
          <w:sz w:val="24"/>
          <w:szCs w:val="24"/>
        </w:rPr>
        <w:t xml:space="preserve">Complaints recorded in this category are largely found as service level acceptable or resolved if an NS3 complaint. </w:t>
      </w:r>
      <w:r w:rsidR="003E79A7">
        <w:rPr>
          <w:rFonts w:ascii="Arial" w:hAnsi="Arial" w:cs="Arial"/>
          <w:sz w:val="24"/>
          <w:szCs w:val="24"/>
        </w:rPr>
        <w:t xml:space="preserve">Q4 shows an increase </w:t>
      </w:r>
      <w:r w:rsidR="0071665F">
        <w:rPr>
          <w:rFonts w:ascii="Arial" w:hAnsi="Arial" w:cs="Arial"/>
          <w:sz w:val="24"/>
          <w:szCs w:val="24"/>
        </w:rPr>
        <w:t>in the outcome of service level acceptable from 57% to 63%. Service level not acceptable has decreased from 17% to 14%.</w:t>
      </w:r>
      <w:r w:rsidR="00DB5160">
        <w:rPr>
          <w:rFonts w:ascii="Arial" w:hAnsi="Arial" w:cs="Arial"/>
          <w:sz w:val="24"/>
          <w:szCs w:val="24"/>
        </w:rPr>
        <w:t xml:space="preserve"> The number of complaints withdrawn remains steady at 4% over the last 2 quarters. There are no areas of concern identified.</w:t>
      </w:r>
    </w:p>
    <w:p w14:paraId="18A19E04" w14:textId="0B37AC4D" w:rsidR="005A6D72" w:rsidRPr="00717B8C" w:rsidRDefault="005A6D72" w:rsidP="00D9092B">
      <w:pPr>
        <w:pStyle w:val="NoSpacing"/>
        <w:rPr>
          <w:rFonts w:ascii="Arial" w:hAnsi="Arial" w:cs="Arial"/>
          <w:sz w:val="24"/>
          <w:szCs w:val="24"/>
        </w:rPr>
      </w:pPr>
    </w:p>
    <w:p w14:paraId="71D9C193" w14:textId="3832B2C1" w:rsidR="005A6D72" w:rsidRPr="00717B8C" w:rsidRDefault="007D3B36" w:rsidP="00D9092B">
      <w:pPr>
        <w:pStyle w:val="NoSpacing"/>
        <w:rPr>
          <w:rFonts w:ascii="Arial" w:hAnsi="Arial" w:cs="Arial"/>
          <w:sz w:val="24"/>
          <w:szCs w:val="24"/>
        </w:rPr>
      </w:pPr>
      <w:r w:rsidRPr="007975BD">
        <w:rPr>
          <w:noProof/>
        </w:rPr>
        <w:lastRenderedPageBreak/>
        <w:drawing>
          <wp:anchor distT="0" distB="0" distL="114300" distR="114300" simplePos="0" relativeHeight="251718656" behindDoc="0" locked="0" layoutInCell="1" allowOverlap="1" wp14:anchorId="0C005B93" wp14:editId="04C5D87E">
            <wp:simplePos x="0" y="0"/>
            <wp:positionH relativeFrom="margin">
              <wp:posOffset>0</wp:posOffset>
            </wp:positionH>
            <wp:positionV relativeFrom="paragraph">
              <wp:posOffset>171450</wp:posOffset>
            </wp:positionV>
            <wp:extent cx="6503035" cy="39357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503035" cy="3935730"/>
                    </a:xfrm>
                    <a:prstGeom prst="rect">
                      <a:avLst/>
                    </a:prstGeom>
                  </pic:spPr>
                </pic:pic>
              </a:graphicData>
            </a:graphic>
            <wp14:sizeRelH relativeFrom="page">
              <wp14:pctWidth>0</wp14:pctWidth>
            </wp14:sizeRelH>
            <wp14:sizeRelV relativeFrom="page">
              <wp14:pctHeight>0</wp14:pctHeight>
            </wp14:sizeRelV>
          </wp:anchor>
        </w:drawing>
      </w:r>
    </w:p>
    <w:p w14:paraId="6CD3AA71" w14:textId="75314B74" w:rsidR="007D3B36" w:rsidRPr="007D3B36" w:rsidRDefault="007D3B36" w:rsidP="0056056D">
      <w:pPr>
        <w:rPr>
          <w:rFonts w:ascii="Arial" w:hAnsi="Arial" w:cs="Arial"/>
          <w:sz w:val="24"/>
          <w:szCs w:val="24"/>
        </w:rPr>
      </w:pPr>
      <w:r>
        <w:rPr>
          <w:rFonts w:ascii="Arial" w:hAnsi="Arial" w:cs="Arial"/>
          <w:sz w:val="24"/>
          <w:szCs w:val="24"/>
        </w:rPr>
        <w:t>The above table evidences the ongoing work to improve stranding of complaints and accuracy. A1 has declined where A4 has increased. It would be expected to see increases in other categories</w:t>
      </w:r>
      <w:r w:rsidR="00EE6193">
        <w:rPr>
          <w:rFonts w:ascii="Arial" w:hAnsi="Arial" w:cs="Arial"/>
          <w:sz w:val="24"/>
          <w:szCs w:val="24"/>
        </w:rPr>
        <w:t xml:space="preserve"> due to the ongoing focus on accuracy and consistency.</w:t>
      </w:r>
    </w:p>
    <w:p w14:paraId="3E547714" w14:textId="5CF6381D" w:rsidR="0056056D" w:rsidRPr="00717B8C" w:rsidRDefault="0056056D" w:rsidP="0056056D">
      <w:pPr>
        <w:rPr>
          <w:rFonts w:ascii="Arial" w:hAnsi="Arial" w:cs="Arial"/>
          <w:i/>
          <w:iCs/>
          <w:sz w:val="24"/>
          <w:szCs w:val="24"/>
          <w:u w:val="single"/>
        </w:rPr>
      </w:pPr>
      <w:r w:rsidRPr="00717B8C">
        <w:rPr>
          <w:rFonts w:ascii="Arial" w:hAnsi="Arial" w:cs="Arial"/>
          <w:i/>
          <w:iCs/>
          <w:sz w:val="24"/>
          <w:szCs w:val="24"/>
          <w:u w:val="single"/>
        </w:rPr>
        <w:t>Category B</w:t>
      </w:r>
    </w:p>
    <w:p w14:paraId="437082E5" w14:textId="79D86D66" w:rsidR="003E1CAF" w:rsidRPr="00717B8C" w:rsidRDefault="003866A6" w:rsidP="0056056D">
      <w:pPr>
        <w:rPr>
          <w:rFonts w:ascii="Arial" w:hAnsi="Arial" w:cs="Arial"/>
          <w:sz w:val="24"/>
          <w:szCs w:val="24"/>
        </w:rPr>
      </w:pPr>
      <w:r w:rsidRPr="0021275B">
        <w:rPr>
          <w:noProof/>
        </w:rPr>
        <w:drawing>
          <wp:anchor distT="0" distB="0" distL="114300" distR="114300" simplePos="0" relativeHeight="251720704" behindDoc="0" locked="0" layoutInCell="1" allowOverlap="1" wp14:anchorId="3A431625" wp14:editId="31BCF7E3">
            <wp:simplePos x="0" y="0"/>
            <wp:positionH relativeFrom="margin">
              <wp:posOffset>-43180</wp:posOffset>
            </wp:positionH>
            <wp:positionV relativeFrom="paragraph">
              <wp:posOffset>542925</wp:posOffset>
            </wp:positionV>
            <wp:extent cx="6546768" cy="1514475"/>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546768" cy="1514475"/>
                    </a:xfrm>
                    <a:prstGeom prst="rect">
                      <a:avLst/>
                    </a:prstGeom>
                  </pic:spPr>
                </pic:pic>
              </a:graphicData>
            </a:graphic>
            <wp14:sizeRelH relativeFrom="page">
              <wp14:pctWidth>0</wp14:pctWidth>
            </wp14:sizeRelH>
            <wp14:sizeRelV relativeFrom="page">
              <wp14:pctHeight>0</wp14:pctHeight>
            </wp14:sizeRelV>
          </wp:anchor>
        </w:drawing>
      </w:r>
      <w:r w:rsidR="00E62DE3" w:rsidRPr="00717B8C">
        <w:rPr>
          <w:rFonts w:ascii="Arial" w:hAnsi="Arial" w:cs="Arial"/>
          <w:sz w:val="24"/>
          <w:szCs w:val="24"/>
        </w:rPr>
        <w:t xml:space="preserve">This is a broad category </w:t>
      </w:r>
      <w:r w:rsidR="00E02557" w:rsidRPr="00717B8C">
        <w:rPr>
          <w:rFonts w:ascii="Arial" w:hAnsi="Arial" w:cs="Arial"/>
          <w:sz w:val="24"/>
          <w:szCs w:val="24"/>
        </w:rPr>
        <w:t xml:space="preserve">with 9 different subcategories. Use of Force </w:t>
      </w:r>
      <w:r w:rsidR="005305D7" w:rsidRPr="00717B8C">
        <w:rPr>
          <w:rFonts w:ascii="Arial" w:hAnsi="Arial" w:cs="Arial"/>
          <w:sz w:val="24"/>
          <w:szCs w:val="24"/>
        </w:rPr>
        <w:t xml:space="preserve">and </w:t>
      </w:r>
      <w:r w:rsidR="00694A95">
        <w:rPr>
          <w:rFonts w:ascii="Arial" w:hAnsi="Arial" w:cs="Arial"/>
          <w:sz w:val="24"/>
          <w:szCs w:val="24"/>
        </w:rPr>
        <w:t>Power to Arrest and Detain are the highest complained about areas.</w:t>
      </w:r>
      <w:r w:rsidR="0079459A" w:rsidRPr="00717B8C">
        <w:rPr>
          <w:rFonts w:ascii="Arial" w:hAnsi="Arial" w:cs="Arial"/>
          <w:sz w:val="24"/>
          <w:szCs w:val="24"/>
        </w:rPr>
        <w:t xml:space="preserve"> </w:t>
      </w:r>
    </w:p>
    <w:p w14:paraId="636480E7" w14:textId="77777777" w:rsidR="003866A6" w:rsidRDefault="003866A6" w:rsidP="0056056D">
      <w:pPr>
        <w:rPr>
          <w:rFonts w:ascii="Arial" w:hAnsi="Arial" w:cs="Arial"/>
          <w:sz w:val="24"/>
          <w:szCs w:val="24"/>
        </w:rPr>
      </w:pPr>
    </w:p>
    <w:p w14:paraId="3F59684E" w14:textId="2169656B" w:rsidR="003E1CAF" w:rsidRPr="00717B8C" w:rsidRDefault="00203B18" w:rsidP="0056056D">
      <w:pPr>
        <w:rPr>
          <w:rFonts w:ascii="Arial" w:hAnsi="Arial" w:cs="Arial"/>
          <w:sz w:val="24"/>
          <w:szCs w:val="24"/>
        </w:rPr>
      </w:pPr>
      <w:r w:rsidRPr="00717B8C">
        <w:rPr>
          <w:rFonts w:ascii="Arial" w:hAnsi="Arial" w:cs="Arial"/>
          <w:sz w:val="24"/>
          <w:szCs w:val="24"/>
        </w:rPr>
        <w:t>Whilst the numbers have changed across the 4 quarters, there are no outliers or areas of significant concern.</w:t>
      </w:r>
    </w:p>
    <w:p w14:paraId="0D7B7EF6" w14:textId="62EA1B91" w:rsidR="005A6D72" w:rsidRPr="00717B8C" w:rsidRDefault="00911C35" w:rsidP="0056056D">
      <w:pPr>
        <w:rPr>
          <w:rFonts w:ascii="Arial" w:hAnsi="Arial" w:cs="Arial"/>
          <w:sz w:val="24"/>
          <w:szCs w:val="24"/>
        </w:rPr>
      </w:pPr>
      <w:r w:rsidRPr="00717B8C">
        <w:rPr>
          <w:rFonts w:ascii="Arial" w:hAnsi="Arial" w:cs="Arial"/>
          <w:sz w:val="24"/>
          <w:szCs w:val="24"/>
        </w:rPr>
        <w:t xml:space="preserve">PSD attend the force Stop and Search/Use of Force </w:t>
      </w:r>
      <w:r w:rsidR="00A40FAC" w:rsidRPr="00717B8C">
        <w:rPr>
          <w:rFonts w:ascii="Arial" w:hAnsi="Arial" w:cs="Arial"/>
          <w:sz w:val="24"/>
          <w:szCs w:val="24"/>
        </w:rPr>
        <w:t>Board and</w:t>
      </w:r>
      <w:r w:rsidRPr="00717B8C">
        <w:rPr>
          <w:rFonts w:ascii="Arial" w:hAnsi="Arial" w:cs="Arial"/>
          <w:sz w:val="24"/>
          <w:szCs w:val="24"/>
        </w:rPr>
        <w:t xml:space="preserve"> are also represented at the Stop and Search tactical board. We continue to provide data to feed </w:t>
      </w:r>
      <w:r w:rsidR="00A40FAC" w:rsidRPr="00717B8C">
        <w:rPr>
          <w:rFonts w:ascii="Arial" w:hAnsi="Arial" w:cs="Arial"/>
          <w:sz w:val="24"/>
          <w:szCs w:val="24"/>
        </w:rPr>
        <w:t>into</w:t>
      </w:r>
      <w:r w:rsidRPr="00717B8C">
        <w:rPr>
          <w:rFonts w:ascii="Arial" w:hAnsi="Arial" w:cs="Arial"/>
          <w:sz w:val="24"/>
          <w:szCs w:val="24"/>
        </w:rPr>
        <w:t xml:space="preserve"> the force </w:t>
      </w:r>
      <w:r w:rsidRPr="00717B8C">
        <w:rPr>
          <w:rFonts w:ascii="Arial" w:hAnsi="Arial" w:cs="Arial"/>
          <w:sz w:val="24"/>
          <w:szCs w:val="24"/>
        </w:rPr>
        <w:lastRenderedPageBreak/>
        <w:t>dashboard</w:t>
      </w:r>
      <w:r w:rsidR="00104DC7" w:rsidRPr="00717B8C">
        <w:rPr>
          <w:rFonts w:ascii="Arial" w:hAnsi="Arial" w:cs="Arial"/>
          <w:sz w:val="24"/>
          <w:szCs w:val="24"/>
        </w:rPr>
        <w:t xml:space="preserve"> reflecting the true picture of concerns raised compared against stop and search </w:t>
      </w:r>
      <w:r w:rsidR="00C1313F" w:rsidRPr="00717B8C">
        <w:rPr>
          <w:rFonts w:ascii="Arial" w:hAnsi="Arial" w:cs="Arial"/>
          <w:sz w:val="24"/>
          <w:szCs w:val="24"/>
        </w:rPr>
        <w:t>data.</w:t>
      </w:r>
    </w:p>
    <w:p w14:paraId="10B62EF6" w14:textId="0E7F1EA0" w:rsidR="00D615DA" w:rsidRPr="00717B8C" w:rsidRDefault="00A70294" w:rsidP="0056056D">
      <w:pPr>
        <w:rPr>
          <w:rFonts w:ascii="Arial" w:hAnsi="Arial" w:cs="Arial"/>
          <w:sz w:val="24"/>
          <w:szCs w:val="24"/>
        </w:rPr>
      </w:pPr>
      <w:r w:rsidRPr="00A253E8">
        <w:rPr>
          <w:noProof/>
        </w:rPr>
        <w:drawing>
          <wp:anchor distT="0" distB="0" distL="114300" distR="114300" simplePos="0" relativeHeight="251722752" behindDoc="0" locked="0" layoutInCell="1" allowOverlap="1" wp14:anchorId="3DC68E35" wp14:editId="054A6CEF">
            <wp:simplePos x="0" y="0"/>
            <wp:positionH relativeFrom="margin">
              <wp:posOffset>0</wp:posOffset>
            </wp:positionH>
            <wp:positionV relativeFrom="paragraph">
              <wp:posOffset>323215</wp:posOffset>
            </wp:positionV>
            <wp:extent cx="6169660" cy="3239770"/>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169660" cy="3239770"/>
                    </a:xfrm>
                    <a:prstGeom prst="rect">
                      <a:avLst/>
                    </a:prstGeom>
                  </pic:spPr>
                </pic:pic>
              </a:graphicData>
            </a:graphic>
            <wp14:sizeRelH relativeFrom="page">
              <wp14:pctWidth>0</wp14:pctWidth>
            </wp14:sizeRelH>
            <wp14:sizeRelV relativeFrom="page">
              <wp14:pctHeight>0</wp14:pctHeight>
            </wp14:sizeRelV>
          </wp:anchor>
        </w:drawing>
      </w:r>
    </w:p>
    <w:p w14:paraId="42AC1E3B" w14:textId="6010A19C" w:rsidR="00D615DA" w:rsidRDefault="00D615DA" w:rsidP="0056056D">
      <w:pPr>
        <w:rPr>
          <w:rFonts w:ascii="Arial" w:hAnsi="Arial" w:cs="Arial"/>
          <w:sz w:val="24"/>
          <w:szCs w:val="24"/>
        </w:rPr>
      </w:pPr>
    </w:p>
    <w:p w14:paraId="1A684B7D" w14:textId="1D86344D" w:rsidR="00A70294" w:rsidRPr="00717B8C" w:rsidRDefault="00A70294" w:rsidP="0056056D">
      <w:pPr>
        <w:rPr>
          <w:rFonts w:ascii="Arial" w:hAnsi="Arial" w:cs="Arial"/>
          <w:sz w:val="24"/>
          <w:szCs w:val="24"/>
        </w:rPr>
      </w:pPr>
      <w:r>
        <w:rPr>
          <w:rFonts w:ascii="Arial" w:hAnsi="Arial" w:cs="Arial"/>
          <w:sz w:val="24"/>
          <w:szCs w:val="24"/>
        </w:rPr>
        <w:t xml:space="preserve">Looking at individual areas within category B, the numbers remain consistent. </w:t>
      </w:r>
      <w:r w:rsidR="00964BD0">
        <w:rPr>
          <w:rFonts w:ascii="Arial" w:hAnsi="Arial" w:cs="Arial"/>
          <w:sz w:val="24"/>
          <w:szCs w:val="24"/>
        </w:rPr>
        <w:t xml:space="preserve">There has been a slight reduction in Q4 for Power to arrest and detain and Use of Force, however a reduction of almost half in Detention in police custody. </w:t>
      </w:r>
    </w:p>
    <w:p w14:paraId="7914D840" w14:textId="38981C47" w:rsidR="00D615DA" w:rsidRPr="00717B8C" w:rsidRDefault="00D615DA" w:rsidP="0056056D">
      <w:pPr>
        <w:rPr>
          <w:rFonts w:ascii="Arial" w:hAnsi="Arial" w:cs="Arial"/>
          <w:sz w:val="24"/>
          <w:szCs w:val="24"/>
        </w:rPr>
      </w:pPr>
    </w:p>
    <w:p w14:paraId="11A1FEC3" w14:textId="77777777" w:rsidR="004A65A9" w:rsidRDefault="004A65A9">
      <w:pPr>
        <w:rPr>
          <w:rFonts w:ascii="Arial" w:hAnsi="Arial" w:cs="Arial"/>
          <w:i/>
          <w:iCs/>
          <w:sz w:val="24"/>
          <w:szCs w:val="24"/>
          <w:u w:val="single"/>
        </w:rPr>
      </w:pPr>
      <w:r>
        <w:rPr>
          <w:rFonts w:ascii="Arial" w:hAnsi="Arial" w:cs="Arial"/>
          <w:i/>
          <w:iCs/>
          <w:sz w:val="24"/>
          <w:szCs w:val="24"/>
          <w:u w:val="single"/>
        </w:rPr>
        <w:br w:type="page"/>
      </w:r>
    </w:p>
    <w:p w14:paraId="75C73416" w14:textId="191F44CD" w:rsidR="0056056D" w:rsidRPr="00717B8C" w:rsidRDefault="0056056D" w:rsidP="0056056D">
      <w:pPr>
        <w:rPr>
          <w:rFonts w:ascii="Arial" w:hAnsi="Arial" w:cs="Arial"/>
          <w:i/>
          <w:iCs/>
          <w:sz w:val="24"/>
          <w:szCs w:val="24"/>
          <w:u w:val="single"/>
        </w:rPr>
      </w:pPr>
      <w:r w:rsidRPr="00717B8C">
        <w:rPr>
          <w:rFonts w:ascii="Arial" w:hAnsi="Arial" w:cs="Arial"/>
          <w:i/>
          <w:iCs/>
          <w:sz w:val="24"/>
          <w:szCs w:val="24"/>
          <w:u w:val="single"/>
        </w:rPr>
        <w:lastRenderedPageBreak/>
        <w:t>Category H</w:t>
      </w:r>
    </w:p>
    <w:p w14:paraId="20B418FE" w14:textId="7C53B84F" w:rsidR="00011E9E" w:rsidRPr="00A65920" w:rsidRDefault="00A65920" w:rsidP="00A65920">
      <w:pPr>
        <w:pStyle w:val="NoSpacing"/>
        <w:rPr>
          <w:rFonts w:ascii="Arial" w:hAnsi="Arial" w:cs="Arial"/>
          <w:sz w:val="24"/>
          <w:szCs w:val="24"/>
        </w:rPr>
      </w:pPr>
      <w:r w:rsidRPr="005A1110">
        <w:rPr>
          <w:noProof/>
        </w:rPr>
        <w:drawing>
          <wp:anchor distT="0" distB="0" distL="114300" distR="114300" simplePos="0" relativeHeight="251724800" behindDoc="1" locked="0" layoutInCell="1" allowOverlap="1" wp14:anchorId="384F8CAD" wp14:editId="55116252">
            <wp:simplePos x="0" y="0"/>
            <wp:positionH relativeFrom="margin">
              <wp:posOffset>0</wp:posOffset>
            </wp:positionH>
            <wp:positionV relativeFrom="paragraph">
              <wp:posOffset>180975</wp:posOffset>
            </wp:positionV>
            <wp:extent cx="6236335" cy="3935095"/>
            <wp:effectExtent l="0" t="0" r="0" b="8255"/>
            <wp:wrapTight wrapText="bothSides">
              <wp:wrapPolygon edited="0">
                <wp:start x="0" y="0"/>
                <wp:lineTo x="0" y="21541"/>
                <wp:lineTo x="21510" y="21541"/>
                <wp:lineTo x="215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236335" cy="3935095"/>
                    </a:xfrm>
                    <a:prstGeom prst="rect">
                      <a:avLst/>
                    </a:prstGeom>
                  </pic:spPr>
                </pic:pic>
              </a:graphicData>
            </a:graphic>
            <wp14:sizeRelH relativeFrom="margin">
              <wp14:pctWidth>0</wp14:pctWidth>
            </wp14:sizeRelH>
            <wp14:sizeRelV relativeFrom="margin">
              <wp14:pctHeight>0</wp14:pctHeight>
            </wp14:sizeRelV>
          </wp:anchor>
        </w:drawing>
      </w:r>
    </w:p>
    <w:p w14:paraId="1483ADBF" w14:textId="5D39EB35" w:rsidR="00011E9E" w:rsidRPr="00717B8C" w:rsidRDefault="007C3442" w:rsidP="0056056D">
      <w:pPr>
        <w:rPr>
          <w:rFonts w:ascii="Arial" w:hAnsi="Arial" w:cs="Arial"/>
          <w:i/>
          <w:iCs/>
          <w:sz w:val="24"/>
          <w:szCs w:val="24"/>
          <w:highlight w:val="yellow"/>
          <w:u w:val="single"/>
        </w:rPr>
      </w:pPr>
      <w:r>
        <w:rPr>
          <w:rFonts w:ascii="Arial" w:hAnsi="Arial" w:cs="Arial"/>
          <w:sz w:val="24"/>
          <w:szCs w:val="24"/>
        </w:rPr>
        <w:t xml:space="preserve">Numbers in this category remain largely consistent with no specific concerns of note. </w:t>
      </w:r>
      <w:r w:rsidR="00B468E2">
        <w:rPr>
          <w:rFonts w:ascii="Arial" w:hAnsi="Arial" w:cs="Arial"/>
          <w:sz w:val="24"/>
          <w:szCs w:val="24"/>
        </w:rPr>
        <w:t>Learning is fed back to the Prevention and Engagement DI to enable use</w:t>
      </w:r>
      <w:r w:rsidR="00D926AC">
        <w:rPr>
          <w:rFonts w:ascii="Arial" w:hAnsi="Arial" w:cs="Arial"/>
          <w:sz w:val="24"/>
          <w:szCs w:val="24"/>
        </w:rPr>
        <w:t xml:space="preserve"> of examples of officer behaviour to be shared </w:t>
      </w:r>
      <w:r w:rsidR="00411A64">
        <w:rPr>
          <w:rFonts w:ascii="Arial" w:hAnsi="Arial" w:cs="Arial"/>
          <w:sz w:val="24"/>
          <w:szCs w:val="24"/>
        </w:rPr>
        <w:t xml:space="preserve">as part of their ongoing </w:t>
      </w:r>
      <w:r w:rsidR="00D926AC">
        <w:rPr>
          <w:rFonts w:ascii="Arial" w:hAnsi="Arial" w:cs="Arial"/>
          <w:sz w:val="24"/>
          <w:szCs w:val="24"/>
        </w:rPr>
        <w:t>training</w:t>
      </w:r>
      <w:r w:rsidR="00411A64">
        <w:rPr>
          <w:rFonts w:ascii="Arial" w:hAnsi="Arial" w:cs="Arial"/>
          <w:sz w:val="24"/>
          <w:szCs w:val="24"/>
        </w:rPr>
        <w:t xml:space="preserve"> and programme of work</w:t>
      </w:r>
      <w:r w:rsidR="00D926AC">
        <w:rPr>
          <w:rFonts w:ascii="Arial" w:hAnsi="Arial" w:cs="Arial"/>
          <w:sz w:val="24"/>
          <w:szCs w:val="24"/>
        </w:rPr>
        <w:t xml:space="preserve">. PSD continue to work with the Head of Professionalism to share learning and </w:t>
      </w:r>
      <w:r w:rsidR="001749F7">
        <w:rPr>
          <w:rFonts w:ascii="Arial" w:hAnsi="Arial" w:cs="Arial"/>
          <w:sz w:val="24"/>
          <w:szCs w:val="24"/>
        </w:rPr>
        <w:t>any identified trends or themes.</w:t>
      </w:r>
    </w:p>
    <w:p w14:paraId="7E274466" w14:textId="3C0C51D6" w:rsidR="0056056D" w:rsidRPr="00717B8C" w:rsidRDefault="0056056D" w:rsidP="0056056D">
      <w:pPr>
        <w:rPr>
          <w:rFonts w:ascii="Arial" w:hAnsi="Arial" w:cs="Arial"/>
          <w:i/>
          <w:iCs/>
          <w:sz w:val="24"/>
          <w:szCs w:val="24"/>
          <w:u w:val="single"/>
        </w:rPr>
      </w:pPr>
      <w:r w:rsidRPr="00717B8C">
        <w:rPr>
          <w:rFonts w:ascii="Arial" w:hAnsi="Arial" w:cs="Arial"/>
          <w:i/>
          <w:iCs/>
          <w:sz w:val="24"/>
          <w:szCs w:val="24"/>
          <w:u w:val="single"/>
        </w:rPr>
        <w:t>Category F</w:t>
      </w:r>
    </w:p>
    <w:p w14:paraId="751B11B9" w14:textId="46432243" w:rsidR="00A4059C" w:rsidRDefault="006F2CA0" w:rsidP="00A4059C">
      <w:pPr>
        <w:spacing w:after="0"/>
        <w:rPr>
          <w:rFonts w:ascii="Arial" w:hAnsi="Arial" w:cs="Arial"/>
          <w:sz w:val="24"/>
          <w:szCs w:val="24"/>
        </w:rPr>
      </w:pPr>
      <w:r w:rsidRPr="00717B8C">
        <w:rPr>
          <w:rFonts w:ascii="Arial" w:hAnsi="Arial" w:cs="Arial"/>
          <w:sz w:val="24"/>
          <w:szCs w:val="24"/>
        </w:rPr>
        <w:t>As a department</w:t>
      </w:r>
      <w:r w:rsidR="007835FF" w:rsidRPr="00717B8C">
        <w:rPr>
          <w:rFonts w:ascii="Arial" w:hAnsi="Arial" w:cs="Arial"/>
          <w:sz w:val="24"/>
          <w:szCs w:val="24"/>
        </w:rPr>
        <w:t>,</w:t>
      </w:r>
      <w:r w:rsidRPr="00717B8C">
        <w:rPr>
          <w:rFonts w:ascii="Arial" w:hAnsi="Arial" w:cs="Arial"/>
          <w:sz w:val="24"/>
          <w:szCs w:val="24"/>
        </w:rPr>
        <w:t xml:space="preserve"> PSD has an increased focus around improving public confidence and </w:t>
      </w:r>
      <w:r w:rsidR="00774F8B" w:rsidRPr="00717B8C">
        <w:rPr>
          <w:rFonts w:ascii="Arial" w:hAnsi="Arial" w:cs="Arial"/>
          <w:sz w:val="24"/>
          <w:szCs w:val="24"/>
        </w:rPr>
        <w:t xml:space="preserve">reducing disparity. There are various workstreams ongoing, including a QR code which will </w:t>
      </w:r>
      <w:r w:rsidR="000841A2" w:rsidRPr="00717B8C">
        <w:rPr>
          <w:rFonts w:ascii="Arial" w:hAnsi="Arial" w:cs="Arial"/>
          <w:sz w:val="24"/>
          <w:szCs w:val="24"/>
        </w:rPr>
        <w:t xml:space="preserve">take complainants to a survey </w:t>
      </w:r>
      <w:r w:rsidR="00C754C9" w:rsidRPr="00717B8C">
        <w:rPr>
          <w:rFonts w:ascii="Arial" w:hAnsi="Arial" w:cs="Arial"/>
          <w:sz w:val="24"/>
          <w:szCs w:val="24"/>
        </w:rPr>
        <w:t>for</w:t>
      </w:r>
      <w:r w:rsidR="000841A2" w:rsidRPr="00717B8C">
        <w:rPr>
          <w:rFonts w:ascii="Arial" w:hAnsi="Arial" w:cs="Arial"/>
          <w:sz w:val="24"/>
          <w:szCs w:val="24"/>
        </w:rPr>
        <w:t xml:space="preserve"> feedback on their complaint handling experience. </w:t>
      </w:r>
      <w:r w:rsidR="001749F7">
        <w:rPr>
          <w:rFonts w:ascii="Arial" w:hAnsi="Arial" w:cs="Arial"/>
          <w:sz w:val="24"/>
          <w:szCs w:val="24"/>
        </w:rPr>
        <w:t xml:space="preserve">Further information on the QR code will be shared separately to this report. </w:t>
      </w:r>
      <w:r w:rsidR="000841A2" w:rsidRPr="00717B8C">
        <w:rPr>
          <w:rFonts w:ascii="Arial" w:hAnsi="Arial" w:cs="Arial"/>
          <w:sz w:val="24"/>
          <w:szCs w:val="24"/>
        </w:rPr>
        <w:t>There are also PSD Focus groups taking place internally to learn more about different groups and communities.</w:t>
      </w:r>
    </w:p>
    <w:p w14:paraId="268F6A6B" w14:textId="77777777" w:rsidR="0011393A" w:rsidRDefault="0011393A" w:rsidP="00A4059C">
      <w:pPr>
        <w:spacing w:after="0"/>
        <w:rPr>
          <w:rFonts w:ascii="Arial" w:hAnsi="Arial" w:cs="Arial"/>
          <w:sz w:val="24"/>
          <w:szCs w:val="24"/>
        </w:rPr>
      </w:pPr>
    </w:p>
    <w:p w14:paraId="65463EFA" w14:textId="209CFFB5" w:rsidR="0011393A" w:rsidRPr="00717B8C" w:rsidRDefault="0011393A" w:rsidP="00A4059C">
      <w:pPr>
        <w:spacing w:after="0"/>
        <w:rPr>
          <w:rFonts w:ascii="Arial" w:hAnsi="Arial" w:cs="Arial"/>
          <w:sz w:val="24"/>
          <w:szCs w:val="24"/>
        </w:rPr>
      </w:pPr>
      <w:r>
        <w:rPr>
          <w:rFonts w:ascii="Arial" w:hAnsi="Arial" w:cs="Arial"/>
          <w:sz w:val="24"/>
          <w:szCs w:val="24"/>
        </w:rPr>
        <w:t xml:space="preserve">To date PSD have held Focus Groups for officers/staff from an ethnically diverse background, as well as officers/staff who are part of or allied to the LGBTQ+ community. These focus groups have been well received by attendees and the opportunity provided to share feedback. </w:t>
      </w:r>
      <w:r w:rsidR="005E2AC7">
        <w:rPr>
          <w:rFonts w:ascii="Arial" w:hAnsi="Arial" w:cs="Arial"/>
          <w:sz w:val="24"/>
          <w:szCs w:val="24"/>
        </w:rPr>
        <w:t>Further Focus Groups are planned for different communities within the organisation to ensure it is fully inclusive and everyone has the chance to be heard.</w:t>
      </w:r>
    </w:p>
    <w:p w14:paraId="475A1B6E" w14:textId="24C4DF09" w:rsidR="00A4059C" w:rsidRDefault="0011393A" w:rsidP="00A4059C">
      <w:pPr>
        <w:spacing w:after="0"/>
        <w:rPr>
          <w:rFonts w:ascii="Arial" w:hAnsi="Arial" w:cs="Arial"/>
          <w:sz w:val="24"/>
          <w:szCs w:val="24"/>
        </w:rPr>
      </w:pPr>
      <w:r w:rsidRPr="00B65C19">
        <w:rPr>
          <w:rFonts w:ascii="Arial" w:hAnsi="Arial" w:cs="Arial"/>
          <w:noProof/>
        </w:rPr>
        <w:lastRenderedPageBreak/>
        <w:drawing>
          <wp:anchor distT="0" distB="0" distL="114300" distR="114300" simplePos="0" relativeHeight="251726848" behindDoc="1" locked="0" layoutInCell="1" allowOverlap="1" wp14:anchorId="4A80A990" wp14:editId="2FAD2CD2">
            <wp:simplePos x="0" y="0"/>
            <wp:positionH relativeFrom="margin">
              <wp:align>left</wp:align>
            </wp:positionH>
            <wp:positionV relativeFrom="paragraph">
              <wp:posOffset>227330</wp:posOffset>
            </wp:positionV>
            <wp:extent cx="6672089" cy="1828800"/>
            <wp:effectExtent l="0" t="0" r="0" b="0"/>
            <wp:wrapTight wrapText="bothSides">
              <wp:wrapPolygon edited="0">
                <wp:start x="0" y="0"/>
                <wp:lineTo x="0" y="21375"/>
                <wp:lineTo x="21524" y="21375"/>
                <wp:lineTo x="2152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672089" cy="1828800"/>
                    </a:xfrm>
                    <a:prstGeom prst="rect">
                      <a:avLst/>
                    </a:prstGeom>
                  </pic:spPr>
                </pic:pic>
              </a:graphicData>
            </a:graphic>
            <wp14:sizeRelH relativeFrom="margin">
              <wp14:pctWidth>0</wp14:pctWidth>
            </wp14:sizeRelH>
            <wp14:sizeRelV relativeFrom="margin">
              <wp14:pctHeight>0</wp14:pctHeight>
            </wp14:sizeRelV>
          </wp:anchor>
        </w:drawing>
      </w:r>
    </w:p>
    <w:p w14:paraId="47F8EC56" w14:textId="611604D9" w:rsidR="0011393A" w:rsidRPr="00717B8C" w:rsidRDefault="0011393A" w:rsidP="00A4059C">
      <w:pPr>
        <w:spacing w:after="0"/>
        <w:rPr>
          <w:rFonts w:ascii="Arial" w:hAnsi="Arial" w:cs="Arial"/>
          <w:sz w:val="24"/>
          <w:szCs w:val="24"/>
        </w:rPr>
      </w:pPr>
    </w:p>
    <w:p w14:paraId="611B548A" w14:textId="2F322E0A" w:rsidR="00A0148F" w:rsidRDefault="00300A36" w:rsidP="00A4059C">
      <w:pPr>
        <w:spacing w:after="0"/>
        <w:rPr>
          <w:rFonts w:ascii="Arial" w:hAnsi="Arial" w:cs="Arial"/>
          <w:sz w:val="24"/>
          <w:szCs w:val="24"/>
        </w:rPr>
      </w:pPr>
      <w:r>
        <w:rPr>
          <w:rFonts w:ascii="Arial" w:hAnsi="Arial" w:cs="Arial"/>
          <w:sz w:val="24"/>
          <w:szCs w:val="24"/>
        </w:rPr>
        <w:t xml:space="preserve">The above chart shows </w:t>
      </w:r>
      <w:r w:rsidR="005E2AC7">
        <w:rPr>
          <w:rFonts w:ascii="Arial" w:hAnsi="Arial" w:cs="Arial"/>
          <w:sz w:val="24"/>
          <w:szCs w:val="24"/>
        </w:rPr>
        <w:t xml:space="preserve">a peak in Q3 for </w:t>
      </w:r>
      <w:r>
        <w:rPr>
          <w:rFonts w:ascii="Arial" w:hAnsi="Arial" w:cs="Arial"/>
          <w:sz w:val="24"/>
          <w:szCs w:val="24"/>
        </w:rPr>
        <w:t>r</w:t>
      </w:r>
      <w:r w:rsidR="005E2AC7">
        <w:rPr>
          <w:rFonts w:ascii="Arial" w:hAnsi="Arial" w:cs="Arial"/>
          <w:sz w:val="24"/>
          <w:szCs w:val="24"/>
        </w:rPr>
        <w:t xml:space="preserve">ace </w:t>
      </w:r>
      <w:r w:rsidR="0041208E">
        <w:rPr>
          <w:rFonts w:ascii="Arial" w:hAnsi="Arial" w:cs="Arial"/>
          <w:sz w:val="24"/>
          <w:szCs w:val="24"/>
        </w:rPr>
        <w:t>discrimination complaints</w:t>
      </w:r>
      <w:r>
        <w:rPr>
          <w:rFonts w:ascii="Arial" w:hAnsi="Arial" w:cs="Arial"/>
          <w:sz w:val="24"/>
          <w:szCs w:val="24"/>
        </w:rPr>
        <w:t>, although this</w:t>
      </w:r>
      <w:r w:rsidR="0041208E">
        <w:rPr>
          <w:rFonts w:ascii="Arial" w:hAnsi="Arial" w:cs="Arial"/>
          <w:sz w:val="24"/>
          <w:szCs w:val="24"/>
        </w:rPr>
        <w:t xml:space="preserve"> has </w:t>
      </w:r>
      <w:r w:rsidR="00310F8F">
        <w:rPr>
          <w:rFonts w:ascii="Arial" w:hAnsi="Arial" w:cs="Arial"/>
          <w:sz w:val="24"/>
          <w:szCs w:val="24"/>
        </w:rPr>
        <w:t xml:space="preserve">reduced </w:t>
      </w:r>
      <w:r w:rsidR="00C8786D">
        <w:rPr>
          <w:rFonts w:ascii="Arial" w:hAnsi="Arial" w:cs="Arial"/>
          <w:sz w:val="24"/>
          <w:szCs w:val="24"/>
        </w:rPr>
        <w:t>by 5% in Q4</w:t>
      </w:r>
      <w:r>
        <w:rPr>
          <w:rFonts w:ascii="Arial" w:hAnsi="Arial" w:cs="Arial"/>
          <w:sz w:val="24"/>
          <w:szCs w:val="24"/>
        </w:rPr>
        <w:t>. This remains</w:t>
      </w:r>
      <w:r w:rsidR="00C8786D">
        <w:rPr>
          <w:rFonts w:ascii="Arial" w:hAnsi="Arial" w:cs="Arial"/>
          <w:sz w:val="24"/>
          <w:szCs w:val="24"/>
        </w:rPr>
        <w:t xml:space="preserve"> the highest area for discrimination related complaints.</w:t>
      </w:r>
    </w:p>
    <w:p w14:paraId="21AB98FE" w14:textId="77777777" w:rsidR="00C8786D" w:rsidRDefault="00C8786D" w:rsidP="00A4059C">
      <w:pPr>
        <w:spacing w:after="0"/>
        <w:rPr>
          <w:rFonts w:ascii="Arial" w:hAnsi="Arial" w:cs="Arial"/>
          <w:sz w:val="24"/>
          <w:szCs w:val="24"/>
        </w:rPr>
      </w:pPr>
    </w:p>
    <w:p w14:paraId="11A34B32" w14:textId="16EE0C3D" w:rsidR="00C8786D" w:rsidRPr="00717B8C" w:rsidRDefault="00C8786D" w:rsidP="00A4059C">
      <w:pPr>
        <w:spacing w:after="0"/>
        <w:rPr>
          <w:rFonts w:ascii="Arial" w:hAnsi="Arial" w:cs="Arial"/>
          <w:sz w:val="24"/>
          <w:szCs w:val="24"/>
        </w:rPr>
      </w:pPr>
      <w:r>
        <w:rPr>
          <w:rFonts w:ascii="Arial" w:hAnsi="Arial" w:cs="Arial"/>
          <w:sz w:val="24"/>
          <w:szCs w:val="24"/>
        </w:rPr>
        <w:t xml:space="preserve">PSD take all discrimination complaints very seriously and as such each complaint </w:t>
      </w:r>
      <w:r w:rsidR="00C050D3">
        <w:rPr>
          <w:rFonts w:ascii="Arial" w:hAnsi="Arial" w:cs="Arial"/>
          <w:sz w:val="24"/>
          <w:szCs w:val="24"/>
        </w:rPr>
        <w:t>is</w:t>
      </w:r>
      <w:r>
        <w:rPr>
          <w:rFonts w:ascii="Arial" w:hAnsi="Arial" w:cs="Arial"/>
          <w:sz w:val="24"/>
          <w:szCs w:val="24"/>
        </w:rPr>
        <w:t xml:space="preserve"> subject of a full investigation, even if no conduct concerns are identified through initial scoping. This </w:t>
      </w:r>
      <w:r w:rsidR="00295FF8">
        <w:rPr>
          <w:rFonts w:ascii="Arial" w:hAnsi="Arial" w:cs="Arial"/>
          <w:sz w:val="24"/>
          <w:szCs w:val="24"/>
        </w:rPr>
        <w:t>process was implemented after advice from the IOPC, and understanding the importance of providing a full, comprehensive update to the complainant. The report in most cases will be subject of a peer review to identify any unconscious bias from the Investigating Officer. Staff history will also be reviewed to look for any patterns of behaviour.</w:t>
      </w:r>
    </w:p>
    <w:p w14:paraId="7F7531CA" w14:textId="77777777" w:rsidR="00694A95" w:rsidRDefault="00694A95" w:rsidP="00A0148F">
      <w:pPr>
        <w:rPr>
          <w:rFonts w:ascii="Arial" w:hAnsi="Arial" w:cs="Arial"/>
          <w:sz w:val="24"/>
          <w:szCs w:val="24"/>
        </w:rPr>
      </w:pPr>
    </w:p>
    <w:p w14:paraId="250E1938" w14:textId="03C217D7" w:rsidR="00036AE7" w:rsidRPr="00717B8C" w:rsidRDefault="00694A95" w:rsidP="00A0148F">
      <w:pPr>
        <w:rPr>
          <w:rFonts w:ascii="Arial" w:hAnsi="Arial" w:cs="Arial"/>
          <w:sz w:val="24"/>
          <w:szCs w:val="24"/>
        </w:rPr>
      </w:pPr>
      <w:r w:rsidRPr="00172975">
        <w:rPr>
          <w:rFonts w:ascii="Arial" w:hAnsi="Arial" w:cs="Arial"/>
          <w:noProof/>
        </w:rPr>
        <w:drawing>
          <wp:anchor distT="0" distB="0" distL="114300" distR="114300" simplePos="0" relativeHeight="251728896" behindDoc="1" locked="0" layoutInCell="1" allowOverlap="1" wp14:anchorId="08D1C1D5" wp14:editId="288DC011">
            <wp:simplePos x="0" y="0"/>
            <wp:positionH relativeFrom="margin">
              <wp:posOffset>-38100</wp:posOffset>
            </wp:positionH>
            <wp:positionV relativeFrom="paragraph">
              <wp:posOffset>828040</wp:posOffset>
            </wp:positionV>
            <wp:extent cx="6383020" cy="1828800"/>
            <wp:effectExtent l="0" t="0" r="0" b="0"/>
            <wp:wrapTight wrapText="bothSides">
              <wp:wrapPolygon edited="0">
                <wp:start x="0" y="0"/>
                <wp:lineTo x="0" y="21375"/>
                <wp:lineTo x="21531" y="21375"/>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383020" cy="1828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The below chart shows the command breakdown for complaints. The LPAs to have the highest numbers which would be expected. Overall there is a decrease in numbers moving in to Q4 which would fall in line with the reduction in overall discrimination related complaints.</w:t>
      </w:r>
    </w:p>
    <w:p w14:paraId="5E2C7696" w14:textId="631F41AC" w:rsidR="00874023" w:rsidRPr="00717B8C" w:rsidRDefault="00874023" w:rsidP="00A0148F">
      <w:pPr>
        <w:rPr>
          <w:rFonts w:cs="Arial"/>
          <w:b/>
          <w:bCs/>
          <w:szCs w:val="24"/>
          <w:u w:val="single"/>
        </w:rPr>
      </w:pPr>
    </w:p>
    <w:p w14:paraId="088B7D16" w14:textId="278CC362" w:rsidR="00A34081" w:rsidRPr="00717B8C" w:rsidRDefault="00A34081" w:rsidP="00A0148F">
      <w:pPr>
        <w:rPr>
          <w:rFonts w:ascii="Arial" w:hAnsi="Arial" w:cs="Arial"/>
          <w:b/>
          <w:bCs/>
          <w:sz w:val="24"/>
          <w:szCs w:val="24"/>
          <w:u w:val="single"/>
        </w:rPr>
      </w:pPr>
      <w:r w:rsidRPr="00717B8C">
        <w:rPr>
          <w:rFonts w:ascii="Arial" w:hAnsi="Arial" w:cs="Arial"/>
          <w:b/>
          <w:bCs/>
          <w:sz w:val="24"/>
          <w:szCs w:val="24"/>
          <w:u w:val="single"/>
        </w:rPr>
        <w:br w:type="page"/>
      </w:r>
    </w:p>
    <w:p w14:paraId="650A5D17" w14:textId="5B7EB493" w:rsidR="00C7125C" w:rsidRDefault="00C7125C" w:rsidP="002A5B9E">
      <w:pPr>
        <w:pStyle w:val="NoSpacing"/>
        <w:rPr>
          <w:rFonts w:ascii="Arial" w:hAnsi="Arial" w:cs="Arial"/>
          <w:b/>
          <w:bCs/>
          <w:sz w:val="24"/>
          <w:szCs w:val="24"/>
          <w:u w:val="single"/>
        </w:rPr>
      </w:pPr>
      <w:r>
        <w:rPr>
          <w:rFonts w:ascii="Arial" w:hAnsi="Arial" w:cs="Arial"/>
          <w:b/>
          <w:bCs/>
          <w:sz w:val="24"/>
          <w:szCs w:val="24"/>
          <w:u w:val="single"/>
        </w:rPr>
        <w:lastRenderedPageBreak/>
        <w:t>Police Officer and Staff Misconduct</w:t>
      </w:r>
    </w:p>
    <w:p w14:paraId="676941EA" w14:textId="0635342E" w:rsidR="00C7125C" w:rsidRDefault="00C7125C" w:rsidP="0030288C">
      <w:pPr>
        <w:pStyle w:val="NoSpacing"/>
        <w:ind w:left="720"/>
        <w:rPr>
          <w:rFonts w:ascii="Arial" w:hAnsi="Arial" w:cs="Arial"/>
          <w:b/>
          <w:bCs/>
          <w:sz w:val="24"/>
          <w:szCs w:val="24"/>
          <w:u w:val="single"/>
        </w:rPr>
      </w:pPr>
    </w:p>
    <w:p w14:paraId="1822F2C2" w14:textId="710CB4A7" w:rsidR="00E328CE" w:rsidRDefault="00EB5A96" w:rsidP="00E328CE">
      <w:pPr>
        <w:jc w:val="center"/>
        <w:rPr>
          <w:rFonts w:ascii="Arial" w:hAnsi="Arial" w:cs="Arial"/>
          <w:b/>
          <w:bCs/>
          <w:sz w:val="24"/>
          <w:szCs w:val="24"/>
          <w:u w:val="single"/>
        </w:rPr>
      </w:pPr>
      <w:r w:rsidRPr="004C1AE9">
        <w:rPr>
          <w:rFonts w:ascii="Arial" w:hAnsi="Arial" w:cs="Arial"/>
          <w:noProof/>
        </w:rPr>
        <w:drawing>
          <wp:anchor distT="0" distB="0" distL="114300" distR="114300" simplePos="0" relativeHeight="251730944" behindDoc="0" locked="0" layoutInCell="1" allowOverlap="1" wp14:anchorId="0F7B51D9" wp14:editId="3E9186B9">
            <wp:simplePos x="0" y="0"/>
            <wp:positionH relativeFrom="margin">
              <wp:align>center</wp:align>
            </wp:positionH>
            <wp:positionV relativeFrom="paragraph">
              <wp:posOffset>208915</wp:posOffset>
            </wp:positionV>
            <wp:extent cx="6968490" cy="4356100"/>
            <wp:effectExtent l="0" t="0" r="381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968490" cy="4356100"/>
                    </a:xfrm>
                    <a:prstGeom prst="rect">
                      <a:avLst/>
                    </a:prstGeom>
                  </pic:spPr>
                </pic:pic>
              </a:graphicData>
            </a:graphic>
            <wp14:sizeRelH relativeFrom="margin">
              <wp14:pctWidth>0</wp14:pctWidth>
            </wp14:sizeRelH>
            <wp14:sizeRelV relativeFrom="margin">
              <wp14:pctHeight>0</wp14:pctHeight>
            </wp14:sizeRelV>
          </wp:anchor>
        </w:drawing>
      </w:r>
    </w:p>
    <w:p w14:paraId="7AF36395" w14:textId="77777777" w:rsidR="00970CA7" w:rsidRDefault="00970CA7" w:rsidP="00970CA7">
      <w:pPr>
        <w:rPr>
          <w:rFonts w:ascii="Arial" w:hAnsi="Arial" w:cs="Arial"/>
          <w:sz w:val="24"/>
          <w:szCs w:val="24"/>
        </w:rPr>
      </w:pPr>
    </w:p>
    <w:p w14:paraId="6FB1D3CD" w14:textId="5473D65C" w:rsidR="00970CA7" w:rsidRPr="00970CA7" w:rsidRDefault="00970CA7" w:rsidP="00970CA7">
      <w:pPr>
        <w:rPr>
          <w:rFonts w:ascii="Arial" w:hAnsi="Arial" w:cs="Arial"/>
          <w:sz w:val="24"/>
          <w:szCs w:val="24"/>
        </w:rPr>
      </w:pPr>
      <w:r w:rsidRPr="00970CA7">
        <w:rPr>
          <w:rFonts w:ascii="Arial" w:hAnsi="Arial" w:cs="Arial"/>
          <w:sz w:val="24"/>
          <w:szCs w:val="24"/>
        </w:rPr>
        <w:t xml:space="preserve">Overall, the total number of conduct strands and cases decreased in Q4 2022/2023 compared with Q3 2022/2023 with 66 strands (41 cases) in Q4 compared with 88 strands (48 cases) in Q3. </w:t>
      </w:r>
    </w:p>
    <w:p w14:paraId="141763F4" w14:textId="77777777" w:rsidR="00970CA7" w:rsidRPr="00970CA7" w:rsidRDefault="00970CA7" w:rsidP="00970CA7">
      <w:pPr>
        <w:rPr>
          <w:rFonts w:ascii="Arial" w:hAnsi="Arial" w:cs="Arial"/>
          <w:sz w:val="24"/>
          <w:szCs w:val="24"/>
        </w:rPr>
      </w:pPr>
      <w:r w:rsidRPr="00970CA7">
        <w:rPr>
          <w:rFonts w:ascii="Arial" w:hAnsi="Arial" w:cs="Arial"/>
          <w:sz w:val="24"/>
          <w:szCs w:val="24"/>
        </w:rPr>
        <w:t xml:space="preserve">The above graph shows an upward trajectory over time but with a reduction from a peak in October 2022, although there was a slight increase in March 2023.   </w:t>
      </w:r>
    </w:p>
    <w:p w14:paraId="60623139" w14:textId="77777777" w:rsidR="00970CA7" w:rsidRPr="00970CA7" w:rsidRDefault="00970CA7" w:rsidP="00970CA7">
      <w:pPr>
        <w:pStyle w:val="NoSpacing"/>
        <w:rPr>
          <w:rFonts w:ascii="Arial" w:hAnsi="Arial" w:cs="Arial"/>
          <w:sz w:val="24"/>
          <w:szCs w:val="24"/>
        </w:rPr>
      </w:pPr>
      <w:r w:rsidRPr="00970CA7">
        <w:rPr>
          <w:rFonts w:ascii="Arial" w:hAnsi="Arial" w:cs="Arial"/>
          <w:sz w:val="24"/>
          <w:szCs w:val="24"/>
        </w:rPr>
        <w:t xml:space="preserve">The below table details the 66 individual </w:t>
      </w:r>
      <w:r w:rsidRPr="00970CA7">
        <w:rPr>
          <w:rFonts w:ascii="Arial" w:hAnsi="Arial" w:cs="Arial"/>
          <w:b/>
          <w:bCs/>
          <w:sz w:val="24"/>
          <w:szCs w:val="24"/>
        </w:rPr>
        <w:t>strands</w:t>
      </w:r>
      <w:r w:rsidRPr="00970CA7">
        <w:rPr>
          <w:rFonts w:ascii="Arial" w:hAnsi="Arial" w:cs="Arial"/>
          <w:sz w:val="24"/>
          <w:szCs w:val="24"/>
        </w:rPr>
        <w:t xml:space="preserve"> and breaks them down into the specific standards of professional behaviour that are alleged to have been breached. </w:t>
      </w:r>
    </w:p>
    <w:p w14:paraId="7832AF96" w14:textId="4A75B9E8" w:rsidR="00313C94" w:rsidRDefault="00313C94" w:rsidP="0030288C">
      <w:pPr>
        <w:pStyle w:val="NoSpacing"/>
        <w:ind w:left="720"/>
        <w:rPr>
          <w:rFonts w:ascii="Arial" w:hAnsi="Arial" w:cs="Arial"/>
          <w:b/>
          <w:bCs/>
          <w:sz w:val="24"/>
          <w:szCs w:val="24"/>
          <w:u w:val="single"/>
        </w:rPr>
      </w:pPr>
    </w:p>
    <w:p w14:paraId="176E6382" w14:textId="58D8ECF5" w:rsidR="00313C94" w:rsidRDefault="00313C94" w:rsidP="009E2444">
      <w:pPr>
        <w:pStyle w:val="NoSpacing"/>
        <w:rPr>
          <w:rFonts w:ascii="Arial" w:hAnsi="Arial" w:cs="Arial"/>
          <w:b/>
          <w:bCs/>
          <w:sz w:val="24"/>
          <w:szCs w:val="24"/>
          <w:u w:val="single"/>
        </w:rPr>
      </w:pPr>
    </w:p>
    <w:p w14:paraId="019EF004" w14:textId="7E7182DE" w:rsidR="00A072DF" w:rsidRDefault="00F92D78" w:rsidP="00903A3F">
      <w:pPr>
        <w:pStyle w:val="NoSpacing"/>
        <w:rPr>
          <w:rFonts w:ascii="Arial" w:hAnsi="Arial" w:cs="Arial"/>
          <w:sz w:val="24"/>
          <w:szCs w:val="24"/>
        </w:rPr>
      </w:pPr>
      <w:r w:rsidRPr="00493533">
        <w:rPr>
          <w:rFonts w:ascii="Arial" w:hAnsi="Arial" w:cs="Arial"/>
          <w:noProof/>
          <w:szCs w:val="44"/>
        </w:rPr>
        <w:lastRenderedPageBreak/>
        <w:drawing>
          <wp:inline distT="0" distB="0" distL="0" distR="0" wp14:anchorId="63B6690B" wp14:editId="67E8C880">
            <wp:extent cx="5731510" cy="3804340"/>
            <wp:effectExtent l="0" t="0" r="254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3804340"/>
                    </a:xfrm>
                    <a:prstGeom prst="rect">
                      <a:avLst/>
                    </a:prstGeom>
                  </pic:spPr>
                </pic:pic>
              </a:graphicData>
            </a:graphic>
          </wp:inline>
        </w:drawing>
      </w:r>
    </w:p>
    <w:p w14:paraId="7680DE5F" w14:textId="77777777" w:rsidR="00A072DF" w:rsidRPr="00903A3F" w:rsidRDefault="00A072DF" w:rsidP="00903A3F">
      <w:pPr>
        <w:pStyle w:val="NoSpacing"/>
        <w:rPr>
          <w:rFonts w:ascii="Arial" w:hAnsi="Arial" w:cs="Arial"/>
          <w:sz w:val="24"/>
          <w:szCs w:val="24"/>
        </w:rPr>
      </w:pPr>
    </w:p>
    <w:p w14:paraId="35D88C62" w14:textId="77777777" w:rsidR="00903A3F" w:rsidRPr="00125B12" w:rsidRDefault="00903A3F" w:rsidP="009E2444">
      <w:pPr>
        <w:pStyle w:val="NoSpacing"/>
        <w:rPr>
          <w:rFonts w:ascii="Arial" w:hAnsi="Arial" w:cs="Arial"/>
          <w:sz w:val="24"/>
          <w:szCs w:val="24"/>
        </w:rPr>
      </w:pPr>
    </w:p>
    <w:p w14:paraId="031FD981" w14:textId="77777777" w:rsidR="000C799B" w:rsidRPr="000C799B" w:rsidRDefault="000C799B" w:rsidP="000C799B">
      <w:pPr>
        <w:rPr>
          <w:rFonts w:ascii="Arial" w:hAnsi="Arial" w:cs="Arial"/>
          <w:sz w:val="24"/>
          <w:szCs w:val="24"/>
        </w:rPr>
      </w:pPr>
      <w:r w:rsidRPr="000C799B">
        <w:rPr>
          <w:rFonts w:ascii="Arial" w:hAnsi="Arial" w:cs="Arial"/>
          <w:sz w:val="24"/>
          <w:szCs w:val="24"/>
        </w:rPr>
        <w:t xml:space="preserve">The only rises in Q4 are the rise in </w:t>
      </w:r>
      <w:r w:rsidRPr="000C799B">
        <w:rPr>
          <w:rFonts w:ascii="Arial" w:hAnsi="Arial" w:cs="Arial"/>
          <w:i/>
          <w:iCs/>
          <w:sz w:val="24"/>
          <w:szCs w:val="24"/>
        </w:rPr>
        <w:t>authority, respect and courtesy</w:t>
      </w:r>
      <w:r w:rsidRPr="000C799B">
        <w:rPr>
          <w:rFonts w:ascii="Arial" w:hAnsi="Arial" w:cs="Arial"/>
          <w:sz w:val="24"/>
          <w:szCs w:val="24"/>
        </w:rPr>
        <w:t xml:space="preserve"> and </w:t>
      </w:r>
      <w:r w:rsidRPr="000C799B">
        <w:rPr>
          <w:rFonts w:ascii="Arial" w:hAnsi="Arial" w:cs="Arial"/>
          <w:i/>
          <w:iCs/>
          <w:sz w:val="24"/>
          <w:szCs w:val="24"/>
        </w:rPr>
        <w:t>equality and diversity</w:t>
      </w:r>
      <w:r w:rsidRPr="000C799B">
        <w:rPr>
          <w:rFonts w:ascii="Arial" w:hAnsi="Arial" w:cs="Arial"/>
          <w:sz w:val="24"/>
          <w:szCs w:val="24"/>
        </w:rPr>
        <w:t xml:space="preserve">. </w:t>
      </w:r>
    </w:p>
    <w:p w14:paraId="77E7DAF0" w14:textId="77777777" w:rsidR="000C799B" w:rsidRPr="000C799B" w:rsidRDefault="000C799B" w:rsidP="000C799B">
      <w:pPr>
        <w:rPr>
          <w:rFonts w:ascii="Arial" w:hAnsi="Arial" w:cs="Arial"/>
          <w:sz w:val="24"/>
          <w:szCs w:val="24"/>
        </w:rPr>
      </w:pPr>
      <w:r w:rsidRPr="000C799B">
        <w:rPr>
          <w:rFonts w:ascii="Arial" w:hAnsi="Arial" w:cs="Arial"/>
          <w:sz w:val="24"/>
          <w:szCs w:val="24"/>
        </w:rPr>
        <w:t xml:space="preserve">The slight increase in </w:t>
      </w:r>
      <w:r w:rsidRPr="000C799B">
        <w:rPr>
          <w:rFonts w:ascii="Arial" w:hAnsi="Arial" w:cs="Arial"/>
          <w:i/>
          <w:iCs/>
          <w:sz w:val="24"/>
          <w:szCs w:val="24"/>
        </w:rPr>
        <w:t>authority, respect and courtesy</w:t>
      </w:r>
      <w:r w:rsidRPr="000C799B">
        <w:rPr>
          <w:rFonts w:ascii="Arial" w:hAnsi="Arial" w:cs="Arial"/>
          <w:sz w:val="24"/>
          <w:szCs w:val="24"/>
        </w:rPr>
        <w:t xml:space="preserve"> does not highlight any patterns of concern and the sixteen strands are spread across the three months of Q4. There is also a fair distribution across the three LPAs, Criminal Justice, OPC and Support Services Directorate. Of the sixteen strands, five have already been concluded as no case to answer, which may also include referral to the Reflective Practice Review Process.</w:t>
      </w:r>
    </w:p>
    <w:p w14:paraId="14C7286C" w14:textId="77777777" w:rsidR="000C799B" w:rsidRPr="000C799B" w:rsidRDefault="000C799B" w:rsidP="000C799B">
      <w:pPr>
        <w:rPr>
          <w:rFonts w:ascii="Arial" w:hAnsi="Arial" w:cs="Arial"/>
          <w:color w:val="000000" w:themeColor="text1"/>
          <w:sz w:val="24"/>
          <w:szCs w:val="24"/>
        </w:rPr>
      </w:pPr>
      <w:r w:rsidRPr="000C799B">
        <w:rPr>
          <w:rFonts w:ascii="Arial" w:hAnsi="Arial" w:cs="Arial"/>
          <w:sz w:val="24"/>
          <w:szCs w:val="24"/>
        </w:rPr>
        <w:t xml:space="preserve">The six strands recorded as </w:t>
      </w:r>
      <w:r w:rsidRPr="000C799B">
        <w:rPr>
          <w:rFonts w:ascii="Arial" w:hAnsi="Arial" w:cs="Arial"/>
          <w:i/>
          <w:iCs/>
          <w:sz w:val="24"/>
          <w:szCs w:val="24"/>
        </w:rPr>
        <w:t xml:space="preserve">equality and </w:t>
      </w:r>
      <w:r w:rsidRPr="000C799B">
        <w:rPr>
          <w:rFonts w:ascii="Arial" w:hAnsi="Arial" w:cs="Arial"/>
          <w:i/>
          <w:iCs/>
          <w:color w:val="000000" w:themeColor="text1"/>
          <w:sz w:val="24"/>
          <w:szCs w:val="24"/>
        </w:rPr>
        <w:t xml:space="preserve">diversity </w:t>
      </w:r>
      <w:r w:rsidRPr="000C799B">
        <w:rPr>
          <w:rFonts w:ascii="Arial" w:hAnsi="Arial" w:cs="Arial"/>
          <w:color w:val="000000" w:themeColor="text1"/>
          <w:sz w:val="24"/>
          <w:szCs w:val="24"/>
        </w:rPr>
        <w:t xml:space="preserve">are recorded evenly across the three months of the quarter. Three relate to the North LPA, two to the South and one at Essex Police College. </w:t>
      </w:r>
    </w:p>
    <w:p w14:paraId="015351B9" w14:textId="718AC8D4" w:rsidR="00DD3222" w:rsidRDefault="00DD3222" w:rsidP="00DD3222">
      <w:pPr>
        <w:pStyle w:val="NoSpacing"/>
        <w:rPr>
          <w:rFonts w:ascii="Arial" w:hAnsi="Arial" w:cs="Arial"/>
          <w:b/>
          <w:bCs/>
          <w:u w:val="single"/>
        </w:rPr>
      </w:pPr>
    </w:p>
    <w:p w14:paraId="3EB81C72" w14:textId="77777777" w:rsidR="00FB0434" w:rsidRDefault="00FB0434" w:rsidP="00DD3222">
      <w:pPr>
        <w:pStyle w:val="NoSpacing"/>
        <w:rPr>
          <w:rFonts w:ascii="Arial" w:hAnsi="Arial" w:cs="Arial"/>
          <w:u w:val="single"/>
        </w:rPr>
      </w:pPr>
    </w:p>
    <w:p w14:paraId="7630083B" w14:textId="77777777" w:rsidR="00FB0434" w:rsidRDefault="00FB0434" w:rsidP="00DD3222">
      <w:pPr>
        <w:pStyle w:val="NoSpacing"/>
        <w:rPr>
          <w:rFonts w:ascii="Arial" w:hAnsi="Arial" w:cs="Arial"/>
          <w:u w:val="single"/>
        </w:rPr>
      </w:pPr>
    </w:p>
    <w:p w14:paraId="2FE26782" w14:textId="73BC3EE5" w:rsidR="007A5009" w:rsidRPr="007A2C45" w:rsidRDefault="007A5009" w:rsidP="007A2C45">
      <w:pPr>
        <w:rPr>
          <w:rFonts w:ascii="Arial" w:hAnsi="Arial" w:cs="Arial"/>
          <w:u w:val="single"/>
        </w:rPr>
      </w:pPr>
      <w:r w:rsidRPr="007A5009">
        <w:rPr>
          <w:rFonts w:ascii="Arial" w:hAnsi="Arial" w:cs="Arial"/>
          <w:b/>
          <w:bCs/>
          <w:sz w:val="24"/>
          <w:szCs w:val="24"/>
          <w:u w:val="single"/>
        </w:rPr>
        <w:t xml:space="preserve">Breakdown of types of conduct cases </w:t>
      </w:r>
    </w:p>
    <w:p w14:paraId="1BA9BF2B" w14:textId="77777777" w:rsidR="007A5009" w:rsidRPr="007A5009" w:rsidRDefault="007A5009" w:rsidP="007A5009">
      <w:pPr>
        <w:pStyle w:val="NoSpacing"/>
        <w:rPr>
          <w:rFonts w:ascii="Arial" w:hAnsi="Arial" w:cs="Arial"/>
          <w:sz w:val="24"/>
          <w:szCs w:val="24"/>
          <w:u w:val="single"/>
        </w:rPr>
      </w:pPr>
    </w:p>
    <w:p w14:paraId="5A179F66" w14:textId="77777777" w:rsidR="007A5009" w:rsidRPr="007A5009" w:rsidRDefault="007A5009" w:rsidP="007A5009">
      <w:pPr>
        <w:pStyle w:val="NoSpacing"/>
        <w:rPr>
          <w:rFonts w:ascii="Arial" w:hAnsi="Arial" w:cs="Arial"/>
          <w:sz w:val="24"/>
          <w:szCs w:val="24"/>
        </w:rPr>
      </w:pPr>
      <w:r w:rsidRPr="007A5009">
        <w:rPr>
          <w:rFonts w:ascii="Arial" w:hAnsi="Arial" w:cs="Arial"/>
          <w:sz w:val="24"/>
          <w:szCs w:val="24"/>
        </w:rPr>
        <w:t>The below tables give an indication of the type of cases that are currently live with the PSD investigations teams. A number of the investigations straddle multiple categories, so have been included in the primary category.</w:t>
      </w:r>
    </w:p>
    <w:p w14:paraId="574AF088" w14:textId="77777777" w:rsidR="007A5009" w:rsidRPr="007A5009" w:rsidRDefault="007A5009" w:rsidP="007A5009">
      <w:pPr>
        <w:pStyle w:val="NoSpacing"/>
        <w:rPr>
          <w:rFonts w:ascii="Arial" w:hAnsi="Arial" w:cs="Arial"/>
          <w:sz w:val="24"/>
          <w:szCs w:val="24"/>
        </w:rPr>
      </w:pPr>
    </w:p>
    <w:p w14:paraId="70FA817F" w14:textId="77777777" w:rsidR="007A5009" w:rsidRPr="007A5009" w:rsidRDefault="007A5009" w:rsidP="007A5009">
      <w:pPr>
        <w:pStyle w:val="NoSpacing"/>
        <w:rPr>
          <w:rFonts w:ascii="Arial" w:hAnsi="Arial" w:cs="Arial"/>
          <w:sz w:val="24"/>
          <w:szCs w:val="24"/>
        </w:rPr>
      </w:pPr>
      <w:r w:rsidRPr="007A5009">
        <w:rPr>
          <w:rFonts w:ascii="Arial" w:hAnsi="Arial" w:cs="Arial"/>
          <w:sz w:val="24"/>
          <w:szCs w:val="24"/>
        </w:rPr>
        <w:t>There is a reduction when compared with Q3. This is primarily due to improved administration and the table below only includes those which remain under active investigation.</w:t>
      </w:r>
    </w:p>
    <w:p w14:paraId="5546DB26" w14:textId="77777777" w:rsidR="007A5009" w:rsidRPr="007A5009" w:rsidRDefault="007A5009" w:rsidP="007A5009">
      <w:pPr>
        <w:pStyle w:val="NoSpacing"/>
        <w:rPr>
          <w:rFonts w:ascii="Arial" w:hAnsi="Arial" w:cs="Arial"/>
          <w:sz w:val="24"/>
          <w:szCs w:val="24"/>
          <w:u w:val="single"/>
        </w:rPr>
      </w:pPr>
    </w:p>
    <w:p w14:paraId="1A521DF1" w14:textId="77777777" w:rsidR="007A5009" w:rsidRPr="007A2C45" w:rsidRDefault="007A5009" w:rsidP="007A5009">
      <w:pPr>
        <w:pStyle w:val="NoSpacing"/>
        <w:rPr>
          <w:rFonts w:cstheme="minorHAnsi"/>
          <w:b/>
          <w:bCs/>
        </w:rPr>
      </w:pPr>
      <w:r w:rsidRPr="007A2C45">
        <w:rPr>
          <w:rFonts w:cstheme="minorHAnsi"/>
          <w:b/>
          <w:bCs/>
        </w:rPr>
        <w:t xml:space="preserve">Non VAWG related   </w:t>
      </w:r>
    </w:p>
    <w:p w14:paraId="5B5377EC" w14:textId="77777777" w:rsidR="007A5009" w:rsidRPr="00FB0434" w:rsidRDefault="007A5009" w:rsidP="007A5009">
      <w:pPr>
        <w:pStyle w:val="NoSpacing"/>
        <w:rPr>
          <w:rFonts w:ascii="Arial" w:hAnsi="Arial" w:cs="Arial"/>
          <w:sz w:val="24"/>
          <w:szCs w:val="24"/>
          <w:u w:val="single"/>
        </w:rPr>
      </w:pPr>
    </w:p>
    <w:tbl>
      <w:tblPr>
        <w:tblW w:w="6560" w:type="dxa"/>
        <w:tblLook w:val="04A0" w:firstRow="1" w:lastRow="0" w:firstColumn="1" w:lastColumn="0" w:noHBand="0" w:noVBand="1"/>
      </w:tblPr>
      <w:tblGrid>
        <w:gridCol w:w="5093"/>
        <w:gridCol w:w="1467"/>
      </w:tblGrid>
      <w:tr w:rsidR="007A5009" w:rsidRPr="00AC173D" w14:paraId="68D976A3" w14:textId="77777777" w:rsidTr="003F2457">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2C2C7C9E" w14:textId="77777777" w:rsidR="007A5009" w:rsidRPr="00AC173D" w:rsidRDefault="007A5009" w:rsidP="003F2457">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Non-VAWG cases type</w:t>
            </w:r>
          </w:p>
        </w:tc>
        <w:tc>
          <w:tcPr>
            <w:tcW w:w="1467" w:type="dxa"/>
            <w:tcBorders>
              <w:top w:val="single" w:sz="8" w:space="0" w:color="FFFFFF"/>
              <w:left w:val="nil"/>
              <w:bottom w:val="single" w:sz="12" w:space="0" w:color="FFFFFF"/>
              <w:right w:val="single" w:sz="8" w:space="0" w:color="FFFFFF"/>
            </w:tcBorders>
            <w:shd w:val="clear" w:color="000000" w:fill="4F81BD"/>
            <w:vAlign w:val="center"/>
            <w:hideMark/>
          </w:tcPr>
          <w:p w14:paraId="41B571BF" w14:textId="77777777" w:rsidR="007A5009" w:rsidRPr="00AC173D" w:rsidRDefault="007A5009" w:rsidP="003F2457">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Number</w:t>
            </w:r>
          </w:p>
        </w:tc>
      </w:tr>
      <w:tr w:rsidR="007A5009" w:rsidRPr="00AC173D" w14:paraId="7F1700A1"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9A94BA4" w14:textId="77777777" w:rsidR="007A5009" w:rsidRPr="00AC173D" w:rsidRDefault="007A5009" w:rsidP="003F2457">
            <w:pPr>
              <w:spacing w:after="0" w:line="240" w:lineRule="auto"/>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6EC7B927" w14:textId="77777777" w:rsidR="007A5009" w:rsidRPr="00AC173D" w:rsidRDefault="007A5009" w:rsidP="003F245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50</w:t>
            </w:r>
          </w:p>
        </w:tc>
      </w:tr>
      <w:tr w:rsidR="007A5009" w:rsidRPr="00AC173D" w14:paraId="0AFBBDC0"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30801D3F"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comments or behaviour</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3DEEBDFF"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7A5009" w:rsidRPr="00AC173D" w14:paraId="098B06B2"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6AB279E"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Use of Force</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1F1BD36F"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r>
      <w:tr w:rsidR="007A5009" w:rsidRPr="00AC173D" w14:paraId="47B4AE5E"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358C8513"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DPA Breach</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6AD9FC65"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31005CCE"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99239C4"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Dishonesty - Non-operational Matter</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79BF0A70"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6AD8F5F9"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75F516E3"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Dishonesty - Operational Matter</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567BEA50"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p>
        </w:tc>
      </w:tr>
      <w:tr w:rsidR="007A5009" w:rsidRPr="00AC173D" w14:paraId="6FF23E86"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2061356A"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Physical assault</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4C4AE2F9"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27F6B158"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3B55933D"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Failure to correctly investigate an incident</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5CFE6F0A"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r>
      <w:tr w:rsidR="007A5009" w:rsidRPr="00AC173D" w14:paraId="7ED87F24"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3DFE4739"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Driving matter</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5EFF2FC5"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p>
        </w:tc>
      </w:tr>
      <w:tr w:rsidR="007A5009" w:rsidRPr="00AC173D" w14:paraId="462DFA1A"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52927B78"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Drugs</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589779F1"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77BA4EA8"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6CE09255"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7E5AAD61"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4073040A"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41687CF1"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Offensive weapons</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608DF168"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r w:rsidR="007A5009" w:rsidRPr="00AC173D" w14:paraId="5F5866C7"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176EC4A2"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Criminal associations</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0F7A3BE5"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bl>
    <w:p w14:paraId="35A0710B" w14:textId="77777777" w:rsidR="007A2C45" w:rsidRDefault="007A2C45" w:rsidP="007A5009">
      <w:pPr>
        <w:rPr>
          <w:rFonts w:cstheme="minorHAnsi"/>
          <w:b/>
          <w:bCs/>
        </w:rPr>
      </w:pPr>
    </w:p>
    <w:p w14:paraId="0BF277F2" w14:textId="7BD50151" w:rsidR="007A5009" w:rsidRPr="00692DC9" w:rsidRDefault="007A5009" w:rsidP="007A5009">
      <w:pPr>
        <w:rPr>
          <w:rFonts w:cstheme="minorHAnsi"/>
          <w:b/>
          <w:bCs/>
        </w:rPr>
      </w:pPr>
      <w:r w:rsidRPr="00692DC9">
        <w:rPr>
          <w:rFonts w:cstheme="minorHAnsi"/>
          <w:b/>
          <w:bCs/>
        </w:rPr>
        <w:t>VAWG related</w:t>
      </w:r>
    </w:p>
    <w:tbl>
      <w:tblPr>
        <w:tblW w:w="6560" w:type="dxa"/>
        <w:tblLook w:val="04A0" w:firstRow="1" w:lastRow="0" w:firstColumn="1" w:lastColumn="0" w:noHBand="0" w:noVBand="1"/>
      </w:tblPr>
      <w:tblGrid>
        <w:gridCol w:w="5093"/>
        <w:gridCol w:w="1467"/>
      </w:tblGrid>
      <w:tr w:rsidR="007A5009" w:rsidRPr="00AC173D" w14:paraId="7BB5AA7A" w14:textId="77777777" w:rsidTr="003F2457">
        <w:trPr>
          <w:trHeight w:val="360"/>
        </w:trPr>
        <w:tc>
          <w:tcPr>
            <w:tcW w:w="5093"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6FF03310" w14:textId="77777777" w:rsidR="007A5009" w:rsidRPr="00AC173D" w:rsidRDefault="007A5009" w:rsidP="003F2457">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VAWG cases type</w:t>
            </w:r>
          </w:p>
        </w:tc>
        <w:tc>
          <w:tcPr>
            <w:tcW w:w="1467" w:type="dxa"/>
            <w:tcBorders>
              <w:top w:val="single" w:sz="8" w:space="0" w:color="FFFFFF"/>
              <w:left w:val="nil"/>
              <w:bottom w:val="single" w:sz="12" w:space="0" w:color="FFFFFF"/>
              <w:right w:val="single" w:sz="8" w:space="0" w:color="FFFFFF"/>
            </w:tcBorders>
            <w:shd w:val="clear" w:color="000000" w:fill="4F81BD"/>
            <w:vAlign w:val="center"/>
            <w:hideMark/>
          </w:tcPr>
          <w:p w14:paraId="6CE3D6D5" w14:textId="77777777" w:rsidR="007A5009" w:rsidRPr="00AC173D" w:rsidRDefault="007A5009" w:rsidP="003F2457">
            <w:pPr>
              <w:spacing w:after="0" w:line="240" w:lineRule="auto"/>
              <w:jc w:val="center"/>
              <w:rPr>
                <w:rFonts w:ascii="Calibri" w:eastAsia="Times New Roman" w:hAnsi="Calibri" w:cs="Calibri"/>
                <w:b/>
                <w:bCs/>
                <w:color w:val="FFFFFF"/>
                <w:sz w:val="20"/>
                <w:szCs w:val="20"/>
                <w:lang w:eastAsia="en-GB"/>
              </w:rPr>
            </w:pPr>
            <w:r w:rsidRPr="00AC173D">
              <w:rPr>
                <w:rFonts w:ascii="Calibri" w:eastAsia="Times New Roman" w:hAnsi="Calibri" w:cs="Calibri"/>
                <w:b/>
                <w:bCs/>
                <w:color w:val="FFFFFF"/>
                <w:sz w:val="20"/>
                <w:szCs w:val="20"/>
                <w:lang w:eastAsia="en-GB"/>
              </w:rPr>
              <w:t>Number</w:t>
            </w:r>
          </w:p>
        </w:tc>
      </w:tr>
      <w:tr w:rsidR="007A5009" w:rsidRPr="00AC173D" w14:paraId="04E1FFB5" w14:textId="77777777" w:rsidTr="003F2457">
        <w:trPr>
          <w:trHeight w:val="360"/>
        </w:trPr>
        <w:tc>
          <w:tcPr>
            <w:tcW w:w="5093" w:type="dxa"/>
            <w:tcBorders>
              <w:top w:val="nil"/>
              <w:left w:val="single" w:sz="8" w:space="0" w:color="FFFFFF"/>
              <w:bottom w:val="single" w:sz="8" w:space="0" w:color="FFFFFF"/>
              <w:right w:val="single" w:sz="8" w:space="0" w:color="FFFFFF"/>
            </w:tcBorders>
            <w:shd w:val="clear" w:color="000000" w:fill="D0D8E8"/>
            <w:vAlign w:val="center"/>
            <w:hideMark/>
          </w:tcPr>
          <w:p w14:paraId="035A0954" w14:textId="77777777" w:rsidR="007A5009" w:rsidRPr="00AC173D" w:rsidRDefault="007A5009" w:rsidP="003F2457">
            <w:pPr>
              <w:spacing w:after="0" w:line="240" w:lineRule="auto"/>
              <w:rPr>
                <w:rFonts w:ascii="Calibri" w:eastAsia="Times New Roman" w:hAnsi="Calibri" w:cs="Calibri"/>
                <w:b/>
                <w:bCs/>
                <w:color w:val="000000"/>
                <w:sz w:val="20"/>
                <w:szCs w:val="20"/>
                <w:lang w:eastAsia="en-GB"/>
              </w:rPr>
            </w:pPr>
            <w:r w:rsidRPr="00AC173D">
              <w:rPr>
                <w:rFonts w:ascii="Calibri" w:eastAsia="Times New Roman" w:hAnsi="Calibri" w:cs="Calibri"/>
                <w:b/>
                <w:bCs/>
                <w:color w:val="000000"/>
                <w:sz w:val="20"/>
                <w:szCs w:val="20"/>
                <w:lang w:eastAsia="en-GB"/>
              </w:rPr>
              <w:t xml:space="preserve">Total number </w:t>
            </w:r>
          </w:p>
        </w:tc>
        <w:tc>
          <w:tcPr>
            <w:tcW w:w="1467" w:type="dxa"/>
            <w:tcBorders>
              <w:top w:val="nil"/>
              <w:left w:val="nil"/>
              <w:bottom w:val="single" w:sz="8" w:space="0" w:color="FFFFFF"/>
              <w:right w:val="single" w:sz="8" w:space="0" w:color="FFFFFF"/>
            </w:tcBorders>
            <w:shd w:val="clear" w:color="000000" w:fill="D0D8E8"/>
            <w:vAlign w:val="center"/>
            <w:hideMark/>
          </w:tcPr>
          <w:p w14:paraId="30248A7F" w14:textId="6F30B706" w:rsidR="007A5009" w:rsidRPr="00AC173D" w:rsidRDefault="007A5009" w:rsidP="003F245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w:t>
            </w:r>
            <w:r w:rsidR="007A2C45">
              <w:rPr>
                <w:rFonts w:ascii="Calibri" w:eastAsia="Times New Roman" w:hAnsi="Calibri" w:cs="Calibri"/>
                <w:b/>
                <w:bCs/>
                <w:color w:val="000000"/>
                <w:sz w:val="20"/>
                <w:szCs w:val="20"/>
                <w:lang w:eastAsia="en-GB"/>
              </w:rPr>
              <w:t>2</w:t>
            </w:r>
          </w:p>
        </w:tc>
      </w:tr>
      <w:tr w:rsidR="007A5009" w:rsidRPr="00AC173D" w14:paraId="44C2C3ED" w14:textId="77777777" w:rsidTr="003F2457">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6D1B86DC"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Harassment/Coercive &amp; Controlling Behaviour offences</w:t>
            </w:r>
          </w:p>
        </w:tc>
        <w:tc>
          <w:tcPr>
            <w:tcW w:w="1467" w:type="dxa"/>
            <w:tcBorders>
              <w:top w:val="nil"/>
              <w:left w:val="nil"/>
              <w:bottom w:val="single" w:sz="8" w:space="0" w:color="FFFFFF"/>
              <w:right w:val="single" w:sz="8" w:space="0" w:color="FFFFFF"/>
            </w:tcBorders>
            <w:shd w:val="clear" w:color="000000" w:fill="E9EDF4"/>
            <w:vAlign w:val="center"/>
            <w:hideMark/>
          </w:tcPr>
          <w:p w14:paraId="5411AA65"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7A5009" w:rsidRPr="00AC173D" w14:paraId="2A63C2EF"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7EE32FC3"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Physical assaults</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6CAC55C8"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09B6E8BF" w14:textId="77777777" w:rsidTr="003F2457">
        <w:trPr>
          <w:trHeight w:val="360"/>
        </w:trPr>
        <w:tc>
          <w:tcPr>
            <w:tcW w:w="5093" w:type="dxa"/>
            <w:tcBorders>
              <w:top w:val="nil"/>
              <w:left w:val="single" w:sz="8" w:space="0" w:color="FFFFFF"/>
              <w:bottom w:val="single" w:sz="8" w:space="0" w:color="FFFFFF"/>
              <w:right w:val="single" w:sz="8" w:space="0" w:color="FFFFFF"/>
            </w:tcBorders>
            <w:shd w:val="clear" w:color="000000" w:fill="E9EDF4"/>
            <w:vAlign w:val="center"/>
            <w:hideMark/>
          </w:tcPr>
          <w:p w14:paraId="503A063E"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DA - Sexual offences - Sexual assault &amp; Rape</w:t>
            </w:r>
          </w:p>
        </w:tc>
        <w:tc>
          <w:tcPr>
            <w:tcW w:w="1467" w:type="dxa"/>
            <w:tcBorders>
              <w:top w:val="nil"/>
              <w:left w:val="nil"/>
              <w:bottom w:val="single" w:sz="8" w:space="0" w:color="FFFFFF"/>
              <w:right w:val="single" w:sz="8" w:space="0" w:color="FFFFFF"/>
            </w:tcBorders>
            <w:shd w:val="clear" w:color="000000" w:fill="E9EDF4"/>
            <w:vAlign w:val="center"/>
            <w:hideMark/>
          </w:tcPr>
          <w:p w14:paraId="5D0E53EF" w14:textId="72E3E168" w:rsidR="007A5009" w:rsidRPr="00AC173D" w:rsidRDefault="007A2C45"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2C45" w:rsidRPr="00AC173D" w14:paraId="4E98AA8C"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tcPr>
          <w:p w14:paraId="5203394A" w14:textId="1046372D" w:rsidR="007A2C45" w:rsidRPr="00AC173D" w:rsidRDefault="007A2C45" w:rsidP="003F245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Sexual Offences – Non-DA</w:t>
            </w:r>
          </w:p>
        </w:tc>
        <w:tc>
          <w:tcPr>
            <w:tcW w:w="1467" w:type="dxa"/>
            <w:tcBorders>
              <w:top w:val="nil"/>
              <w:left w:val="nil"/>
              <w:bottom w:val="single" w:sz="8" w:space="0" w:color="FFFFFF"/>
              <w:right w:val="single" w:sz="8" w:space="0" w:color="FFFFFF"/>
            </w:tcBorders>
            <w:shd w:val="clear" w:color="auto" w:fill="B8CCE4" w:themeFill="accent1" w:themeFillTint="66"/>
            <w:vAlign w:val="center"/>
          </w:tcPr>
          <w:p w14:paraId="60B9AFC3" w14:textId="7F7FB01F" w:rsidR="007A2C45" w:rsidRDefault="007A2C45"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p>
        </w:tc>
      </w:tr>
      <w:tr w:rsidR="007A5009" w:rsidRPr="00AC173D" w14:paraId="197AA260"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490B9099"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Child Abuse - IIOC &amp; grooming offences</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5BB713AC"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p>
        </w:tc>
      </w:tr>
      <w:tr w:rsidR="007A5009" w:rsidRPr="00AC173D" w14:paraId="2350D16C"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10B3FE24"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Child Abuse - Physical assaults</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64296692"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r>
      <w:tr w:rsidR="007A5009" w:rsidRPr="00AC173D" w14:paraId="391FA730"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6E7EE2AA"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behaviour toward other EP Personnel</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14CA8A13"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w:t>
            </w:r>
          </w:p>
        </w:tc>
      </w:tr>
      <w:tr w:rsidR="007A5009" w:rsidRPr="00AC173D" w14:paraId="3D5C5808"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0E5D9D54"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Misconduct in a Public Office</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38695E88"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r w:rsidR="007A5009" w:rsidRPr="00AC173D" w14:paraId="3A36D0E4"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DBE5F1" w:themeFill="accent1" w:themeFillTint="33"/>
            <w:vAlign w:val="center"/>
            <w:hideMark/>
          </w:tcPr>
          <w:p w14:paraId="1AA9EF78"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Inappropriate relationship with a Member of the Public</w:t>
            </w:r>
          </w:p>
        </w:tc>
        <w:tc>
          <w:tcPr>
            <w:tcW w:w="1467" w:type="dxa"/>
            <w:tcBorders>
              <w:top w:val="nil"/>
              <w:left w:val="nil"/>
              <w:bottom w:val="single" w:sz="8" w:space="0" w:color="FFFFFF"/>
              <w:right w:val="single" w:sz="8" w:space="0" w:color="FFFFFF"/>
            </w:tcBorders>
            <w:shd w:val="clear" w:color="auto" w:fill="DBE5F1" w:themeFill="accent1" w:themeFillTint="33"/>
            <w:vAlign w:val="center"/>
            <w:hideMark/>
          </w:tcPr>
          <w:p w14:paraId="045489CB"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r>
      <w:tr w:rsidR="007A5009" w:rsidRPr="00AC173D" w14:paraId="4F9E6466" w14:textId="77777777" w:rsidTr="007A2C45">
        <w:trPr>
          <w:trHeight w:val="360"/>
        </w:trPr>
        <w:tc>
          <w:tcPr>
            <w:tcW w:w="5093" w:type="dxa"/>
            <w:tcBorders>
              <w:top w:val="nil"/>
              <w:left w:val="single" w:sz="8" w:space="0" w:color="FFFFFF"/>
              <w:bottom w:val="single" w:sz="8" w:space="0" w:color="FFFFFF"/>
              <w:right w:val="single" w:sz="8" w:space="0" w:color="FFFFFF"/>
            </w:tcBorders>
            <w:shd w:val="clear" w:color="auto" w:fill="B8CCE4" w:themeFill="accent1" w:themeFillTint="66"/>
            <w:vAlign w:val="center"/>
            <w:hideMark/>
          </w:tcPr>
          <w:p w14:paraId="63F891BE" w14:textId="77777777" w:rsidR="007A5009" w:rsidRPr="00AC173D" w:rsidRDefault="007A5009" w:rsidP="003F2457">
            <w:pPr>
              <w:spacing w:after="0" w:line="240" w:lineRule="auto"/>
              <w:rPr>
                <w:rFonts w:ascii="Calibri" w:eastAsia="Times New Roman" w:hAnsi="Calibri" w:cs="Calibri"/>
                <w:color w:val="000000"/>
                <w:sz w:val="20"/>
                <w:szCs w:val="20"/>
                <w:lang w:eastAsia="en-GB"/>
              </w:rPr>
            </w:pPr>
            <w:r w:rsidRPr="00AC173D">
              <w:rPr>
                <w:rFonts w:ascii="Calibri" w:eastAsia="Times New Roman" w:hAnsi="Calibri" w:cs="Calibri"/>
                <w:color w:val="000000"/>
                <w:sz w:val="20"/>
                <w:szCs w:val="20"/>
                <w:lang w:eastAsia="en-GB"/>
              </w:rPr>
              <w:t>Perverting the course of justice</w:t>
            </w:r>
          </w:p>
        </w:tc>
        <w:tc>
          <w:tcPr>
            <w:tcW w:w="1467" w:type="dxa"/>
            <w:tcBorders>
              <w:top w:val="nil"/>
              <w:left w:val="nil"/>
              <w:bottom w:val="single" w:sz="8" w:space="0" w:color="FFFFFF"/>
              <w:right w:val="single" w:sz="8" w:space="0" w:color="FFFFFF"/>
            </w:tcBorders>
            <w:shd w:val="clear" w:color="auto" w:fill="B8CCE4" w:themeFill="accent1" w:themeFillTint="66"/>
            <w:vAlign w:val="center"/>
            <w:hideMark/>
          </w:tcPr>
          <w:p w14:paraId="51FC1AD6" w14:textId="77777777" w:rsidR="007A5009" w:rsidRPr="00AC173D" w:rsidRDefault="007A5009" w:rsidP="003F245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r>
    </w:tbl>
    <w:p w14:paraId="7186D317" w14:textId="77777777" w:rsidR="007A2C45" w:rsidRDefault="007A2C45" w:rsidP="007A5009">
      <w:pPr>
        <w:rPr>
          <w:rFonts w:ascii="Arial" w:hAnsi="Arial" w:cs="Arial"/>
          <w:u w:val="single"/>
        </w:rPr>
      </w:pPr>
    </w:p>
    <w:p w14:paraId="0FE3A3A2" w14:textId="32FE1F4D" w:rsidR="003A348C" w:rsidRPr="007A5009" w:rsidRDefault="007A2C45" w:rsidP="007A5009">
      <w:pPr>
        <w:rPr>
          <w:rFonts w:ascii="Arial" w:hAnsi="Arial" w:cs="Arial"/>
          <w:u w:val="single"/>
        </w:rPr>
      </w:pPr>
      <w:r w:rsidRPr="007A2C45">
        <w:rPr>
          <w:rFonts w:ascii="Arial" w:hAnsi="Arial" w:cs="Arial"/>
          <w:sz w:val="24"/>
          <w:szCs w:val="24"/>
        </w:rPr>
        <w:t xml:space="preserve">Of </w:t>
      </w:r>
      <w:r w:rsidRPr="007A2C45">
        <w:rPr>
          <w:rFonts w:ascii="Arial" w:hAnsi="Arial" w:cs="Arial"/>
        </w:rPr>
        <w:t>the nine sexual assault</w:t>
      </w:r>
      <w:r w:rsidR="004B476A">
        <w:rPr>
          <w:rFonts w:ascii="Arial" w:hAnsi="Arial" w:cs="Arial"/>
        </w:rPr>
        <w:t xml:space="preserve"> allegations</w:t>
      </w:r>
      <w:r w:rsidRPr="007A2C45">
        <w:rPr>
          <w:rFonts w:ascii="Arial" w:hAnsi="Arial" w:cs="Arial"/>
        </w:rPr>
        <w:t xml:space="preserve"> i</w:t>
      </w:r>
      <w:r w:rsidR="004B476A">
        <w:rPr>
          <w:rFonts w:ascii="Arial" w:hAnsi="Arial" w:cs="Arial"/>
        </w:rPr>
        <w:t>n</w:t>
      </w:r>
      <w:r w:rsidRPr="007A2C45">
        <w:rPr>
          <w:rFonts w:ascii="Arial" w:hAnsi="Arial" w:cs="Arial"/>
        </w:rPr>
        <w:t xml:space="preserve"> a non</w:t>
      </w:r>
      <w:r>
        <w:rPr>
          <w:rFonts w:ascii="Arial" w:hAnsi="Arial" w:cs="Arial"/>
        </w:rPr>
        <w:t>-</w:t>
      </w:r>
      <w:r w:rsidRPr="007A2C45">
        <w:rPr>
          <w:rFonts w:ascii="Arial" w:hAnsi="Arial" w:cs="Arial"/>
        </w:rPr>
        <w:t>DA setting,</w:t>
      </w:r>
      <w:r w:rsidR="004B476A">
        <w:rPr>
          <w:rFonts w:ascii="Arial" w:hAnsi="Arial" w:cs="Arial"/>
        </w:rPr>
        <w:t xml:space="preserve"> three have police victims and occurred in the workplace, two have police victims and occurred outside of the workplace, and four have non-police victims. </w:t>
      </w:r>
      <w:r>
        <w:rPr>
          <w:rFonts w:ascii="Arial" w:hAnsi="Arial" w:cs="Arial"/>
          <w:u w:val="single"/>
        </w:rPr>
        <w:t xml:space="preserve"> </w:t>
      </w:r>
      <w:r w:rsidR="00534059">
        <w:rPr>
          <w:rFonts w:ascii="Arial" w:hAnsi="Arial" w:cs="Arial"/>
          <w:u w:val="single"/>
        </w:rPr>
        <w:br w:type="page"/>
      </w:r>
      <w:r w:rsidR="003A348C" w:rsidRPr="00996278">
        <w:rPr>
          <w:rFonts w:ascii="Arial" w:hAnsi="Arial" w:cs="Arial"/>
          <w:b/>
          <w:bCs/>
          <w:sz w:val="24"/>
          <w:szCs w:val="24"/>
        </w:rPr>
        <w:lastRenderedPageBreak/>
        <w:t>Command Breakdown of Misconduct Cases</w:t>
      </w:r>
    </w:p>
    <w:p w14:paraId="2B093A78" w14:textId="77777777" w:rsidR="003A348C" w:rsidRDefault="003A348C" w:rsidP="003A348C">
      <w:pPr>
        <w:spacing w:after="0"/>
      </w:pPr>
    </w:p>
    <w:p w14:paraId="1C14E56A" w14:textId="4C1183A0" w:rsidR="003A348C" w:rsidRDefault="00046AE0" w:rsidP="003A348C">
      <w:pPr>
        <w:spacing w:after="0"/>
        <w:rPr>
          <w:rFonts w:ascii="Arial" w:hAnsi="Arial" w:cs="Arial"/>
        </w:rPr>
      </w:pPr>
      <w:r w:rsidRPr="00C87C02">
        <w:rPr>
          <w:noProof/>
        </w:rPr>
        <w:drawing>
          <wp:inline distT="0" distB="0" distL="0" distR="0" wp14:anchorId="56F368A4" wp14:editId="53023B69">
            <wp:extent cx="5731510" cy="3688080"/>
            <wp:effectExtent l="0" t="0" r="254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3688080"/>
                    </a:xfrm>
                    <a:prstGeom prst="rect">
                      <a:avLst/>
                    </a:prstGeom>
                  </pic:spPr>
                </pic:pic>
              </a:graphicData>
            </a:graphic>
          </wp:inline>
        </w:drawing>
      </w:r>
    </w:p>
    <w:p w14:paraId="6147E81A" w14:textId="77777777" w:rsidR="00046AE0" w:rsidRDefault="00046AE0" w:rsidP="003A348C">
      <w:pPr>
        <w:spacing w:after="0"/>
        <w:rPr>
          <w:rFonts w:ascii="Arial" w:hAnsi="Arial" w:cs="Arial"/>
        </w:rPr>
      </w:pPr>
    </w:p>
    <w:p w14:paraId="080CFFC7" w14:textId="77777777" w:rsidR="00B60FAD" w:rsidRPr="004E24FF" w:rsidRDefault="00B60FAD" w:rsidP="00B60FAD">
      <w:pPr>
        <w:rPr>
          <w:rFonts w:ascii="Arial" w:hAnsi="Arial" w:cs="Arial"/>
          <w:sz w:val="24"/>
          <w:szCs w:val="24"/>
        </w:rPr>
      </w:pPr>
      <w:r w:rsidRPr="004E24FF">
        <w:rPr>
          <w:rFonts w:ascii="Arial" w:hAnsi="Arial" w:cs="Arial"/>
          <w:sz w:val="24"/>
          <w:szCs w:val="24"/>
        </w:rPr>
        <w:t>Q4 has seen a fall in recorded cases in the North and West LPAs, with a rise in the South LPA. There have also been four cases recorded for OPC.</w:t>
      </w:r>
    </w:p>
    <w:p w14:paraId="75BD1BE1" w14:textId="77777777" w:rsidR="00B60FAD" w:rsidRPr="004E24FF" w:rsidRDefault="00B60FAD" w:rsidP="00B60FAD">
      <w:pPr>
        <w:rPr>
          <w:rFonts w:ascii="Arial" w:hAnsi="Arial" w:cs="Arial"/>
          <w:sz w:val="24"/>
          <w:szCs w:val="24"/>
        </w:rPr>
      </w:pPr>
      <w:r w:rsidRPr="004E24FF">
        <w:rPr>
          <w:rFonts w:ascii="Arial" w:hAnsi="Arial" w:cs="Arial"/>
          <w:sz w:val="24"/>
          <w:szCs w:val="24"/>
        </w:rPr>
        <w:t>Of the nine cases recorded in the South LPA, they were evenly spread across the three months with a range of standards breached with no clear trend or pattern.</w:t>
      </w:r>
    </w:p>
    <w:p w14:paraId="7FEC31BC" w14:textId="1942A981" w:rsidR="00E01154" w:rsidRPr="004E24FF" w:rsidRDefault="00B60FAD" w:rsidP="009F266F">
      <w:pPr>
        <w:rPr>
          <w:rFonts w:ascii="Arial" w:hAnsi="Arial" w:cs="Arial"/>
          <w:sz w:val="24"/>
          <w:szCs w:val="24"/>
        </w:rPr>
      </w:pPr>
      <w:r w:rsidRPr="004E24FF">
        <w:rPr>
          <w:rFonts w:ascii="Arial" w:hAnsi="Arial" w:cs="Arial"/>
          <w:sz w:val="24"/>
          <w:szCs w:val="24"/>
        </w:rPr>
        <w:t>Of the four cases recorded within OPC, three were recorded in February. Two of the four have already been finalised indicating there was no formal misconduct identified.</w:t>
      </w:r>
    </w:p>
    <w:p w14:paraId="76A984E5" w14:textId="77777777" w:rsidR="00E01154" w:rsidRPr="004E24FF" w:rsidRDefault="00E01154" w:rsidP="003A348C">
      <w:pPr>
        <w:spacing w:after="0"/>
        <w:rPr>
          <w:rFonts w:ascii="Arial" w:hAnsi="Arial" w:cs="Arial"/>
          <w:sz w:val="24"/>
          <w:szCs w:val="24"/>
        </w:rPr>
      </w:pPr>
    </w:p>
    <w:p w14:paraId="20CC4C81" w14:textId="77777777" w:rsidR="004E24FF" w:rsidRPr="004E24FF" w:rsidRDefault="004E24FF" w:rsidP="004E24FF">
      <w:pPr>
        <w:rPr>
          <w:rFonts w:ascii="Arial" w:hAnsi="Arial" w:cs="Arial"/>
          <w:b/>
          <w:bCs/>
          <w:noProof/>
          <w:sz w:val="24"/>
          <w:szCs w:val="24"/>
        </w:rPr>
      </w:pPr>
      <w:r w:rsidRPr="004E24FF">
        <w:rPr>
          <w:rFonts w:ascii="Arial" w:hAnsi="Arial" w:cs="Arial"/>
          <w:b/>
          <w:bCs/>
          <w:noProof/>
          <w:sz w:val="24"/>
          <w:szCs w:val="24"/>
        </w:rPr>
        <w:t>Outcomes of conduct Cases – January 2022 to December 2022</w:t>
      </w:r>
    </w:p>
    <w:p w14:paraId="589FB366" w14:textId="77777777" w:rsidR="004E24FF" w:rsidRPr="004E24FF" w:rsidRDefault="004E24FF" w:rsidP="004E24FF">
      <w:pPr>
        <w:spacing w:after="0" w:line="240" w:lineRule="auto"/>
        <w:rPr>
          <w:rFonts w:ascii="Arial" w:hAnsi="Arial" w:cs="Arial"/>
          <w:color w:val="000000" w:themeColor="text1"/>
          <w:sz w:val="24"/>
          <w:szCs w:val="24"/>
        </w:rPr>
      </w:pPr>
      <w:r w:rsidRPr="004E24FF">
        <w:rPr>
          <w:rFonts w:ascii="Arial" w:hAnsi="Arial" w:cs="Arial"/>
          <w:color w:val="000000" w:themeColor="text1"/>
          <w:sz w:val="24"/>
          <w:szCs w:val="24"/>
        </w:rPr>
        <w:t>Between 1</w:t>
      </w:r>
      <w:r w:rsidRPr="004E24FF">
        <w:rPr>
          <w:rFonts w:ascii="Arial" w:hAnsi="Arial" w:cs="Arial"/>
          <w:color w:val="000000" w:themeColor="text1"/>
          <w:sz w:val="24"/>
          <w:szCs w:val="24"/>
          <w:vertAlign w:val="superscript"/>
        </w:rPr>
        <w:t>st</w:t>
      </w:r>
      <w:r w:rsidRPr="004E24FF">
        <w:rPr>
          <w:rFonts w:ascii="Arial" w:hAnsi="Arial" w:cs="Arial"/>
          <w:color w:val="000000" w:themeColor="text1"/>
          <w:sz w:val="24"/>
          <w:szCs w:val="24"/>
        </w:rPr>
        <w:t xml:space="preserve"> April 2022 and 31</w:t>
      </w:r>
      <w:r w:rsidRPr="004E24FF">
        <w:rPr>
          <w:rFonts w:ascii="Arial" w:hAnsi="Arial" w:cs="Arial"/>
          <w:color w:val="000000" w:themeColor="text1"/>
          <w:sz w:val="24"/>
          <w:szCs w:val="24"/>
          <w:vertAlign w:val="superscript"/>
        </w:rPr>
        <w:t>st</w:t>
      </w:r>
      <w:r w:rsidRPr="004E24FF">
        <w:rPr>
          <w:rFonts w:ascii="Arial" w:hAnsi="Arial" w:cs="Arial"/>
          <w:color w:val="000000" w:themeColor="text1"/>
          <w:sz w:val="24"/>
          <w:szCs w:val="24"/>
        </w:rPr>
        <w:t xml:space="preserve"> March 2023 there were a total of 168 conduct cases finalised. Within these there were 341 strands/ subjects, for which sanctions/ outcomes differ. </w:t>
      </w:r>
    </w:p>
    <w:p w14:paraId="01B23549" w14:textId="77777777" w:rsidR="004E24FF" w:rsidRPr="004E24FF" w:rsidRDefault="004E24FF" w:rsidP="004E24FF">
      <w:pPr>
        <w:spacing w:after="0" w:line="240" w:lineRule="auto"/>
        <w:rPr>
          <w:rFonts w:ascii="Arial" w:hAnsi="Arial" w:cs="Arial"/>
          <w:color w:val="000000" w:themeColor="text1"/>
          <w:sz w:val="24"/>
          <w:szCs w:val="24"/>
        </w:rPr>
      </w:pPr>
    </w:p>
    <w:p w14:paraId="2CB2F435" w14:textId="0E317CE6" w:rsidR="004E24FF" w:rsidRPr="004E24FF" w:rsidRDefault="004E24FF" w:rsidP="004E24FF">
      <w:pPr>
        <w:spacing w:after="0" w:line="240" w:lineRule="auto"/>
        <w:rPr>
          <w:rFonts w:ascii="Arial" w:hAnsi="Arial" w:cs="Arial"/>
          <w:sz w:val="24"/>
          <w:szCs w:val="24"/>
        </w:rPr>
      </w:pPr>
      <w:r w:rsidRPr="004E24FF">
        <w:rPr>
          <w:rFonts w:ascii="Arial" w:hAnsi="Arial" w:cs="Arial"/>
          <w:sz w:val="24"/>
          <w:szCs w:val="24"/>
        </w:rPr>
        <w:t xml:space="preserve">Of the 168 finalised cases, there was a case to answer in 19% of cases and no case to answer in 76% of cases. The remaining were de-recorded or withdrawn by the Appropriate Authority. </w:t>
      </w:r>
      <w:r w:rsidR="0026003D">
        <w:rPr>
          <w:rFonts w:ascii="Arial" w:hAnsi="Arial" w:cs="Arial"/>
          <w:sz w:val="24"/>
          <w:szCs w:val="24"/>
        </w:rPr>
        <w:t xml:space="preserve">In 40 cases of ‘no case to answer’, it was still found that breaches of the Standards of Professional Behaviour had occurred, but </w:t>
      </w:r>
      <w:proofErr w:type="gramStart"/>
      <w:r w:rsidR="0026003D">
        <w:rPr>
          <w:rFonts w:ascii="Arial" w:hAnsi="Arial" w:cs="Arial"/>
          <w:sz w:val="24"/>
          <w:szCs w:val="24"/>
        </w:rPr>
        <w:t>they</w:t>
      </w:r>
      <w:proofErr w:type="gramEnd"/>
      <w:r w:rsidR="0026003D">
        <w:rPr>
          <w:rFonts w:ascii="Arial" w:hAnsi="Arial" w:cs="Arial"/>
          <w:sz w:val="24"/>
          <w:szCs w:val="24"/>
        </w:rPr>
        <w:t xml:space="preserve"> not so serious as to justify disciplinary proceedings. These cases were dealt with through Reflective Practice.     </w:t>
      </w:r>
    </w:p>
    <w:p w14:paraId="684F620E" w14:textId="77777777" w:rsidR="004E24FF" w:rsidRPr="004E24FF" w:rsidRDefault="004E24FF" w:rsidP="004E24FF">
      <w:pPr>
        <w:spacing w:after="0" w:line="240" w:lineRule="auto"/>
        <w:rPr>
          <w:rFonts w:ascii="Arial" w:hAnsi="Arial" w:cs="Arial"/>
          <w:color w:val="000000" w:themeColor="text1"/>
          <w:sz w:val="24"/>
          <w:szCs w:val="24"/>
        </w:rPr>
      </w:pPr>
    </w:p>
    <w:p w14:paraId="4871AAE5" w14:textId="77777777" w:rsidR="004E24FF" w:rsidRPr="004E24FF" w:rsidRDefault="004E24FF" w:rsidP="004E24FF">
      <w:pPr>
        <w:spacing w:after="0" w:line="240" w:lineRule="auto"/>
        <w:jc w:val="both"/>
        <w:rPr>
          <w:rFonts w:ascii="Arial" w:hAnsi="Arial" w:cs="Arial"/>
          <w:sz w:val="24"/>
          <w:szCs w:val="24"/>
        </w:rPr>
      </w:pPr>
      <w:r w:rsidRPr="004E24FF">
        <w:rPr>
          <w:rFonts w:ascii="Arial" w:hAnsi="Arial" w:cs="Arial"/>
          <w:sz w:val="24"/>
          <w:szCs w:val="24"/>
        </w:rPr>
        <w:t xml:space="preserve">Of those cases shown as Case to Answer, 50% resulted in a dismissal (or would have been dismissed had the officer not resigned/retired) and 34% resulted in a Written Warning or Final </w:t>
      </w:r>
      <w:r w:rsidRPr="004E24FF">
        <w:rPr>
          <w:rFonts w:ascii="Arial" w:hAnsi="Arial" w:cs="Arial"/>
          <w:sz w:val="24"/>
          <w:szCs w:val="24"/>
        </w:rPr>
        <w:lastRenderedPageBreak/>
        <w:t>Written Warning. No Action was taken in 9% of cases and the remaining 7% were deemed as some form of management action/ Practice Requiring Improvement.</w:t>
      </w:r>
    </w:p>
    <w:p w14:paraId="1FDFA039" w14:textId="79EAA63B" w:rsidR="004E24FF" w:rsidRPr="004E24FF" w:rsidRDefault="004E24FF" w:rsidP="004E24FF">
      <w:pPr>
        <w:spacing w:after="0" w:line="240" w:lineRule="auto"/>
        <w:rPr>
          <w:rFonts w:ascii="Arial" w:hAnsi="Arial" w:cs="Arial"/>
          <w:b/>
          <w:bCs/>
          <w:sz w:val="24"/>
          <w:szCs w:val="24"/>
        </w:rPr>
      </w:pPr>
      <w:r>
        <w:rPr>
          <w:rFonts w:ascii="Arial" w:hAnsi="Arial" w:cs="Arial"/>
          <w:sz w:val="24"/>
          <w:szCs w:val="24"/>
        </w:rPr>
        <w:br/>
      </w:r>
      <w:r w:rsidRPr="004E24FF">
        <w:rPr>
          <w:rFonts w:ascii="Arial" w:hAnsi="Arial" w:cs="Arial"/>
          <w:sz w:val="24"/>
          <w:szCs w:val="24"/>
        </w:rPr>
        <w:t>Where the case outcome is shown as No Case to Answer, 50% resulted in No Action and 50% were deemed to require some form of management intervention.</w:t>
      </w:r>
    </w:p>
    <w:p w14:paraId="61127555" w14:textId="77777777" w:rsidR="004E24FF" w:rsidRPr="004E24FF" w:rsidRDefault="004E24FF" w:rsidP="004E24FF">
      <w:pPr>
        <w:spacing w:after="0" w:line="240" w:lineRule="auto"/>
        <w:rPr>
          <w:rFonts w:ascii="Arial" w:hAnsi="Arial" w:cs="Arial"/>
          <w:color w:val="000000" w:themeColor="text1"/>
          <w:sz w:val="24"/>
          <w:szCs w:val="24"/>
        </w:rPr>
      </w:pPr>
    </w:p>
    <w:p w14:paraId="1C2C3AC9" w14:textId="77777777" w:rsidR="004E24FF" w:rsidRPr="004E24FF" w:rsidRDefault="004E24FF" w:rsidP="004E24FF">
      <w:pPr>
        <w:spacing w:after="0"/>
        <w:rPr>
          <w:rFonts w:ascii="Arial" w:hAnsi="Arial" w:cs="Arial"/>
          <w:b/>
          <w:bCs/>
          <w:sz w:val="24"/>
          <w:szCs w:val="24"/>
        </w:rPr>
      </w:pPr>
    </w:p>
    <w:p w14:paraId="67D802FD" w14:textId="77777777" w:rsidR="004E24FF" w:rsidRPr="004E24FF" w:rsidRDefault="004E24FF" w:rsidP="004E24FF">
      <w:pPr>
        <w:spacing w:after="0"/>
        <w:rPr>
          <w:rFonts w:ascii="Arial" w:hAnsi="Arial" w:cs="Arial"/>
          <w:b/>
          <w:bCs/>
          <w:sz w:val="24"/>
          <w:szCs w:val="24"/>
        </w:rPr>
      </w:pPr>
      <w:r w:rsidRPr="004E24FF">
        <w:rPr>
          <w:rFonts w:ascii="Arial" w:hAnsi="Arial" w:cs="Arial"/>
          <w:b/>
          <w:bCs/>
          <w:sz w:val="24"/>
          <w:szCs w:val="24"/>
        </w:rPr>
        <w:t>Suspensions and Restrictions</w:t>
      </w:r>
    </w:p>
    <w:p w14:paraId="64F7992C" w14:textId="77777777" w:rsidR="004E24FF" w:rsidRPr="004E24FF" w:rsidRDefault="004E24FF" w:rsidP="004E24FF">
      <w:pPr>
        <w:rPr>
          <w:rFonts w:ascii="Arial" w:hAnsi="Arial" w:cs="Arial"/>
          <w:sz w:val="24"/>
          <w:szCs w:val="24"/>
        </w:rPr>
      </w:pPr>
    </w:p>
    <w:p w14:paraId="09BC1118" w14:textId="77777777" w:rsidR="004E24FF" w:rsidRPr="004E24FF" w:rsidRDefault="004E24FF" w:rsidP="004E24FF">
      <w:pPr>
        <w:rPr>
          <w:rFonts w:ascii="Arial" w:hAnsi="Arial" w:cs="Arial"/>
          <w:sz w:val="24"/>
          <w:szCs w:val="24"/>
        </w:rPr>
      </w:pPr>
      <w:r w:rsidRPr="004E24FF">
        <w:rPr>
          <w:rFonts w:ascii="Arial" w:hAnsi="Arial" w:cs="Arial"/>
          <w:sz w:val="24"/>
          <w:szCs w:val="24"/>
        </w:rPr>
        <w:t xml:space="preserve">There are currently 28 officers/ staff suspended and 29 officers/ staff restricted. </w:t>
      </w:r>
    </w:p>
    <w:p w14:paraId="0EE86C9C" w14:textId="77777777" w:rsidR="004E24FF" w:rsidRPr="004E24FF" w:rsidRDefault="004E24FF" w:rsidP="004E24FF">
      <w:pPr>
        <w:rPr>
          <w:rFonts w:ascii="Arial" w:hAnsi="Arial" w:cs="Arial"/>
          <w:sz w:val="24"/>
          <w:szCs w:val="24"/>
        </w:rPr>
      </w:pPr>
      <w:r w:rsidRPr="004E24FF">
        <w:rPr>
          <w:rFonts w:ascii="Arial" w:hAnsi="Arial" w:cs="Arial"/>
          <w:sz w:val="24"/>
          <w:szCs w:val="24"/>
        </w:rPr>
        <w:t>Of those suspended, ten are from the South LPA and seven are from the North LPA.</w:t>
      </w:r>
    </w:p>
    <w:p w14:paraId="059B5A91" w14:textId="77777777" w:rsidR="004E24FF" w:rsidRPr="004E24FF" w:rsidRDefault="004E24FF" w:rsidP="004E24FF">
      <w:pPr>
        <w:rPr>
          <w:rFonts w:ascii="Arial" w:hAnsi="Arial" w:cs="Arial"/>
          <w:sz w:val="24"/>
          <w:szCs w:val="24"/>
        </w:rPr>
      </w:pPr>
      <w:r w:rsidRPr="004E24FF">
        <w:rPr>
          <w:rFonts w:ascii="Arial" w:hAnsi="Arial" w:cs="Arial"/>
          <w:sz w:val="24"/>
          <w:szCs w:val="24"/>
        </w:rPr>
        <w:t xml:space="preserve">Of those restricted, there is an even spread across commands. </w:t>
      </w:r>
    </w:p>
    <w:p w14:paraId="33792617" w14:textId="77777777" w:rsidR="0058471C" w:rsidRPr="00B11ACC" w:rsidRDefault="0058471C" w:rsidP="00591CB1">
      <w:pPr>
        <w:spacing w:after="0"/>
        <w:jc w:val="both"/>
        <w:rPr>
          <w:rFonts w:ascii="Arial" w:hAnsi="Arial" w:cs="Arial"/>
          <w:b/>
          <w:bCs/>
          <w:sz w:val="24"/>
          <w:szCs w:val="24"/>
        </w:rPr>
      </w:pPr>
    </w:p>
    <w:p w14:paraId="6821FD69" w14:textId="3DA5C738" w:rsidR="00225DC5" w:rsidRDefault="00225DC5" w:rsidP="009F133C">
      <w:pPr>
        <w:pStyle w:val="NoSpacing"/>
        <w:rPr>
          <w:rFonts w:ascii="Arial" w:hAnsi="Arial" w:cs="Arial"/>
          <w:b/>
          <w:bCs/>
          <w:sz w:val="24"/>
          <w:szCs w:val="24"/>
          <w:highlight w:val="yellow"/>
          <w:u w:val="single"/>
        </w:rPr>
      </w:pPr>
    </w:p>
    <w:p w14:paraId="7C94038C" w14:textId="06D6EDAE" w:rsidR="00551C16" w:rsidRDefault="00551C16" w:rsidP="009F133C">
      <w:pPr>
        <w:pStyle w:val="NoSpacing"/>
        <w:rPr>
          <w:rFonts w:ascii="Arial" w:hAnsi="Arial" w:cs="Arial"/>
          <w:b/>
          <w:bCs/>
          <w:sz w:val="24"/>
          <w:szCs w:val="24"/>
          <w:highlight w:val="yellow"/>
          <w:u w:val="single"/>
        </w:rPr>
      </w:pPr>
    </w:p>
    <w:p w14:paraId="7E68DDBC" w14:textId="77777777" w:rsidR="00551C16" w:rsidRPr="004E3A96" w:rsidRDefault="00551C16" w:rsidP="009F133C">
      <w:pPr>
        <w:pStyle w:val="NoSpacing"/>
        <w:rPr>
          <w:rFonts w:ascii="Arial" w:hAnsi="Arial" w:cs="Arial"/>
          <w:b/>
          <w:bCs/>
          <w:sz w:val="24"/>
          <w:szCs w:val="24"/>
          <w:highlight w:val="yellow"/>
          <w:u w:val="single"/>
        </w:rPr>
      </w:pPr>
    </w:p>
    <w:p w14:paraId="7343A4ED" w14:textId="407AAF59" w:rsidR="00DD3222" w:rsidRDefault="00DD3222" w:rsidP="002A5B9E">
      <w:pPr>
        <w:pStyle w:val="NoSpacing"/>
        <w:rPr>
          <w:rFonts w:ascii="Arial" w:hAnsi="Arial" w:cs="Arial"/>
          <w:b/>
          <w:bCs/>
          <w:sz w:val="24"/>
          <w:szCs w:val="24"/>
          <w:u w:val="single"/>
        </w:rPr>
      </w:pPr>
    </w:p>
    <w:p w14:paraId="00009A6B" w14:textId="5BB16CC7" w:rsidR="00AF08CF" w:rsidRDefault="00AF08CF" w:rsidP="002A5B9E">
      <w:pPr>
        <w:pStyle w:val="NoSpacing"/>
        <w:rPr>
          <w:rFonts w:ascii="Arial" w:hAnsi="Arial" w:cs="Arial"/>
          <w:b/>
          <w:bCs/>
          <w:sz w:val="24"/>
          <w:szCs w:val="24"/>
          <w:u w:val="single"/>
        </w:rPr>
      </w:pPr>
    </w:p>
    <w:p w14:paraId="7A43110E" w14:textId="7129CB3C" w:rsidR="00AF08CF" w:rsidRDefault="00AF08CF" w:rsidP="002A5B9E">
      <w:pPr>
        <w:pStyle w:val="NoSpacing"/>
        <w:rPr>
          <w:rFonts w:ascii="Arial" w:hAnsi="Arial" w:cs="Arial"/>
          <w:noProof/>
          <w:sz w:val="24"/>
          <w:szCs w:val="24"/>
        </w:rPr>
      </w:pPr>
    </w:p>
    <w:p w14:paraId="6B66A253" w14:textId="77777777" w:rsidR="00611182" w:rsidRDefault="00611182" w:rsidP="002A5B9E">
      <w:pPr>
        <w:pStyle w:val="NoSpacing"/>
        <w:rPr>
          <w:rFonts w:ascii="Arial" w:hAnsi="Arial" w:cs="Arial"/>
          <w:b/>
          <w:bCs/>
          <w:sz w:val="24"/>
          <w:szCs w:val="24"/>
          <w:u w:val="single"/>
        </w:rPr>
      </w:pPr>
    </w:p>
    <w:p w14:paraId="7849F8B4" w14:textId="77777777" w:rsidR="00DD3222" w:rsidRDefault="00DD3222" w:rsidP="002A5B9E">
      <w:pPr>
        <w:pStyle w:val="NoSpacing"/>
        <w:rPr>
          <w:rFonts w:ascii="Arial" w:hAnsi="Arial" w:cs="Arial"/>
          <w:b/>
          <w:bCs/>
          <w:sz w:val="24"/>
          <w:szCs w:val="24"/>
          <w:u w:val="single"/>
        </w:rPr>
      </w:pPr>
    </w:p>
    <w:p w14:paraId="3647FF43" w14:textId="77777777" w:rsidR="002B1C17" w:rsidRDefault="002B1C17">
      <w:pPr>
        <w:rPr>
          <w:rFonts w:ascii="Arial" w:hAnsi="Arial" w:cs="Arial"/>
          <w:b/>
          <w:bCs/>
          <w:sz w:val="24"/>
          <w:szCs w:val="24"/>
          <w:u w:val="single"/>
        </w:rPr>
      </w:pPr>
      <w:r>
        <w:rPr>
          <w:rFonts w:ascii="Arial" w:hAnsi="Arial" w:cs="Arial"/>
          <w:b/>
          <w:bCs/>
          <w:sz w:val="24"/>
          <w:szCs w:val="24"/>
          <w:u w:val="single"/>
        </w:rPr>
        <w:br w:type="page"/>
      </w:r>
    </w:p>
    <w:p w14:paraId="014DDAD7" w14:textId="02DB6896" w:rsidR="00C7125C" w:rsidRPr="000E269F" w:rsidRDefault="00C7125C" w:rsidP="002A5B9E">
      <w:pPr>
        <w:pStyle w:val="NoSpacing"/>
        <w:rPr>
          <w:rFonts w:ascii="Arial" w:hAnsi="Arial" w:cs="Arial"/>
          <w:b/>
          <w:bCs/>
          <w:sz w:val="24"/>
          <w:szCs w:val="24"/>
          <w:u w:val="single"/>
        </w:rPr>
      </w:pPr>
      <w:r w:rsidRPr="000E269F">
        <w:rPr>
          <w:rFonts w:ascii="Arial" w:hAnsi="Arial" w:cs="Arial"/>
          <w:b/>
          <w:bCs/>
          <w:sz w:val="24"/>
          <w:szCs w:val="24"/>
          <w:u w:val="single"/>
        </w:rPr>
        <w:lastRenderedPageBreak/>
        <w:t>IOPC</w:t>
      </w:r>
      <w:r w:rsidR="000602AF" w:rsidRPr="000E269F">
        <w:rPr>
          <w:rFonts w:ascii="Arial" w:hAnsi="Arial" w:cs="Arial"/>
          <w:b/>
          <w:bCs/>
          <w:sz w:val="24"/>
          <w:szCs w:val="24"/>
          <w:u w:val="single"/>
        </w:rPr>
        <w:t>/ OPFCC</w:t>
      </w:r>
    </w:p>
    <w:p w14:paraId="4A4F1125" w14:textId="77777777" w:rsidR="009E2444" w:rsidRDefault="009E2444" w:rsidP="0030288C">
      <w:pPr>
        <w:pStyle w:val="NoSpacing"/>
        <w:ind w:left="720"/>
        <w:rPr>
          <w:rFonts w:ascii="Arial" w:hAnsi="Arial" w:cs="Arial"/>
          <w:b/>
          <w:bCs/>
          <w:sz w:val="24"/>
          <w:szCs w:val="24"/>
          <w:u w:val="single"/>
        </w:rPr>
      </w:pPr>
    </w:p>
    <w:p w14:paraId="5CE10AF8" w14:textId="2C3ADEF6" w:rsidR="000B73D5" w:rsidRDefault="000B73D5" w:rsidP="0030288C">
      <w:pPr>
        <w:pStyle w:val="NoSpacing"/>
        <w:ind w:left="720"/>
        <w:rPr>
          <w:rFonts w:ascii="Arial" w:hAnsi="Arial" w:cs="Arial"/>
          <w:b/>
          <w:bCs/>
          <w:sz w:val="24"/>
          <w:szCs w:val="24"/>
          <w:u w:val="single"/>
        </w:rPr>
      </w:pPr>
    </w:p>
    <w:p w14:paraId="698848F9" w14:textId="6CBF590A" w:rsidR="00D4113C" w:rsidRDefault="00FF64AF" w:rsidP="002D09D0">
      <w:pPr>
        <w:rPr>
          <w:rFonts w:ascii="Arial" w:hAnsi="Arial" w:cs="Arial"/>
          <w:i/>
          <w:iCs/>
          <w:sz w:val="24"/>
          <w:szCs w:val="24"/>
          <w:u w:val="single"/>
        </w:rPr>
      </w:pPr>
      <w:r w:rsidRPr="004B7005">
        <w:rPr>
          <w:rFonts w:ascii="Arial" w:hAnsi="Arial" w:cs="Arial"/>
          <w:i/>
          <w:iCs/>
          <w:sz w:val="24"/>
          <w:szCs w:val="24"/>
          <w:u w:val="single"/>
        </w:rPr>
        <w:t>IOPC Referral</w:t>
      </w:r>
      <w:r w:rsidR="00632321">
        <w:rPr>
          <w:rFonts w:ascii="Arial" w:hAnsi="Arial" w:cs="Arial"/>
          <w:i/>
          <w:iCs/>
          <w:sz w:val="24"/>
          <w:szCs w:val="24"/>
          <w:u w:val="single"/>
        </w:rPr>
        <w:t>s</w:t>
      </w:r>
    </w:p>
    <w:p w14:paraId="03C7B7D8" w14:textId="238BD814" w:rsidR="00632321" w:rsidRDefault="007843F4" w:rsidP="002D09D0">
      <w:pPr>
        <w:rPr>
          <w:rFonts w:ascii="Arial" w:hAnsi="Arial" w:cs="Arial"/>
          <w:sz w:val="24"/>
          <w:szCs w:val="24"/>
        </w:rPr>
      </w:pPr>
      <w:r w:rsidRPr="003B62FB">
        <w:rPr>
          <w:rFonts w:ascii="Arial" w:hAnsi="Arial" w:cs="Arial"/>
          <w:b/>
          <w:bCs/>
          <w:noProof/>
          <w:sz w:val="24"/>
          <w:szCs w:val="44"/>
        </w:rPr>
        <w:drawing>
          <wp:anchor distT="0" distB="0" distL="114300" distR="114300" simplePos="0" relativeHeight="251732992" behindDoc="0" locked="0" layoutInCell="1" allowOverlap="1" wp14:anchorId="46ED2E1D" wp14:editId="140EE6E1">
            <wp:simplePos x="0" y="0"/>
            <wp:positionH relativeFrom="column">
              <wp:posOffset>-250190</wp:posOffset>
            </wp:positionH>
            <wp:positionV relativeFrom="paragraph">
              <wp:posOffset>323850</wp:posOffset>
            </wp:positionV>
            <wp:extent cx="7123430" cy="37719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7123430" cy="3771900"/>
                    </a:xfrm>
                    <a:prstGeom prst="rect">
                      <a:avLst/>
                    </a:prstGeom>
                  </pic:spPr>
                </pic:pic>
              </a:graphicData>
            </a:graphic>
            <wp14:sizeRelH relativeFrom="margin">
              <wp14:pctWidth>0</wp14:pctWidth>
            </wp14:sizeRelH>
            <wp14:sizeRelV relativeFrom="margin">
              <wp14:pctHeight>0</wp14:pctHeight>
            </wp14:sizeRelV>
          </wp:anchor>
        </w:drawing>
      </w:r>
    </w:p>
    <w:p w14:paraId="1B0DCE3D" w14:textId="697435EE" w:rsidR="00316846" w:rsidRDefault="00316846" w:rsidP="002D09D0">
      <w:pPr>
        <w:rPr>
          <w:rFonts w:ascii="Arial" w:hAnsi="Arial" w:cs="Arial"/>
          <w:sz w:val="24"/>
          <w:szCs w:val="24"/>
        </w:rPr>
      </w:pPr>
      <w:r>
        <w:rPr>
          <w:rFonts w:ascii="Arial" w:hAnsi="Arial" w:cs="Arial"/>
          <w:sz w:val="24"/>
          <w:szCs w:val="24"/>
        </w:rPr>
        <w:t>The majority</w:t>
      </w:r>
      <w:r w:rsidR="00FC31C8">
        <w:rPr>
          <w:rFonts w:ascii="Arial" w:hAnsi="Arial" w:cs="Arial"/>
          <w:sz w:val="24"/>
          <w:szCs w:val="24"/>
        </w:rPr>
        <w:t xml:space="preserve"> of</w:t>
      </w:r>
      <w:r>
        <w:rPr>
          <w:rFonts w:ascii="Arial" w:hAnsi="Arial" w:cs="Arial"/>
          <w:sz w:val="24"/>
          <w:szCs w:val="24"/>
        </w:rPr>
        <w:t xml:space="preserve"> referrals from Essex Police into the IOPC are for Death or Serious Injury incidents. These include DSI incidents reported by </w:t>
      </w:r>
      <w:r w:rsidR="00A40FAC">
        <w:rPr>
          <w:rFonts w:ascii="Arial" w:hAnsi="Arial" w:cs="Arial"/>
          <w:sz w:val="24"/>
          <w:szCs w:val="24"/>
        </w:rPr>
        <w:t>custody and</w:t>
      </w:r>
      <w:r>
        <w:rPr>
          <w:rFonts w:ascii="Arial" w:hAnsi="Arial" w:cs="Arial"/>
          <w:sz w:val="24"/>
          <w:szCs w:val="24"/>
        </w:rPr>
        <w:t xml:space="preserve"> would include any loss of bodily function (including epileptic fit)</w:t>
      </w:r>
    </w:p>
    <w:p w14:paraId="5674ACAF" w14:textId="30D0EA48" w:rsidR="00DB12CF" w:rsidRPr="00E50175" w:rsidRDefault="00DB12CF" w:rsidP="002D09D0">
      <w:pPr>
        <w:rPr>
          <w:rFonts w:ascii="Arial" w:hAnsi="Arial" w:cs="Arial"/>
          <w:sz w:val="24"/>
          <w:szCs w:val="24"/>
        </w:rPr>
      </w:pPr>
      <w:r>
        <w:rPr>
          <w:rFonts w:ascii="Arial" w:hAnsi="Arial" w:cs="Arial"/>
          <w:sz w:val="24"/>
          <w:szCs w:val="24"/>
        </w:rPr>
        <w:t>Due to a change in IOPC liaison for Essex Police a further meeting has been held</w:t>
      </w:r>
      <w:r w:rsidR="00601736">
        <w:rPr>
          <w:rFonts w:ascii="Arial" w:hAnsi="Arial" w:cs="Arial"/>
          <w:sz w:val="24"/>
          <w:szCs w:val="24"/>
        </w:rPr>
        <w:t xml:space="preserve"> with the IOPC. The </w:t>
      </w:r>
      <w:proofErr w:type="gramStart"/>
      <w:r w:rsidR="00601736">
        <w:rPr>
          <w:rFonts w:ascii="Arial" w:hAnsi="Arial" w:cs="Arial"/>
          <w:sz w:val="24"/>
          <w:szCs w:val="24"/>
        </w:rPr>
        <w:t>amount</w:t>
      </w:r>
      <w:proofErr w:type="gramEnd"/>
      <w:r w:rsidR="00601736">
        <w:rPr>
          <w:rFonts w:ascii="Arial" w:hAnsi="Arial" w:cs="Arial"/>
          <w:sz w:val="24"/>
          <w:szCs w:val="24"/>
        </w:rPr>
        <w:t xml:space="preserve"> of referrals in has again been raised and there is no cause for concern. </w:t>
      </w:r>
    </w:p>
    <w:p w14:paraId="456D2E70" w14:textId="61C32E09" w:rsidR="00982631" w:rsidRDefault="00B149BF" w:rsidP="00946B34">
      <w:pPr>
        <w:pStyle w:val="NoSpacing"/>
        <w:rPr>
          <w:rFonts w:ascii="Arial" w:hAnsi="Arial" w:cs="Arial"/>
          <w:sz w:val="24"/>
          <w:szCs w:val="24"/>
        </w:rPr>
      </w:pPr>
      <w:r w:rsidRPr="00461803">
        <w:rPr>
          <w:noProof/>
        </w:rPr>
        <w:lastRenderedPageBreak/>
        <w:drawing>
          <wp:inline distT="0" distB="0" distL="0" distR="0" wp14:anchorId="17C9EEBB" wp14:editId="38D83F25">
            <wp:extent cx="5731510" cy="34956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3495675"/>
                    </a:xfrm>
                    <a:prstGeom prst="rect">
                      <a:avLst/>
                    </a:prstGeom>
                  </pic:spPr>
                </pic:pic>
              </a:graphicData>
            </a:graphic>
          </wp:inline>
        </w:drawing>
      </w:r>
    </w:p>
    <w:p w14:paraId="00C14ACE" w14:textId="662C0F35" w:rsidR="00B149BF" w:rsidRPr="00E50175" w:rsidRDefault="00B149BF" w:rsidP="00946B34">
      <w:pPr>
        <w:pStyle w:val="NoSpacing"/>
        <w:rPr>
          <w:rFonts w:ascii="Arial" w:hAnsi="Arial" w:cs="Arial"/>
          <w:sz w:val="24"/>
          <w:szCs w:val="24"/>
        </w:rPr>
      </w:pPr>
      <w:r>
        <w:rPr>
          <w:rFonts w:ascii="Arial" w:hAnsi="Arial" w:cs="Arial"/>
          <w:sz w:val="24"/>
          <w:szCs w:val="24"/>
        </w:rPr>
        <w:t xml:space="preserve">For referral decisions, there has been an increase in the “Force Deal” category. Force Deal means this is returned to the force to manage how they see </w:t>
      </w:r>
      <w:proofErr w:type="gramStart"/>
      <w:r>
        <w:rPr>
          <w:rFonts w:ascii="Arial" w:hAnsi="Arial" w:cs="Arial"/>
          <w:sz w:val="24"/>
          <w:szCs w:val="24"/>
        </w:rPr>
        <w:t>fit,</w:t>
      </w:r>
      <w:proofErr w:type="gramEnd"/>
      <w:r>
        <w:rPr>
          <w:rFonts w:ascii="Arial" w:hAnsi="Arial" w:cs="Arial"/>
          <w:sz w:val="24"/>
          <w:szCs w:val="24"/>
        </w:rPr>
        <w:t xml:space="preserve"> this may not require further investigation. An epileptic fit would be an example of where Force Deal is usually an outcome.</w:t>
      </w:r>
    </w:p>
    <w:p w14:paraId="759858F9" w14:textId="77777777" w:rsidR="00FC31C8" w:rsidRDefault="00FC31C8" w:rsidP="003A4C93">
      <w:pPr>
        <w:rPr>
          <w:rFonts w:ascii="Arial" w:hAnsi="Arial" w:cs="Arial"/>
          <w:i/>
          <w:iCs/>
          <w:sz w:val="24"/>
          <w:szCs w:val="24"/>
          <w:u w:val="single"/>
        </w:rPr>
      </w:pPr>
    </w:p>
    <w:p w14:paraId="67AEE67D" w14:textId="77777777" w:rsidR="00FC31C8" w:rsidRPr="00FC31C8" w:rsidRDefault="00FC31C8" w:rsidP="003A4C93">
      <w:pPr>
        <w:rPr>
          <w:rFonts w:ascii="Arial" w:hAnsi="Arial" w:cs="Arial"/>
          <w:sz w:val="24"/>
          <w:szCs w:val="24"/>
        </w:rPr>
      </w:pPr>
    </w:p>
    <w:p w14:paraId="4BF05595" w14:textId="709A39F9" w:rsidR="00982631" w:rsidRDefault="00946B34" w:rsidP="003A4C93">
      <w:pPr>
        <w:rPr>
          <w:rFonts w:ascii="Arial" w:hAnsi="Arial" w:cs="Arial"/>
          <w:i/>
          <w:iCs/>
          <w:sz w:val="24"/>
          <w:szCs w:val="24"/>
          <w:u w:val="single"/>
        </w:rPr>
      </w:pPr>
      <w:r>
        <w:rPr>
          <w:rFonts w:ascii="Arial" w:hAnsi="Arial" w:cs="Arial"/>
          <w:i/>
          <w:iCs/>
          <w:sz w:val="24"/>
          <w:szCs w:val="24"/>
          <w:u w:val="single"/>
        </w:rPr>
        <w:t>IOPC Reviews</w:t>
      </w:r>
    </w:p>
    <w:p w14:paraId="1A98017A" w14:textId="21660F0D" w:rsidR="00946B34" w:rsidRDefault="00C7163C" w:rsidP="00B77BD4">
      <w:pPr>
        <w:pStyle w:val="NoSpacing"/>
        <w:jc w:val="center"/>
        <w:rPr>
          <w:rFonts w:ascii="Arial" w:hAnsi="Arial" w:cs="Arial"/>
          <w:i/>
          <w:iCs/>
          <w:sz w:val="24"/>
          <w:szCs w:val="24"/>
          <w:u w:val="single"/>
        </w:rPr>
      </w:pPr>
      <w:r w:rsidRPr="000E05F6">
        <w:rPr>
          <w:noProof/>
        </w:rPr>
        <w:drawing>
          <wp:inline distT="0" distB="0" distL="0" distR="0" wp14:anchorId="635C1D2B" wp14:editId="5FD7E458">
            <wp:extent cx="160972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9725" cy="1285875"/>
                    </a:xfrm>
                    <a:prstGeom prst="rect">
                      <a:avLst/>
                    </a:prstGeom>
                    <a:noFill/>
                    <a:ln>
                      <a:noFill/>
                    </a:ln>
                  </pic:spPr>
                </pic:pic>
              </a:graphicData>
            </a:graphic>
          </wp:inline>
        </w:drawing>
      </w:r>
    </w:p>
    <w:p w14:paraId="6AC6B91F" w14:textId="73C88DD2" w:rsidR="00946B34" w:rsidRDefault="00946B34" w:rsidP="0060462E">
      <w:pPr>
        <w:pStyle w:val="NoSpacing"/>
        <w:jc w:val="center"/>
        <w:rPr>
          <w:rFonts w:ascii="Arial" w:hAnsi="Arial" w:cs="Arial"/>
          <w:sz w:val="24"/>
          <w:szCs w:val="24"/>
        </w:rPr>
      </w:pPr>
    </w:p>
    <w:p w14:paraId="365BB858" w14:textId="5EAA6757" w:rsidR="0060462E" w:rsidRDefault="00183680" w:rsidP="0060462E">
      <w:pPr>
        <w:pStyle w:val="NoSpacing"/>
        <w:rPr>
          <w:rFonts w:ascii="Arial" w:hAnsi="Arial" w:cs="Arial"/>
          <w:sz w:val="24"/>
          <w:szCs w:val="24"/>
        </w:rPr>
      </w:pPr>
      <w:r>
        <w:rPr>
          <w:rFonts w:ascii="Arial" w:hAnsi="Arial" w:cs="Arial"/>
          <w:sz w:val="24"/>
          <w:szCs w:val="24"/>
        </w:rPr>
        <w:t xml:space="preserve">This has been a significant increase in the number of appeals requested via the IOPC. </w:t>
      </w:r>
      <w:r w:rsidR="000911C1">
        <w:rPr>
          <w:rFonts w:ascii="Arial" w:hAnsi="Arial" w:cs="Arial"/>
          <w:sz w:val="24"/>
          <w:szCs w:val="24"/>
        </w:rPr>
        <w:t>It is believed the reason for this could be changes in the relevant review body</w:t>
      </w:r>
      <w:r w:rsidR="002C3C2A">
        <w:rPr>
          <w:rFonts w:ascii="Arial" w:hAnsi="Arial" w:cs="Arial"/>
          <w:sz w:val="24"/>
          <w:szCs w:val="24"/>
        </w:rPr>
        <w:t xml:space="preserve"> (RRB)</w:t>
      </w:r>
      <w:r w:rsidR="000911C1">
        <w:rPr>
          <w:rFonts w:ascii="Arial" w:hAnsi="Arial" w:cs="Arial"/>
          <w:sz w:val="24"/>
          <w:szCs w:val="24"/>
        </w:rPr>
        <w:t xml:space="preserve"> process, where after consultation with the OPFCC more complaints are </w:t>
      </w:r>
      <w:r w:rsidR="002C3C2A">
        <w:rPr>
          <w:rFonts w:ascii="Arial" w:hAnsi="Arial" w:cs="Arial"/>
          <w:sz w:val="24"/>
          <w:szCs w:val="24"/>
        </w:rPr>
        <w:t>being assigned the IOPC as the RRB at point of recording. This decision is based solely on the allegation made, it does not account for any scoping or any information to substantiate the claim.</w:t>
      </w:r>
    </w:p>
    <w:p w14:paraId="19040893" w14:textId="77777777" w:rsidR="00B34DD2" w:rsidRDefault="00B34DD2" w:rsidP="0060462E">
      <w:pPr>
        <w:pStyle w:val="NoSpacing"/>
        <w:rPr>
          <w:rFonts w:ascii="Arial" w:hAnsi="Arial" w:cs="Arial"/>
          <w:sz w:val="24"/>
          <w:szCs w:val="24"/>
        </w:rPr>
      </w:pPr>
    </w:p>
    <w:p w14:paraId="36E7477A" w14:textId="109D88F6" w:rsidR="00B34DD2" w:rsidRDefault="00B34DD2" w:rsidP="0060462E">
      <w:pPr>
        <w:pStyle w:val="NoSpacing"/>
        <w:rPr>
          <w:rFonts w:ascii="Arial" w:hAnsi="Arial" w:cs="Arial"/>
          <w:sz w:val="24"/>
          <w:szCs w:val="24"/>
        </w:rPr>
      </w:pPr>
      <w:r>
        <w:rPr>
          <w:rFonts w:ascii="Arial" w:hAnsi="Arial" w:cs="Arial"/>
          <w:sz w:val="24"/>
          <w:szCs w:val="24"/>
        </w:rPr>
        <w:t>External factors in policing have also influenced the increase in complaints, therefore it would be expected that more reviews would be requested.</w:t>
      </w:r>
    </w:p>
    <w:p w14:paraId="427FD48D" w14:textId="3D09EF1A" w:rsidR="0060462E" w:rsidRDefault="0060462E" w:rsidP="0060462E">
      <w:pPr>
        <w:pStyle w:val="NoSpacing"/>
        <w:rPr>
          <w:rFonts w:ascii="Arial" w:hAnsi="Arial" w:cs="Arial"/>
          <w:sz w:val="24"/>
          <w:szCs w:val="24"/>
        </w:rPr>
      </w:pPr>
    </w:p>
    <w:p w14:paraId="41269608" w14:textId="37A8291C" w:rsidR="0060462E" w:rsidRDefault="00B34DD2" w:rsidP="0060462E">
      <w:pPr>
        <w:pStyle w:val="NoSpacing"/>
        <w:rPr>
          <w:rFonts w:ascii="Arial" w:hAnsi="Arial" w:cs="Arial"/>
          <w:sz w:val="24"/>
          <w:szCs w:val="24"/>
        </w:rPr>
      </w:pPr>
      <w:r>
        <w:rPr>
          <w:rFonts w:ascii="Arial" w:hAnsi="Arial" w:cs="Arial"/>
          <w:sz w:val="24"/>
          <w:szCs w:val="24"/>
        </w:rPr>
        <w:t xml:space="preserve">The IOPC </w:t>
      </w:r>
      <w:r w:rsidR="007679A9">
        <w:rPr>
          <w:rFonts w:ascii="Arial" w:hAnsi="Arial" w:cs="Arial"/>
          <w:sz w:val="24"/>
          <w:szCs w:val="24"/>
        </w:rPr>
        <w:t>are still working through a significant backlog however there is ongoing work to reduce this.</w:t>
      </w:r>
    </w:p>
    <w:p w14:paraId="2D8A4008" w14:textId="2BC72C9A" w:rsidR="00A1258C" w:rsidRDefault="00A1258C">
      <w:pPr>
        <w:rPr>
          <w:rFonts w:ascii="Arial" w:hAnsi="Arial" w:cs="Arial"/>
          <w:sz w:val="24"/>
          <w:szCs w:val="24"/>
        </w:rPr>
      </w:pPr>
      <w:r>
        <w:rPr>
          <w:rFonts w:ascii="Arial" w:hAnsi="Arial" w:cs="Arial"/>
          <w:sz w:val="24"/>
          <w:szCs w:val="24"/>
        </w:rPr>
        <w:br w:type="page"/>
      </w:r>
    </w:p>
    <w:p w14:paraId="1306E48B" w14:textId="7FEB1F47" w:rsidR="00A1258C" w:rsidRDefault="008016DA" w:rsidP="0060462E">
      <w:pPr>
        <w:pStyle w:val="NoSpacing"/>
        <w:rPr>
          <w:rFonts w:ascii="Arial" w:hAnsi="Arial" w:cs="Arial"/>
          <w:sz w:val="24"/>
          <w:szCs w:val="24"/>
        </w:rPr>
      </w:pPr>
      <w:r>
        <w:rPr>
          <w:rFonts w:ascii="Arial" w:hAnsi="Arial" w:cs="Arial"/>
          <w:sz w:val="24"/>
          <w:szCs w:val="24"/>
        </w:rPr>
        <w:lastRenderedPageBreak/>
        <w:t xml:space="preserve">Work has been carried out to review </w:t>
      </w:r>
      <w:r w:rsidR="006B68DD">
        <w:rPr>
          <w:rFonts w:ascii="Arial" w:hAnsi="Arial" w:cs="Arial"/>
          <w:sz w:val="24"/>
          <w:szCs w:val="24"/>
        </w:rPr>
        <w:t>the outcomes of reviews made to the IOPC. The time parameters used are between 01/04/2022 – 31/03/2023</w:t>
      </w:r>
      <w:r w:rsidR="00967CC2">
        <w:rPr>
          <w:rFonts w:ascii="Arial" w:hAnsi="Arial" w:cs="Arial"/>
          <w:sz w:val="24"/>
          <w:szCs w:val="24"/>
        </w:rPr>
        <w:t>.</w:t>
      </w:r>
    </w:p>
    <w:p w14:paraId="07AC0A6F" w14:textId="77777777" w:rsidR="006B68DD" w:rsidRDefault="006B68DD" w:rsidP="0060462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967CC2" w14:paraId="5A556B83" w14:textId="77777777" w:rsidTr="006D3B9E">
        <w:tc>
          <w:tcPr>
            <w:tcW w:w="4868" w:type="dxa"/>
            <w:shd w:val="clear" w:color="auto" w:fill="DBE5F1" w:themeFill="accent1" w:themeFillTint="33"/>
          </w:tcPr>
          <w:p w14:paraId="3418D5C2" w14:textId="4BCEDD78" w:rsidR="00967CC2" w:rsidRPr="006D3B9E" w:rsidRDefault="006D3B9E" w:rsidP="0060462E">
            <w:pPr>
              <w:pStyle w:val="NoSpacing"/>
              <w:rPr>
                <w:rFonts w:ascii="Arial" w:hAnsi="Arial" w:cs="Arial"/>
                <w:b/>
                <w:bCs/>
                <w:sz w:val="24"/>
                <w:szCs w:val="24"/>
              </w:rPr>
            </w:pPr>
            <w:r w:rsidRPr="006D3B9E">
              <w:rPr>
                <w:rFonts w:ascii="Arial" w:hAnsi="Arial" w:cs="Arial"/>
                <w:b/>
                <w:bCs/>
                <w:sz w:val="24"/>
                <w:szCs w:val="24"/>
              </w:rPr>
              <w:t>Total number of appeals requested</w:t>
            </w:r>
          </w:p>
        </w:tc>
        <w:tc>
          <w:tcPr>
            <w:tcW w:w="4868" w:type="dxa"/>
          </w:tcPr>
          <w:p w14:paraId="37CD4ED1" w14:textId="36FF8189" w:rsidR="00967CC2" w:rsidRDefault="0044049C" w:rsidP="0060462E">
            <w:pPr>
              <w:pStyle w:val="NoSpacing"/>
              <w:rPr>
                <w:rFonts w:ascii="Arial" w:hAnsi="Arial" w:cs="Arial"/>
                <w:sz w:val="24"/>
                <w:szCs w:val="24"/>
              </w:rPr>
            </w:pPr>
            <w:r>
              <w:rPr>
                <w:rFonts w:ascii="Arial" w:hAnsi="Arial" w:cs="Arial"/>
                <w:sz w:val="24"/>
                <w:szCs w:val="24"/>
              </w:rPr>
              <w:t>128</w:t>
            </w:r>
          </w:p>
        </w:tc>
      </w:tr>
      <w:tr w:rsidR="00967CC2" w14:paraId="383CD835" w14:textId="77777777" w:rsidTr="006D3B9E">
        <w:tc>
          <w:tcPr>
            <w:tcW w:w="4868" w:type="dxa"/>
            <w:shd w:val="clear" w:color="auto" w:fill="DBE5F1" w:themeFill="accent1" w:themeFillTint="33"/>
          </w:tcPr>
          <w:p w14:paraId="1A0A544A" w14:textId="63A759D5" w:rsidR="00967CC2" w:rsidRPr="006D3B9E" w:rsidRDefault="006D3B9E" w:rsidP="0060462E">
            <w:pPr>
              <w:pStyle w:val="NoSpacing"/>
              <w:rPr>
                <w:rFonts w:ascii="Arial" w:hAnsi="Arial" w:cs="Arial"/>
                <w:b/>
                <w:bCs/>
                <w:sz w:val="24"/>
                <w:szCs w:val="24"/>
              </w:rPr>
            </w:pPr>
            <w:r w:rsidRPr="006D3B9E">
              <w:rPr>
                <w:rFonts w:ascii="Arial" w:hAnsi="Arial" w:cs="Arial"/>
                <w:b/>
                <w:bCs/>
                <w:sz w:val="24"/>
                <w:szCs w:val="24"/>
              </w:rPr>
              <w:t>Live – awaiting outcome</w:t>
            </w:r>
          </w:p>
        </w:tc>
        <w:tc>
          <w:tcPr>
            <w:tcW w:w="4868" w:type="dxa"/>
          </w:tcPr>
          <w:p w14:paraId="19504A3D" w14:textId="03687E07" w:rsidR="00967CC2" w:rsidRDefault="00C926B3" w:rsidP="0060462E">
            <w:pPr>
              <w:pStyle w:val="NoSpacing"/>
              <w:rPr>
                <w:rFonts w:ascii="Arial" w:hAnsi="Arial" w:cs="Arial"/>
                <w:sz w:val="24"/>
                <w:szCs w:val="24"/>
              </w:rPr>
            </w:pPr>
            <w:r>
              <w:rPr>
                <w:rFonts w:ascii="Arial" w:hAnsi="Arial" w:cs="Arial"/>
                <w:sz w:val="24"/>
                <w:szCs w:val="24"/>
              </w:rPr>
              <w:t>96</w:t>
            </w:r>
          </w:p>
        </w:tc>
      </w:tr>
      <w:tr w:rsidR="00967CC2" w14:paraId="475D0683" w14:textId="77777777" w:rsidTr="006D3B9E">
        <w:tc>
          <w:tcPr>
            <w:tcW w:w="4868" w:type="dxa"/>
            <w:shd w:val="clear" w:color="auto" w:fill="DBE5F1" w:themeFill="accent1" w:themeFillTint="33"/>
          </w:tcPr>
          <w:p w14:paraId="113F3F20" w14:textId="7E55FCAC" w:rsidR="00967CC2" w:rsidRPr="006D3B9E" w:rsidRDefault="006D3B9E" w:rsidP="0060462E">
            <w:pPr>
              <w:pStyle w:val="NoSpacing"/>
              <w:rPr>
                <w:rFonts w:ascii="Arial" w:hAnsi="Arial" w:cs="Arial"/>
                <w:b/>
                <w:bCs/>
                <w:sz w:val="24"/>
                <w:szCs w:val="24"/>
              </w:rPr>
            </w:pPr>
            <w:r w:rsidRPr="006D3B9E">
              <w:rPr>
                <w:rFonts w:ascii="Arial" w:hAnsi="Arial" w:cs="Arial"/>
                <w:b/>
                <w:bCs/>
                <w:sz w:val="24"/>
                <w:szCs w:val="24"/>
              </w:rPr>
              <w:t>Upheld</w:t>
            </w:r>
          </w:p>
        </w:tc>
        <w:tc>
          <w:tcPr>
            <w:tcW w:w="4868" w:type="dxa"/>
          </w:tcPr>
          <w:p w14:paraId="4265683F" w14:textId="250849D0" w:rsidR="00967CC2" w:rsidRDefault="00C926B3" w:rsidP="0060462E">
            <w:pPr>
              <w:pStyle w:val="NoSpacing"/>
              <w:rPr>
                <w:rFonts w:ascii="Arial" w:hAnsi="Arial" w:cs="Arial"/>
                <w:sz w:val="24"/>
                <w:szCs w:val="24"/>
              </w:rPr>
            </w:pPr>
            <w:r>
              <w:rPr>
                <w:rFonts w:ascii="Arial" w:hAnsi="Arial" w:cs="Arial"/>
                <w:sz w:val="24"/>
                <w:szCs w:val="24"/>
              </w:rPr>
              <w:t>1</w:t>
            </w:r>
            <w:r w:rsidR="007F2C40">
              <w:rPr>
                <w:rFonts w:ascii="Arial" w:hAnsi="Arial" w:cs="Arial"/>
                <w:sz w:val="24"/>
                <w:szCs w:val="24"/>
              </w:rPr>
              <w:t>3</w:t>
            </w:r>
          </w:p>
        </w:tc>
      </w:tr>
      <w:tr w:rsidR="006D3B9E" w14:paraId="7637121D" w14:textId="77777777" w:rsidTr="006D3B9E">
        <w:tc>
          <w:tcPr>
            <w:tcW w:w="4868" w:type="dxa"/>
            <w:shd w:val="clear" w:color="auto" w:fill="DBE5F1" w:themeFill="accent1" w:themeFillTint="33"/>
          </w:tcPr>
          <w:p w14:paraId="33231F29" w14:textId="0E90CB72" w:rsidR="006D3B9E" w:rsidRPr="006D3B9E" w:rsidRDefault="006D3B9E" w:rsidP="0060462E">
            <w:pPr>
              <w:pStyle w:val="NoSpacing"/>
              <w:rPr>
                <w:rFonts w:ascii="Arial" w:hAnsi="Arial" w:cs="Arial"/>
                <w:b/>
                <w:bCs/>
                <w:sz w:val="24"/>
                <w:szCs w:val="24"/>
              </w:rPr>
            </w:pPr>
            <w:r w:rsidRPr="006D3B9E">
              <w:rPr>
                <w:rFonts w:ascii="Arial" w:hAnsi="Arial" w:cs="Arial"/>
                <w:b/>
                <w:bCs/>
                <w:sz w:val="24"/>
                <w:szCs w:val="24"/>
              </w:rPr>
              <w:t xml:space="preserve">Not Upheld </w:t>
            </w:r>
          </w:p>
        </w:tc>
        <w:tc>
          <w:tcPr>
            <w:tcW w:w="4868" w:type="dxa"/>
          </w:tcPr>
          <w:p w14:paraId="656F3452" w14:textId="294A3998" w:rsidR="006D3B9E" w:rsidRDefault="00EE5AFD" w:rsidP="0060462E">
            <w:pPr>
              <w:pStyle w:val="NoSpacing"/>
              <w:rPr>
                <w:rFonts w:ascii="Arial" w:hAnsi="Arial" w:cs="Arial"/>
                <w:sz w:val="24"/>
                <w:szCs w:val="24"/>
              </w:rPr>
            </w:pPr>
            <w:r>
              <w:rPr>
                <w:rFonts w:ascii="Arial" w:hAnsi="Arial" w:cs="Arial"/>
                <w:sz w:val="24"/>
                <w:szCs w:val="24"/>
              </w:rPr>
              <w:t>2</w:t>
            </w:r>
            <w:r w:rsidR="007F2C40">
              <w:rPr>
                <w:rFonts w:ascii="Arial" w:hAnsi="Arial" w:cs="Arial"/>
                <w:sz w:val="24"/>
                <w:szCs w:val="24"/>
              </w:rPr>
              <w:t>6</w:t>
            </w:r>
          </w:p>
        </w:tc>
      </w:tr>
    </w:tbl>
    <w:p w14:paraId="51F801D6" w14:textId="12F0F707" w:rsidR="006B68DD" w:rsidRDefault="006B68DD" w:rsidP="0060462E">
      <w:pPr>
        <w:pStyle w:val="NoSpacing"/>
        <w:rPr>
          <w:rFonts w:ascii="Arial" w:hAnsi="Arial" w:cs="Arial"/>
          <w:sz w:val="24"/>
          <w:szCs w:val="24"/>
        </w:rPr>
      </w:pPr>
    </w:p>
    <w:p w14:paraId="7B1DD140" w14:textId="25A5A833" w:rsidR="00120163" w:rsidRPr="00B10AE4" w:rsidRDefault="001F49C3" w:rsidP="0060462E">
      <w:pPr>
        <w:pStyle w:val="NoSpacing"/>
        <w:rPr>
          <w:rFonts w:ascii="Arial" w:hAnsi="Arial" w:cs="Arial"/>
          <w:sz w:val="24"/>
          <w:szCs w:val="24"/>
        </w:rPr>
      </w:pPr>
      <w:r>
        <w:rPr>
          <w:rFonts w:ascii="Arial" w:hAnsi="Arial" w:cs="Arial"/>
          <w:sz w:val="24"/>
          <w:szCs w:val="24"/>
        </w:rPr>
        <w:t>The detail for the above is provided in a separate report.</w:t>
      </w:r>
    </w:p>
    <w:p w14:paraId="4A697486" w14:textId="58763DDF" w:rsidR="009D3EFC" w:rsidRDefault="009D3EFC" w:rsidP="002D09D0">
      <w:pPr>
        <w:pStyle w:val="NoSpacing"/>
        <w:rPr>
          <w:rFonts w:ascii="Arial" w:hAnsi="Arial" w:cs="Arial"/>
          <w:sz w:val="24"/>
          <w:szCs w:val="24"/>
        </w:rPr>
      </w:pPr>
    </w:p>
    <w:tbl>
      <w:tblPr>
        <w:tblpPr w:leftFromText="180" w:rightFromText="180" w:vertAnchor="page" w:horzAnchor="page" w:tblpX="1" w:tblpY="8881"/>
        <w:tblW w:w="1216" w:type="dxa"/>
        <w:tblLook w:val="04A0" w:firstRow="1" w:lastRow="0" w:firstColumn="1" w:lastColumn="0" w:noHBand="0" w:noVBand="1"/>
      </w:tblPr>
      <w:tblGrid>
        <w:gridCol w:w="980"/>
        <w:gridCol w:w="236"/>
      </w:tblGrid>
      <w:tr w:rsidR="002116E8" w:rsidRPr="009D1D07" w14:paraId="5278A564" w14:textId="77777777" w:rsidTr="002116E8">
        <w:trPr>
          <w:trHeight w:val="261"/>
        </w:trPr>
        <w:tc>
          <w:tcPr>
            <w:tcW w:w="980" w:type="dxa"/>
            <w:tcBorders>
              <w:top w:val="nil"/>
              <w:left w:val="nil"/>
              <w:bottom w:val="nil"/>
              <w:right w:val="nil"/>
            </w:tcBorders>
            <w:shd w:val="clear" w:color="auto" w:fill="auto"/>
            <w:noWrap/>
            <w:vAlign w:val="bottom"/>
            <w:hideMark/>
          </w:tcPr>
          <w:p w14:paraId="5D78F0CC" w14:textId="77777777" w:rsidR="002116E8" w:rsidRPr="009D1D07" w:rsidRDefault="002116E8" w:rsidP="009D1D07">
            <w:pPr>
              <w:spacing w:after="0" w:line="240" w:lineRule="auto"/>
              <w:rPr>
                <w:rFonts w:ascii="Times New Roman" w:eastAsia="Times New Roman" w:hAnsi="Times New Roman" w:cs="Times New Roman"/>
                <w:sz w:val="24"/>
                <w:szCs w:val="24"/>
                <w:lang w:eastAsia="en-GB"/>
              </w:rPr>
            </w:pPr>
          </w:p>
        </w:tc>
        <w:tc>
          <w:tcPr>
            <w:tcW w:w="236" w:type="dxa"/>
            <w:tcBorders>
              <w:top w:val="nil"/>
              <w:left w:val="nil"/>
              <w:bottom w:val="nil"/>
              <w:right w:val="nil"/>
            </w:tcBorders>
            <w:shd w:val="clear" w:color="auto" w:fill="auto"/>
            <w:noWrap/>
            <w:vAlign w:val="bottom"/>
            <w:hideMark/>
          </w:tcPr>
          <w:p w14:paraId="1DDE6C8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33CAD3F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12D313D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4EFA61AC"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050B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55D2DC99"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7DBFF871" w14:textId="77777777" w:rsidR="002116E8" w:rsidRDefault="002116E8" w:rsidP="009D1D07">
            <w:pPr>
              <w:spacing w:after="0" w:line="240" w:lineRule="auto"/>
              <w:rPr>
                <w:rFonts w:ascii="Times New Roman" w:eastAsia="Times New Roman" w:hAnsi="Times New Roman" w:cs="Times New Roman"/>
                <w:sz w:val="20"/>
                <w:szCs w:val="20"/>
                <w:lang w:eastAsia="en-GB"/>
              </w:rPr>
            </w:pPr>
          </w:p>
          <w:p w14:paraId="03BAAED6" w14:textId="1565CEEC" w:rsidR="002116E8" w:rsidRPr="009D1D07" w:rsidRDefault="002116E8" w:rsidP="009D1D07">
            <w:pPr>
              <w:spacing w:after="0" w:line="240" w:lineRule="auto"/>
              <w:rPr>
                <w:rFonts w:ascii="Times New Roman" w:eastAsia="Times New Roman" w:hAnsi="Times New Roman" w:cs="Times New Roman"/>
                <w:sz w:val="20"/>
                <w:szCs w:val="20"/>
                <w:lang w:eastAsia="en-GB"/>
              </w:rPr>
            </w:pPr>
          </w:p>
        </w:tc>
      </w:tr>
    </w:tbl>
    <w:p w14:paraId="4B306BE7" w14:textId="22D4256C" w:rsidR="009D3EFC" w:rsidRPr="006A5424" w:rsidRDefault="00F60166" w:rsidP="002D09D0">
      <w:pPr>
        <w:pStyle w:val="NoSpacing"/>
        <w:rPr>
          <w:rFonts w:ascii="Arial" w:hAnsi="Arial" w:cs="Arial"/>
          <w:i/>
          <w:iCs/>
          <w:sz w:val="24"/>
          <w:szCs w:val="24"/>
          <w:u w:val="single"/>
        </w:rPr>
      </w:pPr>
      <w:r w:rsidRPr="006A5424">
        <w:rPr>
          <w:rFonts w:ascii="Arial" w:hAnsi="Arial" w:cs="Arial"/>
          <w:i/>
          <w:iCs/>
          <w:sz w:val="24"/>
          <w:szCs w:val="24"/>
          <w:u w:val="single"/>
        </w:rPr>
        <w:t>Review</w:t>
      </w:r>
      <w:r w:rsidR="009D1D07">
        <w:rPr>
          <w:rFonts w:ascii="Arial" w:hAnsi="Arial" w:cs="Arial"/>
          <w:i/>
          <w:iCs/>
          <w:sz w:val="24"/>
          <w:szCs w:val="24"/>
          <w:u w:val="single"/>
        </w:rPr>
        <w:t>s</w:t>
      </w:r>
      <w:r w:rsidR="00C5656C">
        <w:rPr>
          <w:rFonts w:ascii="Arial" w:hAnsi="Arial" w:cs="Arial"/>
          <w:i/>
          <w:iCs/>
          <w:sz w:val="24"/>
          <w:szCs w:val="24"/>
          <w:u w:val="single"/>
        </w:rPr>
        <w:t xml:space="preserve"> </w:t>
      </w:r>
      <w:r w:rsidRPr="006A5424">
        <w:rPr>
          <w:rFonts w:ascii="Arial" w:hAnsi="Arial" w:cs="Arial"/>
          <w:i/>
          <w:iCs/>
          <w:sz w:val="24"/>
          <w:szCs w:val="24"/>
          <w:u w:val="single"/>
        </w:rPr>
        <w:t>to the OPFCC</w:t>
      </w:r>
    </w:p>
    <w:p w14:paraId="5690DA74" w14:textId="77777777" w:rsidR="002116E8" w:rsidRDefault="002116E8" w:rsidP="002116E8">
      <w:pPr>
        <w:spacing w:after="0"/>
        <w:rPr>
          <w:rFonts w:cs="Arial"/>
        </w:rPr>
      </w:pPr>
    </w:p>
    <w:tbl>
      <w:tblPr>
        <w:tblW w:w="9184" w:type="dxa"/>
        <w:tblLook w:val="04A0" w:firstRow="1" w:lastRow="0" w:firstColumn="1" w:lastColumn="0" w:noHBand="0" w:noVBand="1"/>
      </w:tblPr>
      <w:tblGrid>
        <w:gridCol w:w="1240"/>
        <w:gridCol w:w="1380"/>
        <w:gridCol w:w="2040"/>
        <w:gridCol w:w="1940"/>
        <w:gridCol w:w="1580"/>
        <w:gridCol w:w="1004"/>
      </w:tblGrid>
      <w:tr w:rsidR="00094E10" w:rsidRPr="00094E10" w14:paraId="663C364E" w14:textId="77777777" w:rsidTr="00647587">
        <w:trPr>
          <w:trHeight w:val="300"/>
        </w:trPr>
        <w:tc>
          <w:tcPr>
            <w:tcW w:w="1240" w:type="dxa"/>
            <w:tcBorders>
              <w:top w:val="nil"/>
              <w:left w:val="nil"/>
              <w:bottom w:val="nil"/>
              <w:right w:val="nil"/>
            </w:tcBorders>
            <w:shd w:val="clear" w:color="auto" w:fill="auto"/>
            <w:noWrap/>
            <w:vAlign w:val="bottom"/>
            <w:hideMark/>
          </w:tcPr>
          <w:p w14:paraId="31D0170A" w14:textId="77777777" w:rsidR="00094E10" w:rsidRPr="00094E10" w:rsidRDefault="00094E10" w:rsidP="00094E10">
            <w:pPr>
              <w:spacing w:after="0" w:line="240" w:lineRule="auto"/>
              <w:rPr>
                <w:rFonts w:ascii="Times New Roman" w:eastAsia="Times New Roman" w:hAnsi="Times New Roman" w:cs="Times New Roman"/>
                <w:sz w:val="24"/>
                <w:szCs w:val="24"/>
                <w:lang w:eastAsia="en-GB"/>
              </w:rPr>
            </w:pPr>
          </w:p>
        </w:tc>
        <w:tc>
          <w:tcPr>
            <w:tcW w:w="1380" w:type="dxa"/>
            <w:tcBorders>
              <w:top w:val="nil"/>
              <w:left w:val="nil"/>
              <w:bottom w:val="nil"/>
              <w:right w:val="nil"/>
            </w:tcBorders>
            <w:shd w:val="clear" w:color="auto" w:fill="auto"/>
            <w:noWrap/>
            <w:vAlign w:val="bottom"/>
            <w:hideMark/>
          </w:tcPr>
          <w:p w14:paraId="1710A8DC" w14:textId="77777777" w:rsidR="00094E10" w:rsidRPr="00094E10" w:rsidRDefault="00094E10" w:rsidP="00094E10">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2ACB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White Complainants</w:t>
            </w:r>
          </w:p>
        </w:tc>
        <w:tc>
          <w:tcPr>
            <w:tcW w:w="1940" w:type="dxa"/>
            <w:tcBorders>
              <w:top w:val="single" w:sz="4" w:space="0" w:color="auto"/>
              <w:left w:val="nil"/>
              <w:bottom w:val="single" w:sz="4" w:space="0" w:color="auto"/>
              <w:right w:val="single" w:sz="4" w:space="0" w:color="auto"/>
            </w:tcBorders>
            <w:shd w:val="clear" w:color="000000" w:fill="D9E1F2"/>
            <w:noWrap/>
            <w:vAlign w:val="bottom"/>
            <w:hideMark/>
          </w:tcPr>
          <w:p w14:paraId="05D477D4"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Black Complainants</w:t>
            </w:r>
          </w:p>
        </w:tc>
        <w:tc>
          <w:tcPr>
            <w:tcW w:w="1580" w:type="dxa"/>
            <w:tcBorders>
              <w:top w:val="single" w:sz="4" w:space="0" w:color="auto"/>
              <w:left w:val="nil"/>
              <w:bottom w:val="single" w:sz="4" w:space="0" w:color="auto"/>
              <w:right w:val="single" w:sz="4" w:space="0" w:color="auto"/>
            </w:tcBorders>
            <w:shd w:val="clear" w:color="000000" w:fill="D9E1F2"/>
            <w:noWrap/>
            <w:vAlign w:val="bottom"/>
            <w:hideMark/>
          </w:tcPr>
          <w:p w14:paraId="4305BAAF"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Mixed Ethnicity</w:t>
            </w:r>
          </w:p>
        </w:tc>
        <w:tc>
          <w:tcPr>
            <w:tcW w:w="1004" w:type="dxa"/>
            <w:tcBorders>
              <w:top w:val="single" w:sz="4" w:space="0" w:color="auto"/>
              <w:left w:val="nil"/>
              <w:bottom w:val="single" w:sz="4" w:space="0" w:color="auto"/>
              <w:right w:val="single" w:sz="4" w:space="0" w:color="auto"/>
            </w:tcBorders>
            <w:shd w:val="clear" w:color="000000" w:fill="D9E1F2"/>
            <w:noWrap/>
            <w:vAlign w:val="bottom"/>
            <w:hideMark/>
          </w:tcPr>
          <w:p w14:paraId="4DD7AE08"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Asian</w:t>
            </w:r>
          </w:p>
        </w:tc>
      </w:tr>
      <w:tr w:rsidR="00094E10" w:rsidRPr="00094E10" w14:paraId="1FD076D7" w14:textId="77777777" w:rsidTr="00647587">
        <w:trPr>
          <w:trHeight w:val="735"/>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C4087"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Quarter</w:t>
            </w:r>
          </w:p>
        </w:tc>
        <w:tc>
          <w:tcPr>
            <w:tcW w:w="1380" w:type="dxa"/>
            <w:tcBorders>
              <w:top w:val="single" w:sz="4" w:space="0" w:color="auto"/>
              <w:left w:val="nil"/>
              <w:bottom w:val="single" w:sz="4" w:space="0" w:color="auto"/>
              <w:right w:val="single" w:sz="4" w:space="0" w:color="auto"/>
            </w:tcBorders>
            <w:shd w:val="clear" w:color="000000" w:fill="D9E1F2"/>
            <w:vAlign w:val="bottom"/>
            <w:hideMark/>
          </w:tcPr>
          <w:p w14:paraId="1E444DFE"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Total OPFCC Review Cases</w:t>
            </w:r>
          </w:p>
        </w:tc>
        <w:tc>
          <w:tcPr>
            <w:tcW w:w="2040" w:type="dxa"/>
            <w:tcBorders>
              <w:top w:val="nil"/>
              <w:left w:val="nil"/>
              <w:bottom w:val="single" w:sz="4" w:space="0" w:color="auto"/>
              <w:right w:val="single" w:sz="4" w:space="0" w:color="auto"/>
            </w:tcBorders>
            <w:shd w:val="clear" w:color="000000" w:fill="D9E1F2"/>
            <w:vAlign w:val="center"/>
            <w:hideMark/>
          </w:tcPr>
          <w:p w14:paraId="3D70BF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940" w:type="dxa"/>
            <w:tcBorders>
              <w:top w:val="nil"/>
              <w:left w:val="nil"/>
              <w:bottom w:val="single" w:sz="4" w:space="0" w:color="auto"/>
              <w:right w:val="single" w:sz="4" w:space="0" w:color="auto"/>
            </w:tcBorders>
            <w:shd w:val="clear" w:color="000000" w:fill="D9E1F2"/>
            <w:vAlign w:val="center"/>
            <w:hideMark/>
          </w:tcPr>
          <w:p w14:paraId="2975FE61"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580" w:type="dxa"/>
            <w:tcBorders>
              <w:top w:val="nil"/>
              <w:left w:val="nil"/>
              <w:bottom w:val="single" w:sz="4" w:space="0" w:color="auto"/>
              <w:right w:val="single" w:sz="4" w:space="0" w:color="auto"/>
            </w:tcBorders>
            <w:shd w:val="clear" w:color="000000" w:fill="D9E1F2"/>
            <w:vAlign w:val="center"/>
            <w:hideMark/>
          </w:tcPr>
          <w:p w14:paraId="2EACA15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004" w:type="dxa"/>
            <w:tcBorders>
              <w:top w:val="nil"/>
              <w:left w:val="nil"/>
              <w:bottom w:val="single" w:sz="4" w:space="0" w:color="auto"/>
              <w:right w:val="single" w:sz="4" w:space="0" w:color="auto"/>
            </w:tcBorders>
            <w:shd w:val="clear" w:color="000000" w:fill="D9E1F2"/>
            <w:vAlign w:val="center"/>
            <w:hideMark/>
          </w:tcPr>
          <w:p w14:paraId="2FB72342"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r>
      <w:tr w:rsidR="004C0232" w:rsidRPr="00094E10" w14:paraId="7FDA3B1E" w14:textId="77777777" w:rsidTr="004C0232">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tcPr>
          <w:p w14:paraId="5029DBDF" w14:textId="01ED354E" w:rsidR="004C0232" w:rsidRPr="00094E10" w:rsidRDefault="004C0232" w:rsidP="004C0232">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Q1 - 2022/23</w:t>
            </w:r>
          </w:p>
        </w:tc>
        <w:tc>
          <w:tcPr>
            <w:tcW w:w="1380" w:type="dxa"/>
            <w:tcBorders>
              <w:top w:val="nil"/>
              <w:left w:val="nil"/>
              <w:bottom w:val="single" w:sz="4" w:space="0" w:color="auto"/>
              <w:right w:val="single" w:sz="4" w:space="0" w:color="auto"/>
            </w:tcBorders>
            <w:shd w:val="clear" w:color="auto" w:fill="auto"/>
            <w:noWrap/>
            <w:vAlign w:val="bottom"/>
          </w:tcPr>
          <w:p w14:paraId="70E4D3C6" w14:textId="04229588"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23</w:t>
            </w:r>
          </w:p>
        </w:tc>
        <w:tc>
          <w:tcPr>
            <w:tcW w:w="2040" w:type="dxa"/>
            <w:tcBorders>
              <w:top w:val="nil"/>
              <w:left w:val="nil"/>
              <w:bottom w:val="single" w:sz="4" w:space="0" w:color="auto"/>
              <w:right w:val="single" w:sz="4" w:space="0" w:color="auto"/>
            </w:tcBorders>
            <w:shd w:val="clear" w:color="auto" w:fill="auto"/>
            <w:noWrap/>
            <w:vAlign w:val="bottom"/>
          </w:tcPr>
          <w:p w14:paraId="159D4400" w14:textId="3DCF2B9F"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64%</w:t>
            </w:r>
          </w:p>
        </w:tc>
        <w:tc>
          <w:tcPr>
            <w:tcW w:w="1940" w:type="dxa"/>
            <w:tcBorders>
              <w:top w:val="nil"/>
              <w:left w:val="nil"/>
              <w:bottom w:val="single" w:sz="4" w:space="0" w:color="auto"/>
              <w:right w:val="single" w:sz="4" w:space="0" w:color="auto"/>
            </w:tcBorders>
            <w:shd w:val="clear" w:color="auto" w:fill="auto"/>
            <w:noWrap/>
            <w:vAlign w:val="bottom"/>
          </w:tcPr>
          <w:p w14:paraId="4D466B39" w14:textId="4FC9397C"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tcPr>
          <w:p w14:paraId="218C3E87" w14:textId="75AF2695"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tcPr>
          <w:p w14:paraId="1C478C33" w14:textId="5B68087B"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8%</w:t>
            </w:r>
          </w:p>
        </w:tc>
      </w:tr>
      <w:tr w:rsidR="004C0232" w:rsidRPr="00094E10" w14:paraId="003B0676" w14:textId="77777777" w:rsidTr="004C0232">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tcPr>
          <w:p w14:paraId="721AEFBF" w14:textId="411A3551" w:rsidR="004C0232" w:rsidRPr="00094E10" w:rsidRDefault="004C0232" w:rsidP="004C0232">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Q2 - 2022/23</w:t>
            </w:r>
          </w:p>
        </w:tc>
        <w:tc>
          <w:tcPr>
            <w:tcW w:w="1380" w:type="dxa"/>
            <w:tcBorders>
              <w:top w:val="nil"/>
              <w:left w:val="nil"/>
              <w:bottom w:val="single" w:sz="4" w:space="0" w:color="auto"/>
              <w:right w:val="single" w:sz="4" w:space="0" w:color="auto"/>
            </w:tcBorders>
            <w:shd w:val="clear" w:color="auto" w:fill="auto"/>
            <w:noWrap/>
            <w:vAlign w:val="bottom"/>
          </w:tcPr>
          <w:p w14:paraId="0E6C6A5A" w14:textId="257C4E14"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31</w:t>
            </w:r>
          </w:p>
        </w:tc>
        <w:tc>
          <w:tcPr>
            <w:tcW w:w="2040" w:type="dxa"/>
            <w:tcBorders>
              <w:top w:val="nil"/>
              <w:left w:val="nil"/>
              <w:bottom w:val="single" w:sz="4" w:space="0" w:color="auto"/>
              <w:right w:val="single" w:sz="4" w:space="0" w:color="auto"/>
            </w:tcBorders>
            <w:shd w:val="clear" w:color="auto" w:fill="auto"/>
            <w:noWrap/>
            <w:vAlign w:val="bottom"/>
          </w:tcPr>
          <w:p w14:paraId="7038AAD3" w14:textId="2CCC0D17"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92%</w:t>
            </w:r>
          </w:p>
        </w:tc>
        <w:tc>
          <w:tcPr>
            <w:tcW w:w="1940" w:type="dxa"/>
            <w:tcBorders>
              <w:top w:val="nil"/>
              <w:left w:val="nil"/>
              <w:bottom w:val="single" w:sz="4" w:space="0" w:color="auto"/>
              <w:right w:val="single" w:sz="4" w:space="0" w:color="auto"/>
            </w:tcBorders>
            <w:shd w:val="clear" w:color="auto" w:fill="auto"/>
            <w:noWrap/>
            <w:vAlign w:val="bottom"/>
          </w:tcPr>
          <w:p w14:paraId="48FE6054" w14:textId="2B1EEB32"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nil"/>
              <w:left w:val="nil"/>
              <w:bottom w:val="single" w:sz="4" w:space="0" w:color="auto"/>
              <w:right w:val="single" w:sz="4" w:space="0" w:color="auto"/>
            </w:tcBorders>
            <w:shd w:val="clear" w:color="auto" w:fill="auto"/>
            <w:noWrap/>
            <w:vAlign w:val="bottom"/>
          </w:tcPr>
          <w:p w14:paraId="61C26422" w14:textId="5C31ADB6"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tcPr>
          <w:p w14:paraId="79886296" w14:textId="78E20312" w:rsidR="004C0232" w:rsidRPr="00094E10" w:rsidRDefault="004C0232" w:rsidP="004C0232">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r>
      <w:tr w:rsidR="004C0232" w:rsidRPr="00094E10" w14:paraId="333FBD9F" w14:textId="77777777" w:rsidTr="004C0232">
        <w:trPr>
          <w:trHeight w:val="300"/>
        </w:trPr>
        <w:tc>
          <w:tcPr>
            <w:tcW w:w="1240" w:type="dxa"/>
            <w:tcBorders>
              <w:top w:val="nil"/>
              <w:left w:val="single" w:sz="4" w:space="0" w:color="auto"/>
              <w:bottom w:val="single" w:sz="4" w:space="0" w:color="auto"/>
              <w:right w:val="single" w:sz="4" w:space="0" w:color="auto"/>
            </w:tcBorders>
            <w:shd w:val="clear" w:color="000000" w:fill="D9E1F2"/>
            <w:noWrap/>
            <w:vAlign w:val="bottom"/>
          </w:tcPr>
          <w:p w14:paraId="73739AFB" w14:textId="119CAF38" w:rsidR="004C0232" w:rsidRPr="00094E10" w:rsidRDefault="004C0232" w:rsidP="004C023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Q3 – 2022/23</w:t>
            </w:r>
          </w:p>
        </w:tc>
        <w:tc>
          <w:tcPr>
            <w:tcW w:w="1380" w:type="dxa"/>
            <w:tcBorders>
              <w:top w:val="nil"/>
              <w:left w:val="nil"/>
              <w:bottom w:val="single" w:sz="4" w:space="0" w:color="auto"/>
              <w:right w:val="single" w:sz="4" w:space="0" w:color="auto"/>
            </w:tcBorders>
            <w:shd w:val="clear" w:color="auto" w:fill="auto"/>
            <w:noWrap/>
            <w:vAlign w:val="bottom"/>
          </w:tcPr>
          <w:p w14:paraId="350D7F47" w14:textId="42FABD8D" w:rsidR="004C0232" w:rsidRPr="00094E10" w:rsidRDefault="004C0232"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2040" w:type="dxa"/>
            <w:tcBorders>
              <w:top w:val="nil"/>
              <w:left w:val="nil"/>
              <w:bottom w:val="single" w:sz="4" w:space="0" w:color="auto"/>
              <w:right w:val="single" w:sz="4" w:space="0" w:color="auto"/>
            </w:tcBorders>
            <w:shd w:val="clear" w:color="auto" w:fill="auto"/>
            <w:noWrap/>
            <w:vAlign w:val="bottom"/>
          </w:tcPr>
          <w:p w14:paraId="61D8A4D4" w14:textId="2846ABA2" w:rsidR="004C0232" w:rsidRPr="00094E10" w:rsidRDefault="004C0232"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940" w:type="dxa"/>
            <w:tcBorders>
              <w:top w:val="nil"/>
              <w:left w:val="nil"/>
              <w:bottom w:val="single" w:sz="4" w:space="0" w:color="auto"/>
              <w:right w:val="single" w:sz="4" w:space="0" w:color="auto"/>
            </w:tcBorders>
            <w:shd w:val="clear" w:color="auto" w:fill="auto"/>
            <w:noWrap/>
            <w:vAlign w:val="bottom"/>
          </w:tcPr>
          <w:p w14:paraId="4F383148" w14:textId="3A331E6C" w:rsidR="004C0232" w:rsidRPr="00094E10" w:rsidRDefault="004C0232"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nil"/>
              <w:left w:val="nil"/>
              <w:bottom w:val="single" w:sz="4" w:space="0" w:color="auto"/>
              <w:right w:val="single" w:sz="4" w:space="0" w:color="auto"/>
            </w:tcBorders>
            <w:shd w:val="clear" w:color="auto" w:fill="auto"/>
            <w:noWrap/>
            <w:vAlign w:val="bottom"/>
          </w:tcPr>
          <w:p w14:paraId="39C76FF2" w14:textId="5622F464" w:rsidR="004C0232" w:rsidRPr="00094E10" w:rsidRDefault="004C0232"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004" w:type="dxa"/>
            <w:tcBorders>
              <w:top w:val="nil"/>
              <w:left w:val="nil"/>
              <w:bottom w:val="single" w:sz="4" w:space="0" w:color="auto"/>
              <w:right w:val="single" w:sz="4" w:space="0" w:color="auto"/>
            </w:tcBorders>
            <w:shd w:val="clear" w:color="auto" w:fill="auto"/>
            <w:noWrap/>
            <w:vAlign w:val="bottom"/>
          </w:tcPr>
          <w:p w14:paraId="331E7A1F" w14:textId="16069465" w:rsidR="004C0232" w:rsidRPr="00094E10" w:rsidRDefault="004C0232"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4C0232" w:rsidRPr="00094E10" w14:paraId="41160F78" w14:textId="77777777" w:rsidTr="00647587">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1BA255C3" w14:textId="105415C8" w:rsidR="004C0232" w:rsidRPr="00094E10" w:rsidRDefault="004C0232" w:rsidP="004C023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Q4 – 2022/23</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DC0EA77" w14:textId="4EB52DB2" w:rsidR="004C0232" w:rsidRPr="00094E10" w:rsidRDefault="000D2895"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2CEF9BCB" w14:textId="68789C33" w:rsidR="004C0232" w:rsidRPr="00094E10" w:rsidRDefault="000D2895"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62%</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F3875F0" w14:textId="2A85EEB0" w:rsidR="004C0232" w:rsidRPr="00094E10" w:rsidRDefault="00412130"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411650F" w14:textId="1F59C701" w:rsidR="004C0232" w:rsidRPr="00094E10" w:rsidRDefault="00412130"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004" w:type="dxa"/>
            <w:tcBorders>
              <w:top w:val="single" w:sz="4" w:space="0" w:color="auto"/>
              <w:left w:val="nil"/>
              <w:bottom w:val="single" w:sz="4" w:space="0" w:color="auto"/>
              <w:right w:val="single" w:sz="4" w:space="0" w:color="auto"/>
            </w:tcBorders>
            <w:shd w:val="clear" w:color="auto" w:fill="auto"/>
            <w:noWrap/>
            <w:vAlign w:val="bottom"/>
          </w:tcPr>
          <w:p w14:paraId="1A5EC772" w14:textId="5BD5372E" w:rsidR="004C0232" w:rsidRPr="00094E10" w:rsidRDefault="00136210" w:rsidP="004C023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bl>
    <w:p w14:paraId="04547D0D" w14:textId="77777777" w:rsidR="002116E8" w:rsidRDefault="002116E8" w:rsidP="002116E8">
      <w:pPr>
        <w:spacing w:after="0"/>
        <w:rPr>
          <w:rFonts w:cs="Arial"/>
        </w:rPr>
      </w:pPr>
    </w:p>
    <w:p w14:paraId="19BDB152" w14:textId="77777777" w:rsidR="003C0830" w:rsidRDefault="001C02D8" w:rsidP="00094E10">
      <w:pPr>
        <w:spacing w:after="0"/>
        <w:rPr>
          <w:rFonts w:cs="Arial"/>
          <w:i/>
          <w:iCs/>
        </w:rPr>
      </w:pPr>
      <w:r>
        <w:rPr>
          <w:rFonts w:cs="Arial"/>
          <w:i/>
          <w:iCs/>
        </w:rPr>
        <w:t>Note – Unknown ethnicity data has not been used in these figures.</w:t>
      </w:r>
    </w:p>
    <w:p w14:paraId="79C5FF54" w14:textId="77777777" w:rsidR="003C0830" w:rsidRDefault="003C0830" w:rsidP="00094E10">
      <w:pPr>
        <w:spacing w:after="0"/>
        <w:rPr>
          <w:rFonts w:cs="Arial"/>
          <w:i/>
          <w:iCs/>
        </w:rPr>
      </w:pPr>
    </w:p>
    <w:p w14:paraId="5AB549F9" w14:textId="194C53CD" w:rsidR="00CE2C15" w:rsidRPr="003C0830" w:rsidRDefault="00CE2C15" w:rsidP="00094E10">
      <w:pPr>
        <w:spacing w:after="0"/>
        <w:rPr>
          <w:rFonts w:cs="Arial"/>
          <w:i/>
          <w:iCs/>
        </w:rPr>
      </w:pPr>
      <w:r>
        <w:rPr>
          <w:rFonts w:ascii="Arial" w:hAnsi="Arial" w:cs="Arial"/>
          <w:sz w:val="24"/>
          <w:szCs w:val="24"/>
        </w:rPr>
        <w:t xml:space="preserve">Data has been obtained </w:t>
      </w:r>
      <w:r w:rsidR="004C0232">
        <w:rPr>
          <w:rFonts w:ascii="Arial" w:hAnsi="Arial" w:cs="Arial"/>
          <w:sz w:val="24"/>
          <w:szCs w:val="24"/>
        </w:rPr>
        <w:t>to</w:t>
      </w:r>
      <w:r>
        <w:rPr>
          <w:rFonts w:ascii="Arial" w:hAnsi="Arial" w:cs="Arial"/>
          <w:sz w:val="24"/>
          <w:szCs w:val="24"/>
        </w:rPr>
        <w:t xml:space="preserve"> compare complaints received from ethnic groups in relation to reviews received. Due to the dates</w:t>
      </w:r>
      <w:r w:rsidR="0014217B">
        <w:rPr>
          <w:rFonts w:ascii="Arial" w:hAnsi="Arial" w:cs="Arial"/>
          <w:sz w:val="24"/>
          <w:szCs w:val="24"/>
        </w:rPr>
        <w:t xml:space="preserve"> in which</w:t>
      </w:r>
      <w:r>
        <w:rPr>
          <w:rFonts w:ascii="Arial" w:hAnsi="Arial" w:cs="Arial"/>
          <w:sz w:val="24"/>
          <w:szCs w:val="24"/>
        </w:rPr>
        <w:t xml:space="preserve"> complaints are recorded, the review period and the finalisation dates, it was not possible to provide accurate information.</w:t>
      </w:r>
    </w:p>
    <w:p w14:paraId="23591BC2" w14:textId="14E2B314" w:rsidR="00CE2C15" w:rsidRDefault="00CE2C15" w:rsidP="00094E10">
      <w:pPr>
        <w:spacing w:after="0"/>
        <w:rPr>
          <w:rFonts w:ascii="Arial" w:hAnsi="Arial" w:cs="Arial"/>
          <w:sz w:val="24"/>
          <w:szCs w:val="24"/>
        </w:rPr>
      </w:pPr>
    </w:p>
    <w:p w14:paraId="70CA5065" w14:textId="664B4FC3" w:rsidR="00CD7C24" w:rsidRDefault="008541DE" w:rsidP="003C4DED">
      <w:pPr>
        <w:spacing w:after="0"/>
        <w:rPr>
          <w:rFonts w:ascii="Arial" w:hAnsi="Arial" w:cs="Arial"/>
          <w:sz w:val="24"/>
          <w:szCs w:val="24"/>
        </w:rPr>
      </w:pPr>
      <w:r>
        <w:rPr>
          <w:rFonts w:ascii="Arial" w:hAnsi="Arial" w:cs="Arial"/>
          <w:sz w:val="24"/>
          <w:szCs w:val="24"/>
        </w:rPr>
        <w:t xml:space="preserve">PSD have recorded </w:t>
      </w:r>
      <w:r w:rsidR="0086589A">
        <w:rPr>
          <w:rFonts w:ascii="Arial" w:hAnsi="Arial" w:cs="Arial"/>
          <w:sz w:val="24"/>
          <w:szCs w:val="24"/>
        </w:rPr>
        <w:t>29</w:t>
      </w:r>
      <w:r>
        <w:rPr>
          <w:rFonts w:ascii="Arial" w:hAnsi="Arial" w:cs="Arial"/>
          <w:sz w:val="24"/>
          <w:szCs w:val="24"/>
        </w:rPr>
        <w:t xml:space="preserve"> requests for review in Q</w:t>
      </w:r>
      <w:r w:rsidR="004C0232">
        <w:rPr>
          <w:rFonts w:ascii="Arial" w:hAnsi="Arial" w:cs="Arial"/>
          <w:sz w:val="24"/>
          <w:szCs w:val="24"/>
        </w:rPr>
        <w:t>4</w:t>
      </w:r>
      <w:r>
        <w:rPr>
          <w:rFonts w:ascii="Arial" w:hAnsi="Arial" w:cs="Arial"/>
          <w:sz w:val="24"/>
          <w:szCs w:val="24"/>
        </w:rPr>
        <w:t xml:space="preserve">. </w:t>
      </w:r>
      <w:r w:rsidR="003C4DED">
        <w:rPr>
          <w:rFonts w:ascii="Arial" w:hAnsi="Arial" w:cs="Arial"/>
          <w:sz w:val="24"/>
          <w:szCs w:val="24"/>
        </w:rPr>
        <w:t xml:space="preserve">Out of these, </w:t>
      </w:r>
      <w:r w:rsidR="004C0232">
        <w:rPr>
          <w:rFonts w:ascii="Arial" w:hAnsi="Arial" w:cs="Arial"/>
          <w:sz w:val="24"/>
          <w:szCs w:val="24"/>
        </w:rPr>
        <w:t>12</w:t>
      </w:r>
      <w:r w:rsidR="003C4DED">
        <w:rPr>
          <w:rFonts w:ascii="Arial" w:hAnsi="Arial" w:cs="Arial"/>
          <w:sz w:val="24"/>
          <w:szCs w:val="24"/>
        </w:rPr>
        <w:t xml:space="preserve"> have been completed. None of these reviews have been upheld.</w:t>
      </w:r>
    </w:p>
    <w:p w14:paraId="0DAB5DA1" w14:textId="0233988C" w:rsidR="00C621E8" w:rsidRPr="00C621E8" w:rsidRDefault="00C621E8" w:rsidP="003C4DED">
      <w:pPr>
        <w:spacing w:after="0"/>
        <w:rPr>
          <w:rFonts w:ascii="Arial" w:hAnsi="Arial" w:cs="Arial"/>
          <w:sz w:val="24"/>
          <w:szCs w:val="24"/>
          <w:u w:val="single"/>
        </w:rPr>
      </w:pPr>
    </w:p>
    <w:p w14:paraId="106FE909" w14:textId="304BBE43" w:rsidR="00C621E8" w:rsidRPr="00136210" w:rsidRDefault="00C621E8" w:rsidP="003C4DED">
      <w:pPr>
        <w:spacing w:after="0"/>
        <w:rPr>
          <w:rFonts w:ascii="Arial" w:hAnsi="Arial" w:cs="Arial"/>
          <w:color w:val="FF0000"/>
          <w:sz w:val="24"/>
          <w:szCs w:val="24"/>
          <w:u w:val="single"/>
        </w:rPr>
      </w:pPr>
    </w:p>
    <w:p w14:paraId="64CEDF76" w14:textId="47B0C6E2" w:rsidR="00C621E8" w:rsidRPr="0026003D" w:rsidRDefault="0026003D" w:rsidP="003C4DED">
      <w:pPr>
        <w:spacing w:after="0"/>
        <w:rPr>
          <w:rFonts w:ascii="Arial" w:hAnsi="Arial" w:cs="Arial"/>
          <w:sz w:val="24"/>
          <w:szCs w:val="24"/>
          <w:u w:val="single"/>
        </w:rPr>
      </w:pPr>
      <w:r>
        <w:rPr>
          <w:rFonts w:ascii="Arial" w:hAnsi="Arial" w:cs="Arial"/>
          <w:sz w:val="24"/>
          <w:szCs w:val="24"/>
          <w:u w:val="single"/>
        </w:rPr>
        <w:t>Historical Data Wash</w:t>
      </w:r>
      <w:r w:rsidR="00C621E8" w:rsidRPr="0026003D">
        <w:rPr>
          <w:rFonts w:ascii="Arial" w:hAnsi="Arial" w:cs="Arial"/>
          <w:sz w:val="24"/>
          <w:szCs w:val="24"/>
          <w:u w:val="single"/>
        </w:rPr>
        <w:t xml:space="preserve"> </w:t>
      </w:r>
    </w:p>
    <w:p w14:paraId="77BF45AD" w14:textId="7FE108D6" w:rsidR="008F4D80" w:rsidRPr="0026003D" w:rsidRDefault="008F4D80" w:rsidP="003C4DED">
      <w:pPr>
        <w:spacing w:after="0"/>
        <w:rPr>
          <w:rFonts w:ascii="Arial" w:hAnsi="Arial" w:cs="Arial"/>
          <w:sz w:val="24"/>
          <w:szCs w:val="24"/>
          <w:u w:val="single"/>
        </w:rPr>
      </w:pPr>
    </w:p>
    <w:p w14:paraId="3969B169" w14:textId="2F510CE0" w:rsidR="008F4D80" w:rsidRPr="0026003D" w:rsidRDefault="0026003D" w:rsidP="008F4D80">
      <w:pPr>
        <w:pStyle w:val="NoSpacing"/>
        <w:rPr>
          <w:rFonts w:ascii="Arial" w:hAnsi="Arial" w:cs="Arial"/>
          <w:sz w:val="24"/>
          <w:szCs w:val="24"/>
        </w:rPr>
      </w:pPr>
      <w:r>
        <w:rPr>
          <w:rFonts w:ascii="Arial" w:hAnsi="Arial" w:cs="Arial"/>
          <w:sz w:val="24"/>
          <w:szCs w:val="24"/>
        </w:rPr>
        <w:t>As previously reported on,</w:t>
      </w:r>
      <w:r w:rsidR="008F4D80" w:rsidRPr="0026003D">
        <w:rPr>
          <w:rFonts w:ascii="Arial" w:hAnsi="Arial" w:cs="Arial"/>
          <w:sz w:val="24"/>
          <w:szCs w:val="24"/>
        </w:rPr>
        <w:t xml:space="preserve"> the Home Office </w:t>
      </w:r>
      <w:r>
        <w:rPr>
          <w:rFonts w:ascii="Arial" w:hAnsi="Arial" w:cs="Arial"/>
          <w:sz w:val="24"/>
          <w:szCs w:val="24"/>
        </w:rPr>
        <w:t>gave a national direction</w:t>
      </w:r>
      <w:r w:rsidR="008F4D80" w:rsidRPr="0026003D">
        <w:rPr>
          <w:rFonts w:ascii="Arial" w:hAnsi="Arial" w:cs="Arial"/>
          <w:sz w:val="24"/>
          <w:szCs w:val="24"/>
        </w:rPr>
        <w:t xml:space="preserve"> for each force to</w:t>
      </w:r>
      <w:r>
        <w:rPr>
          <w:rFonts w:ascii="Arial" w:hAnsi="Arial" w:cs="Arial"/>
          <w:sz w:val="24"/>
          <w:szCs w:val="24"/>
        </w:rPr>
        <w:t xml:space="preserve"> conduct Police National Database (PND) checks on every single officer, member of staff and volunteer including the Chief Constable and the OFPCC (albeit this was on a voluntary basis).  </w:t>
      </w:r>
      <w:r w:rsidR="008F4D80" w:rsidRPr="0026003D">
        <w:rPr>
          <w:rFonts w:ascii="Arial" w:hAnsi="Arial" w:cs="Arial"/>
          <w:sz w:val="24"/>
          <w:szCs w:val="24"/>
        </w:rPr>
        <w:t xml:space="preserve"> </w:t>
      </w:r>
    </w:p>
    <w:p w14:paraId="26C7E708" w14:textId="77777777" w:rsidR="008F4D80" w:rsidRPr="0026003D" w:rsidRDefault="008F4D80" w:rsidP="008F4D80">
      <w:pPr>
        <w:pStyle w:val="NoSpacing"/>
        <w:rPr>
          <w:rFonts w:ascii="Arial" w:hAnsi="Arial" w:cs="Arial"/>
          <w:sz w:val="24"/>
          <w:szCs w:val="24"/>
        </w:rPr>
      </w:pPr>
    </w:p>
    <w:p w14:paraId="5DF6E83C" w14:textId="5699FF9C" w:rsidR="008F4D80" w:rsidRPr="0026003D" w:rsidRDefault="008F4D80" w:rsidP="008F4D80">
      <w:pPr>
        <w:pStyle w:val="NoSpacing"/>
        <w:rPr>
          <w:rFonts w:ascii="Arial" w:hAnsi="Arial" w:cs="Arial"/>
          <w:sz w:val="24"/>
          <w:szCs w:val="24"/>
        </w:rPr>
      </w:pPr>
      <w:r w:rsidRPr="0026003D">
        <w:rPr>
          <w:rFonts w:ascii="Arial" w:hAnsi="Arial" w:cs="Arial"/>
          <w:sz w:val="24"/>
          <w:szCs w:val="24"/>
        </w:rPr>
        <w:t>Th</w:t>
      </w:r>
      <w:r w:rsidR="00EC14ED">
        <w:rPr>
          <w:rFonts w:ascii="Arial" w:hAnsi="Arial" w:cs="Arial"/>
          <w:sz w:val="24"/>
          <w:szCs w:val="24"/>
        </w:rPr>
        <w:t>e force had to submit a single return to PND containing a list of all staff and this data was</w:t>
      </w:r>
      <w:r w:rsidRPr="0026003D">
        <w:rPr>
          <w:rFonts w:ascii="Arial" w:hAnsi="Arial" w:cs="Arial"/>
          <w:sz w:val="24"/>
          <w:szCs w:val="24"/>
        </w:rPr>
        <w:t xml:space="preserve"> centrally </w:t>
      </w:r>
      <w:r w:rsidR="00B75220" w:rsidRPr="0026003D">
        <w:rPr>
          <w:rFonts w:ascii="Arial" w:hAnsi="Arial" w:cs="Arial"/>
          <w:sz w:val="24"/>
          <w:szCs w:val="24"/>
        </w:rPr>
        <w:t>checked against</w:t>
      </w:r>
      <w:r w:rsidRPr="0026003D">
        <w:rPr>
          <w:rFonts w:ascii="Arial" w:hAnsi="Arial" w:cs="Arial"/>
          <w:sz w:val="24"/>
          <w:szCs w:val="24"/>
        </w:rPr>
        <w:t xml:space="preserve"> PND</w:t>
      </w:r>
      <w:r w:rsidR="00EC14ED">
        <w:rPr>
          <w:rFonts w:ascii="Arial" w:hAnsi="Arial" w:cs="Arial"/>
          <w:sz w:val="24"/>
          <w:szCs w:val="24"/>
        </w:rPr>
        <w:t xml:space="preserve"> </w:t>
      </w:r>
      <w:r w:rsidRPr="0026003D">
        <w:rPr>
          <w:rFonts w:ascii="Arial" w:hAnsi="Arial" w:cs="Arial"/>
          <w:sz w:val="24"/>
          <w:szCs w:val="24"/>
        </w:rPr>
        <w:t xml:space="preserve">using a bulk search </w:t>
      </w:r>
      <w:r w:rsidR="00874733" w:rsidRPr="0026003D">
        <w:rPr>
          <w:rFonts w:ascii="Arial" w:hAnsi="Arial" w:cs="Arial"/>
          <w:sz w:val="24"/>
          <w:szCs w:val="24"/>
        </w:rPr>
        <w:t xml:space="preserve">upload </w:t>
      </w:r>
      <w:r w:rsidRPr="0026003D">
        <w:rPr>
          <w:rFonts w:ascii="Arial" w:hAnsi="Arial" w:cs="Arial"/>
          <w:sz w:val="24"/>
          <w:szCs w:val="24"/>
        </w:rPr>
        <w:t>process</w:t>
      </w:r>
      <w:r w:rsidR="00EC14ED">
        <w:rPr>
          <w:rFonts w:ascii="Arial" w:hAnsi="Arial" w:cs="Arial"/>
          <w:sz w:val="24"/>
          <w:szCs w:val="24"/>
        </w:rPr>
        <w:t xml:space="preserve">, resulting in product containing </w:t>
      </w:r>
      <w:r w:rsidRPr="0026003D">
        <w:rPr>
          <w:rFonts w:ascii="Arial" w:hAnsi="Arial" w:cs="Arial"/>
          <w:sz w:val="24"/>
          <w:szCs w:val="24"/>
        </w:rPr>
        <w:t>PND ID reference(s) against each person</w:t>
      </w:r>
      <w:r w:rsidR="00AF0A79" w:rsidRPr="0026003D">
        <w:rPr>
          <w:rFonts w:ascii="Arial" w:hAnsi="Arial" w:cs="Arial"/>
          <w:sz w:val="24"/>
          <w:szCs w:val="24"/>
        </w:rPr>
        <w:t xml:space="preserve">. No intelligence </w:t>
      </w:r>
      <w:r w:rsidR="00EC14ED">
        <w:rPr>
          <w:rFonts w:ascii="Arial" w:hAnsi="Arial" w:cs="Arial"/>
          <w:sz w:val="24"/>
          <w:szCs w:val="24"/>
        </w:rPr>
        <w:t>was</w:t>
      </w:r>
      <w:r w:rsidR="00AF0A79" w:rsidRPr="0026003D">
        <w:rPr>
          <w:rFonts w:ascii="Arial" w:hAnsi="Arial" w:cs="Arial"/>
          <w:sz w:val="24"/>
          <w:szCs w:val="24"/>
        </w:rPr>
        <w:t xml:space="preserve"> reviewed </w:t>
      </w:r>
      <w:r w:rsidR="002C2C80" w:rsidRPr="0026003D">
        <w:rPr>
          <w:rFonts w:ascii="Arial" w:hAnsi="Arial" w:cs="Arial"/>
          <w:sz w:val="24"/>
          <w:szCs w:val="24"/>
        </w:rPr>
        <w:t>centrally</w:t>
      </w:r>
      <w:r w:rsidR="00874733" w:rsidRPr="0026003D">
        <w:rPr>
          <w:rFonts w:ascii="Arial" w:hAnsi="Arial" w:cs="Arial"/>
          <w:sz w:val="24"/>
          <w:szCs w:val="24"/>
        </w:rPr>
        <w:t>,</w:t>
      </w:r>
      <w:r w:rsidR="002C2C80" w:rsidRPr="0026003D">
        <w:rPr>
          <w:rFonts w:ascii="Arial" w:hAnsi="Arial" w:cs="Arial"/>
          <w:sz w:val="24"/>
          <w:szCs w:val="24"/>
        </w:rPr>
        <w:t xml:space="preserve"> </w:t>
      </w:r>
      <w:r w:rsidR="00C168A8" w:rsidRPr="0026003D">
        <w:rPr>
          <w:rFonts w:ascii="Arial" w:hAnsi="Arial" w:cs="Arial"/>
          <w:sz w:val="24"/>
          <w:szCs w:val="24"/>
        </w:rPr>
        <w:t xml:space="preserve">and it </w:t>
      </w:r>
      <w:r w:rsidR="00EC14ED">
        <w:rPr>
          <w:rFonts w:ascii="Arial" w:hAnsi="Arial" w:cs="Arial"/>
          <w:sz w:val="24"/>
          <w:szCs w:val="24"/>
        </w:rPr>
        <w:t>is</w:t>
      </w:r>
      <w:r w:rsidR="00C168A8" w:rsidRPr="0026003D">
        <w:rPr>
          <w:rFonts w:ascii="Arial" w:hAnsi="Arial" w:cs="Arial"/>
          <w:sz w:val="24"/>
          <w:szCs w:val="24"/>
        </w:rPr>
        <w:t xml:space="preserve"> down to individual </w:t>
      </w:r>
      <w:r w:rsidR="00874733" w:rsidRPr="0026003D">
        <w:rPr>
          <w:rFonts w:ascii="Arial" w:hAnsi="Arial" w:cs="Arial"/>
          <w:sz w:val="24"/>
          <w:szCs w:val="24"/>
        </w:rPr>
        <w:t xml:space="preserve">forces to do so. </w:t>
      </w:r>
      <w:r w:rsidRPr="0026003D">
        <w:rPr>
          <w:rFonts w:ascii="Arial" w:hAnsi="Arial" w:cs="Arial"/>
          <w:sz w:val="24"/>
          <w:szCs w:val="24"/>
        </w:rPr>
        <w:t xml:space="preserve">   </w:t>
      </w:r>
    </w:p>
    <w:p w14:paraId="643826D4" w14:textId="77777777" w:rsidR="008F4D80" w:rsidRPr="0026003D" w:rsidRDefault="008F4D80" w:rsidP="008F4D80">
      <w:pPr>
        <w:pStyle w:val="NoSpacing"/>
        <w:rPr>
          <w:rFonts w:ascii="Arial" w:hAnsi="Arial" w:cs="Arial"/>
          <w:sz w:val="24"/>
          <w:szCs w:val="24"/>
        </w:rPr>
      </w:pPr>
    </w:p>
    <w:p w14:paraId="0F493C0E" w14:textId="0F077F0E" w:rsidR="00E62B3C" w:rsidRPr="0026003D" w:rsidRDefault="008F4D80" w:rsidP="008F4D80">
      <w:pPr>
        <w:pStyle w:val="NoSpacing"/>
        <w:rPr>
          <w:rFonts w:ascii="Arial" w:hAnsi="Arial" w:cs="Arial"/>
          <w:sz w:val="24"/>
          <w:szCs w:val="24"/>
        </w:rPr>
      </w:pPr>
      <w:r w:rsidRPr="0026003D">
        <w:rPr>
          <w:rFonts w:ascii="Arial" w:hAnsi="Arial" w:cs="Arial"/>
          <w:sz w:val="24"/>
          <w:szCs w:val="24"/>
        </w:rPr>
        <w:lastRenderedPageBreak/>
        <w:t>The Essex Police return contain</w:t>
      </w:r>
      <w:r w:rsidR="00EC14ED">
        <w:rPr>
          <w:rFonts w:ascii="Arial" w:hAnsi="Arial" w:cs="Arial"/>
          <w:sz w:val="24"/>
          <w:szCs w:val="24"/>
        </w:rPr>
        <w:t>ed</w:t>
      </w:r>
      <w:r w:rsidRPr="0026003D">
        <w:rPr>
          <w:rFonts w:ascii="Arial" w:hAnsi="Arial" w:cs="Arial"/>
          <w:sz w:val="24"/>
          <w:szCs w:val="24"/>
        </w:rPr>
        <w:t xml:space="preserve"> a list of circa </w:t>
      </w:r>
      <w:r w:rsidR="00E62B3C" w:rsidRPr="0026003D">
        <w:rPr>
          <w:rFonts w:ascii="Arial" w:hAnsi="Arial" w:cs="Arial"/>
          <w:sz w:val="24"/>
          <w:szCs w:val="24"/>
        </w:rPr>
        <w:t>6800</w:t>
      </w:r>
      <w:r w:rsidRPr="0026003D">
        <w:rPr>
          <w:rFonts w:ascii="Arial" w:hAnsi="Arial" w:cs="Arial"/>
          <w:sz w:val="24"/>
          <w:szCs w:val="24"/>
        </w:rPr>
        <w:t xml:space="preserve"> people and </w:t>
      </w:r>
      <w:r w:rsidR="00EC14ED">
        <w:rPr>
          <w:rFonts w:ascii="Arial" w:hAnsi="Arial" w:cs="Arial"/>
          <w:sz w:val="24"/>
          <w:szCs w:val="24"/>
        </w:rPr>
        <w:t>o</w:t>
      </w:r>
      <w:r w:rsidR="00874733" w:rsidRPr="0026003D">
        <w:rPr>
          <w:rFonts w:ascii="Arial" w:hAnsi="Arial" w:cs="Arial"/>
          <w:sz w:val="24"/>
          <w:szCs w:val="24"/>
        </w:rPr>
        <w:t xml:space="preserve">ver </w:t>
      </w:r>
      <w:r w:rsidR="00E62B3C" w:rsidRPr="0026003D">
        <w:rPr>
          <w:rFonts w:ascii="Arial" w:hAnsi="Arial" w:cs="Arial"/>
          <w:sz w:val="24"/>
          <w:szCs w:val="24"/>
        </w:rPr>
        <w:t xml:space="preserve">7000 pieces of intelligence </w:t>
      </w:r>
      <w:r w:rsidR="00EC14ED">
        <w:rPr>
          <w:rFonts w:ascii="Arial" w:hAnsi="Arial" w:cs="Arial"/>
          <w:sz w:val="24"/>
          <w:szCs w:val="24"/>
        </w:rPr>
        <w:t>were</w:t>
      </w:r>
      <w:r w:rsidR="00E62B3C" w:rsidRPr="0026003D">
        <w:rPr>
          <w:rFonts w:ascii="Arial" w:hAnsi="Arial" w:cs="Arial"/>
          <w:sz w:val="24"/>
          <w:szCs w:val="24"/>
        </w:rPr>
        <w:t xml:space="preserve"> identified. </w:t>
      </w:r>
    </w:p>
    <w:p w14:paraId="5A61D609" w14:textId="765D06E9" w:rsidR="00E62B3C" w:rsidRPr="0026003D" w:rsidRDefault="00E62B3C" w:rsidP="008F4D80">
      <w:pPr>
        <w:pStyle w:val="NoSpacing"/>
        <w:rPr>
          <w:rFonts w:ascii="Arial" w:hAnsi="Arial" w:cs="Arial"/>
          <w:sz w:val="24"/>
          <w:szCs w:val="24"/>
        </w:rPr>
      </w:pPr>
    </w:p>
    <w:p w14:paraId="346B9704" w14:textId="77777777" w:rsidR="003257A4" w:rsidRPr="0026003D" w:rsidRDefault="00E62B3C" w:rsidP="008F4D80">
      <w:pPr>
        <w:pStyle w:val="NoSpacing"/>
        <w:rPr>
          <w:rFonts w:ascii="Arial" w:hAnsi="Arial" w:cs="Arial"/>
          <w:sz w:val="24"/>
          <w:szCs w:val="24"/>
        </w:rPr>
      </w:pPr>
      <w:r w:rsidRPr="0026003D">
        <w:rPr>
          <w:rFonts w:ascii="Arial" w:hAnsi="Arial" w:cs="Arial"/>
          <w:sz w:val="24"/>
          <w:szCs w:val="24"/>
        </w:rPr>
        <w:t xml:space="preserve">Due to size, </w:t>
      </w:r>
      <w:proofErr w:type="gramStart"/>
      <w:r w:rsidRPr="0026003D">
        <w:rPr>
          <w:rFonts w:ascii="Arial" w:hAnsi="Arial" w:cs="Arial"/>
          <w:sz w:val="24"/>
          <w:szCs w:val="24"/>
        </w:rPr>
        <w:t>risk</w:t>
      </w:r>
      <w:proofErr w:type="gramEnd"/>
      <w:r w:rsidRPr="0026003D">
        <w:rPr>
          <w:rFonts w:ascii="Arial" w:hAnsi="Arial" w:cs="Arial"/>
          <w:sz w:val="24"/>
          <w:szCs w:val="24"/>
        </w:rPr>
        <w:t xml:space="preserve"> and complexity of this piece of work</w:t>
      </w:r>
      <w:r w:rsidR="003257A4" w:rsidRPr="0026003D">
        <w:rPr>
          <w:rFonts w:ascii="Arial" w:hAnsi="Arial" w:cs="Arial"/>
          <w:sz w:val="24"/>
          <w:szCs w:val="24"/>
        </w:rPr>
        <w:t>, a Gold Group has been established, chaired by the DCC and the Head of PSD has been appointed as the Senior Lead Officer.</w:t>
      </w:r>
    </w:p>
    <w:p w14:paraId="2B74E247" w14:textId="77777777" w:rsidR="003257A4" w:rsidRPr="0026003D" w:rsidRDefault="003257A4" w:rsidP="008F4D80">
      <w:pPr>
        <w:pStyle w:val="NoSpacing"/>
        <w:rPr>
          <w:rFonts w:ascii="Arial" w:hAnsi="Arial" w:cs="Arial"/>
          <w:sz w:val="24"/>
          <w:szCs w:val="24"/>
        </w:rPr>
      </w:pPr>
    </w:p>
    <w:p w14:paraId="69DF0B35" w14:textId="001AB22B" w:rsidR="00E62B3C" w:rsidRPr="0026003D" w:rsidRDefault="00EC14ED" w:rsidP="008F4D80">
      <w:pPr>
        <w:pStyle w:val="NoSpacing"/>
        <w:rPr>
          <w:rFonts w:ascii="Arial" w:hAnsi="Arial" w:cs="Arial"/>
          <w:sz w:val="24"/>
          <w:szCs w:val="24"/>
        </w:rPr>
      </w:pPr>
      <w:r>
        <w:rPr>
          <w:rFonts w:ascii="Arial" w:hAnsi="Arial" w:cs="Arial"/>
          <w:sz w:val="24"/>
          <w:szCs w:val="24"/>
        </w:rPr>
        <w:t>A dedicated</w:t>
      </w:r>
      <w:r w:rsidR="003257A4" w:rsidRPr="0026003D">
        <w:rPr>
          <w:rFonts w:ascii="Arial" w:hAnsi="Arial" w:cs="Arial"/>
          <w:sz w:val="24"/>
          <w:szCs w:val="24"/>
        </w:rPr>
        <w:t xml:space="preserve"> team</w:t>
      </w:r>
      <w:r>
        <w:rPr>
          <w:rFonts w:ascii="Arial" w:hAnsi="Arial" w:cs="Arial"/>
          <w:sz w:val="24"/>
          <w:szCs w:val="24"/>
        </w:rPr>
        <w:t xml:space="preserve"> was formulated</w:t>
      </w:r>
      <w:r w:rsidR="003257A4" w:rsidRPr="0026003D">
        <w:rPr>
          <w:rFonts w:ascii="Arial" w:hAnsi="Arial" w:cs="Arial"/>
          <w:sz w:val="24"/>
          <w:szCs w:val="24"/>
        </w:rPr>
        <w:t>, with PND traine</w:t>
      </w:r>
      <w:r>
        <w:rPr>
          <w:rFonts w:ascii="Arial" w:hAnsi="Arial" w:cs="Arial"/>
          <w:sz w:val="24"/>
          <w:szCs w:val="24"/>
        </w:rPr>
        <w:t>d</w:t>
      </w:r>
      <w:r w:rsidR="003257A4" w:rsidRPr="0026003D">
        <w:rPr>
          <w:rFonts w:ascii="Arial" w:hAnsi="Arial" w:cs="Arial"/>
          <w:sz w:val="24"/>
          <w:szCs w:val="24"/>
        </w:rPr>
        <w:t xml:space="preserve"> officers and staff from a</w:t>
      </w:r>
      <w:r w:rsidR="0093715E" w:rsidRPr="0026003D">
        <w:rPr>
          <w:rFonts w:ascii="Arial" w:hAnsi="Arial" w:cs="Arial"/>
          <w:sz w:val="24"/>
          <w:szCs w:val="24"/>
        </w:rPr>
        <w:t xml:space="preserve">cross </w:t>
      </w:r>
      <w:r w:rsidR="003257A4" w:rsidRPr="0026003D">
        <w:rPr>
          <w:rFonts w:ascii="Arial" w:hAnsi="Arial" w:cs="Arial"/>
          <w:sz w:val="24"/>
          <w:szCs w:val="24"/>
        </w:rPr>
        <w:t xml:space="preserve">the force </w:t>
      </w:r>
      <w:r w:rsidR="009338C2" w:rsidRPr="0026003D">
        <w:rPr>
          <w:rFonts w:ascii="Arial" w:hAnsi="Arial" w:cs="Arial"/>
          <w:sz w:val="24"/>
          <w:szCs w:val="24"/>
        </w:rPr>
        <w:t xml:space="preserve">to deliver against this national requirement, with an ambition to minimise the impact on the Force Corporate Vetting Unit.  </w:t>
      </w:r>
      <w:r w:rsidR="003257A4" w:rsidRPr="0026003D">
        <w:rPr>
          <w:rFonts w:ascii="Arial" w:hAnsi="Arial" w:cs="Arial"/>
          <w:sz w:val="24"/>
          <w:szCs w:val="24"/>
        </w:rPr>
        <w:t xml:space="preserve">  </w:t>
      </w:r>
    </w:p>
    <w:p w14:paraId="3929883B" w14:textId="095C0199" w:rsidR="00843884" w:rsidRPr="0026003D" w:rsidRDefault="00843884" w:rsidP="008F4D80">
      <w:pPr>
        <w:pStyle w:val="NoSpacing"/>
        <w:rPr>
          <w:rFonts w:ascii="Arial" w:hAnsi="Arial" w:cs="Arial"/>
          <w:sz w:val="24"/>
          <w:szCs w:val="24"/>
        </w:rPr>
      </w:pPr>
    </w:p>
    <w:p w14:paraId="77AF57EA" w14:textId="77777777" w:rsidR="00C40F75" w:rsidRDefault="00EC14ED" w:rsidP="008F4D80">
      <w:pPr>
        <w:pStyle w:val="NoSpacing"/>
        <w:rPr>
          <w:rFonts w:ascii="Arial" w:hAnsi="Arial" w:cs="Arial"/>
          <w:sz w:val="24"/>
          <w:szCs w:val="24"/>
        </w:rPr>
      </w:pPr>
      <w:r>
        <w:rPr>
          <w:rFonts w:ascii="Arial" w:hAnsi="Arial" w:cs="Arial"/>
          <w:sz w:val="24"/>
          <w:szCs w:val="24"/>
        </w:rPr>
        <w:t xml:space="preserve">Through a phased approached, the intelligence has been weeded down by eliminating incorrect data or ‘false </w:t>
      </w:r>
      <w:proofErr w:type="gramStart"/>
      <w:r>
        <w:rPr>
          <w:rFonts w:ascii="Arial" w:hAnsi="Arial" w:cs="Arial"/>
          <w:sz w:val="24"/>
          <w:szCs w:val="24"/>
        </w:rPr>
        <w:t>positives’</w:t>
      </w:r>
      <w:proofErr w:type="gramEnd"/>
      <w:r>
        <w:rPr>
          <w:rFonts w:ascii="Arial" w:hAnsi="Arial" w:cs="Arial"/>
          <w:sz w:val="24"/>
          <w:szCs w:val="24"/>
        </w:rPr>
        <w:t xml:space="preserve">. At the time of writing, there are now only 609 pieces of intelligence which genuinely relate to officers and staff, and </w:t>
      </w:r>
      <w:r w:rsidR="00C40F75">
        <w:rPr>
          <w:rFonts w:ascii="Arial" w:hAnsi="Arial" w:cs="Arial"/>
          <w:sz w:val="24"/>
          <w:szCs w:val="24"/>
        </w:rPr>
        <w:t xml:space="preserve">450 which require further investigative work as it still isn’t clear. </w:t>
      </w:r>
    </w:p>
    <w:p w14:paraId="7062431B" w14:textId="77777777" w:rsidR="00C40F75" w:rsidRDefault="00C40F75" w:rsidP="008F4D80">
      <w:pPr>
        <w:pStyle w:val="NoSpacing"/>
        <w:rPr>
          <w:rFonts w:ascii="Arial" w:hAnsi="Arial" w:cs="Arial"/>
          <w:sz w:val="24"/>
          <w:szCs w:val="24"/>
        </w:rPr>
      </w:pPr>
    </w:p>
    <w:p w14:paraId="0F75665F" w14:textId="71421409" w:rsidR="00E0148B" w:rsidRPr="0026003D" w:rsidRDefault="00C40F75" w:rsidP="008F4D80">
      <w:pPr>
        <w:pStyle w:val="NoSpacing"/>
        <w:rPr>
          <w:rFonts w:ascii="Arial" w:hAnsi="Arial" w:cs="Arial"/>
          <w:sz w:val="24"/>
          <w:szCs w:val="24"/>
        </w:rPr>
      </w:pPr>
      <w:r>
        <w:rPr>
          <w:rFonts w:ascii="Arial" w:hAnsi="Arial" w:cs="Arial"/>
          <w:sz w:val="24"/>
          <w:szCs w:val="24"/>
        </w:rPr>
        <w:t xml:space="preserve">These pieces of intelligence are now being checked by the Corporate Vetting Unit to ascertain whether it was intelligence already known to the force and disclosed as part of the vetting process, or new and previously unknown information. It is predicted that intelligence not already known will be extremely small based on national findings from similar previous exercises.      </w:t>
      </w:r>
      <w:r w:rsidR="00EC14ED">
        <w:rPr>
          <w:rFonts w:ascii="Arial" w:hAnsi="Arial" w:cs="Arial"/>
          <w:sz w:val="24"/>
          <w:szCs w:val="24"/>
        </w:rPr>
        <w:t xml:space="preserve">     </w:t>
      </w:r>
    </w:p>
    <w:p w14:paraId="76BC27CF" w14:textId="2DA1F136" w:rsidR="00E62B3C" w:rsidRDefault="00E62B3C" w:rsidP="008F4D80">
      <w:pPr>
        <w:pStyle w:val="NoSpacing"/>
        <w:rPr>
          <w:rFonts w:ascii="Arial" w:hAnsi="Arial" w:cs="Arial"/>
          <w:sz w:val="24"/>
          <w:szCs w:val="24"/>
        </w:rPr>
      </w:pPr>
    </w:p>
    <w:p w14:paraId="38AF7624" w14:textId="2040DEA5" w:rsidR="00C40F75" w:rsidRDefault="00C40F75" w:rsidP="008F4D80">
      <w:pPr>
        <w:pStyle w:val="NoSpacing"/>
        <w:rPr>
          <w:rFonts w:ascii="Arial" w:hAnsi="Arial" w:cs="Arial"/>
          <w:sz w:val="24"/>
          <w:szCs w:val="24"/>
        </w:rPr>
      </w:pPr>
      <w:r>
        <w:rPr>
          <w:rFonts w:ascii="Arial" w:hAnsi="Arial" w:cs="Arial"/>
          <w:sz w:val="24"/>
          <w:szCs w:val="24"/>
        </w:rPr>
        <w:t>The deadline for completion is 30</w:t>
      </w:r>
      <w:r w:rsidRPr="00C40F75">
        <w:rPr>
          <w:rFonts w:ascii="Arial" w:hAnsi="Arial" w:cs="Arial"/>
          <w:sz w:val="24"/>
          <w:szCs w:val="24"/>
          <w:vertAlign w:val="superscript"/>
        </w:rPr>
        <w:t>th</w:t>
      </w:r>
      <w:r>
        <w:rPr>
          <w:rFonts w:ascii="Arial" w:hAnsi="Arial" w:cs="Arial"/>
          <w:sz w:val="24"/>
          <w:szCs w:val="24"/>
        </w:rPr>
        <w:t xml:space="preserve"> September 2023 so Essex Police are well on track. </w:t>
      </w:r>
    </w:p>
    <w:p w14:paraId="59367578" w14:textId="079192DF" w:rsidR="008F4D80" w:rsidRDefault="00E62B3C" w:rsidP="008F4D80">
      <w:pPr>
        <w:pStyle w:val="NoSpacing"/>
        <w:rPr>
          <w:rFonts w:ascii="Arial" w:hAnsi="Arial" w:cs="Arial"/>
          <w:sz w:val="24"/>
          <w:szCs w:val="24"/>
        </w:rPr>
      </w:pPr>
      <w:r>
        <w:rPr>
          <w:rFonts w:ascii="Arial" w:hAnsi="Arial" w:cs="Arial"/>
          <w:sz w:val="24"/>
          <w:szCs w:val="24"/>
        </w:rPr>
        <w:t xml:space="preserve"> </w:t>
      </w:r>
      <w:r w:rsidR="00874733">
        <w:rPr>
          <w:rFonts w:ascii="Arial" w:hAnsi="Arial" w:cs="Arial"/>
          <w:sz w:val="24"/>
          <w:szCs w:val="24"/>
        </w:rPr>
        <w:t xml:space="preserve">  </w:t>
      </w:r>
      <w:r w:rsidR="008F4D80">
        <w:rPr>
          <w:rFonts w:ascii="Arial" w:hAnsi="Arial" w:cs="Arial"/>
          <w:sz w:val="24"/>
          <w:szCs w:val="24"/>
        </w:rPr>
        <w:t xml:space="preserve">                </w:t>
      </w:r>
    </w:p>
    <w:p w14:paraId="1945705C" w14:textId="77777777" w:rsidR="008F4D80" w:rsidRPr="005A63B0" w:rsidRDefault="008F4D80" w:rsidP="008F4D80">
      <w:pPr>
        <w:pStyle w:val="NoSpacing"/>
        <w:rPr>
          <w:rFonts w:ascii="Arial" w:hAnsi="Arial" w:cs="Arial"/>
          <w:b/>
          <w:sz w:val="24"/>
          <w:szCs w:val="24"/>
          <w:u w:val="single"/>
        </w:rPr>
      </w:pPr>
    </w:p>
    <w:p w14:paraId="771CF7D8" w14:textId="77777777" w:rsidR="008F4D80" w:rsidRPr="00C621E8" w:rsidRDefault="008F4D80" w:rsidP="003C4DED">
      <w:pPr>
        <w:spacing w:after="0"/>
        <w:rPr>
          <w:rFonts w:ascii="Arial" w:hAnsi="Arial" w:cs="Arial"/>
          <w:sz w:val="24"/>
          <w:szCs w:val="24"/>
          <w:u w:val="single"/>
        </w:rPr>
      </w:pPr>
    </w:p>
    <w:sectPr w:rsidR="008F4D80" w:rsidRPr="00C621E8" w:rsidSect="00A86CFC">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9BA7" w14:textId="77777777" w:rsidR="00B15625" w:rsidRDefault="00B15625" w:rsidP="00121A7F">
      <w:pPr>
        <w:spacing w:after="0" w:line="240" w:lineRule="auto"/>
      </w:pPr>
      <w:r>
        <w:separator/>
      </w:r>
    </w:p>
  </w:endnote>
  <w:endnote w:type="continuationSeparator" w:id="0">
    <w:p w14:paraId="0191D1FE" w14:textId="77777777" w:rsidR="00B15625" w:rsidRDefault="00B1562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B513" w14:textId="77777777" w:rsidR="004E2CB7" w:rsidRDefault="004E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29C7BEA" w14:textId="77777777" w:rsidR="006279AB" w:rsidRDefault="006279AB" w:rsidP="004F62BB">
            <w:pPr>
              <w:pStyle w:val="Footer"/>
              <w:jc w:val="center"/>
            </w:pPr>
          </w:p>
          <w:p w14:paraId="084AA10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210DF17" w14:textId="77777777" w:rsidR="004F62BB" w:rsidRPr="006279AB" w:rsidRDefault="004F62BB" w:rsidP="004F62BB">
            <w:pPr>
              <w:pStyle w:val="Footer"/>
              <w:jc w:val="center"/>
              <w:rPr>
                <w:rFonts w:ascii="Arial" w:hAnsi="Arial" w:cs="Arial"/>
                <w:sz w:val="20"/>
                <w:szCs w:val="20"/>
              </w:rPr>
            </w:pPr>
          </w:p>
          <w:p w14:paraId="4C4B42C2" w14:textId="77777777"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2375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23752">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AB9D" w14:textId="77777777" w:rsidR="004E2CB7" w:rsidRDefault="004E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6E56" w14:textId="77777777" w:rsidR="00B15625" w:rsidRDefault="00B15625" w:rsidP="00121A7F">
      <w:pPr>
        <w:spacing w:after="0" w:line="240" w:lineRule="auto"/>
      </w:pPr>
      <w:r>
        <w:separator/>
      </w:r>
    </w:p>
  </w:footnote>
  <w:footnote w:type="continuationSeparator" w:id="0">
    <w:p w14:paraId="0666419C" w14:textId="77777777" w:rsidR="00B15625" w:rsidRDefault="00B15625"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AFA" w14:textId="77777777" w:rsidR="004E2CB7" w:rsidRDefault="004E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A57" w14:textId="37C9C313" w:rsidR="004F62BB" w:rsidRDefault="00D6469E" w:rsidP="004F62BB">
    <w:pPr>
      <w:pStyle w:val="Header"/>
      <w:jc w:val="center"/>
      <w:rPr>
        <w:rFonts w:ascii="Arial" w:hAnsi="Arial" w:cs="Arial"/>
        <w:sz w:val="20"/>
      </w:rPr>
    </w:pPr>
    <w:r>
      <w:rPr>
        <w:rFonts w:ascii="Arial" w:hAnsi="Arial" w:cs="Arial"/>
        <w:sz w:val="20"/>
      </w:rPr>
      <w:t>OFFICIAL</w:t>
    </w:r>
  </w:p>
  <w:p w14:paraId="19195932" w14:textId="77777777" w:rsidR="00234BCF" w:rsidRPr="006279AB" w:rsidRDefault="00234BCF" w:rsidP="004F62BB">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D9A9" w14:textId="77777777" w:rsidR="004E2CB7" w:rsidRDefault="004E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E7F"/>
    <w:multiLevelType w:val="hybridMultilevel"/>
    <w:tmpl w:val="B47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612F7"/>
    <w:multiLevelType w:val="hybridMultilevel"/>
    <w:tmpl w:val="2E1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432DF"/>
    <w:multiLevelType w:val="hybridMultilevel"/>
    <w:tmpl w:val="C17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B23BC"/>
    <w:multiLevelType w:val="hybridMultilevel"/>
    <w:tmpl w:val="3ACE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CBA49CC"/>
    <w:multiLevelType w:val="hybridMultilevel"/>
    <w:tmpl w:val="D9FA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06A93"/>
    <w:multiLevelType w:val="hybridMultilevel"/>
    <w:tmpl w:val="461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518AC"/>
    <w:multiLevelType w:val="hybridMultilevel"/>
    <w:tmpl w:val="3F78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8B4788"/>
    <w:multiLevelType w:val="hybridMultilevel"/>
    <w:tmpl w:val="3AF8CF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600E95"/>
    <w:multiLevelType w:val="hybridMultilevel"/>
    <w:tmpl w:val="7B0C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140BDF"/>
    <w:multiLevelType w:val="hybridMultilevel"/>
    <w:tmpl w:val="51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F58BF"/>
    <w:multiLevelType w:val="hybridMultilevel"/>
    <w:tmpl w:val="B4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55130"/>
    <w:multiLevelType w:val="hybridMultilevel"/>
    <w:tmpl w:val="EF8EA4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767E74"/>
    <w:multiLevelType w:val="hybridMultilevel"/>
    <w:tmpl w:val="DFDCA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BE0F7E"/>
    <w:multiLevelType w:val="hybridMultilevel"/>
    <w:tmpl w:val="F49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8864861">
    <w:abstractNumId w:val="11"/>
  </w:num>
  <w:num w:numId="2" w16cid:durableId="1433086728">
    <w:abstractNumId w:val="6"/>
  </w:num>
  <w:num w:numId="3" w16cid:durableId="1593779299">
    <w:abstractNumId w:val="8"/>
  </w:num>
  <w:num w:numId="4" w16cid:durableId="1990474236">
    <w:abstractNumId w:val="16"/>
  </w:num>
  <w:num w:numId="5" w16cid:durableId="460614611">
    <w:abstractNumId w:val="4"/>
  </w:num>
  <w:num w:numId="6" w16cid:durableId="554436175">
    <w:abstractNumId w:val="17"/>
  </w:num>
  <w:num w:numId="7" w16cid:durableId="167061734">
    <w:abstractNumId w:val="7"/>
  </w:num>
  <w:num w:numId="8" w16cid:durableId="201600484">
    <w:abstractNumId w:val="10"/>
  </w:num>
  <w:num w:numId="9" w16cid:durableId="369232478">
    <w:abstractNumId w:val="19"/>
  </w:num>
  <w:num w:numId="10" w16cid:durableId="453987167">
    <w:abstractNumId w:val="18"/>
  </w:num>
  <w:num w:numId="11" w16cid:durableId="776415018">
    <w:abstractNumId w:val="1"/>
  </w:num>
  <w:num w:numId="12" w16cid:durableId="2004510749">
    <w:abstractNumId w:val="15"/>
  </w:num>
  <w:num w:numId="13" w16cid:durableId="1409769492">
    <w:abstractNumId w:val="14"/>
  </w:num>
  <w:num w:numId="14" w16cid:durableId="2140879041">
    <w:abstractNumId w:val="2"/>
  </w:num>
  <w:num w:numId="15" w16cid:durableId="1130055693">
    <w:abstractNumId w:val="9"/>
  </w:num>
  <w:num w:numId="16" w16cid:durableId="45953725">
    <w:abstractNumId w:val="0"/>
  </w:num>
  <w:num w:numId="17" w16cid:durableId="815142979">
    <w:abstractNumId w:val="13"/>
  </w:num>
  <w:num w:numId="18" w16cid:durableId="1925143002">
    <w:abstractNumId w:val="5"/>
  </w:num>
  <w:num w:numId="19" w16cid:durableId="303045519">
    <w:abstractNumId w:val="3"/>
  </w:num>
  <w:num w:numId="20" w16cid:durableId="1298300542">
    <w:abstractNumId w:val="21"/>
  </w:num>
  <w:num w:numId="21" w16cid:durableId="1087920748">
    <w:abstractNumId w:val="20"/>
  </w:num>
  <w:num w:numId="22" w16cid:durableId="1450781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F"/>
    <w:rsid w:val="000034F6"/>
    <w:rsid w:val="00003BAC"/>
    <w:rsid w:val="000059B9"/>
    <w:rsid w:val="00006206"/>
    <w:rsid w:val="000106BD"/>
    <w:rsid w:val="00010B9A"/>
    <w:rsid w:val="00011E9E"/>
    <w:rsid w:val="000146D1"/>
    <w:rsid w:val="00015D6A"/>
    <w:rsid w:val="000162C1"/>
    <w:rsid w:val="000178B1"/>
    <w:rsid w:val="000178EF"/>
    <w:rsid w:val="00017B58"/>
    <w:rsid w:val="00017D7D"/>
    <w:rsid w:val="00021977"/>
    <w:rsid w:val="000224B5"/>
    <w:rsid w:val="00022B00"/>
    <w:rsid w:val="00027D5B"/>
    <w:rsid w:val="00036AE7"/>
    <w:rsid w:val="000379E3"/>
    <w:rsid w:val="000411DC"/>
    <w:rsid w:val="000430B2"/>
    <w:rsid w:val="00043320"/>
    <w:rsid w:val="000444F5"/>
    <w:rsid w:val="00046AE0"/>
    <w:rsid w:val="00046E42"/>
    <w:rsid w:val="00050F35"/>
    <w:rsid w:val="00052B35"/>
    <w:rsid w:val="0005502F"/>
    <w:rsid w:val="000602AF"/>
    <w:rsid w:val="0006092F"/>
    <w:rsid w:val="000624E5"/>
    <w:rsid w:val="00066A76"/>
    <w:rsid w:val="00071500"/>
    <w:rsid w:val="000720D5"/>
    <w:rsid w:val="0007613A"/>
    <w:rsid w:val="00076B74"/>
    <w:rsid w:val="00077165"/>
    <w:rsid w:val="0008178B"/>
    <w:rsid w:val="000824F6"/>
    <w:rsid w:val="0008341B"/>
    <w:rsid w:val="000841A2"/>
    <w:rsid w:val="000848F9"/>
    <w:rsid w:val="000911C1"/>
    <w:rsid w:val="00094E10"/>
    <w:rsid w:val="000A034C"/>
    <w:rsid w:val="000A1314"/>
    <w:rsid w:val="000A18EE"/>
    <w:rsid w:val="000A41C3"/>
    <w:rsid w:val="000A539B"/>
    <w:rsid w:val="000A6392"/>
    <w:rsid w:val="000A70AD"/>
    <w:rsid w:val="000A76DF"/>
    <w:rsid w:val="000B380D"/>
    <w:rsid w:val="000B73D5"/>
    <w:rsid w:val="000C304F"/>
    <w:rsid w:val="000C319C"/>
    <w:rsid w:val="000C463E"/>
    <w:rsid w:val="000C799B"/>
    <w:rsid w:val="000D01A0"/>
    <w:rsid w:val="000D0D36"/>
    <w:rsid w:val="000D1251"/>
    <w:rsid w:val="000D1BA9"/>
    <w:rsid w:val="000D2895"/>
    <w:rsid w:val="000D3A32"/>
    <w:rsid w:val="000D582A"/>
    <w:rsid w:val="000D7308"/>
    <w:rsid w:val="000E060F"/>
    <w:rsid w:val="000E1488"/>
    <w:rsid w:val="000E269F"/>
    <w:rsid w:val="000E2D65"/>
    <w:rsid w:val="000E5F2C"/>
    <w:rsid w:val="000F23CE"/>
    <w:rsid w:val="00100A17"/>
    <w:rsid w:val="001034F3"/>
    <w:rsid w:val="00104DC7"/>
    <w:rsid w:val="00106C1F"/>
    <w:rsid w:val="00112858"/>
    <w:rsid w:val="001131D1"/>
    <w:rsid w:val="0011393A"/>
    <w:rsid w:val="0011554C"/>
    <w:rsid w:val="00117C78"/>
    <w:rsid w:val="00120163"/>
    <w:rsid w:val="00120601"/>
    <w:rsid w:val="0012061B"/>
    <w:rsid w:val="00121849"/>
    <w:rsid w:val="00121A7F"/>
    <w:rsid w:val="00123EE5"/>
    <w:rsid w:val="00124D09"/>
    <w:rsid w:val="00125B12"/>
    <w:rsid w:val="00127443"/>
    <w:rsid w:val="00132035"/>
    <w:rsid w:val="00132866"/>
    <w:rsid w:val="00134E4B"/>
    <w:rsid w:val="00135DC2"/>
    <w:rsid w:val="00136210"/>
    <w:rsid w:val="00141658"/>
    <w:rsid w:val="00141D96"/>
    <w:rsid w:val="0014217B"/>
    <w:rsid w:val="00142532"/>
    <w:rsid w:val="0014406F"/>
    <w:rsid w:val="001440E6"/>
    <w:rsid w:val="00145404"/>
    <w:rsid w:val="00145603"/>
    <w:rsid w:val="00147285"/>
    <w:rsid w:val="00150B85"/>
    <w:rsid w:val="001544F9"/>
    <w:rsid w:val="00155807"/>
    <w:rsid w:val="00161C48"/>
    <w:rsid w:val="0016245A"/>
    <w:rsid w:val="00164497"/>
    <w:rsid w:val="00165E2A"/>
    <w:rsid w:val="00171A2D"/>
    <w:rsid w:val="001749F7"/>
    <w:rsid w:val="00176135"/>
    <w:rsid w:val="00176B82"/>
    <w:rsid w:val="001775A7"/>
    <w:rsid w:val="00177C3C"/>
    <w:rsid w:val="001802A7"/>
    <w:rsid w:val="00182A62"/>
    <w:rsid w:val="00183680"/>
    <w:rsid w:val="00190A83"/>
    <w:rsid w:val="00196EDF"/>
    <w:rsid w:val="0019723A"/>
    <w:rsid w:val="001A0D07"/>
    <w:rsid w:val="001A33A1"/>
    <w:rsid w:val="001A508A"/>
    <w:rsid w:val="001A6755"/>
    <w:rsid w:val="001B153C"/>
    <w:rsid w:val="001B5B35"/>
    <w:rsid w:val="001B5D62"/>
    <w:rsid w:val="001C02D8"/>
    <w:rsid w:val="001C1104"/>
    <w:rsid w:val="001C1835"/>
    <w:rsid w:val="001C7E8F"/>
    <w:rsid w:val="001D2E36"/>
    <w:rsid w:val="001D5222"/>
    <w:rsid w:val="001D7C1E"/>
    <w:rsid w:val="001E2DAF"/>
    <w:rsid w:val="001E408A"/>
    <w:rsid w:val="001E4CAA"/>
    <w:rsid w:val="001F2791"/>
    <w:rsid w:val="001F3EB9"/>
    <w:rsid w:val="001F49C3"/>
    <w:rsid w:val="00200382"/>
    <w:rsid w:val="00202BC8"/>
    <w:rsid w:val="00203B18"/>
    <w:rsid w:val="002076DD"/>
    <w:rsid w:val="002116E8"/>
    <w:rsid w:val="0021523A"/>
    <w:rsid w:val="002200D4"/>
    <w:rsid w:val="00225069"/>
    <w:rsid w:val="00225293"/>
    <w:rsid w:val="002258B1"/>
    <w:rsid w:val="00225DC5"/>
    <w:rsid w:val="00230B64"/>
    <w:rsid w:val="00234475"/>
    <w:rsid w:val="00234BCF"/>
    <w:rsid w:val="00235626"/>
    <w:rsid w:val="002379B8"/>
    <w:rsid w:val="00242606"/>
    <w:rsid w:val="00242811"/>
    <w:rsid w:val="002450D6"/>
    <w:rsid w:val="00246775"/>
    <w:rsid w:val="00247F75"/>
    <w:rsid w:val="0025086B"/>
    <w:rsid w:val="002510CE"/>
    <w:rsid w:val="0025176F"/>
    <w:rsid w:val="002526A3"/>
    <w:rsid w:val="002552EC"/>
    <w:rsid w:val="0026003D"/>
    <w:rsid w:val="00264F93"/>
    <w:rsid w:val="002701C2"/>
    <w:rsid w:val="00272AF5"/>
    <w:rsid w:val="00277D2E"/>
    <w:rsid w:val="0028314C"/>
    <w:rsid w:val="00286BD0"/>
    <w:rsid w:val="00287C2B"/>
    <w:rsid w:val="00293DCD"/>
    <w:rsid w:val="00294410"/>
    <w:rsid w:val="00295ABA"/>
    <w:rsid w:val="00295FF8"/>
    <w:rsid w:val="00296230"/>
    <w:rsid w:val="002A5B9E"/>
    <w:rsid w:val="002A6CFA"/>
    <w:rsid w:val="002A79EA"/>
    <w:rsid w:val="002B0096"/>
    <w:rsid w:val="002B1824"/>
    <w:rsid w:val="002B1C17"/>
    <w:rsid w:val="002B3C09"/>
    <w:rsid w:val="002B4B6A"/>
    <w:rsid w:val="002B599D"/>
    <w:rsid w:val="002C0171"/>
    <w:rsid w:val="002C2A18"/>
    <w:rsid w:val="002C2C80"/>
    <w:rsid w:val="002C37C8"/>
    <w:rsid w:val="002C3C2A"/>
    <w:rsid w:val="002C7150"/>
    <w:rsid w:val="002D09D0"/>
    <w:rsid w:val="002D1B41"/>
    <w:rsid w:val="002D247A"/>
    <w:rsid w:val="002D4A14"/>
    <w:rsid w:val="002D54D9"/>
    <w:rsid w:val="002D5C6A"/>
    <w:rsid w:val="002E0970"/>
    <w:rsid w:val="002E1B4B"/>
    <w:rsid w:val="002E2EC5"/>
    <w:rsid w:val="002E3BF2"/>
    <w:rsid w:val="002E46DF"/>
    <w:rsid w:val="002E5944"/>
    <w:rsid w:val="002E6AFD"/>
    <w:rsid w:val="002F34C8"/>
    <w:rsid w:val="002F58FF"/>
    <w:rsid w:val="002F5DCE"/>
    <w:rsid w:val="00300A36"/>
    <w:rsid w:val="00300C00"/>
    <w:rsid w:val="00301113"/>
    <w:rsid w:val="00301CD9"/>
    <w:rsid w:val="0030288C"/>
    <w:rsid w:val="00302B84"/>
    <w:rsid w:val="00302EE9"/>
    <w:rsid w:val="00305CC7"/>
    <w:rsid w:val="00307DDE"/>
    <w:rsid w:val="003103F9"/>
    <w:rsid w:val="00310BD7"/>
    <w:rsid w:val="00310F8F"/>
    <w:rsid w:val="00311BCA"/>
    <w:rsid w:val="0031299B"/>
    <w:rsid w:val="00313C94"/>
    <w:rsid w:val="00314BB9"/>
    <w:rsid w:val="00316846"/>
    <w:rsid w:val="0031750A"/>
    <w:rsid w:val="0032223A"/>
    <w:rsid w:val="003245E7"/>
    <w:rsid w:val="003257A4"/>
    <w:rsid w:val="0032693B"/>
    <w:rsid w:val="003302FF"/>
    <w:rsid w:val="003401FC"/>
    <w:rsid w:val="00340F32"/>
    <w:rsid w:val="00342309"/>
    <w:rsid w:val="0034329A"/>
    <w:rsid w:val="00344B0D"/>
    <w:rsid w:val="003452E6"/>
    <w:rsid w:val="00345C30"/>
    <w:rsid w:val="00345E39"/>
    <w:rsid w:val="003469E9"/>
    <w:rsid w:val="0035299E"/>
    <w:rsid w:val="003547E6"/>
    <w:rsid w:val="00354DD9"/>
    <w:rsid w:val="00355163"/>
    <w:rsid w:val="00356A07"/>
    <w:rsid w:val="0036085F"/>
    <w:rsid w:val="003643B4"/>
    <w:rsid w:val="00366736"/>
    <w:rsid w:val="0037062B"/>
    <w:rsid w:val="003719B3"/>
    <w:rsid w:val="003726FB"/>
    <w:rsid w:val="00373761"/>
    <w:rsid w:val="00374667"/>
    <w:rsid w:val="00376772"/>
    <w:rsid w:val="0037799A"/>
    <w:rsid w:val="0038107A"/>
    <w:rsid w:val="00381094"/>
    <w:rsid w:val="00382DA2"/>
    <w:rsid w:val="003832B8"/>
    <w:rsid w:val="003832F7"/>
    <w:rsid w:val="00384B0F"/>
    <w:rsid w:val="003866A6"/>
    <w:rsid w:val="003877AF"/>
    <w:rsid w:val="003902EB"/>
    <w:rsid w:val="00391868"/>
    <w:rsid w:val="00393550"/>
    <w:rsid w:val="00393B35"/>
    <w:rsid w:val="00393E42"/>
    <w:rsid w:val="003A0F89"/>
    <w:rsid w:val="003A348C"/>
    <w:rsid w:val="003A478D"/>
    <w:rsid w:val="003A4C93"/>
    <w:rsid w:val="003A6F4C"/>
    <w:rsid w:val="003B06B5"/>
    <w:rsid w:val="003B0BAC"/>
    <w:rsid w:val="003B45F4"/>
    <w:rsid w:val="003B4B86"/>
    <w:rsid w:val="003B62A6"/>
    <w:rsid w:val="003B6909"/>
    <w:rsid w:val="003B76BE"/>
    <w:rsid w:val="003B77AF"/>
    <w:rsid w:val="003C0830"/>
    <w:rsid w:val="003C1A38"/>
    <w:rsid w:val="003C38BF"/>
    <w:rsid w:val="003C4220"/>
    <w:rsid w:val="003C4DED"/>
    <w:rsid w:val="003C5F8B"/>
    <w:rsid w:val="003D0955"/>
    <w:rsid w:val="003D17FA"/>
    <w:rsid w:val="003D2197"/>
    <w:rsid w:val="003D3048"/>
    <w:rsid w:val="003D37A6"/>
    <w:rsid w:val="003D4D47"/>
    <w:rsid w:val="003E1CAF"/>
    <w:rsid w:val="003E285C"/>
    <w:rsid w:val="003E35A0"/>
    <w:rsid w:val="003E398F"/>
    <w:rsid w:val="003E6C47"/>
    <w:rsid w:val="003E79A7"/>
    <w:rsid w:val="003F0EF5"/>
    <w:rsid w:val="003F3364"/>
    <w:rsid w:val="003F4507"/>
    <w:rsid w:val="003F5ED1"/>
    <w:rsid w:val="003F66C6"/>
    <w:rsid w:val="003F7C19"/>
    <w:rsid w:val="003F7C58"/>
    <w:rsid w:val="004001B9"/>
    <w:rsid w:val="00401BAD"/>
    <w:rsid w:val="00401D5E"/>
    <w:rsid w:val="004055A7"/>
    <w:rsid w:val="00407D74"/>
    <w:rsid w:val="0041002E"/>
    <w:rsid w:val="00411145"/>
    <w:rsid w:val="0041165F"/>
    <w:rsid w:val="00411A64"/>
    <w:rsid w:val="0041207A"/>
    <w:rsid w:val="0041208E"/>
    <w:rsid w:val="00412130"/>
    <w:rsid w:val="0041213D"/>
    <w:rsid w:val="00412377"/>
    <w:rsid w:val="00412932"/>
    <w:rsid w:val="00414614"/>
    <w:rsid w:val="004177ED"/>
    <w:rsid w:val="00421A04"/>
    <w:rsid w:val="00430198"/>
    <w:rsid w:val="004316DC"/>
    <w:rsid w:val="00433E8C"/>
    <w:rsid w:val="00437A51"/>
    <w:rsid w:val="0044049C"/>
    <w:rsid w:val="00444531"/>
    <w:rsid w:val="00447825"/>
    <w:rsid w:val="00450532"/>
    <w:rsid w:val="00452C4D"/>
    <w:rsid w:val="00461030"/>
    <w:rsid w:val="00462375"/>
    <w:rsid w:val="00470882"/>
    <w:rsid w:val="00471E6D"/>
    <w:rsid w:val="00472BAD"/>
    <w:rsid w:val="00474956"/>
    <w:rsid w:val="00474DBD"/>
    <w:rsid w:val="0047665D"/>
    <w:rsid w:val="004804D9"/>
    <w:rsid w:val="00481761"/>
    <w:rsid w:val="00483F51"/>
    <w:rsid w:val="004851E0"/>
    <w:rsid w:val="004871AE"/>
    <w:rsid w:val="0049161B"/>
    <w:rsid w:val="00491F89"/>
    <w:rsid w:val="00494991"/>
    <w:rsid w:val="00495FAA"/>
    <w:rsid w:val="004A0816"/>
    <w:rsid w:val="004A0D58"/>
    <w:rsid w:val="004A55EC"/>
    <w:rsid w:val="004A65A9"/>
    <w:rsid w:val="004B424A"/>
    <w:rsid w:val="004B476A"/>
    <w:rsid w:val="004B5153"/>
    <w:rsid w:val="004B5DCC"/>
    <w:rsid w:val="004B6E30"/>
    <w:rsid w:val="004B7005"/>
    <w:rsid w:val="004C0232"/>
    <w:rsid w:val="004C342A"/>
    <w:rsid w:val="004C3F34"/>
    <w:rsid w:val="004C5EFE"/>
    <w:rsid w:val="004C6783"/>
    <w:rsid w:val="004C7119"/>
    <w:rsid w:val="004C7E31"/>
    <w:rsid w:val="004D0E07"/>
    <w:rsid w:val="004D1379"/>
    <w:rsid w:val="004D1DF5"/>
    <w:rsid w:val="004D458C"/>
    <w:rsid w:val="004D5E31"/>
    <w:rsid w:val="004D6140"/>
    <w:rsid w:val="004D6DC5"/>
    <w:rsid w:val="004D72ED"/>
    <w:rsid w:val="004E1CB8"/>
    <w:rsid w:val="004E1E61"/>
    <w:rsid w:val="004E24FF"/>
    <w:rsid w:val="004E2CB7"/>
    <w:rsid w:val="004E3A96"/>
    <w:rsid w:val="004E5A25"/>
    <w:rsid w:val="004E7DBD"/>
    <w:rsid w:val="004F2C21"/>
    <w:rsid w:val="004F4AAA"/>
    <w:rsid w:val="004F62BB"/>
    <w:rsid w:val="004F6A36"/>
    <w:rsid w:val="00501079"/>
    <w:rsid w:val="005142DE"/>
    <w:rsid w:val="00515F9B"/>
    <w:rsid w:val="00517DD2"/>
    <w:rsid w:val="00517E12"/>
    <w:rsid w:val="00523007"/>
    <w:rsid w:val="0052315F"/>
    <w:rsid w:val="00523752"/>
    <w:rsid w:val="00525848"/>
    <w:rsid w:val="005260A2"/>
    <w:rsid w:val="005301B0"/>
    <w:rsid w:val="005305D7"/>
    <w:rsid w:val="00530B0D"/>
    <w:rsid w:val="00532666"/>
    <w:rsid w:val="00534059"/>
    <w:rsid w:val="00536DDC"/>
    <w:rsid w:val="00540476"/>
    <w:rsid w:val="005422C5"/>
    <w:rsid w:val="00542562"/>
    <w:rsid w:val="005441FE"/>
    <w:rsid w:val="00546E95"/>
    <w:rsid w:val="00546F65"/>
    <w:rsid w:val="00547A77"/>
    <w:rsid w:val="00547EDF"/>
    <w:rsid w:val="005513F6"/>
    <w:rsid w:val="00551435"/>
    <w:rsid w:val="0055164D"/>
    <w:rsid w:val="00551C16"/>
    <w:rsid w:val="005537A8"/>
    <w:rsid w:val="00553932"/>
    <w:rsid w:val="0056056D"/>
    <w:rsid w:val="00565973"/>
    <w:rsid w:val="005670D6"/>
    <w:rsid w:val="005733E4"/>
    <w:rsid w:val="00573601"/>
    <w:rsid w:val="00573FD9"/>
    <w:rsid w:val="00580902"/>
    <w:rsid w:val="00580C55"/>
    <w:rsid w:val="00583860"/>
    <w:rsid w:val="0058471C"/>
    <w:rsid w:val="005849E9"/>
    <w:rsid w:val="00585551"/>
    <w:rsid w:val="00587082"/>
    <w:rsid w:val="00590487"/>
    <w:rsid w:val="00590539"/>
    <w:rsid w:val="00591CB1"/>
    <w:rsid w:val="00591EB9"/>
    <w:rsid w:val="0059253D"/>
    <w:rsid w:val="00597FDF"/>
    <w:rsid w:val="005A233E"/>
    <w:rsid w:val="005A3508"/>
    <w:rsid w:val="005A37A4"/>
    <w:rsid w:val="005A386C"/>
    <w:rsid w:val="005A57AB"/>
    <w:rsid w:val="005A63B0"/>
    <w:rsid w:val="005A6D72"/>
    <w:rsid w:val="005A7360"/>
    <w:rsid w:val="005A7D41"/>
    <w:rsid w:val="005A7E9C"/>
    <w:rsid w:val="005B0972"/>
    <w:rsid w:val="005B1F48"/>
    <w:rsid w:val="005B2E77"/>
    <w:rsid w:val="005B3866"/>
    <w:rsid w:val="005B6EAB"/>
    <w:rsid w:val="005C3096"/>
    <w:rsid w:val="005C7D87"/>
    <w:rsid w:val="005D123F"/>
    <w:rsid w:val="005D4547"/>
    <w:rsid w:val="005D597D"/>
    <w:rsid w:val="005D6348"/>
    <w:rsid w:val="005D662E"/>
    <w:rsid w:val="005D71D9"/>
    <w:rsid w:val="005E2AC7"/>
    <w:rsid w:val="005E5276"/>
    <w:rsid w:val="005F37F5"/>
    <w:rsid w:val="005F4ED6"/>
    <w:rsid w:val="005F5A30"/>
    <w:rsid w:val="005F6903"/>
    <w:rsid w:val="005F7236"/>
    <w:rsid w:val="00601736"/>
    <w:rsid w:val="0060462A"/>
    <w:rsid w:val="0060462E"/>
    <w:rsid w:val="0060756C"/>
    <w:rsid w:val="00611182"/>
    <w:rsid w:val="006162C9"/>
    <w:rsid w:val="006225BB"/>
    <w:rsid w:val="0062476B"/>
    <w:rsid w:val="0062737E"/>
    <w:rsid w:val="006279AB"/>
    <w:rsid w:val="0063208F"/>
    <w:rsid w:val="00632321"/>
    <w:rsid w:val="00632D0B"/>
    <w:rsid w:val="00632DDB"/>
    <w:rsid w:val="00632F2C"/>
    <w:rsid w:val="00635E6A"/>
    <w:rsid w:val="0064500D"/>
    <w:rsid w:val="006470E1"/>
    <w:rsid w:val="00647587"/>
    <w:rsid w:val="00651AE1"/>
    <w:rsid w:val="00652B9C"/>
    <w:rsid w:val="006535E6"/>
    <w:rsid w:val="00653AD8"/>
    <w:rsid w:val="00656F5B"/>
    <w:rsid w:val="00657681"/>
    <w:rsid w:val="00661AA0"/>
    <w:rsid w:val="006629ED"/>
    <w:rsid w:val="00663C2D"/>
    <w:rsid w:val="00664337"/>
    <w:rsid w:val="00664A9E"/>
    <w:rsid w:val="006653D4"/>
    <w:rsid w:val="00665862"/>
    <w:rsid w:val="006659A7"/>
    <w:rsid w:val="00666770"/>
    <w:rsid w:val="00670584"/>
    <w:rsid w:val="00671B5A"/>
    <w:rsid w:val="00674D8F"/>
    <w:rsid w:val="00674EEF"/>
    <w:rsid w:val="006759E8"/>
    <w:rsid w:val="006764F6"/>
    <w:rsid w:val="0068265E"/>
    <w:rsid w:val="0068542D"/>
    <w:rsid w:val="006864AD"/>
    <w:rsid w:val="00687F21"/>
    <w:rsid w:val="006925EB"/>
    <w:rsid w:val="00692BDA"/>
    <w:rsid w:val="006946BB"/>
    <w:rsid w:val="00694A95"/>
    <w:rsid w:val="00694D6C"/>
    <w:rsid w:val="00697641"/>
    <w:rsid w:val="006A22E1"/>
    <w:rsid w:val="006A41EB"/>
    <w:rsid w:val="006A5424"/>
    <w:rsid w:val="006A61FD"/>
    <w:rsid w:val="006B2E74"/>
    <w:rsid w:val="006B39F8"/>
    <w:rsid w:val="006B3EEC"/>
    <w:rsid w:val="006B4CD6"/>
    <w:rsid w:val="006B5436"/>
    <w:rsid w:val="006B6680"/>
    <w:rsid w:val="006B68DD"/>
    <w:rsid w:val="006B75E2"/>
    <w:rsid w:val="006B7602"/>
    <w:rsid w:val="006C10A0"/>
    <w:rsid w:val="006C1313"/>
    <w:rsid w:val="006C2B74"/>
    <w:rsid w:val="006C7F2F"/>
    <w:rsid w:val="006D0A9A"/>
    <w:rsid w:val="006D3B9E"/>
    <w:rsid w:val="006D50CD"/>
    <w:rsid w:val="006D6909"/>
    <w:rsid w:val="006E1A5E"/>
    <w:rsid w:val="006E4256"/>
    <w:rsid w:val="006E5F11"/>
    <w:rsid w:val="006E7AEA"/>
    <w:rsid w:val="006F0611"/>
    <w:rsid w:val="006F271A"/>
    <w:rsid w:val="006F2C42"/>
    <w:rsid w:val="006F2CA0"/>
    <w:rsid w:val="006F438C"/>
    <w:rsid w:val="006F555C"/>
    <w:rsid w:val="006F583D"/>
    <w:rsid w:val="00707ABC"/>
    <w:rsid w:val="00711FE5"/>
    <w:rsid w:val="007126BA"/>
    <w:rsid w:val="00713826"/>
    <w:rsid w:val="007163A7"/>
    <w:rsid w:val="0071665F"/>
    <w:rsid w:val="007166C8"/>
    <w:rsid w:val="00717B8C"/>
    <w:rsid w:val="00720AC3"/>
    <w:rsid w:val="007222D9"/>
    <w:rsid w:val="00725A1D"/>
    <w:rsid w:val="00727EF8"/>
    <w:rsid w:val="00730CF9"/>
    <w:rsid w:val="007312DC"/>
    <w:rsid w:val="0073313A"/>
    <w:rsid w:val="0073362E"/>
    <w:rsid w:val="007360C3"/>
    <w:rsid w:val="007403BA"/>
    <w:rsid w:val="00740A00"/>
    <w:rsid w:val="00740F5A"/>
    <w:rsid w:val="0074167B"/>
    <w:rsid w:val="007427EA"/>
    <w:rsid w:val="00746BCB"/>
    <w:rsid w:val="007504F5"/>
    <w:rsid w:val="00751A93"/>
    <w:rsid w:val="00756EC9"/>
    <w:rsid w:val="00757208"/>
    <w:rsid w:val="00757F66"/>
    <w:rsid w:val="00760C89"/>
    <w:rsid w:val="0076135A"/>
    <w:rsid w:val="00761487"/>
    <w:rsid w:val="0076152B"/>
    <w:rsid w:val="007633F9"/>
    <w:rsid w:val="00763825"/>
    <w:rsid w:val="00764601"/>
    <w:rsid w:val="00766226"/>
    <w:rsid w:val="007679A9"/>
    <w:rsid w:val="00773654"/>
    <w:rsid w:val="00774F8B"/>
    <w:rsid w:val="00775877"/>
    <w:rsid w:val="00775FD4"/>
    <w:rsid w:val="0077679E"/>
    <w:rsid w:val="00780DB9"/>
    <w:rsid w:val="007811E8"/>
    <w:rsid w:val="007835FF"/>
    <w:rsid w:val="007843F4"/>
    <w:rsid w:val="00785B04"/>
    <w:rsid w:val="007866D0"/>
    <w:rsid w:val="00787038"/>
    <w:rsid w:val="0079138D"/>
    <w:rsid w:val="0079459A"/>
    <w:rsid w:val="00795EB3"/>
    <w:rsid w:val="007960ED"/>
    <w:rsid w:val="00796E42"/>
    <w:rsid w:val="00796FE9"/>
    <w:rsid w:val="007976ED"/>
    <w:rsid w:val="007A0AB4"/>
    <w:rsid w:val="007A195D"/>
    <w:rsid w:val="007A1E30"/>
    <w:rsid w:val="007A29CD"/>
    <w:rsid w:val="007A2C45"/>
    <w:rsid w:val="007A455B"/>
    <w:rsid w:val="007A4CFA"/>
    <w:rsid w:val="007A5009"/>
    <w:rsid w:val="007A5B57"/>
    <w:rsid w:val="007A69BC"/>
    <w:rsid w:val="007A6F24"/>
    <w:rsid w:val="007A7C60"/>
    <w:rsid w:val="007B1D1B"/>
    <w:rsid w:val="007B393A"/>
    <w:rsid w:val="007B5B24"/>
    <w:rsid w:val="007B5BAA"/>
    <w:rsid w:val="007B6C2C"/>
    <w:rsid w:val="007B7324"/>
    <w:rsid w:val="007B7ECB"/>
    <w:rsid w:val="007C3442"/>
    <w:rsid w:val="007C7830"/>
    <w:rsid w:val="007D0490"/>
    <w:rsid w:val="007D2F3E"/>
    <w:rsid w:val="007D3B36"/>
    <w:rsid w:val="007D3E9B"/>
    <w:rsid w:val="007D48CD"/>
    <w:rsid w:val="007D6379"/>
    <w:rsid w:val="007D68A8"/>
    <w:rsid w:val="007E154E"/>
    <w:rsid w:val="007E4323"/>
    <w:rsid w:val="007F0EF9"/>
    <w:rsid w:val="007F244C"/>
    <w:rsid w:val="007F2A4F"/>
    <w:rsid w:val="007F2C40"/>
    <w:rsid w:val="007F4AAC"/>
    <w:rsid w:val="007F6936"/>
    <w:rsid w:val="007F72B7"/>
    <w:rsid w:val="00801582"/>
    <w:rsid w:val="008016DA"/>
    <w:rsid w:val="00802D48"/>
    <w:rsid w:val="0080539B"/>
    <w:rsid w:val="00814266"/>
    <w:rsid w:val="00815AB9"/>
    <w:rsid w:val="00815FD7"/>
    <w:rsid w:val="0081715F"/>
    <w:rsid w:val="008178D7"/>
    <w:rsid w:val="00817F2E"/>
    <w:rsid w:val="00820A31"/>
    <w:rsid w:val="008214AC"/>
    <w:rsid w:val="00823547"/>
    <w:rsid w:val="00823FC5"/>
    <w:rsid w:val="008245A1"/>
    <w:rsid w:val="00825581"/>
    <w:rsid w:val="00825A07"/>
    <w:rsid w:val="00826DD1"/>
    <w:rsid w:val="0082769F"/>
    <w:rsid w:val="00830113"/>
    <w:rsid w:val="00830740"/>
    <w:rsid w:val="00831A12"/>
    <w:rsid w:val="00831F95"/>
    <w:rsid w:val="00833EA2"/>
    <w:rsid w:val="00834044"/>
    <w:rsid w:val="0083405A"/>
    <w:rsid w:val="00835195"/>
    <w:rsid w:val="00841A12"/>
    <w:rsid w:val="008421A1"/>
    <w:rsid w:val="00843884"/>
    <w:rsid w:val="00846C66"/>
    <w:rsid w:val="0085168B"/>
    <w:rsid w:val="00852251"/>
    <w:rsid w:val="008541DE"/>
    <w:rsid w:val="008558DF"/>
    <w:rsid w:val="00856318"/>
    <w:rsid w:val="00861EB7"/>
    <w:rsid w:val="0086589A"/>
    <w:rsid w:val="00865ED6"/>
    <w:rsid w:val="008677F9"/>
    <w:rsid w:val="008707A4"/>
    <w:rsid w:val="008719E8"/>
    <w:rsid w:val="008722F6"/>
    <w:rsid w:val="00874023"/>
    <w:rsid w:val="00874733"/>
    <w:rsid w:val="00876198"/>
    <w:rsid w:val="00877B74"/>
    <w:rsid w:val="00880D27"/>
    <w:rsid w:val="008815FA"/>
    <w:rsid w:val="00881957"/>
    <w:rsid w:val="008819BA"/>
    <w:rsid w:val="008856D9"/>
    <w:rsid w:val="00886305"/>
    <w:rsid w:val="008902BF"/>
    <w:rsid w:val="0089172F"/>
    <w:rsid w:val="00893EA6"/>
    <w:rsid w:val="0089592B"/>
    <w:rsid w:val="00897F10"/>
    <w:rsid w:val="008A3E01"/>
    <w:rsid w:val="008A42AA"/>
    <w:rsid w:val="008A4DF5"/>
    <w:rsid w:val="008A69A0"/>
    <w:rsid w:val="008A7002"/>
    <w:rsid w:val="008A78CA"/>
    <w:rsid w:val="008B0C56"/>
    <w:rsid w:val="008B19D3"/>
    <w:rsid w:val="008B2FDA"/>
    <w:rsid w:val="008B4E72"/>
    <w:rsid w:val="008B6043"/>
    <w:rsid w:val="008C119F"/>
    <w:rsid w:val="008C29C2"/>
    <w:rsid w:val="008C3098"/>
    <w:rsid w:val="008C3674"/>
    <w:rsid w:val="008C382B"/>
    <w:rsid w:val="008C3C27"/>
    <w:rsid w:val="008C4713"/>
    <w:rsid w:val="008C6093"/>
    <w:rsid w:val="008C69FC"/>
    <w:rsid w:val="008C6B9D"/>
    <w:rsid w:val="008D187E"/>
    <w:rsid w:val="008D3197"/>
    <w:rsid w:val="008D3B2A"/>
    <w:rsid w:val="008D44E3"/>
    <w:rsid w:val="008D53B5"/>
    <w:rsid w:val="008E2C97"/>
    <w:rsid w:val="008E37C0"/>
    <w:rsid w:val="008E522B"/>
    <w:rsid w:val="008E6007"/>
    <w:rsid w:val="008F4D80"/>
    <w:rsid w:val="008F4DAF"/>
    <w:rsid w:val="009027F5"/>
    <w:rsid w:val="009034D8"/>
    <w:rsid w:val="00903A3F"/>
    <w:rsid w:val="00903F60"/>
    <w:rsid w:val="00906239"/>
    <w:rsid w:val="00911515"/>
    <w:rsid w:val="00911C35"/>
    <w:rsid w:val="00911E21"/>
    <w:rsid w:val="009123E2"/>
    <w:rsid w:val="00917DB2"/>
    <w:rsid w:val="00917E4D"/>
    <w:rsid w:val="009214F3"/>
    <w:rsid w:val="00923D2C"/>
    <w:rsid w:val="00927C52"/>
    <w:rsid w:val="009308B6"/>
    <w:rsid w:val="009338C2"/>
    <w:rsid w:val="00936DA5"/>
    <w:rsid w:val="0093715E"/>
    <w:rsid w:val="0093783E"/>
    <w:rsid w:val="009435E7"/>
    <w:rsid w:val="009447D7"/>
    <w:rsid w:val="00945BB3"/>
    <w:rsid w:val="00946908"/>
    <w:rsid w:val="0094694E"/>
    <w:rsid w:val="00946B34"/>
    <w:rsid w:val="00952DF2"/>
    <w:rsid w:val="009537A5"/>
    <w:rsid w:val="00955605"/>
    <w:rsid w:val="00955959"/>
    <w:rsid w:val="009567A1"/>
    <w:rsid w:val="00956F2B"/>
    <w:rsid w:val="00964BD0"/>
    <w:rsid w:val="0096541B"/>
    <w:rsid w:val="009662CC"/>
    <w:rsid w:val="00966AA0"/>
    <w:rsid w:val="0096798D"/>
    <w:rsid w:val="00967CC2"/>
    <w:rsid w:val="00970CA7"/>
    <w:rsid w:val="00972044"/>
    <w:rsid w:val="0097724A"/>
    <w:rsid w:val="00977662"/>
    <w:rsid w:val="00977757"/>
    <w:rsid w:val="00981788"/>
    <w:rsid w:val="00982631"/>
    <w:rsid w:val="00982CFA"/>
    <w:rsid w:val="00982F79"/>
    <w:rsid w:val="00984424"/>
    <w:rsid w:val="00986E13"/>
    <w:rsid w:val="00987CD6"/>
    <w:rsid w:val="009904AA"/>
    <w:rsid w:val="00990634"/>
    <w:rsid w:val="00995519"/>
    <w:rsid w:val="00995621"/>
    <w:rsid w:val="00996278"/>
    <w:rsid w:val="00997C34"/>
    <w:rsid w:val="00997DEE"/>
    <w:rsid w:val="009A0D62"/>
    <w:rsid w:val="009A1713"/>
    <w:rsid w:val="009A24BB"/>
    <w:rsid w:val="009A2590"/>
    <w:rsid w:val="009A27B9"/>
    <w:rsid w:val="009A4B8E"/>
    <w:rsid w:val="009A76EA"/>
    <w:rsid w:val="009B05B2"/>
    <w:rsid w:val="009B1C77"/>
    <w:rsid w:val="009B3941"/>
    <w:rsid w:val="009B4D7E"/>
    <w:rsid w:val="009B7310"/>
    <w:rsid w:val="009C1636"/>
    <w:rsid w:val="009C3E6B"/>
    <w:rsid w:val="009C44A5"/>
    <w:rsid w:val="009D0A38"/>
    <w:rsid w:val="009D1D07"/>
    <w:rsid w:val="009D1FFF"/>
    <w:rsid w:val="009D21B1"/>
    <w:rsid w:val="009D3EFC"/>
    <w:rsid w:val="009D417D"/>
    <w:rsid w:val="009D5721"/>
    <w:rsid w:val="009E2444"/>
    <w:rsid w:val="009E3934"/>
    <w:rsid w:val="009E4D5B"/>
    <w:rsid w:val="009E667A"/>
    <w:rsid w:val="009F0DD7"/>
    <w:rsid w:val="009F133C"/>
    <w:rsid w:val="009F2374"/>
    <w:rsid w:val="009F266F"/>
    <w:rsid w:val="009F283C"/>
    <w:rsid w:val="009F3263"/>
    <w:rsid w:val="009F3770"/>
    <w:rsid w:val="009F3BB6"/>
    <w:rsid w:val="009F4617"/>
    <w:rsid w:val="00A0148F"/>
    <w:rsid w:val="00A02457"/>
    <w:rsid w:val="00A026B3"/>
    <w:rsid w:val="00A0710F"/>
    <w:rsid w:val="00A072DF"/>
    <w:rsid w:val="00A11310"/>
    <w:rsid w:val="00A1258C"/>
    <w:rsid w:val="00A15C40"/>
    <w:rsid w:val="00A16305"/>
    <w:rsid w:val="00A17F2A"/>
    <w:rsid w:val="00A20516"/>
    <w:rsid w:val="00A20ED9"/>
    <w:rsid w:val="00A216D0"/>
    <w:rsid w:val="00A34081"/>
    <w:rsid w:val="00A342DC"/>
    <w:rsid w:val="00A34F56"/>
    <w:rsid w:val="00A35EB6"/>
    <w:rsid w:val="00A4059C"/>
    <w:rsid w:val="00A40FAC"/>
    <w:rsid w:val="00A41944"/>
    <w:rsid w:val="00A41D46"/>
    <w:rsid w:val="00A4230F"/>
    <w:rsid w:val="00A425EC"/>
    <w:rsid w:val="00A43B28"/>
    <w:rsid w:val="00A45389"/>
    <w:rsid w:val="00A46DB1"/>
    <w:rsid w:val="00A52781"/>
    <w:rsid w:val="00A53707"/>
    <w:rsid w:val="00A543E0"/>
    <w:rsid w:val="00A54FBD"/>
    <w:rsid w:val="00A5522B"/>
    <w:rsid w:val="00A55571"/>
    <w:rsid w:val="00A56065"/>
    <w:rsid w:val="00A570BF"/>
    <w:rsid w:val="00A60858"/>
    <w:rsid w:val="00A6122A"/>
    <w:rsid w:val="00A6185C"/>
    <w:rsid w:val="00A61994"/>
    <w:rsid w:val="00A64B54"/>
    <w:rsid w:val="00A65441"/>
    <w:rsid w:val="00A65920"/>
    <w:rsid w:val="00A65E3C"/>
    <w:rsid w:val="00A665C6"/>
    <w:rsid w:val="00A679D7"/>
    <w:rsid w:val="00A67F14"/>
    <w:rsid w:val="00A70294"/>
    <w:rsid w:val="00A73945"/>
    <w:rsid w:val="00A76CA0"/>
    <w:rsid w:val="00A80138"/>
    <w:rsid w:val="00A8489F"/>
    <w:rsid w:val="00A85689"/>
    <w:rsid w:val="00A86CFC"/>
    <w:rsid w:val="00A87CE6"/>
    <w:rsid w:val="00A9268F"/>
    <w:rsid w:val="00A94C8F"/>
    <w:rsid w:val="00A962A9"/>
    <w:rsid w:val="00A97F46"/>
    <w:rsid w:val="00AA0DED"/>
    <w:rsid w:val="00AA1E21"/>
    <w:rsid w:val="00AA2FF2"/>
    <w:rsid w:val="00AA34DD"/>
    <w:rsid w:val="00AA370E"/>
    <w:rsid w:val="00AA5000"/>
    <w:rsid w:val="00AB1FBF"/>
    <w:rsid w:val="00AB6C70"/>
    <w:rsid w:val="00AC1ABD"/>
    <w:rsid w:val="00AC547F"/>
    <w:rsid w:val="00AC5943"/>
    <w:rsid w:val="00AC7848"/>
    <w:rsid w:val="00AD2FC6"/>
    <w:rsid w:val="00AD588C"/>
    <w:rsid w:val="00AD6548"/>
    <w:rsid w:val="00AE032E"/>
    <w:rsid w:val="00AE0FF3"/>
    <w:rsid w:val="00AE1B3F"/>
    <w:rsid w:val="00AE78C4"/>
    <w:rsid w:val="00AF000C"/>
    <w:rsid w:val="00AF030D"/>
    <w:rsid w:val="00AF08CF"/>
    <w:rsid w:val="00AF0A79"/>
    <w:rsid w:val="00AF2793"/>
    <w:rsid w:val="00AF5D51"/>
    <w:rsid w:val="00AF72B2"/>
    <w:rsid w:val="00AF77DA"/>
    <w:rsid w:val="00B011A4"/>
    <w:rsid w:val="00B0181D"/>
    <w:rsid w:val="00B018B9"/>
    <w:rsid w:val="00B02320"/>
    <w:rsid w:val="00B033B2"/>
    <w:rsid w:val="00B03CA2"/>
    <w:rsid w:val="00B05292"/>
    <w:rsid w:val="00B05BCD"/>
    <w:rsid w:val="00B06EDB"/>
    <w:rsid w:val="00B10AE4"/>
    <w:rsid w:val="00B11ACC"/>
    <w:rsid w:val="00B124D6"/>
    <w:rsid w:val="00B149BF"/>
    <w:rsid w:val="00B15625"/>
    <w:rsid w:val="00B157B5"/>
    <w:rsid w:val="00B172C8"/>
    <w:rsid w:val="00B179C2"/>
    <w:rsid w:val="00B20267"/>
    <w:rsid w:val="00B2105D"/>
    <w:rsid w:val="00B2116D"/>
    <w:rsid w:val="00B2154E"/>
    <w:rsid w:val="00B222D1"/>
    <w:rsid w:val="00B24066"/>
    <w:rsid w:val="00B2498B"/>
    <w:rsid w:val="00B24FB9"/>
    <w:rsid w:val="00B25F8A"/>
    <w:rsid w:val="00B3111B"/>
    <w:rsid w:val="00B34201"/>
    <w:rsid w:val="00B34DD2"/>
    <w:rsid w:val="00B37CB0"/>
    <w:rsid w:val="00B43256"/>
    <w:rsid w:val="00B43E7F"/>
    <w:rsid w:val="00B44FEC"/>
    <w:rsid w:val="00B468E2"/>
    <w:rsid w:val="00B54154"/>
    <w:rsid w:val="00B603EF"/>
    <w:rsid w:val="00B60D77"/>
    <w:rsid w:val="00B60FAD"/>
    <w:rsid w:val="00B613CA"/>
    <w:rsid w:val="00B63608"/>
    <w:rsid w:val="00B641E1"/>
    <w:rsid w:val="00B65AAD"/>
    <w:rsid w:val="00B65AE0"/>
    <w:rsid w:val="00B66D6A"/>
    <w:rsid w:val="00B714B4"/>
    <w:rsid w:val="00B719EC"/>
    <w:rsid w:val="00B7418D"/>
    <w:rsid w:val="00B74D16"/>
    <w:rsid w:val="00B75220"/>
    <w:rsid w:val="00B752E6"/>
    <w:rsid w:val="00B771EF"/>
    <w:rsid w:val="00B77BD4"/>
    <w:rsid w:val="00B80C1E"/>
    <w:rsid w:val="00B84982"/>
    <w:rsid w:val="00B8678E"/>
    <w:rsid w:val="00B86EAE"/>
    <w:rsid w:val="00B87F60"/>
    <w:rsid w:val="00B951A3"/>
    <w:rsid w:val="00B96033"/>
    <w:rsid w:val="00B975BD"/>
    <w:rsid w:val="00B97932"/>
    <w:rsid w:val="00BA2CAC"/>
    <w:rsid w:val="00BA2F60"/>
    <w:rsid w:val="00BA336E"/>
    <w:rsid w:val="00BA43EF"/>
    <w:rsid w:val="00BA5326"/>
    <w:rsid w:val="00BA78EC"/>
    <w:rsid w:val="00BB0274"/>
    <w:rsid w:val="00BB0DF1"/>
    <w:rsid w:val="00BB2DD1"/>
    <w:rsid w:val="00BB63B3"/>
    <w:rsid w:val="00BB6686"/>
    <w:rsid w:val="00BB6FBF"/>
    <w:rsid w:val="00BB7A50"/>
    <w:rsid w:val="00BC1423"/>
    <w:rsid w:val="00BC1A03"/>
    <w:rsid w:val="00BC3388"/>
    <w:rsid w:val="00BC4B08"/>
    <w:rsid w:val="00BC6CF8"/>
    <w:rsid w:val="00BD3B82"/>
    <w:rsid w:val="00BD4ED2"/>
    <w:rsid w:val="00BD71D4"/>
    <w:rsid w:val="00BE1E27"/>
    <w:rsid w:val="00BE2BFC"/>
    <w:rsid w:val="00BE4BB5"/>
    <w:rsid w:val="00BE5BCB"/>
    <w:rsid w:val="00BE5D19"/>
    <w:rsid w:val="00BE7533"/>
    <w:rsid w:val="00BE7F5F"/>
    <w:rsid w:val="00BF1D3E"/>
    <w:rsid w:val="00BF1DE6"/>
    <w:rsid w:val="00BF55D2"/>
    <w:rsid w:val="00BF6176"/>
    <w:rsid w:val="00BF741C"/>
    <w:rsid w:val="00C00DA1"/>
    <w:rsid w:val="00C00F19"/>
    <w:rsid w:val="00C025F8"/>
    <w:rsid w:val="00C02781"/>
    <w:rsid w:val="00C02E94"/>
    <w:rsid w:val="00C050D3"/>
    <w:rsid w:val="00C1174D"/>
    <w:rsid w:val="00C1201E"/>
    <w:rsid w:val="00C1313F"/>
    <w:rsid w:val="00C13A76"/>
    <w:rsid w:val="00C14019"/>
    <w:rsid w:val="00C160E1"/>
    <w:rsid w:val="00C1659F"/>
    <w:rsid w:val="00C168A8"/>
    <w:rsid w:val="00C213E6"/>
    <w:rsid w:val="00C230C1"/>
    <w:rsid w:val="00C23C61"/>
    <w:rsid w:val="00C25067"/>
    <w:rsid w:val="00C25428"/>
    <w:rsid w:val="00C25AAE"/>
    <w:rsid w:val="00C30D22"/>
    <w:rsid w:val="00C32268"/>
    <w:rsid w:val="00C32C60"/>
    <w:rsid w:val="00C33E89"/>
    <w:rsid w:val="00C37120"/>
    <w:rsid w:val="00C40F75"/>
    <w:rsid w:val="00C441EE"/>
    <w:rsid w:val="00C44878"/>
    <w:rsid w:val="00C44E4F"/>
    <w:rsid w:val="00C44F6D"/>
    <w:rsid w:val="00C46A90"/>
    <w:rsid w:val="00C46FA5"/>
    <w:rsid w:val="00C52036"/>
    <w:rsid w:val="00C53BCA"/>
    <w:rsid w:val="00C5656C"/>
    <w:rsid w:val="00C56E24"/>
    <w:rsid w:val="00C60300"/>
    <w:rsid w:val="00C621E8"/>
    <w:rsid w:val="00C634B9"/>
    <w:rsid w:val="00C654B8"/>
    <w:rsid w:val="00C70B57"/>
    <w:rsid w:val="00C70D09"/>
    <w:rsid w:val="00C7125C"/>
    <w:rsid w:val="00C7163C"/>
    <w:rsid w:val="00C742C0"/>
    <w:rsid w:val="00C754C9"/>
    <w:rsid w:val="00C77295"/>
    <w:rsid w:val="00C861D0"/>
    <w:rsid w:val="00C8786D"/>
    <w:rsid w:val="00C90A8F"/>
    <w:rsid w:val="00C926B3"/>
    <w:rsid w:val="00C930E4"/>
    <w:rsid w:val="00C9320F"/>
    <w:rsid w:val="00C93EE5"/>
    <w:rsid w:val="00C958D2"/>
    <w:rsid w:val="00C97B2C"/>
    <w:rsid w:val="00CA0EBD"/>
    <w:rsid w:val="00CA21FC"/>
    <w:rsid w:val="00CA5B33"/>
    <w:rsid w:val="00CA6439"/>
    <w:rsid w:val="00CA7ECF"/>
    <w:rsid w:val="00CB077D"/>
    <w:rsid w:val="00CB21D2"/>
    <w:rsid w:val="00CB55E1"/>
    <w:rsid w:val="00CB6065"/>
    <w:rsid w:val="00CB7712"/>
    <w:rsid w:val="00CC7F2F"/>
    <w:rsid w:val="00CD136B"/>
    <w:rsid w:val="00CD310A"/>
    <w:rsid w:val="00CD34AE"/>
    <w:rsid w:val="00CD400F"/>
    <w:rsid w:val="00CD7C24"/>
    <w:rsid w:val="00CE2C15"/>
    <w:rsid w:val="00CE796E"/>
    <w:rsid w:val="00CE7AE9"/>
    <w:rsid w:val="00CF3431"/>
    <w:rsid w:val="00D02B9D"/>
    <w:rsid w:val="00D0586C"/>
    <w:rsid w:val="00D06BB6"/>
    <w:rsid w:val="00D076D2"/>
    <w:rsid w:val="00D14C75"/>
    <w:rsid w:val="00D14F07"/>
    <w:rsid w:val="00D25D86"/>
    <w:rsid w:val="00D26299"/>
    <w:rsid w:val="00D26E92"/>
    <w:rsid w:val="00D3053F"/>
    <w:rsid w:val="00D32CCF"/>
    <w:rsid w:val="00D33D62"/>
    <w:rsid w:val="00D4113C"/>
    <w:rsid w:val="00D41E78"/>
    <w:rsid w:val="00D42F4D"/>
    <w:rsid w:val="00D459B2"/>
    <w:rsid w:val="00D4612A"/>
    <w:rsid w:val="00D47423"/>
    <w:rsid w:val="00D47F58"/>
    <w:rsid w:val="00D56D38"/>
    <w:rsid w:val="00D574CE"/>
    <w:rsid w:val="00D606AB"/>
    <w:rsid w:val="00D615DA"/>
    <w:rsid w:val="00D6469E"/>
    <w:rsid w:val="00D64891"/>
    <w:rsid w:val="00D67339"/>
    <w:rsid w:val="00D67A7F"/>
    <w:rsid w:val="00D73D02"/>
    <w:rsid w:val="00D73F9F"/>
    <w:rsid w:val="00D76B56"/>
    <w:rsid w:val="00D8103E"/>
    <w:rsid w:val="00D8224A"/>
    <w:rsid w:val="00D82969"/>
    <w:rsid w:val="00D83997"/>
    <w:rsid w:val="00D83BCE"/>
    <w:rsid w:val="00D85855"/>
    <w:rsid w:val="00D859E1"/>
    <w:rsid w:val="00D9092B"/>
    <w:rsid w:val="00D923D3"/>
    <w:rsid w:val="00D926AC"/>
    <w:rsid w:val="00D945BA"/>
    <w:rsid w:val="00D94A87"/>
    <w:rsid w:val="00D9715A"/>
    <w:rsid w:val="00DA32C8"/>
    <w:rsid w:val="00DA46BD"/>
    <w:rsid w:val="00DA66D9"/>
    <w:rsid w:val="00DB01A2"/>
    <w:rsid w:val="00DB06A1"/>
    <w:rsid w:val="00DB12CF"/>
    <w:rsid w:val="00DB290D"/>
    <w:rsid w:val="00DB2BCB"/>
    <w:rsid w:val="00DB5089"/>
    <w:rsid w:val="00DB5160"/>
    <w:rsid w:val="00DC1E30"/>
    <w:rsid w:val="00DC40AC"/>
    <w:rsid w:val="00DD121D"/>
    <w:rsid w:val="00DD3222"/>
    <w:rsid w:val="00DD4BF6"/>
    <w:rsid w:val="00DD4D1A"/>
    <w:rsid w:val="00DE144B"/>
    <w:rsid w:val="00DE2196"/>
    <w:rsid w:val="00DE530D"/>
    <w:rsid w:val="00DE5A2D"/>
    <w:rsid w:val="00DE6C64"/>
    <w:rsid w:val="00DF04B2"/>
    <w:rsid w:val="00DF485A"/>
    <w:rsid w:val="00DF669F"/>
    <w:rsid w:val="00E001E2"/>
    <w:rsid w:val="00E00482"/>
    <w:rsid w:val="00E00E54"/>
    <w:rsid w:val="00E01154"/>
    <w:rsid w:val="00E0148B"/>
    <w:rsid w:val="00E02557"/>
    <w:rsid w:val="00E04001"/>
    <w:rsid w:val="00E062E7"/>
    <w:rsid w:val="00E11815"/>
    <w:rsid w:val="00E17CF6"/>
    <w:rsid w:val="00E245AD"/>
    <w:rsid w:val="00E24F09"/>
    <w:rsid w:val="00E25D28"/>
    <w:rsid w:val="00E328CE"/>
    <w:rsid w:val="00E35057"/>
    <w:rsid w:val="00E401D4"/>
    <w:rsid w:val="00E41656"/>
    <w:rsid w:val="00E420E8"/>
    <w:rsid w:val="00E429B5"/>
    <w:rsid w:val="00E46FE7"/>
    <w:rsid w:val="00E50175"/>
    <w:rsid w:val="00E50ABF"/>
    <w:rsid w:val="00E51FDD"/>
    <w:rsid w:val="00E5304F"/>
    <w:rsid w:val="00E540CF"/>
    <w:rsid w:val="00E5532A"/>
    <w:rsid w:val="00E55744"/>
    <w:rsid w:val="00E565FC"/>
    <w:rsid w:val="00E6276A"/>
    <w:rsid w:val="00E62B3C"/>
    <w:rsid w:val="00E62DCB"/>
    <w:rsid w:val="00E62DE3"/>
    <w:rsid w:val="00E63D59"/>
    <w:rsid w:val="00E65097"/>
    <w:rsid w:val="00E6707F"/>
    <w:rsid w:val="00E734FD"/>
    <w:rsid w:val="00E74136"/>
    <w:rsid w:val="00E7422F"/>
    <w:rsid w:val="00E77B2B"/>
    <w:rsid w:val="00E80232"/>
    <w:rsid w:val="00E814D8"/>
    <w:rsid w:val="00E85A71"/>
    <w:rsid w:val="00E85CC2"/>
    <w:rsid w:val="00E87835"/>
    <w:rsid w:val="00E9059F"/>
    <w:rsid w:val="00E912CA"/>
    <w:rsid w:val="00E91390"/>
    <w:rsid w:val="00E91F4D"/>
    <w:rsid w:val="00E92B9E"/>
    <w:rsid w:val="00E92E89"/>
    <w:rsid w:val="00E92EE7"/>
    <w:rsid w:val="00E93968"/>
    <w:rsid w:val="00EA46FC"/>
    <w:rsid w:val="00EA53D2"/>
    <w:rsid w:val="00EA6204"/>
    <w:rsid w:val="00EB2843"/>
    <w:rsid w:val="00EB3EBC"/>
    <w:rsid w:val="00EB4CB9"/>
    <w:rsid w:val="00EB4D75"/>
    <w:rsid w:val="00EB5A96"/>
    <w:rsid w:val="00EB7294"/>
    <w:rsid w:val="00EB7A3E"/>
    <w:rsid w:val="00EC14ED"/>
    <w:rsid w:val="00EC7B7F"/>
    <w:rsid w:val="00ED08A8"/>
    <w:rsid w:val="00ED28F3"/>
    <w:rsid w:val="00ED2C13"/>
    <w:rsid w:val="00ED3193"/>
    <w:rsid w:val="00ED6ED3"/>
    <w:rsid w:val="00ED7610"/>
    <w:rsid w:val="00EE5AFD"/>
    <w:rsid w:val="00EE6193"/>
    <w:rsid w:val="00EE62A7"/>
    <w:rsid w:val="00EE64A8"/>
    <w:rsid w:val="00EE6F07"/>
    <w:rsid w:val="00EF1B44"/>
    <w:rsid w:val="00EF376C"/>
    <w:rsid w:val="00EF401E"/>
    <w:rsid w:val="00EF4531"/>
    <w:rsid w:val="00EF5205"/>
    <w:rsid w:val="00EF5C40"/>
    <w:rsid w:val="00EF79BA"/>
    <w:rsid w:val="00F00493"/>
    <w:rsid w:val="00F00A80"/>
    <w:rsid w:val="00F073A1"/>
    <w:rsid w:val="00F116CF"/>
    <w:rsid w:val="00F142C8"/>
    <w:rsid w:val="00F161F5"/>
    <w:rsid w:val="00F200C1"/>
    <w:rsid w:val="00F231FA"/>
    <w:rsid w:val="00F23A88"/>
    <w:rsid w:val="00F25686"/>
    <w:rsid w:val="00F26082"/>
    <w:rsid w:val="00F26F24"/>
    <w:rsid w:val="00F30124"/>
    <w:rsid w:val="00F30BF5"/>
    <w:rsid w:val="00F30D10"/>
    <w:rsid w:val="00F31AAE"/>
    <w:rsid w:val="00F3374F"/>
    <w:rsid w:val="00F33EE9"/>
    <w:rsid w:val="00F378A9"/>
    <w:rsid w:val="00F41FFC"/>
    <w:rsid w:val="00F42790"/>
    <w:rsid w:val="00F43FF7"/>
    <w:rsid w:val="00F44851"/>
    <w:rsid w:val="00F44D49"/>
    <w:rsid w:val="00F46E18"/>
    <w:rsid w:val="00F470E5"/>
    <w:rsid w:val="00F50170"/>
    <w:rsid w:val="00F516BF"/>
    <w:rsid w:val="00F52D1C"/>
    <w:rsid w:val="00F53EFD"/>
    <w:rsid w:val="00F554B2"/>
    <w:rsid w:val="00F570CF"/>
    <w:rsid w:val="00F60166"/>
    <w:rsid w:val="00F60CD3"/>
    <w:rsid w:val="00F6180E"/>
    <w:rsid w:val="00F61CF5"/>
    <w:rsid w:val="00F634D0"/>
    <w:rsid w:val="00F65C8D"/>
    <w:rsid w:val="00F65EC4"/>
    <w:rsid w:val="00F72D1A"/>
    <w:rsid w:val="00F814B3"/>
    <w:rsid w:val="00F81D49"/>
    <w:rsid w:val="00F82CAC"/>
    <w:rsid w:val="00F85DC8"/>
    <w:rsid w:val="00F879A1"/>
    <w:rsid w:val="00F92333"/>
    <w:rsid w:val="00F923A7"/>
    <w:rsid w:val="00F92D78"/>
    <w:rsid w:val="00F95A97"/>
    <w:rsid w:val="00FA0727"/>
    <w:rsid w:val="00FA0843"/>
    <w:rsid w:val="00FA0AB3"/>
    <w:rsid w:val="00FA4743"/>
    <w:rsid w:val="00FB0434"/>
    <w:rsid w:val="00FB1FFA"/>
    <w:rsid w:val="00FB268D"/>
    <w:rsid w:val="00FB2DE8"/>
    <w:rsid w:val="00FB5657"/>
    <w:rsid w:val="00FC0E20"/>
    <w:rsid w:val="00FC2433"/>
    <w:rsid w:val="00FC31C8"/>
    <w:rsid w:val="00FC49C2"/>
    <w:rsid w:val="00FC5DEA"/>
    <w:rsid w:val="00FC7F92"/>
    <w:rsid w:val="00FD19E8"/>
    <w:rsid w:val="00FD4D26"/>
    <w:rsid w:val="00FD52DD"/>
    <w:rsid w:val="00FD598F"/>
    <w:rsid w:val="00FD7483"/>
    <w:rsid w:val="00FE1282"/>
    <w:rsid w:val="00FE1FE5"/>
    <w:rsid w:val="00FE284E"/>
    <w:rsid w:val="00FE3783"/>
    <w:rsid w:val="00FE40E9"/>
    <w:rsid w:val="00FE4F34"/>
    <w:rsid w:val="00FE6ADE"/>
    <w:rsid w:val="00FF50D4"/>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D2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F"/>
  </w:style>
  <w:style w:type="paragraph" w:styleId="Heading1">
    <w:name w:val="heading 1"/>
    <w:basedOn w:val="Normal"/>
    <w:next w:val="Normal"/>
    <w:link w:val="Heading1Char"/>
    <w:uiPriority w:val="9"/>
    <w:qFormat/>
    <w:rsid w:val="0030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customStyle="1" w:styleId="Heading1Char">
    <w:name w:val="Heading 1 Char"/>
    <w:basedOn w:val="DefaultParagraphFont"/>
    <w:link w:val="Heading1"/>
    <w:uiPriority w:val="9"/>
    <w:rsid w:val="00302B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77">
      <w:bodyDiv w:val="1"/>
      <w:marLeft w:val="0"/>
      <w:marRight w:val="0"/>
      <w:marTop w:val="0"/>
      <w:marBottom w:val="0"/>
      <w:divBdr>
        <w:top w:val="none" w:sz="0" w:space="0" w:color="auto"/>
        <w:left w:val="none" w:sz="0" w:space="0" w:color="auto"/>
        <w:bottom w:val="none" w:sz="0" w:space="0" w:color="auto"/>
        <w:right w:val="none" w:sz="0" w:space="0" w:color="auto"/>
      </w:divBdr>
    </w:div>
    <w:div w:id="148132055">
      <w:bodyDiv w:val="1"/>
      <w:marLeft w:val="0"/>
      <w:marRight w:val="0"/>
      <w:marTop w:val="0"/>
      <w:marBottom w:val="0"/>
      <w:divBdr>
        <w:top w:val="none" w:sz="0" w:space="0" w:color="auto"/>
        <w:left w:val="none" w:sz="0" w:space="0" w:color="auto"/>
        <w:bottom w:val="none" w:sz="0" w:space="0" w:color="auto"/>
        <w:right w:val="none" w:sz="0" w:space="0" w:color="auto"/>
      </w:divBdr>
    </w:div>
    <w:div w:id="270404438">
      <w:bodyDiv w:val="1"/>
      <w:marLeft w:val="0"/>
      <w:marRight w:val="0"/>
      <w:marTop w:val="0"/>
      <w:marBottom w:val="0"/>
      <w:divBdr>
        <w:top w:val="none" w:sz="0" w:space="0" w:color="auto"/>
        <w:left w:val="none" w:sz="0" w:space="0" w:color="auto"/>
        <w:bottom w:val="none" w:sz="0" w:space="0" w:color="auto"/>
        <w:right w:val="none" w:sz="0" w:space="0" w:color="auto"/>
      </w:divBdr>
    </w:div>
    <w:div w:id="423234330">
      <w:bodyDiv w:val="1"/>
      <w:marLeft w:val="0"/>
      <w:marRight w:val="0"/>
      <w:marTop w:val="0"/>
      <w:marBottom w:val="0"/>
      <w:divBdr>
        <w:top w:val="none" w:sz="0" w:space="0" w:color="auto"/>
        <w:left w:val="none" w:sz="0" w:space="0" w:color="auto"/>
        <w:bottom w:val="none" w:sz="0" w:space="0" w:color="auto"/>
        <w:right w:val="none" w:sz="0" w:space="0" w:color="auto"/>
      </w:divBdr>
    </w:div>
    <w:div w:id="453595203">
      <w:bodyDiv w:val="1"/>
      <w:marLeft w:val="0"/>
      <w:marRight w:val="0"/>
      <w:marTop w:val="0"/>
      <w:marBottom w:val="0"/>
      <w:divBdr>
        <w:top w:val="none" w:sz="0" w:space="0" w:color="auto"/>
        <w:left w:val="none" w:sz="0" w:space="0" w:color="auto"/>
        <w:bottom w:val="none" w:sz="0" w:space="0" w:color="auto"/>
        <w:right w:val="none" w:sz="0" w:space="0" w:color="auto"/>
      </w:divBdr>
    </w:div>
    <w:div w:id="478156871">
      <w:bodyDiv w:val="1"/>
      <w:marLeft w:val="0"/>
      <w:marRight w:val="0"/>
      <w:marTop w:val="0"/>
      <w:marBottom w:val="0"/>
      <w:divBdr>
        <w:top w:val="none" w:sz="0" w:space="0" w:color="auto"/>
        <w:left w:val="none" w:sz="0" w:space="0" w:color="auto"/>
        <w:bottom w:val="none" w:sz="0" w:space="0" w:color="auto"/>
        <w:right w:val="none" w:sz="0" w:space="0" w:color="auto"/>
      </w:divBdr>
    </w:div>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690381566">
      <w:bodyDiv w:val="1"/>
      <w:marLeft w:val="0"/>
      <w:marRight w:val="0"/>
      <w:marTop w:val="0"/>
      <w:marBottom w:val="0"/>
      <w:divBdr>
        <w:top w:val="none" w:sz="0" w:space="0" w:color="auto"/>
        <w:left w:val="none" w:sz="0" w:space="0" w:color="auto"/>
        <w:bottom w:val="none" w:sz="0" w:space="0" w:color="auto"/>
        <w:right w:val="none" w:sz="0" w:space="0" w:color="auto"/>
      </w:divBdr>
    </w:div>
    <w:div w:id="994140490">
      <w:bodyDiv w:val="1"/>
      <w:marLeft w:val="0"/>
      <w:marRight w:val="0"/>
      <w:marTop w:val="0"/>
      <w:marBottom w:val="0"/>
      <w:divBdr>
        <w:top w:val="none" w:sz="0" w:space="0" w:color="auto"/>
        <w:left w:val="none" w:sz="0" w:space="0" w:color="auto"/>
        <w:bottom w:val="none" w:sz="0" w:space="0" w:color="auto"/>
        <w:right w:val="none" w:sz="0" w:space="0" w:color="auto"/>
      </w:divBdr>
    </w:div>
    <w:div w:id="1035816062">
      <w:bodyDiv w:val="1"/>
      <w:marLeft w:val="0"/>
      <w:marRight w:val="0"/>
      <w:marTop w:val="0"/>
      <w:marBottom w:val="0"/>
      <w:divBdr>
        <w:top w:val="none" w:sz="0" w:space="0" w:color="auto"/>
        <w:left w:val="none" w:sz="0" w:space="0" w:color="auto"/>
        <w:bottom w:val="none" w:sz="0" w:space="0" w:color="auto"/>
        <w:right w:val="none" w:sz="0" w:space="0" w:color="auto"/>
      </w:divBdr>
    </w:div>
    <w:div w:id="1216622497">
      <w:bodyDiv w:val="1"/>
      <w:marLeft w:val="0"/>
      <w:marRight w:val="0"/>
      <w:marTop w:val="0"/>
      <w:marBottom w:val="0"/>
      <w:divBdr>
        <w:top w:val="none" w:sz="0" w:space="0" w:color="auto"/>
        <w:left w:val="none" w:sz="0" w:space="0" w:color="auto"/>
        <w:bottom w:val="none" w:sz="0" w:space="0" w:color="auto"/>
        <w:right w:val="none" w:sz="0" w:space="0" w:color="auto"/>
      </w:divBdr>
    </w:div>
    <w:div w:id="1278414766">
      <w:bodyDiv w:val="1"/>
      <w:marLeft w:val="0"/>
      <w:marRight w:val="0"/>
      <w:marTop w:val="0"/>
      <w:marBottom w:val="0"/>
      <w:divBdr>
        <w:top w:val="none" w:sz="0" w:space="0" w:color="auto"/>
        <w:left w:val="none" w:sz="0" w:space="0" w:color="auto"/>
        <w:bottom w:val="none" w:sz="0" w:space="0" w:color="auto"/>
        <w:right w:val="none" w:sz="0" w:space="0" w:color="auto"/>
      </w:divBdr>
    </w:div>
    <w:div w:id="1565294280">
      <w:bodyDiv w:val="1"/>
      <w:marLeft w:val="0"/>
      <w:marRight w:val="0"/>
      <w:marTop w:val="0"/>
      <w:marBottom w:val="0"/>
      <w:divBdr>
        <w:top w:val="none" w:sz="0" w:space="0" w:color="auto"/>
        <w:left w:val="none" w:sz="0" w:space="0" w:color="auto"/>
        <w:bottom w:val="none" w:sz="0" w:space="0" w:color="auto"/>
        <w:right w:val="none" w:sz="0" w:space="0" w:color="auto"/>
      </w:divBdr>
    </w:div>
    <w:div w:id="1848791651">
      <w:bodyDiv w:val="1"/>
      <w:marLeft w:val="0"/>
      <w:marRight w:val="0"/>
      <w:marTop w:val="0"/>
      <w:marBottom w:val="0"/>
      <w:divBdr>
        <w:top w:val="none" w:sz="0" w:space="0" w:color="auto"/>
        <w:left w:val="none" w:sz="0" w:space="0" w:color="auto"/>
        <w:bottom w:val="none" w:sz="0" w:space="0" w:color="auto"/>
        <w:right w:val="none" w:sz="0" w:space="0" w:color="auto"/>
      </w:divBdr>
    </w:div>
    <w:div w:id="2020154636">
      <w:bodyDiv w:val="1"/>
      <w:marLeft w:val="0"/>
      <w:marRight w:val="0"/>
      <w:marTop w:val="0"/>
      <w:marBottom w:val="0"/>
      <w:divBdr>
        <w:top w:val="none" w:sz="0" w:space="0" w:color="auto"/>
        <w:left w:val="none" w:sz="0" w:space="0" w:color="auto"/>
        <w:bottom w:val="none" w:sz="0" w:space="0" w:color="auto"/>
        <w:right w:val="none" w:sz="0" w:space="0" w:color="auto"/>
      </w:divBdr>
    </w:div>
    <w:div w:id="2092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9AC9.166063A0" TargetMode="Externa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B69-50F1-481C-9074-6DE1102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4215</Words>
  <Characters>24026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Gregory Wood DCI 42072689</cp:lastModifiedBy>
  <cp:revision>2</cp:revision>
  <cp:lastPrinted>2017-10-18T10:29:00Z</cp:lastPrinted>
  <dcterms:created xsi:type="dcterms:W3CDTF">2023-06-28T14:41:00Z</dcterms:created>
  <dcterms:modified xsi:type="dcterms:W3CDTF">2023-06-28T14:41:00Z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2022-08-11T09:35:30Z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99c4f419-2e42-4466-bbda-a234c4ab1e75</vt:lpwstr>
  </property>
  <property fmtid="{D5CDD505-2E9C-101B-9397-08002B2CF9AE}" pid="11" name="MSIP_Label_8f716d1d-13e1-4569-9dd0-bef6621415c1_ContentBits">
    <vt:lpwstr>0</vt:lpwstr>
  </property>
</Properties>
</file>