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6CA2" w14:textId="4DA1D499" w:rsidR="00770C91" w:rsidRPr="008A0405" w:rsidRDefault="00770C91" w:rsidP="002A1006">
      <w:pPr>
        <w:spacing w:line="264" w:lineRule="auto"/>
        <w:rPr>
          <w:rFonts w:ascii="Arial" w:hAnsi="Arial" w:cs="Arial"/>
        </w:rPr>
      </w:pPr>
    </w:p>
    <w:p w14:paraId="69EE48F9" w14:textId="442EA46A" w:rsidR="00FD51B6" w:rsidRPr="008A0405" w:rsidRDefault="00FD51B6" w:rsidP="002A1006">
      <w:pPr>
        <w:spacing w:line="264" w:lineRule="auto"/>
        <w:rPr>
          <w:rFonts w:ascii="Arial" w:hAnsi="Arial" w:cs="Arial"/>
          <w:sz w:val="32"/>
          <w:szCs w:val="32"/>
        </w:rPr>
      </w:pPr>
    </w:p>
    <w:p w14:paraId="3F8459D0" w14:textId="77777777" w:rsidR="008C331C" w:rsidRPr="008A0405" w:rsidRDefault="008C331C" w:rsidP="002A1006">
      <w:pPr>
        <w:spacing w:line="264" w:lineRule="auto"/>
        <w:jc w:val="center"/>
        <w:rPr>
          <w:rFonts w:ascii="Arial" w:hAnsi="Arial" w:cs="Arial"/>
          <w:b/>
          <w:sz w:val="40"/>
          <w:szCs w:val="40"/>
        </w:rPr>
      </w:pPr>
      <w:bookmarkStart w:id="0" w:name="_Toc47712961"/>
    </w:p>
    <w:p w14:paraId="221A76E4" w14:textId="77777777" w:rsidR="00B27B1C" w:rsidRPr="008A0405" w:rsidRDefault="00B27B1C" w:rsidP="002A1006">
      <w:pPr>
        <w:spacing w:line="264" w:lineRule="auto"/>
        <w:jc w:val="center"/>
        <w:rPr>
          <w:rFonts w:ascii="Arial" w:hAnsi="Arial" w:cs="Arial"/>
          <w:b/>
          <w:sz w:val="56"/>
          <w:szCs w:val="56"/>
        </w:rPr>
      </w:pPr>
    </w:p>
    <w:p w14:paraId="71AD50CB" w14:textId="77777777" w:rsidR="00442134" w:rsidRPr="008A0405" w:rsidRDefault="00FE1FB0" w:rsidP="002A1006">
      <w:pPr>
        <w:spacing w:line="264" w:lineRule="auto"/>
        <w:jc w:val="center"/>
        <w:rPr>
          <w:rFonts w:ascii="Arial" w:hAnsi="Arial" w:cs="Arial"/>
          <w:b/>
          <w:sz w:val="52"/>
          <w:szCs w:val="52"/>
        </w:rPr>
      </w:pPr>
      <w:r w:rsidRPr="008A0405">
        <w:rPr>
          <w:rFonts w:ascii="Arial" w:hAnsi="Arial" w:cs="Arial"/>
          <w:b/>
          <w:sz w:val="52"/>
          <w:szCs w:val="52"/>
        </w:rPr>
        <w:t>Memorandum of Understanding</w:t>
      </w:r>
    </w:p>
    <w:p w14:paraId="0D627E72" w14:textId="77777777" w:rsidR="00442134" w:rsidRPr="008A0405" w:rsidRDefault="00442134" w:rsidP="002A1006">
      <w:pPr>
        <w:spacing w:line="264" w:lineRule="auto"/>
        <w:jc w:val="center"/>
        <w:rPr>
          <w:rFonts w:ascii="Arial" w:hAnsi="Arial" w:cs="Arial"/>
          <w:b/>
          <w:sz w:val="52"/>
          <w:szCs w:val="52"/>
        </w:rPr>
      </w:pPr>
    </w:p>
    <w:p w14:paraId="1D89E14D" w14:textId="77777777" w:rsidR="00442134" w:rsidRPr="008A0405" w:rsidRDefault="00FE1FB0" w:rsidP="002A1006">
      <w:pPr>
        <w:spacing w:line="264" w:lineRule="auto"/>
        <w:jc w:val="center"/>
        <w:rPr>
          <w:rFonts w:ascii="Arial" w:hAnsi="Arial" w:cs="Arial"/>
          <w:b/>
          <w:sz w:val="52"/>
          <w:szCs w:val="52"/>
        </w:rPr>
      </w:pPr>
      <w:r w:rsidRPr="008A0405">
        <w:rPr>
          <w:rFonts w:ascii="Arial" w:hAnsi="Arial" w:cs="Arial"/>
          <w:b/>
          <w:sz w:val="52"/>
          <w:szCs w:val="52"/>
        </w:rPr>
        <w:t xml:space="preserve"> between </w:t>
      </w:r>
    </w:p>
    <w:p w14:paraId="6B60D105" w14:textId="77777777" w:rsidR="00442134" w:rsidRPr="008A0405" w:rsidRDefault="00442134" w:rsidP="002A1006">
      <w:pPr>
        <w:spacing w:line="264" w:lineRule="auto"/>
        <w:jc w:val="center"/>
        <w:rPr>
          <w:rFonts w:ascii="Arial" w:hAnsi="Arial" w:cs="Arial"/>
          <w:b/>
          <w:sz w:val="52"/>
          <w:szCs w:val="52"/>
        </w:rPr>
      </w:pPr>
    </w:p>
    <w:p w14:paraId="2D1413EF" w14:textId="77777777" w:rsidR="002049EF" w:rsidRPr="002049EF" w:rsidRDefault="002049EF" w:rsidP="002049EF">
      <w:pPr>
        <w:ind w:left="720" w:hanging="720"/>
        <w:jc w:val="center"/>
        <w:rPr>
          <w:rFonts w:ascii="Arial" w:hAnsi="Arial" w:cs="Arial"/>
          <w:b/>
          <w:sz w:val="52"/>
          <w:szCs w:val="52"/>
        </w:rPr>
      </w:pPr>
      <w:r w:rsidRPr="002049EF">
        <w:rPr>
          <w:rFonts w:ascii="Arial" w:hAnsi="Arial" w:cs="Arial"/>
          <w:b/>
          <w:sz w:val="52"/>
          <w:szCs w:val="52"/>
        </w:rPr>
        <w:t>Police, Fire &amp; Crime Commissioner for Essex</w:t>
      </w:r>
    </w:p>
    <w:p w14:paraId="7291103D" w14:textId="49226A2D" w:rsidR="0057439F" w:rsidRPr="002049EF" w:rsidRDefault="0057439F" w:rsidP="002049EF">
      <w:pPr>
        <w:spacing w:line="264" w:lineRule="auto"/>
        <w:jc w:val="center"/>
        <w:rPr>
          <w:rFonts w:ascii="Arial" w:hAnsi="Arial" w:cs="Arial"/>
          <w:b/>
          <w:sz w:val="40"/>
          <w:szCs w:val="40"/>
        </w:rPr>
      </w:pPr>
    </w:p>
    <w:p w14:paraId="6A05800D" w14:textId="77777777" w:rsidR="0057439F" w:rsidRPr="008A0405" w:rsidRDefault="00FE1FB0" w:rsidP="0057439F">
      <w:pPr>
        <w:spacing w:line="264" w:lineRule="auto"/>
        <w:jc w:val="center"/>
        <w:rPr>
          <w:rFonts w:ascii="Arial" w:hAnsi="Arial" w:cs="Arial"/>
          <w:b/>
          <w:sz w:val="52"/>
          <w:szCs w:val="52"/>
        </w:rPr>
      </w:pPr>
      <w:r w:rsidRPr="008A0405">
        <w:rPr>
          <w:rFonts w:ascii="Arial" w:hAnsi="Arial" w:cs="Arial"/>
          <w:b/>
          <w:sz w:val="52"/>
          <w:szCs w:val="52"/>
        </w:rPr>
        <w:t xml:space="preserve">and </w:t>
      </w:r>
      <w:bookmarkEnd w:id="0"/>
      <w:r w:rsidR="0057439F">
        <w:rPr>
          <w:rFonts w:ascii="Arial" w:hAnsi="Arial" w:cs="Arial"/>
          <w:b/>
          <w:sz w:val="52"/>
          <w:szCs w:val="52"/>
        </w:rPr>
        <w:t>East of England</w:t>
      </w:r>
      <w:r w:rsidR="0057439F" w:rsidRPr="008A0405">
        <w:rPr>
          <w:rFonts w:ascii="Arial" w:hAnsi="Arial" w:cs="Arial"/>
          <w:b/>
          <w:sz w:val="52"/>
          <w:szCs w:val="52"/>
        </w:rPr>
        <w:t xml:space="preserve"> Probation Service </w:t>
      </w:r>
    </w:p>
    <w:p w14:paraId="0CC8F8C1" w14:textId="77777777" w:rsidR="00442134" w:rsidRPr="008A0405" w:rsidRDefault="00442134" w:rsidP="0057439F">
      <w:pPr>
        <w:spacing w:line="264" w:lineRule="auto"/>
        <w:rPr>
          <w:rFonts w:ascii="Arial" w:hAnsi="Arial" w:cs="Arial"/>
          <w:b/>
          <w:sz w:val="52"/>
          <w:szCs w:val="52"/>
        </w:rPr>
      </w:pPr>
    </w:p>
    <w:p w14:paraId="788F6C3C" w14:textId="03271122" w:rsidR="00FE1FB0" w:rsidRPr="008A0405" w:rsidRDefault="00FE1FB0" w:rsidP="002A1006">
      <w:pPr>
        <w:spacing w:line="264" w:lineRule="auto"/>
        <w:jc w:val="center"/>
        <w:rPr>
          <w:rFonts w:ascii="Arial" w:hAnsi="Arial" w:cs="Arial"/>
          <w:b/>
          <w:sz w:val="52"/>
          <w:szCs w:val="52"/>
          <w:u w:val="single"/>
        </w:rPr>
      </w:pPr>
      <w:r w:rsidRPr="008A0405">
        <w:rPr>
          <w:rFonts w:ascii="Arial" w:hAnsi="Arial" w:cs="Arial"/>
          <w:b/>
          <w:sz w:val="52"/>
          <w:szCs w:val="52"/>
        </w:rPr>
        <w:t>for the co-commissioning of rehabilitative and resettlement interventions</w:t>
      </w:r>
      <w:r w:rsidR="00B82815" w:rsidRPr="008A0405">
        <w:rPr>
          <w:rFonts w:ascii="Arial" w:hAnsi="Arial" w:cs="Arial"/>
          <w:b/>
          <w:sz w:val="52"/>
          <w:szCs w:val="52"/>
        </w:rPr>
        <w:t xml:space="preserve"> </w:t>
      </w:r>
    </w:p>
    <w:p w14:paraId="55CDDB78" w14:textId="25938493" w:rsidR="00FE1FB0" w:rsidRPr="008A0405" w:rsidRDefault="00FE1FB0" w:rsidP="002A1006">
      <w:pPr>
        <w:spacing w:line="264" w:lineRule="auto"/>
        <w:jc w:val="center"/>
        <w:rPr>
          <w:rFonts w:ascii="Arial" w:hAnsi="Arial" w:cs="Arial"/>
          <w:b/>
          <w:sz w:val="32"/>
          <w:szCs w:val="32"/>
          <w:u w:val="single"/>
        </w:rPr>
      </w:pPr>
    </w:p>
    <w:p w14:paraId="2751BA58" w14:textId="05669721" w:rsidR="0005589F" w:rsidRPr="008A0405" w:rsidRDefault="0005589F" w:rsidP="002A1006">
      <w:pPr>
        <w:spacing w:line="264" w:lineRule="auto"/>
        <w:jc w:val="center"/>
        <w:rPr>
          <w:rFonts w:ascii="Arial" w:hAnsi="Arial" w:cs="Arial"/>
          <w:b/>
          <w:sz w:val="32"/>
          <w:szCs w:val="32"/>
          <w:u w:val="single"/>
        </w:rPr>
      </w:pPr>
    </w:p>
    <w:p w14:paraId="4BC07DF4" w14:textId="32ACDB3C" w:rsidR="0005589F" w:rsidRPr="008A0405" w:rsidRDefault="0005589F" w:rsidP="002A1006">
      <w:pPr>
        <w:spacing w:line="264" w:lineRule="auto"/>
        <w:jc w:val="center"/>
        <w:rPr>
          <w:rFonts w:ascii="Arial" w:hAnsi="Arial" w:cs="Arial"/>
          <w:b/>
          <w:sz w:val="32"/>
          <w:szCs w:val="32"/>
          <w:u w:val="single"/>
        </w:rPr>
      </w:pPr>
    </w:p>
    <w:p w14:paraId="48F0D478" w14:textId="66365A02" w:rsidR="009C2D97" w:rsidRPr="008A0405" w:rsidRDefault="009C2D97" w:rsidP="002A1006">
      <w:pPr>
        <w:spacing w:line="264" w:lineRule="auto"/>
        <w:rPr>
          <w:rFonts w:ascii="Arial" w:hAnsi="Arial" w:cs="Arial"/>
          <w:b/>
          <w:sz w:val="32"/>
          <w:szCs w:val="32"/>
          <w:u w:val="single"/>
        </w:rPr>
      </w:pPr>
      <w:r w:rsidRPr="008A0405">
        <w:rPr>
          <w:rFonts w:ascii="Arial" w:hAnsi="Arial" w:cs="Arial"/>
          <w:b/>
          <w:sz w:val="32"/>
          <w:szCs w:val="32"/>
          <w:u w:val="single"/>
        </w:rPr>
        <w:br w:type="page"/>
      </w:r>
    </w:p>
    <w:p w14:paraId="30A9EAFE" w14:textId="1B183BD1" w:rsidR="006D1C45" w:rsidRPr="008A0405" w:rsidRDefault="006D1C45" w:rsidP="002C314D">
      <w:pPr>
        <w:pStyle w:val="Heading1"/>
        <w:numPr>
          <w:ilvl w:val="0"/>
          <w:numId w:val="17"/>
        </w:numPr>
        <w:spacing w:after="240" w:line="264" w:lineRule="auto"/>
        <w:ind w:left="357" w:hanging="357"/>
        <w:rPr>
          <w:sz w:val="24"/>
          <w:szCs w:val="24"/>
        </w:rPr>
      </w:pPr>
      <w:r w:rsidRPr="008A0405">
        <w:rPr>
          <w:sz w:val="24"/>
          <w:szCs w:val="24"/>
        </w:rPr>
        <w:lastRenderedPageBreak/>
        <w:t>P</w:t>
      </w:r>
      <w:r w:rsidR="00814941" w:rsidRPr="008A0405">
        <w:rPr>
          <w:sz w:val="24"/>
          <w:szCs w:val="24"/>
        </w:rPr>
        <w:t>arties, p</w:t>
      </w:r>
      <w:r w:rsidRPr="008A0405">
        <w:rPr>
          <w:sz w:val="24"/>
          <w:szCs w:val="24"/>
        </w:rPr>
        <w:t xml:space="preserve">urpose and principles </w:t>
      </w:r>
    </w:p>
    <w:p w14:paraId="79635243" w14:textId="16C8C9AC" w:rsidR="00E2048A" w:rsidRPr="008A0405" w:rsidRDefault="00B6612A" w:rsidP="00E2048A">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The Parties to th</w:t>
      </w:r>
      <w:r w:rsidR="00E73644" w:rsidRPr="008A0405">
        <w:rPr>
          <w:rFonts w:ascii="Arial" w:hAnsi="Arial" w:cs="Arial"/>
        </w:rPr>
        <w:t>is</w:t>
      </w:r>
      <w:r w:rsidRPr="008A0405">
        <w:rPr>
          <w:rFonts w:ascii="Arial" w:hAnsi="Arial" w:cs="Arial"/>
        </w:rPr>
        <w:t xml:space="preserve"> </w:t>
      </w:r>
      <w:r w:rsidR="00E73644" w:rsidRPr="008A0405">
        <w:rPr>
          <w:rFonts w:ascii="Arial" w:hAnsi="Arial" w:cs="Arial"/>
        </w:rPr>
        <w:t>Memorandum of Understanding (</w:t>
      </w:r>
      <w:r w:rsidRPr="008A0405">
        <w:rPr>
          <w:rFonts w:ascii="Arial" w:hAnsi="Arial" w:cs="Arial"/>
        </w:rPr>
        <w:t>M</w:t>
      </w:r>
      <w:r w:rsidR="00E73644" w:rsidRPr="008A0405">
        <w:rPr>
          <w:rFonts w:ascii="Arial" w:hAnsi="Arial" w:cs="Arial"/>
        </w:rPr>
        <w:t>o</w:t>
      </w:r>
      <w:r w:rsidRPr="008A0405">
        <w:rPr>
          <w:rFonts w:ascii="Arial" w:hAnsi="Arial" w:cs="Arial"/>
        </w:rPr>
        <w:t>U</w:t>
      </w:r>
      <w:r w:rsidR="00E73644" w:rsidRPr="008A0405">
        <w:rPr>
          <w:rFonts w:ascii="Arial" w:hAnsi="Arial" w:cs="Arial"/>
        </w:rPr>
        <w:t>)</w:t>
      </w:r>
      <w:r w:rsidRPr="008A0405">
        <w:rPr>
          <w:rFonts w:ascii="Arial" w:hAnsi="Arial" w:cs="Arial"/>
        </w:rPr>
        <w:t xml:space="preserve"> are:</w:t>
      </w:r>
    </w:p>
    <w:p w14:paraId="58B30007" w14:textId="4F7590C7" w:rsidR="002F2115" w:rsidRDefault="00616301" w:rsidP="6C7887E5">
      <w:pPr>
        <w:pStyle w:val="ListParagraph"/>
        <w:numPr>
          <w:ilvl w:val="2"/>
          <w:numId w:val="17"/>
        </w:numPr>
        <w:spacing w:after="120" w:line="264" w:lineRule="auto"/>
        <w:ind w:left="1361" w:hanging="794"/>
        <w:jc w:val="both"/>
        <w:rPr>
          <w:rFonts w:ascii="Arial" w:hAnsi="Arial" w:cs="Arial"/>
        </w:rPr>
      </w:pPr>
      <w:r>
        <w:rPr>
          <w:rFonts w:ascii="Arial" w:hAnsi="Arial" w:cs="Arial"/>
        </w:rPr>
        <w:t>East of England</w:t>
      </w:r>
      <w:r w:rsidR="00CF3559" w:rsidRPr="008A0405">
        <w:rPr>
          <w:rFonts w:ascii="Arial" w:hAnsi="Arial" w:cs="Arial"/>
        </w:rPr>
        <w:t xml:space="preserve"> Probation Service (a part of </w:t>
      </w:r>
      <w:r w:rsidR="002F2115" w:rsidRPr="008A0405">
        <w:rPr>
          <w:rFonts w:ascii="Arial" w:hAnsi="Arial" w:cs="Arial"/>
        </w:rPr>
        <w:t>H</w:t>
      </w:r>
      <w:r w:rsidR="26B4001D" w:rsidRPr="008A0405">
        <w:rPr>
          <w:rFonts w:ascii="Arial" w:hAnsi="Arial" w:cs="Arial"/>
        </w:rPr>
        <w:t>is</w:t>
      </w:r>
      <w:r w:rsidR="002F2115" w:rsidRPr="008A0405">
        <w:rPr>
          <w:rFonts w:ascii="Arial" w:hAnsi="Arial" w:cs="Arial"/>
        </w:rPr>
        <w:t xml:space="preserve"> Majesty’s Prison and Probation Service (“</w:t>
      </w:r>
      <w:r w:rsidR="002F2115" w:rsidRPr="004F3387">
        <w:rPr>
          <w:rFonts w:ascii="Arial" w:hAnsi="Arial"/>
          <w:b/>
        </w:rPr>
        <w:t>HMPPS</w:t>
      </w:r>
      <w:r w:rsidR="002F2115" w:rsidRPr="008A0405">
        <w:rPr>
          <w:rFonts w:ascii="Arial" w:hAnsi="Arial" w:cs="Arial"/>
        </w:rPr>
        <w:t>”)</w:t>
      </w:r>
      <w:r w:rsidR="00AD5BF3" w:rsidRPr="008A0405">
        <w:rPr>
          <w:rFonts w:ascii="Arial" w:hAnsi="Arial" w:cs="Arial"/>
        </w:rPr>
        <w:t xml:space="preserve">), operating on behalf of the Secretary of State for Justice </w:t>
      </w:r>
      <w:r w:rsidR="0081171E" w:rsidRPr="008A0405">
        <w:rPr>
          <w:rFonts w:ascii="Arial" w:hAnsi="Arial" w:cs="Arial"/>
        </w:rPr>
        <w:t>of 102 Petty France, London, SW1H 9AJ</w:t>
      </w:r>
      <w:r w:rsidR="00C84364" w:rsidRPr="008A0405">
        <w:rPr>
          <w:rFonts w:ascii="Arial" w:hAnsi="Arial" w:cs="Arial"/>
        </w:rPr>
        <w:t xml:space="preserve"> </w:t>
      </w:r>
      <w:r w:rsidR="002F2115" w:rsidRPr="008A0405">
        <w:rPr>
          <w:rFonts w:ascii="Arial" w:hAnsi="Arial" w:cs="Arial"/>
        </w:rPr>
        <w:t>(</w:t>
      </w:r>
      <w:r w:rsidR="0081171E" w:rsidRPr="008A0405">
        <w:rPr>
          <w:rFonts w:ascii="Arial" w:hAnsi="Arial" w:cs="Arial"/>
        </w:rPr>
        <w:t xml:space="preserve">collectively, </w:t>
      </w:r>
      <w:r w:rsidR="002F2115" w:rsidRPr="00EF100B">
        <w:rPr>
          <w:rFonts w:ascii="Arial" w:hAnsi="Arial" w:cs="Arial"/>
          <w:b/>
          <w:bCs/>
        </w:rPr>
        <w:t>“</w:t>
      </w:r>
      <w:r w:rsidR="00EF100B" w:rsidRPr="00EF100B">
        <w:rPr>
          <w:rFonts w:ascii="Arial" w:hAnsi="Arial" w:cs="Arial"/>
          <w:b/>
          <w:bCs/>
        </w:rPr>
        <w:t>EofEP</w:t>
      </w:r>
      <w:r w:rsidR="002F2115" w:rsidRPr="00EF100B">
        <w:rPr>
          <w:rFonts w:ascii="Arial" w:hAnsi="Arial" w:cs="Arial"/>
          <w:b/>
          <w:bCs/>
        </w:rPr>
        <w:t>S</w:t>
      </w:r>
      <w:r w:rsidR="002F2115" w:rsidRPr="008A0405">
        <w:rPr>
          <w:rFonts w:ascii="Arial" w:hAnsi="Arial" w:cs="Arial"/>
        </w:rPr>
        <w:t>”).</w:t>
      </w:r>
    </w:p>
    <w:p w14:paraId="71FB3AC8" w14:textId="45EEC4DD" w:rsidR="002049EF" w:rsidRPr="00104EBC" w:rsidRDefault="00104EBC" w:rsidP="00104EBC">
      <w:pPr>
        <w:pStyle w:val="ListParagraph"/>
        <w:numPr>
          <w:ilvl w:val="2"/>
          <w:numId w:val="17"/>
        </w:numPr>
        <w:spacing w:after="120" w:line="264" w:lineRule="auto"/>
        <w:ind w:left="1361" w:hanging="794"/>
        <w:contextualSpacing w:val="0"/>
        <w:jc w:val="both"/>
        <w:rPr>
          <w:rFonts w:ascii="Arial" w:hAnsi="Arial" w:cs="Arial"/>
        </w:rPr>
      </w:pPr>
      <w:r w:rsidRPr="008242ED">
        <w:rPr>
          <w:rFonts w:ascii="Arial" w:hAnsi="Arial" w:cs="Arial"/>
        </w:rPr>
        <w:t>Police, Fire and Crime Commissioner for Essex</w:t>
      </w:r>
      <w:r>
        <w:rPr>
          <w:rFonts w:ascii="Arial" w:hAnsi="Arial" w:cs="Arial"/>
        </w:rPr>
        <w:t>,</w:t>
      </w:r>
      <w:r w:rsidRPr="008242ED">
        <w:rPr>
          <w:rFonts w:ascii="Arial" w:hAnsi="Arial" w:cs="Arial"/>
        </w:rPr>
        <w:t xml:space="preserve"> Kelvedon Park, London Road, Rivenhall, Witham, Essex CM8 3HB – Lead Commissioner </w:t>
      </w:r>
    </w:p>
    <w:p w14:paraId="2054337A" w14:textId="044BC076" w:rsidR="00F23680" w:rsidRPr="008A0405" w:rsidRDefault="00F23680" w:rsidP="00F23680">
      <w:pPr>
        <w:pStyle w:val="ListParagraph"/>
        <w:spacing w:after="120" w:line="264" w:lineRule="auto"/>
        <w:ind w:left="567"/>
        <w:contextualSpacing w:val="0"/>
        <w:jc w:val="both"/>
        <w:rPr>
          <w:rFonts w:ascii="Arial" w:hAnsi="Arial" w:cs="Arial"/>
        </w:rPr>
      </w:pPr>
      <w:r w:rsidRPr="008A0405">
        <w:rPr>
          <w:rFonts w:ascii="Arial" w:hAnsi="Arial" w:cs="Arial"/>
        </w:rPr>
        <w:t xml:space="preserve">together, </w:t>
      </w:r>
      <w:r w:rsidR="001F139D" w:rsidRPr="008A0405">
        <w:rPr>
          <w:rFonts w:ascii="Arial" w:hAnsi="Arial" w:cs="Arial"/>
        </w:rPr>
        <w:t>the “</w:t>
      </w:r>
      <w:r w:rsidR="001F139D" w:rsidRPr="004F3387">
        <w:rPr>
          <w:rFonts w:ascii="Arial" w:hAnsi="Arial"/>
          <w:b/>
        </w:rPr>
        <w:t>Parties</w:t>
      </w:r>
      <w:r w:rsidR="001F139D" w:rsidRPr="008A0405">
        <w:rPr>
          <w:rFonts w:ascii="Arial" w:hAnsi="Arial" w:cs="Arial"/>
        </w:rPr>
        <w:t>” or individually a “</w:t>
      </w:r>
      <w:r w:rsidR="001F139D" w:rsidRPr="004F3387">
        <w:rPr>
          <w:rFonts w:ascii="Arial" w:hAnsi="Arial"/>
          <w:b/>
        </w:rPr>
        <w:t>Party</w:t>
      </w:r>
      <w:r w:rsidR="001F139D" w:rsidRPr="008A0405">
        <w:rPr>
          <w:rFonts w:ascii="Arial" w:hAnsi="Arial" w:cs="Arial"/>
        </w:rPr>
        <w:t>”.</w:t>
      </w:r>
    </w:p>
    <w:p w14:paraId="79D13E67" w14:textId="10526821" w:rsidR="00E2048A" w:rsidRPr="008A0405" w:rsidRDefault="00B27B1C" w:rsidP="00E2048A">
      <w:pPr>
        <w:pStyle w:val="ListParagraph"/>
        <w:numPr>
          <w:ilvl w:val="1"/>
          <w:numId w:val="17"/>
        </w:numPr>
        <w:spacing w:after="120" w:line="264" w:lineRule="auto"/>
        <w:ind w:left="567" w:hanging="567"/>
        <w:contextualSpacing w:val="0"/>
        <w:jc w:val="both"/>
        <w:rPr>
          <w:rFonts w:ascii="Arial" w:hAnsi="Arial" w:cs="Arial"/>
        </w:rPr>
      </w:pPr>
      <w:r w:rsidRPr="008A0405">
        <w:rPr>
          <w:rFonts w:ascii="Arial" w:hAnsi="Arial" w:cs="Arial"/>
        </w:rPr>
        <w:t>The purpose of this</w:t>
      </w:r>
      <w:r w:rsidR="00E73644" w:rsidRPr="008A0405">
        <w:rPr>
          <w:rFonts w:ascii="Arial" w:hAnsi="Arial" w:cs="Arial"/>
        </w:rPr>
        <w:t xml:space="preserve"> MoU</w:t>
      </w:r>
      <w:r w:rsidRPr="008A0405">
        <w:rPr>
          <w:rFonts w:ascii="Arial" w:hAnsi="Arial" w:cs="Arial"/>
        </w:rPr>
        <w:t xml:space="preserve"> is to agree a</w:t>
      </w:r>
      <w:r w:rsidR="00275972" w:rsidRPr="008A0405">
        <w:rPr>
          <w:rFonts w:ascii="Arial" w:hAnsi="Arial" w:cs="Arial"/>
        </w:rPr>
        <w:t xml:space="preserve"> general </w:t>
      </w:r>
      <w:r w:rsidRPr="008A0405">
        <w:rPr>
          <w:rFonts w:ascii="Arial" w:hAnsi="Arial" w:cs="Arial"/>
        </w:rPr>
        <w:t>approach to the co-commissioning</w:t>
      </w:r>
      <w:r w:rsidR="005E23EE" w:rsidRPr="008A0405">
        <w:rPr>
          <w:rFonts w:ascii="Arial" w:hAnsi="Arial" w:cs="Arial"/>
        </w:rPr>
        <w:t xml:space="preserve"> of</w:t>
      </w:r>
      <w:r w:rsidR="0035766A" w:rsidRPr="008A0405">
        <w:rPr>
          <w:rFonts w:ascii="Arial" w:hAnsi="Arial" w:cs="Arial"/>
        </w:rPr>
        <w:t xml:space="preserve"> and</w:t>
      </w:r>
      <w:r w:rsidR="005E23EE" w:rsidRPr="008A0405">
        <w:rPr>
          <w:rFonts w:ascii="Arial" w:hAnsi="Arial" w:cs="Arial"/>
        </w:rPr>
        <w:t xml:space="preserve"> </w:t>
      </w:r>
      <w:r w:rsidRPr="008A0405">
        <w:rPr>
          <w:rFonts w:ascii="Arial" w:hAnsi="Arial" w:cs="Arial"/>
        </w:rPr>
        <w:t>co-investment in</w:t>
      </w:r>
      <w:r w:rsidR="003B28F6" w:rsidRPr="008A0405">
        <w:rPr>
          <w:rFonts w:ascii="Arial" w:hAnsi="Arial" w:cs="Arial"/>
        </w:rPr>
        <w:t xml:space="preserve"> </w:t>
      </w:r>
      <w:r w:rsidRPr="008A0405">
        <w:rPr>
          <w:rFonts w:ascii="Arial" w:hAnsi="Arial" w:cs="Arial"/>
        </w:rPr>
        <w:t xml:space="preserve">rehabilitative and resettlement services </w:t>
      </w:r>
      <w:r w:rsidR="00F23680" w:rsidRPr="008A0405">
        <w:rPr>
          <w:rFonts w:ascii="Arial" w:hAnsi="Arial" w:cs="Arial"/>
        </w:rPr>
        <w:t>between the Parties</w:t>
      </w:r>
      <w:r w:rsidR="00EE6621" w:rsidRPr="008A0405">
        <w:rPr>
          <w:rFonts w:ascii="Arial" w:hAnsi="Arial" w:cs="Arial"/>
        </w:rPr>
        <w:t xml:space="preserve">. </w:t>
      </w:r>
    </w:p>
    <w:p w14:paraId="7FD8337F" w14:textId="4782F883" w:rsidR="00E2048A" w:rsidRPr="008A0405" w:rsidRDefault="001A2ECC" w:rsidP="00E2048A">
      <w:pPr>
        <w:pStyle w:val="ListParagraph"/>
        <w:numPr>
          <w:ilvl w:val="1"/>
          <w:numId w:val="17"/>
        </w:numPr>
        <w:spacing w:after="120" w:line="264" w:lineRule="auto"/>
        <w:ind w:left="567" w:hanging="567"/>
        <w:contextualSpacing w:val="0"/>
        <w:jc w:val="both"/>
        <w:rPr>
          <w:rFonts w:ascii="Arial" w:hAnsi="Arial" w:cs="Arial"/>
        </w:rPr>
      </w:pPr>
      <w:r w:rsidRPr="008A0405">
        <w:rPr>
          <w:rFonts w:ascii="Arial" w:hAnsi="Arial" w:cs="Arial"/>
        </w:rPr>
        <w:t>T</w:t>
      </w:r>
      <w:r w:rsidR="00EC5B8F" w:rsidRPr="008A0405">
        <w:rPr>
          <w:rFonts w:ascii="Arial" w:hAnsi="Arial" w:cs="Arial"/>
        </w:rPr>
        <w:t xml:space="preserve">he </w:t>
      </w:r>
      <w:r w:rsidR="00442134" w:rsidRPr="008A0405">
        <w:rPr>
          <w:rFonts w:ascii="Arial" w:hAnsi="Arial" w:cs="Arial"/>
        </w:rPr>
        <w:t>P</w:t>
      </w:r>
      <w:r w:rsidR="00EC5B8F" w:rsidRPr="008A0405">
        <w:rPr>
          <w:rFonts w:ascii="Arial" w:hAnsi="Arial" w:cs="Arial"/>
        </w:rPr>
        <w:t xml:space="preserve">arties </w:t>
      </w:r>
      <w:r w:rsidR="00275972" w:rsidRPr="008A0405">
        <w:rPr>
          <w:rFonts w:ascii="Arial" w:hAnsi="Arial" w:cs="Arial"/>
        </w:rPr>
        <w:t xml:space="preserve">shall commit </w:t>
      </w:r>
      <w:r w:rsidR="00E76B90" w:rsidRPr="008A0405">
        <w:rPr>
          <w:rFonts w:ascii="Arial" w:hAnsi="Arial" w:cs="Arial"/>
        </w:rPr>
        <w:t xml:space="preserve">to </w:t>
      </w:r>
      <w:r w:rsidR="00EC5B8F" w:rsidRPr="008A0405">
        <w:rPr>
          <w:rFonts w:ascii="Arial" w:hAnsi="Arial" w:cs="Arial"/>
        </w:rPr>
        <w:t>work together to agree co-commissioning plans</w:t>
      </w:r>
      <w:r w:rsidR="00974365" w:rsidRPr="008A0405">
        <w:rPr>
          <w:rFonts w:ascii="Arial" w:hAnsi="Arial" w:cs="Arial"/>
        </w:rPr>
        <w:t xml:space="preserve"> and </w:t>
      </w:r>
      <w:r w:rsidR="007D647D" w:rsidRPr="008A0405">
        <w:rPr>
          <w:rFonts w:ascii="Arial" w:hAnsi="Arial" w:cs="Arial"/>
        </w:rPr>
        <w:t xml:space="preserve">the </w:t>
      </w:r>
      <w:r w:rsidR="00974365" w:rsidRPr="008A0405">
        <w:rPr>
          <w:rFonts w:ascii="Arial" w:hAnsi="Arial" w:cs="Arial"/>
        </w:rPr>
        <w:t>procurement of</w:t>
      </w:r>
      <w:r w:rsidR="00EC5B8F" w:rsidRPr="008A0405">
        <w:rPr>
          <w:rFonts w:ascii="Arial" w:hAnsi="Arial" w:cs="Arial"/>
        </w:rPr>
        <w:t xml:space="preserve"> </w:t>
      </w:r>
      <w:r w:rsidR="00462CFF">
        <w:rPr>
          <w:rFonts w:ascii="Arial" w:hAnsi="Arial" w:cs="Arial"/>
        </w:rPr>
        <w:t xml:space="preserve">HGV Driver Training </w:t>
      </w:r>
      <w:r w:rsidR="00EC5B8F" w:rsidRPr="008A0405">
        <w:rPr>
          <w:rFonts w:ascii="Arial" w:hAnsi="Arial" w:cs="Arial"/>
        </w:rPr>
        <w:t>services</w:t>
      </w:r>
      <w:r w:rsidR="002176B4" w:rsidRPr="008A0405">
        <w:rPr>
          <w:rFonts w:ascii="Arial" w:hAnsi="Arial" w:cs="Arial"/>
        </w:rPr>
        <w:t xml:space="preserve"> as set out in Annex </w:t>
      </w:r>
      <w:r w:rsidR="00462CFF">
        <w:rPr>
          <w:rFonts w:ascii="Arial" w:hAnsi="Arial" w:cs="Arial"/>
        </w:rPr>
        <w:t xml:space="preserve">4 </w:t>
      </w:r>
      <w:r w:rsidR="002176B4" w:rsidRPr="008A0405">
        <w:rPr>
          <w:rFonts w:ascii="Arial" w:hAnsi="Arial" w:cs="Arial"/>
        </w:rPr>
        <w:t>(the “</w:t>
      </w:r>
      <w:r w:rsidR="002176B4" w:rsidRPr="004F3387">
        <w:rPr>
          <w:rFonts w:ascii="Arial" w:hAnsi="Arial" w:cs="Arial"/>
          <w:b/>
          <w:bCs/>
        </w:rPr>
        <w:t>Services</w:t>
      </w:r>
      <w:r w:rsidR="002176B4" w:rsidRPr="008A0405">
        <w:rPr>
          <w:rFonts w:ascii="Arial" w:hAnsi="Arial" w:cs="Arial"/>
        </w:rPr>
        <w:t>)</w:t>
      </w:r>
      <w:r w:rsidR="00A61D8F" w:rsidRPr="008A0405">
        <w:rPr>
          <w:rFonts w:ascii="Arial" w:hAnsi="Arial" w:cs="Arial"/>
        </w:rPr>
        <w:t xml:space="preserve"> for a period o</w:t>
      </w:r>
      <w:r w:rsidR="00B80530">
        <w:rPr>
          <w:rFonts w:ascii="Arial" w:hAnsi="Arial" w:cs="Arial"/>
        </w:rPr>
        <w:t>f 6 months from 1</w:t>
      </w:r>
      <w:r w:rsidR="00B80530" w:rsidRPr="00B80530">
        <w:rPr>
          <w:rFonts w:ascii="Arial" w:hAnsi="Arial" w:cs="Arial"/>
          <w:vertAlign w:val="superscript"/>
        </w:rPr>
        <w:t>st</w:t>
      </w:r>
      <w:r w:rsidR="00B80530">
        <w:rPr>
          <w:rFonts w:ascii="Arial" w:hAnsi="Arial" w:cs="Arial"/>
        </w:rPr>
        <w:t xml:space="preserve"> October 2023 onwards.</w:t>
      </w:r>
    </w:p>
    <w:p w14:paraId="19F77DB3" w14:textId="704EE2E0" w:rsidR="00E2048A" w:rsidRPr="008A0405" w:rsidRDefault="000E2963" w:rsidP="00E2048A">
      <w:pPr>
        <w:pStyle w:val="ListParagraph"/>
        <w:numPr>
          <w:ilvl w:val="1"/>
          <w:numId w:val="17"/>
        </w:numPr>
        <w:spacing w:after="120" w:line="264" w:lineRule="auto"/>
        <w:ind w:left="567" w:hanging="567"/>
        <w:contextualSpacing w:val="0"/>
        <w:jc w:val="both"/>
        <w:rPr>
          <w:rFonts w:ascii="Arial" w:hAnsi="Arial" w:cs="Arial"/>
        </w:rPr>
      </w:pPr>
      <w:r w:rsidRPr="008A0405">
        <w:rPr>
          <w:rFonts w:ascii="Arial" w:hAnsi="Arial" w:cs="Arial"/>
        </w:rPr>
        <w:t xml:space="preserve">The work </w:t>
      </w:r>
      <w:r w:rsidR="000564CB" w:rsidRPr="008A0405">
        <w:rPr>
          <w:rFonts w:ascii="Arial" w:hAnsi="Arial" w:cs="Arial"/>
        </w:rPr>
        <w:t>under</w:t>
      </w:r>
      <w:r w:rsidRPr="008A0405">
        <w:rPr>
          <w:rFonts w:ascii="Arial" w:hAnsi="Arial" w:cs="Arial"/>
        </w:rPr>
        <w:t xml:space="preserve"> this MoU should be </w:t>
      </w:r>
      <w:r w:rsidR="008C717F" w:rsidRPr="008A0405">
        <w:rPr>
          <w:rFonts w:ascii="Arial" w:hAnsi="Arial" w:cs="Arial"/>
        </w:rPr>
        <w:t>conducted</w:t>
      </w:r>
      <w:r w:rsidRPr="008A0405">
        <w:rPr>
          <w:rFonts w:ascii="Arial" w:hAnsi="Arial" w:cs="Arial"/>
        </w:rPr>
        <w:t xml:space="preserve"> in a spirit of cooperation in order to achieve the shared aim of reducing reoffending and delivering public services effectively and efficiently.</w:t>
      </w:r>
      <w:r w:rsidR="00EE2972" w:rsidRPr="008A0405">
        <w:rPr>
          <w:rFonts w:ascii="Arial" w:hAnsi="Arial" w:cs="Arial"/>
        </w:rPr>
        <w:t xml:space="preserve"> </w:t>
      </w:r>
      <w:r w:rsidR="008C717F" w:rsidRPr="008A0405">
        <w:rPr>
          <w:rFonts w:ascii="Arial" w:hAnsi="Arial" w:cs="Arial"/>
        </w:rPr>
        <w:t xml:space="preserve">Both </w:t>
      </w:r>
      <w:r w:rsidR="008A7FD9" w:rsidRPr="008A0405">
        <w:rPr>
          <w:rFonts w:ascii="Arial" w:hAnsi="Arial" w:cs="Arial"/>
        </w:rPr>
        <w:t>P</w:t>
      </w:r>
      <w:r w:rsidR="00EE2972" w:rsidRPr="008A0405">
        <w:rPr>
          <w:rFonts w:ascii="Arial" w:hAnsi="Arial" w:cs="Arial"/>
        </w:rPr>
        <w:t xml:space="preserve">arties agree to act in good faith to support the objectives and principles of this </w:t>
      </w:r>
      <w:r w:rsidR="00974365" w:rsidRPr="008A0405">
        <w:rPr>
          <w:rFonts w:ascii="Arial" w:hAnsi="Arial" w:cs="Arial"/>
        </w:rPr>
        <w:t>MoU</w:t>
      </w:r>
      <w:r w:rsidR="00AC29B0" w:rsidRPr="008A0405">
        <w:rPr>
          <w:rFonts w:ascii="Arial" w:hAnsi="Arial" w:cs="Arial"/>
        </w:rPr>
        <w:t xml:space="preserve"> and adhere to the Co-Commissioning Principles listed in Annex 1 to this </w:t>
      </w:r>
      <w:r w:rsidR="00594567">
        <w:rPr>
          <w:rFonts w:ascii="Arial" w:hAnsi="Arial" w:cs="Arial"/>
        </w:rPr>
        <w:t>MoU</w:t>
      </w:r>
      <w:r w:rsidR="00AC29B0" w:rsidRPr="008A0405">
        <w:rPr>
          <w:rFonts w:ascii="Arial" w:hAnsi="Arial" w:cs="Arial"/>
        </w:rPr>
        <w:t>.</w:t>
      </w:r>
    </w:p>
    <w:p w14:paraId="42943141" w14:textId="1B7F3525" w:rsidR="00E2048A" w:rsidRPr="008A0405" w:rsidRDefault="008132A1" w:rsidP="00E2048A">
      <w:pPr>
        <w:pStyle w:val="ListParagraph"/>
        <w:numPr>
          <w:ilvl w:val="1"/>
          <w:numId w:val="17"/>
        </w:numPr>
        <w:spacing w:after="120" w:line="264" w:lineRule="auto"/>
        <w:ind w:left="567" w:hanging="567"/>
        <w:contextualSpacing w:val="0"/>
        <w:jc w:val="both"/>
        <w:rPr>
          <w:rFonts w:ascii="Arial" w:hAnsi="Arial" w:cs="Arial"/>
        </w:rPr>
      </w:pPr>
      <w:r w:rsidRPr="008A0405">
        <w:rPr>
          <w:rFonts w:ascii="Arial" w:hAnsi="Arial" w:cs="Arial"/>
        </w:rPr>
        <w:t xml:space="preserve">The following principles </w:t>
      </w:r>
      <w:r w:rsidR="00651B64" w:rsidRPr="008A0405">
        <w:rPr>
          <w:rFonts w:ascii="Arial" w:hAnsi="Arial" w:cs="Arial"/>
        </w:rPr>
        <w:t xml:space="preserve">will </w:t>
      </w:r>
      <w:r w:rsidRPr="008A0405">
        <w:rPr>
          <w:rFonts w:ascii="Arial" w:hAnsi="Arial" w:cs="Arial"/>
        </w:rPr>
        <w:t xml:space="preserve">govern </w:t>
      </w:r>
      <w:r w:rsidR="004F4B00" w:rsidRPr="008A0405">
        <w:rPr>
          <w:rFonts w:ascii="Arial" w:hAnsi="Arial" w:cs="Arial"/>
        </w:rPr>
        <w:t xml:space="preserve">any work </w:t>
      </w:r>
      <w:r w:rsidR="0047446B" w:rsidRPr="008A0405">
        <w:rPr>
          <w:rFonts w:ascii="Arial" w:hAnsi="Arial" w:cs="Arial"/>
        </w:rPr>
        <w:t xml:space="preserve">carried out </w:t>
      </w:r>
      <w:r w:rsidR="004F4B00" w:rsidRPr="008A0405">
        <w:rPr>
          <w:rFonts w:ascii="Arial" w:hAnsi="Arial" w:cs="Arial"/>
        </w:rPr>
        <w:t>under this MoU</w:t>
      </w:r>
      <w:r w:rsidR="003A0465" w:rsidRPr="008A0405">
        <w:rPr>
          <w:rFonts w:ascii="Arial" w:hAnsi="Arial" w:cs="Arial"/>
        </w:rPr>
        <w:t>:</w:t>
      </w:r>
    </w:p>
    <w:p w14:paraId="7C268CD9" w14:textId="31360595" w:rsidR="00CA4CD5" w:rsidRPr="008A0405" w:rsidRDefault="00301DFC" w:rsidP="00323158">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t xml:space="preserve">Each </w:t>
      </w:r>
      <w:r w:rsidR="0047446B" w:rsidRPr="008A0405">
        <w:rPr>
          <w:rFonts w:ascii="Arial" w:hAnsi="Arial" w:cs="Arial"/>
        </w:rPr>
        <w:t xml:space="preserve">Party </w:t>
      </w:r>
      <w:r w:rsidRPr="008A0405">
        <w:rPr>
          <w:rFonts w:ascii="Arial" w:hAnsi="Arial" w:cs="Arial"/>
        </w:rPr>
        <w:t xml:space="preserve">will share </w:t>
      </w:r>
      <w:r w:rsidR="008A7FD9" w:rsidRPr="008A0405">
        <w:rPr>
          <w:rFonts w:ascii="Arial" w:hAnsi="Arial" w:cs="Arial"/>
        </w:rPr>
        <w:t xml:space="preserve">relevant </w:t>
      </w:r>
      <w:r w:rsidRPr="008A0405">
        <w:rPr>
          <w:rFonts w:ascii="Arial" w:hAnsi="Arial" w:cs="Arial"/>
        </w:rPr>
        <w:t xml:space="preserve">information </w:t>
      </w:r>
      <w:r w:rsidR="008A7FD9" w:rsidRPr="008A0405">
        <w:rPr>
          <w:rFonts w:ascii="Arial" w:hAnsi="Arial" w:cs="Arial"/>
        </w:rPr>
        <w:t xml:space="preserve">with the other Party </w:t>
      </w:r>
      <w:r w:rsidRPr="008A0405">
        <w:rPr>
          <w:rFonts w:ascii="Arial" w:hAnsi="Arial" w:cs="Arial"/>
        </w:rPr>
        <w:t>as openly as possible and make decisions as transparently as possible</w:t>
      </w:r>
      <w:r w:rsidR="008A7FD9" w:rsidRPr="008A0405">
        <w:rPr>
          <w:rFonts w:ascii="Arial" w:hAnsi="Arial" w:cs="Arial"/>
        </w:rPr>
        <w:t xml:space="preserve"> with regard to the other Party</w:t>
      </w:r>
      <w:r w:rsidRPr="008A0405">
        <w:rPr>
          <w:rFonts w:ascii="Arial" w:hAnsi="Arial" w:cs="Arial"/>
        </w:rPr>
        <w:t xml:space="preserve">. </w:t>
      </w:r>
    </w:p>
    <w:p w14:paraId="01AD4DBD" w14:textId="0071D2CF" w:rsidR="00CA4CD5" w:rsidRPr="008A0405" w:rsidRDefault="004E3457" w:rsidP="00323158">
      <w:pPr>
        <w:pStyle w:val="ListParagraph"/>
        <w:numPr>
          <w:ilvl w:val="2"/>
          <w:numId w:val="17"/>
        </w:numPr>
        <w:spacing w:after="120" w:line="264" w:lineRule="auto"/>
        <w:ind w:left="1361" w:hanging="794"/>
        <w:contextualSpacing w:val="0"/>
        <w:jc w:val="both"/>
        <w:rPr>
          <w:rFonts w:ascii="Arial" w:hAnsi="Arial" w:cs="Arial"/>
        </w:rPr>
      </w:pPr>
      <w:r w:rsidRPr="000A166E">
        <w:rPr>
          <w:rFonts w:ascii="Arial" w:hAnsi="Arial" w:cs="Arial"/>
        </w:rPr>
        <w:t>Each Party will ensure that its own internal governance and financial management requirements are satisfied and each Party will provide support as reasonably requested by the other Party to satisfy that Party’s governance and audit requirements. The Lead Commissioner will share evidence of their budgetary and procurement approval with the other Party for their records</w:t>
      </w:r>
      <w:r w:rsidR="00DB1393" w:rsidRPr="008A0405">
        <w:rPr>
          <w:rFonts w:ascii="Arial" w:hAnsi="Arial" w:cs="Arial"/>
        </w:rPr>
        <w:t>.</w:t>
      </w:r>
    </w:p>
    <w:p w14:paraId="1DD781F0" w14:textId="38E63F0B" w:rsidR="00CA4CD5" w:rsidRPr="008A0405" w:rsidRDefault="00DB1393" w:rsidP="00323158">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t xml:space="preserve">Each </w:t>
      </w:r>
      <w:r w:rsidR="008962FA" w:rsidRPr="008A0405">
        <w:rPr>
          <w:rFonts w:ascii="Arial" w:hAnsi="Arial" w:cs="Arial"/>
        </w:rPr>
        <w:t xml:space="preserve">Party </w:t>
      </w:r>
      <w:r w:rsidR="008132A1" w:rsidRPr="008A0405">
        <w:rPr>
          <w:rFonts w:ascii="Arial" w:hAnsi="Arial" w:cs="Arial"/>
        </w:rPr>
        <w:t xml:space="preserve">will have a role in specifying the </w:t>
      </w:r>
      <w:r w:rsidR="00285DA9" w:rsidRPr="008A0405">
        <w:rPr>
          <w:rFonts w:ascii="Arial" w:hAnsi="Arial" w:cs="Arial"/>
        </w:rPr>
        <w:t xml:space="preserve">Services </w:t>
      </w:r>
      <w:r w:rsidR="008132A1" w:rsidRPr="008A0405">
        <w:rPr>
          <w:rFonts w:ascii="Arial" w:hAnsi="Arial" w:cs="Arial"/>
        </w:rPr>
        <w:t>and any supporting requirements (e.g. performance, payment, IT, staff</w:t>
      </w:r>
      <w:r w:rsidR="00CD3967" w:rsidRPr="008A0405">
        <w:rPr>
          <w:rFonts w:ascii="Arial" w:hAnsi="Arial" w:cs="Arial"/>
        </w:rPr>
        <w:t xml:space="preserve"> transfer, vetting</w:t>
      </w:r>
      <w:r w:rsidR="008132A1" w:rsidRPr="008A0405">
        <w:rPr>
          <w:rFonts w:ascii="Arial" w:hAnsi="Arial" w:cs="Arial"/>
        </w:rPr>
        <w:t>, estates</w:t>
      </w:r>
      <w:r w:rsidR="007D0B15" w:rsidRPr="008A0405">
        <w:rPr>
          <w:rFonts w:ascii="Arial" w:hAnsi="Arial" w:cs="Arial"/>
        </w:rPr>
        <w:t>, eligibility criteria for the service, cohorts to be target</w:t>
      </w:r>
      <w:r w:rsidR="00DA7663" w:rsidRPr="008A0405">
        <w:rPr>
          <w:rFonts w:ascii="Arial" w:hAnsi="Arial" w:cs="Arial"/>
        </w:rPr>
        <w:t>ed</w:t>
      </w:r>
      <w:r w:rsidR="007D0B15" w:rsidRPr="008A0405">
        <w:rPr>
          <w:rFonts w:ascii="Arial" w:hAnsi="Arial" w:cs="Arial"/>
        </w:rPr>
        <w:t>, outcomes</w:t>
      </w:r>
      <w:r w:rsidR="008132A1" w:rsidRPr="008A0405">
        <w:rPr>
          <w:rFonts w:ascii="Arial" w:hAnsi="Arial" w:cs="Arial"/>
        </w:rPr>
        <w:t xml:space="preserve"> etc).</w:t>
      </w:r>
    </w:p>
    <w:p w14:paraId="58982ACE" w14:textId="63188137" w:rsidR="00CA4CD5" w:rsidRPr="008A0405" w:rsidRDefault="00ED5784" w:rsidP="00323158">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t xml:space="preserve">Each </w:t>
      </w:r>
      <w:r w:rsidR="00BE523A" w:rsidRPr="008A0405">
        <w:rPr>
          <w:rFonts w:ascii="Arial" w:hAnsi="Arial" w:cs="Arial"/>
        </w:rPr>
        <w:t xml:space="preserve">Party </w:t>
      </w:r>
      <w:r w:rsidRPr="008A0405">
        <w:rPr>
          <w:rFonts w:ascii="Arial" w:hAnsi="Arial" w:cs="Arial"/>
        </w:rPr>
        <w:t xml:space="preserve">will </w:t>
      </w:r>
      <w:r w:rsidR="006239B0" w:rsidRPr="008A0405">
        <w:rPr>
          <w:rFonts w:ascii="Arial" w:hAnsi="Arial" w:cs="Arial"/>
        </w:rPr>
        <w:t>cover</w:t>
      </w:r>
      <w:r w:rsidRPr="008A0405">
        <w:rPr>
          <w:rFonts w:ascii="Arial" w:hAnsi="Arial" w:cs="Arial"/>
        </w:rPr>
        <w:t xml:space="preserve"> its own internal costs related to </w:t>
      </w:r>
      <w:r w:rsidR="009215F3" w:rsidRPr="008A0405">
        <w:rPr>
          <w:rFonts w:ascii="Arial" w:hAnsi="Arial" w:cs="Arial"/>
        </w:rPr>
        <w:t xml:space="preserve">procurement and </w:t>
      </w:r>
      <w:r w:rsidRPr="008A0405">
        <w:rPr>
          <w:rFonts w:ascii="Arial" w:hAnsi="Arial" w:cs="Arial"/>
        </w:rPr>
        <w:t>contract management</w:t>
      </w:r>
      <w:bookmarkStart w:id="1" w:name="_Hlk53415468"/>
      <w:r w:rsidR="009215F3" w:rsidRPr="008A0405">
        <w:rPr>
          <w:rFonts w:ascii="Arial" w:hAnsi="Arial" w:cs="Arial"/>
        </w:rPr>
        <w:t>.</w:t>
      </w:r>
    </w:p>
    <w:bookmarkEnd w:id="1"/>
    <w:p w14:paraId="5638B74E" w14:textId="0DC3118A" w:rsidR="00CA4CD5" w:rsidRPr="008A0405" w:rsidRDefault="0060132E" w:rsidP="00323158">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t xml:space="preserve">A governance structure </w:t>
      </w:r>
      <w:r w:rsidR="00414FE2" w:rsidRPr="008A0405">
        <w:rPr>
          <w:rFonts w:ascii="Arial" w:hAnsi="Arial" w:cs="Arial"/>
        </w:rPr>
        <w:t xml:space="preserve">and escalation route </w:t>
      </w:r>
      <w:r w:rsidR="008A2ED2" w:rsidRPr="008A0405">
        <w:rPr>
          <w:rFonts w:ascii="Arial" w:hAnsi="Arial" w:cs="Arial"/>
        </w:rPr>
        <w:t xml:space="preserve">is </w:t>
      </w:r>
      <w:r w:rsidR="00ED2381" w:rsidRPr="008A0405">
        <w:rPr>
          <w:rFonts w:ascii="Arial" w:hAnsi="Arial" w:cs="Arial"/>
        </w:rPr>
        <w:t xml:space="preserve">to be </w:t>
      </w:r>
      <w:r w:rsidR="008A2ED2" w:rsidRPr="008A0405">
        <w:rPr>
          <w:rFonts w:ascii="Arial" w:hAnsi="Arial" w:cs="Arial"/>
        </w:rPr>
        <w:t xml:space="preserve">established between the Parties </w:t>
      </w:r>
      <w:r w:rsidRPr="008A0405">
        <w:rPr>
          <w:rFonts w:ascii="Arial" w:hAnsi="Arial" w:cs="Arial"/>
        </w:rPr>
        <w:t xml:space="preserve">to support </w:t>
      </w:r>
      <w:r w:rsidR="00414FE2" w:rsidRPr="008A0405">
        <w:rPr>
          <w:rFonts w:ascii="Arial" w:hAnsi="Arial" w:cs="Arial"/>
        </w:rPr>
        <w:t>the co-commissioning</w:t>
      </w:r>
      <w:r w:rsidR="007A77F8" w:rsidRPr="008A0405">
        <w:rPr>
          <w:rFonts w:ascii="Arial" w:hAnsi="Arial" w:cs="Arial"/>
        </w:rPr>
        <w:t xml:space="preserve"> a</w:t>
      </w:r>
      <w:r w:rsidR="00ED2381" w:rsidRPr="008A0405">
        <w:rPr>
          <w:rFonts w:ascii="Arial" w:hAnsi="Arial" w:cs="Arial"/>
        </w:rPr>
        <w:t xml:space="preserve">nd </w:t>
      </w:r>
      <w:r w:rsidR="002176B4" w:rsidRPr="008A0405">
        <w:rPr>
          <w:rFonts w:ascii="Arial" w:hAnsi="Arial" w:cs="Arial"/>
        </w:rPr>
        <w:t xml:space="preserve">is </w:t>
      </w:r>
      <w:r w:rsidR="00ED2381" w:rsidRPr="008A0405">
        <w:rPr>
          <w:rFonts w:ascii="Arial" w:hAnsi="Arial" w:cs="Arial"/>
        </w:rPr>
        <w:t>appended to</w:t>
      </w:r>
      <w:r w:rsidR="007A77F8" w:rsidRPr="008A0405">
        <w:rPr>
          <w:rFonts w:ascii="Arial" w:hAnsi="Arial" w:cs="Arial"/>
        </w:rPr>
        <w:t xml:space="preserve"> Annex </w:t>
      </w:r>
      <w:r w:rsidR="00C50C1F">
        <w:rPr>
          <w:rFonts w:ascii="Arial" w:hAnsi="Arial" w:cs="Arial"/>
        </w:rPr>
        <w:t>3</w:t>
      </w:r>
      <w:r w:rsidR="007A77F8" w:rsidRPr="008A0405">
        <w:rPr>
          <w:rFonts w:ascii="Arial" w:hAnsi="Arial" w:cs="Arial"/>
        </w:rPr>
        <w:t xml:space="preserve"> </w:t>
      </w:r>
      <w:r w:rsidR="00ED2381" w:rsidRPr="008A0405">
        <w:rPr>
          <w:rFonts w:ascii="Arial" w:hAnsi="Arial" w:cs="Arial"/>
        </w:rPr>
        <w:t>of</w:t>
      </w:r>
      <w:r w:rsidR="007A77F8" w:rsidRPr="008A0405">
        <w:rPr>
          <w:rFonts w:ascii="Arial" w:hAnsi="Arial" w:cs="Arial"/>
        </w:rPr>
        <w:t xml:space="preserve"> this MoU. </w:t>
      </w:r>
    </w:p>
    <w:p w14:paraId="5B6A171E" w14:textId="4D6F9D5A" w:rsidR="00ED5066" w:rsidRPr="008A0405" w:rsidRDefault="00ED5066" w:rsidP="00ED5066">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lastRenderedPageBreak/>
        <w:t xml:space="preserve">Any press release or media on the </w:t>
      </w:r>
      <w:r w:rsidR="002176B4" w:rsidRPr="008A0405">
        <w:rPr>
          <w:rFonts w:ascii="Arial" w:hAnsi="Arial" w:cs="Arial"/>
        </w:rPr>
        <w:t xml:space="preserve">Services </w:t>
      </w:r>
      <w:r w:rsidRPr="008A0405">
        <w:rPr>
          <w:rFonts w:ascii="Arial" w:hAnsi="Arial" w:cs="Arial"/>
        </w:rPr>
        <w:t xml:space="preserve">will be agreed and undertaken jointly between the Parties. Both Parties will have the opportunity to review and approve any press release or media relating to the </w:t>
      </w:r>
      <w:r w:rsidR="002176B4" w:rsidRPr="008A0405">
        <w:rPr>
          <w:rFonts w:ascii="Arial" w:hAnsi="Arial" w:cs="Arial"/>
        </w:rPr>
        <w:t xml:space="preserve">Services </w:t>
      </w:r>
      <w:r w:rsidRPr="008A0405">
        <w:rPr>
          <w:rFonts w:ascii="Arial" w:hAnsi="Arial" w:cs="Arial"/>
        </w:rPr>
        <w:t>before its release.</w:t>
      </w:r>
    </w:p>
    <w:p w14:paraId="1C25D011" w14:textId="46B35057" w:rsidR="002C314D" w:rsidRPr="008A0405" w:rsidRDefault="007B1883" w:rsidP="007A77F8">
      <w:pPr>
        <w:pStyle w:val="ListParagraph"/>
        <w:numPr>
          <w:ilvl w:val="2"/>
          <w:numId w:val="17"/>
        </w:numPr>
        <w:spacing w:after="120" w:line="264" w:lineRule="auto"/>
        <w:ind w:left="1361" w:hanging="794"/>
        <w:contextualSpacing w:val="0"/>
        <w:jc w:val="both"/>
        <w:rPr>
          <w:rFonts w:ascii="Arial" w:hAnsi="Arial" w:cs="Arial"/>
        </w:rPr>
      </w:pPr>
      <w:r w:rsidRPr="008A0405">
        <w:rPr>
          <w:rFonts w:ascii="Arial" w:hAnsi="Arial" w:cs="Arial"/>
        </w:rPr>
        <w:t xml:space="preserve">If either </w:t>
      </w:r>
      <w:r w:rsidR="000B5715" w:rsidRPr="008A0405">
        <w:rPr>
          <w:rFonts w:ascii="Arial" w:hAnsi="Arial" w:cs="Arial"/>
        </w:rPr>
        <w:t>Party becomes</w:t>
      </w:r>
      <w:r w:rsidRPr="008A0405">
        <w:rPr>
          <w:rFonts w:ascii="Arial" w:hAnsi="Arial" w:cs="Arial"/>
        </w:rPr>
        <w:t xml:space="preserve"> aware of </w:t>
      </w:r>
      <w:r w:rsidR="00474D41" w:rsidRPr="008A0405">
        <w:rPr>
          <w:rFonts w:ascii="Arial" w:hAnsi="Arial" w:cs="Arial"/>
        </w:rPr>
        <w:t xml:space="preserve">any </w:t>
      </w:r>
      <w:r w:rsidR="00A33A57" w:rsidRPr="008A0405">
        <w:rPr>
          <w:rFonts w:ascii="Arial" w:hAnsi="Arial" w:cs="Arial"/>
        </w:rPr>
        <w:t xml:space="preserve">performance </w:t>
      </w:r>
      <w:r w:rsidRPr="008A0405">
        <w:rPr>
          <w:rFonts w:ascii="Arial" w:hAnsi="Arial" w:cs="Arial"/>
        </w:rPr>
        <w:t xml:space="preserve">concerns or </w:t>
      </w:r>
      <w:r w:rsidR="00E74E62" w:rsidRPr="008A0405">
        <w:rPr>
          <w:rFonts w:ascii="Arial" w:hAnsi="Arial" w:cs="Arial"/>
        </w:rPr>
        <w:t xml:space="preserve">reputational risk involving the </w:t>
      </w:r>
      <w:r w:rsidR="000A09BF" w:rsidRPr="008A0405">
        <w:rPr>
          <w:rFonts w:ascii="Arial" w:hAnsi="Arial" w:cs="Arial"/>
        </w:rPr>
        <w:t>Services</w:t>
      </w:r>
      <w:r w:rsidR="00E74E62" w:rsidRPr="008A0405">
        <w:rPr>
          <w:rFonts w:ascii="Arial" w:hAnsi="Arial" w:cs="Arial"/>
        </w:rPr>
        <w:t xml:space="preserve">, they will ensure the other </w:t>
      </w:r>
      <w:r w:rsidR="00D767C1" w:rsidRPr="008A0405">
        <w:rPr>
          <w:rFonts w:ascii="Arial" w:hAnsi="Arial" w:cs="Arial"/>
        </w:rPr>
        <w:t xml:space="preserve">Party </w:t>
      </w:r>
      <w:r w:rsidR="00E74E62" w:rsidRPr="008A0405">
        <w:rPr>
          <w:rFonts w:ascii="Arial" w:hAnsi="Arial" w:cs="Arial"/>
        </w:rPr>
        <w:t xml:space="preserve">is </w:t>
      </w:r>
      <w:r w:rsidR="00D93796" w:rsidRPr="008A0405">
        <w:rPr>
          <w:rFonts w:ascii="Arial" w:hAnsi="Arial" w:cs="Arial"/>
        </w:rPr>
        <w:t xml:space="preserve">made </w:t>
      </w:r>
      <w:r w:rsidR="00E74E62" w:rsidRPr="008A0405">
        <w:rPr>
          <w:rFonts w:ascii="Arial" w:hAnsi="Arial" w:cs="Arial"/>
        </w:rPr>
        <w:t>aware.</w:t>
      </w:r>
    </w:p>
    <w:p w14:paraId="77CC57FC" w14:textId="7E35E428" w:rsidR="00ED5066" w:rsidRPr="008A0405" w:rsidRDefault="00ED5066" w:rsidP="00ED5066">
      <w:pPr>
        <w:pStyle w:val="Heading1"/>
        <w:numPr>
          <w:ilvl w:val="0"/>
          <w:numId w:val="17"/>
        </w:numPr>
        <w:spacing w:after="240" w:line="264" w:lineRule="auto"/>
        <w:ind w:left="357" w:hanging="357"/>
        <w:rPr>
          <w:sz w:val="24"/>
          <w:szCs w:val="24"/>
        </w:rPr>
      </w:pPr>
      <w:r w:rsidRPr="008A0405">
        <w:rPr>
          <w:sz w:val="24"/>
          <w:szCs w:val="24"/>
        </w:rPr>
        <w:t xml:space="preserve">Term </w:t>
      </w:r>
      <w:r w:rsidR="00507B1C">
        <w:rPr>
          <w:sz w:val="24"/>
          <w:szCs w:val="24"/>
        </w:rPr>
        <w:t>and Termination</w:t>
      </w:r>
    </w:p>
    <w:p w14:paraId="75584A11" w14:textId="44D737AD" w:rsidR="00ED5066" w:rsidRPr="007E69BE" w:rsidRDefault="00ED5066">
      <w:pPr>
        <w:pStyle w:val="ListParagraph"/>
        <w:numPr>
          <w:ilvl w:val="1"/>
          <w:numId w:val="17"/>
        </w:numPr>
        <w:spacing w:after="120" w:line="264" w:lineRule="auto"/>
        <w:ind w:left="567" w:hanging="567"/>
        <w:contextualSpacing w:val="0"/>
        <w:jc w:val="both"/>
        <w:rPr>
          <w:rFonts w:ascii="Arial" w:hAnsi="Arial" w:cs="Arial"/>
        </w:rPr>
      </w:pPr>
      <w:bookmarkStart w:id="2" w:name="_Ref132103162"/>
      <w:r w:rsidRPr="007E69BE">
        <w:rPr>
          <w:rFonts w:ascii="Arial" w:hAnsi="Arial" w:cs="Arial"/>
        </w:rPr>
        <w:t>This MoU commences upon execution of this MoU</w:t>
      </w:r>
      <w:r w:rsidR="00E7614E" w:rsidRPr="007E69BE">
        <w:rPr>
          <w:rFonts w:ascii="Arial" w:hAnsi="Arial" w:cs="Arial"/>
        </w:rPr>
        <w:t xml:space="preserve"> </w:t>
      </w:r>
      <w:r w:rsidR="00E7614E" w:rsidRPr="004F3387">
        <w:rPr>
          <w:rFonts w:ascii="Arial" w:hAnsi="Arial" w:cs="Arial"/>
        </w:rPr>
        <w:t>by both Parties</w:t>
      </w:r>
      <w:r w:rsidRPr="004F3387">
        <w:rPr>
          <w:rFonts w:ascii="Arial" w:hAnsi="Arial" w:cs="Arial"/>
        </w:rPr>
        <w:t xml:space="preserve"> </w:t>
      </w:r>
      <w:r w:rsidRPr="007E69BE">
        <w:rPr>
          <w:rFonts w:ascii="Arial" w:hAnsi="Arial" w:cs="Arial"/>
        </w:rPr>
        <w:t>and shall terminate on</w:t>
      </w:r>
      <w:bookmarkEnd w:id="2"/>
      <w:r w:rsidR="00B80530">
        <w:rPr>
          <w:rFonts w:ascii="Arial" w:hAnsi="Arial" w:cs="Arial"/>
        </w:rPr>
        <w:t xml:space="preserve"> 31</w:t>
      </w:r>
      <w:r w:rsidR="00B80530" w:rsidRPr="00B80530">
        <w:rPr>
          <w:rFonts w:ascii="Arial" w:hAnsi="Arial" w:cs="Arial"/>
          <w:vertAlign w:val="superscript"/>
        </w:rPr>
        <w:t>st</w:t>
      </w:r>
      <w:r w:rsidR="00B80530">
        <w:rPr>
          <w:rFonts w:ascii="Arial" w:hAnsi="Arial" w:cs="Arial"/>
        </w:rPr>
        <w:t xml:space="preserve"> March 2024.</w:t>
      </w:r>
    </w:p>
    <w:p w14:paraId="571E6131" w14:textId="1D628FB5" w:rsidR="00ED5066" w:rsidRPr="00B80530" w:rsidRDefault="00ED5066">
      <w:pPr>
        <w:pStyle w:val="ListParagraph"/>
        <w:numPr>
          <w:ilvl w:val="1"/>
          <w:numId w:val="17"/>
        </w:numPr>
        <w:spacing w:after="120" w:line="264" w:lineRule="auto"/>
        <w:ind w:left="567" w:hanging="567"/>
        <w:contextualSpacing w:val="0"/>
        <w:jc w:val="both"/>
        <w:rPr>
          <w:rFonts w:ascii="Arial" w:hAnsi="Arial" w:cs="Arial"/>
        </w:rPr>
      </w:pPr>
      <w:r w:rsidRPr="007E69BE">
        <w:rPr>
          <w:rFonts w:ascii="Arial" w:hAnsi="Arial" w:cs="Arial"/>
        </w:rPr>
        <w:t xml:space="preserve">The Parties acknowledge and agree that the term of the MoU can only be renewed </w:t>
      </w:r>
      <w:r w:rsidRPr="00B80530">
        <w:rPr>
          <w:rFonts w:ascii="Arial" w:hAnsi="Arial" w:cs="Arial"/>
        </w:rPr>
        <w:t>or extended with the prior written agreement of all Parties.</w:t>
      </w:r>
    </w:p>
    <w:p w14:paraId="1878AF86" w14:textId="353BB755" w:rsidR="00507B1C" w:rsidRPr="00B80530" w:rsidRDefault="00B80530" w:rsidP="004F3387">
      <w:pPr>
        <w:pStyle w:val="ListParagraph"/>
        <w:numPr>
          <w:ilvl w:val="1"/>
          <w:numId w:val="17"/>
        </w:numPr>
        <w:spacing w:after="120" w:line="264" w:lineRule="auto"/>
        <w:ind w:left="567" w:hanging="567"/>
        <w:contextualSpacing w:val="0"/>
        <w:jc w:val="both"/>
        <w:rPr>
          <w:rFonts w:ascii="Arial" w:hAnsi="Arial" w:cs="Arial"/>
        </w:rPr>
      </w:pPr>
      <w:bookmarkStart w:id="3" w:name="_Ref132639699"/>
      <w:r w:rsidRPr="00B80530">
        <w:rPr>
          <w:rFonts w:ascii="Arial" w:hAnsi="Arial" w:cs="Arial"/>
        </w:rPr>
        <w:t>EofE</w:t>
      </w:r>
      <w:r w:rsidR="00863F0D" w:rsidRPr="00B80530">
        <w:rPr>
          <w:rFonts w:ascii="Arial" w:hAnsi="Arial" w:cs="Arial"/>
        </w:rPr>
        <w:t>PS</w:t>
      </w:r>
      <w:r w:rsidR="00507B1C" w:rsidRPr="00B80530">
        <w:rPr>
          <w:rFonts w:ascii="Arial" w:hAnsi="Arial" w:cs="Arial"/>
        </w:rPr>
        <w:t xml:space="preserve"> may terminate this MoU immediately by serving a written notice on the Lead Commissioner if the funding contributions made in accordance with </w:t>
      </w:r>
      <w:r w:rsidR="0040598E" w:rsidRPr="00B80530">
        <w:rPr>
          <w:rFonts w:ascii="Arial" w:hAnsi="Arial" w:cs="Arial"/>
        </w:rPr>
        <w:t xml:space="preserve">Clause </w:t>
      </w:r>
      <w:r w:rsidR="0040598E" w:rsidRPr="00B80530">
        <w:rPr>
          <w:rFonts w:ascii="Arial" w:hAnsi="Arial" w:cs="Arial"/>
        </w:rPr>
        <w:fldChar w:fldCharType="begin"/>
      </w:r>
      <w:r w:rsidR="0040598E" w:rsidRPr="00B80530">
        <w:rPr>
          <w:rFonts w:ascii="Arial" w:hAnsi="Arial" w:cs="Arial"/>
        </w:rPr>
        <w:instrText xml:space="preserve"> REF _Ref132104089 \r \h </w:instrText>
      </w:r>
      <w:r w:rsidR="003E2C9F" w:rsidRPr="00B80530">
        <w:rPr>
          <w:rFonts w:ascii="Arial" w:hAnsi="Arial" w:cs="Arial"/>
        </w:rPr>
        <w:instrText xml:space="preserve"> \* MERGEFORMAT </w:instrText>
      </w:r>
      <w:r w:rsidR="0040598E" w:rsidRPr="00B80530">
        <w:rPr>
          <w:rFonts w:ascii="Arial" w:hAnsi="Arial" w:cs="Arial"/>
        </w:rPr>
      </w:r>
      <w:r w:rsidR="0040598E" w:rsidRPr="00B80530">
        <w:rPr>
          <w:rFonts w:ascii="Arial" w:hAnsi="Arial" w:cs="Arial"/>
        </w:rPr>
        <w:fldChar w:fldCharType="separate"/>
      </w:r>
      <w:r w:rsidR="00ED4738" w:rsidRPr="00B80530">
        <w:rPr>
          <w:rFonts w:ascii="Arial" w:hAnsi="Arial" w:cs="Arial"/>
        </w:rPr>
        <w:t>3</w:t>
      </w:r>
      <w:r w:rsidR="0040598E" w:rsidRPr="00B80530">
        <w:rPr>
          <w:rFonts w:ascii="Arial" w:hAnsi="Arial" w:cs="Arial"/>
        </w:rPr>
        <w:fldChar w:fldCharType="end"/>
      </w:r>
      <w:r w:rsidR="00507B1C" w:rsidRPr="00B80530">
        <w:rPr>
          <w:rFonts w:ascii="Arial" w:hAnsi="Arial" w:cs="Arial"/>
        </w:rPr>
        <w:t xml:space="preserve"> or any part of them are being used for any purpose other than in accordance with this MoU and the service requirements and outcomes described in Annex </w:t>
      </w:r>
      <w:r w:rsidR="001379A0" w:rsidRPr="00B80530">
        <w:rPr>
          <w:rFonts w:ascii="Arial" w:hAnsi="Arial" w:cs="Arial"/>
        </w:rPr>
        <w:t>4</w:t>
      </w:r>
      <w:r w:rsidR="00507B1C" w:rsidRPr="00B80530">
        <w:rPr>
          <w:rFonts w:ascii="Arial" w:hAnsi="Arial" w:cs="Arial"/>
        </w:rPr>
        <w:t>.</w:t>
      </w:r>
      <w:bookmarkEnd w:id="3"/>
    </w:p>
    <w:p w14:paraId="68F25C21" w14:textId="5B35F700" w:rsidR="00507B1C" w:rsidRPr="00B80530" w:rsidRDefault="00B80530" w:rsidP="004F3387">
      <w:pPr>
        <w:pStyle w:val="ListParagraph"/>
        <w:numPr>
          <w:ilvl w:val="1"/>
          <w:numId w:val="17"/>
        </w:numPr>
        <w:spacing w:after="120" w:line="264" w:lineRule="auto"/>
        <w:ind w:left="567" w:hanging="567"/>
        <w:contextualSpacing w:val="0"/>
        <w:jc w:val="both"/>
        <w:rPr>
          <w:rFonts w:ascii="Arial" w:hAnsi="Arial" w:cs="Arial"/>
        </w:rPr>
      </w:pPr>
      <w:bookmarkStart w:id="4" w:name="_Ref132639701"/>
      <w:r w:rsidRPr="00B80530">
        <w:rPr>
          <w:rFonts w:ascii="Arial" w:hAnsi="Arial" w:cs="Arial"/>
        </w:rPr>
        <w:t>EofE</w:t>
      </w:r>
      <w:r w:rsidR="00592B47" w:rsidRPr="00B80530">
        <w:rPr>
          <w:rFonts w:ascii="Arial" w:hAnsi="Arial" w:cs="Arial"/>
        </w:rPr>
        <w:t>PS</w:t>
      </w:r>
      <w:r w:rsidR="00507B1C" w:rsidRPr="00B80530">
        <w:rPr>
          <w:rFonts w:ascii="Arial" w:hAnsi="Arial" w:cs="Arial"/>
        </w:rPr>
        <w:t xml:space="preserve"> may terminate this MoU by giving 14 days</w:t>
      </w:r>
      <w:r w:rsidR="0040598E" w:rsidRPr="00B80530">
        <w:rPr>
          <w:rFonts w:ascii="Arial" w:hAnsi="Arial" w:cs="Arial"/>
        </w:rPr>
        <w:t>’</w:t>
      </w:r>
      <w:r w:rsidR="00507B1C" w:rsidRPr="00B80530">
        <w:rPr>
          <w:rFonts w:ascii="Arial" w:hAnsi="Arial" w:cs="Arial"/>
        </w:rPr>
        <w:t xml:space="preserve"> written notice if the Lead Commissioner fails to deliver the service requirements and outcomes </w:t>
      </w:r>
      <w:r w:rsidR="0040598E" w:rsidRPr="00B80530">
        <w:rPr>
          <w:rFonts w:ascii="Arial" w:hAnsi="Arial" w:cs="Arial"/>
        </w:rPr>
        <w:t>described</w:t>
      </w:r>
      <w:r w:rsidR="00507B1C" w:rsidRPr="00B80530">
        <w:rPr>
          <w:rFonts w:ascii="Arial" w:hAnsi="Arial" w:cs="Arial"/>
        </w:rPr>
        <w:t xml:space="preserve"> in Annex </w:t>
      </w:r>
      <w:r w:rsidR="001379A0" w:rsidRPr="00B80530">
        <w:rPr>
          <w:rFonts w:ascii="Arial" w:hAnsi="Arial" w:cs="Arial"/>
        </w:rPr>
        <w:t>4</w:t>
      </w:r>
      <w:r w:rsidR="00507B1C" w:rsidRPr="00B80530">
        <w:rPr>
          <w:rFonts w:ascii="Arial" w:hAnsi="Arial" w:cs="Arial"/>
        </w:rPr>
        <w:t>.</w:t>
      </w:r>
      <w:bookmarkEnd w:id="4"/>
    </w:p>
    <w:p w14:paraId="4127DF74" w14:textId="382DF176" w:rsidR="00507B1C" w:rsidRPr="00B80530" w:rsidRDefault="00507B1C" w:rsidP="004F3387">
      <w:pPr>
        <w:pStyle w:val="ListParagraph"/>
        <w:numPr>
          <w:ilvl w:val="1"/>
          <w:numId w:val="17"/>
        </w:numPr>
        <w:spacing w:after="120" w:line="264" w:lineRule="auto"/>
        <w:ind w:left="567" w:hanging="567"/>
        <w:contextualSpacing w:val="0"/>
        <w:jc w:val="both"/>
        <w:rPr>
          <w:rFonts w:ascii="Arial" w:hAnsi="Arial" w:cs="Arial"/>
        </w:rPr>
      </w:pPr>
      <w:r w:rsidRPr="00B80530">
        <w:rPr>
          <w:rFonts w:ascii="Arial" w:hAnsi="Arial" w:cs="Arial"/>
        </w:rPr>
        <w:t>If the MoU is terminated</w:t>
      </w:r>
      <w:r w:rsidR="00C4260A" w:rsidRPr="00B80530">
        <w:rPr>
          <w:rFonts w:ascii="Arial" w:hAnsi="Arial" w:cs="Arial"/>
        </w:rPr>
        <w:t xml:space="preserve"> by </w:t>
      </w:r>
      <w:r w:rsidR="00B80530" w:rsidRPr="00B80530">
        <w:rPr>
          <w:rFonts w:ascii="Arial" w:hAnsi="Arial" w:cs="Arial"/>
        </w:rPr>
        <w:t>EofE</w:t>
      </w:r>
      <w:r w:rsidR="00DF60F9" w:rsidRPr="00B80530">
        <w:rPr>
          <w:rFonts w:ascii="Arial" w:hAnsi="Arial" w:cs="Arial"/>
        </w:rPr>
        <w:t xml:space="preserve">PS </w:t>
      </w:r>
      <w:r w:rsidR="00C4260A" w:rsidRPr="00B80530">
        <w:rPr>
          <w:rFonts w:ascii="Arial" w:hAnsi="Arial" w:cs="Arial"/>
        </w:rPr>
        <w:t xml:space="preserve">pursuant to Clause </w:t>
      </w:r>
      <w:r w:rsidR="00C4260A" w:rsidRPr="00B80530">
        <w:rPr>
          <w:rFonts w:ascii="Arial" w:hAnsi="Arial" w:cs="Arial"/>
        </w:rPr>
        <w:fldChar w:fldCharType="begin"/>
      </w:r>
      <w:r w:rsidR="00C4260A" w:rsidRPr="00B80530">
        <w:rPr>
          <w:rFonts w:ascii="Arial" w:hAnsi="Arial" w:cs="Arial"/>
        </w:rPr>
        <w:instrText xml:space="preserve"> REF _Ref132639699 \r \h </w:instrText>
      </w:r>
      <w:r w:rsidR="003E2C9F" w:rsidRPr="00B80530">
        <w:rPr>
          <w:rFonts w:ascii="Arial" w:hAnsi="Arial" w:cs="Arial"/>
        </w:rPr>
        <w:instrText xml:space="preserve"> \* MERGEFORMAT </w:instrText>
      </w:r>
      <w:r w:rsidR="00C4260A" w:rsidRPr="00B80530">
        <w:rPr>
          <w:rFonts w:ascii="Arial" w:hAnsi="Arial" w:cs="Arial"/>
        </w:rPr>
      </w:r>
      <w:r w:rsidR="00C4260A" w:rsidRPr="00B80530">
        <w:rPr>
          <w:rFonts w:ascii="Arial" w:hAnsi="Arial" w:cs="Arial"/>
        </w:rPr>
        <w:fldChar w:fldCharType="separate"/>
      </w:r>
      <w:r w:rsidR="00ED4738" w:rsidRPr="00B80530">
        <w:rPr>
          <w:rFonts w:ascii="Arial" w:hAnsi="Arial" w:cs="Arial"/>
        </w:rPr>
        <w:t>2.3</w:t>
      </w:r>
      <w:r w:rsidR="00C4260A" w:rsidRPr="00B80530">
        <w:rPr>
          <w:rFonts w:ascii="Arial" w:hAnsi="Arial" w:cs="Arial"/>
        </w:rPr>
        <w:fldChar w:fldCharType="end"/>
      </w:r>
      <w:r w:rsidR="00C4260A" w:rsidRPr="00B80530">
        <w:rPr>
          <w:rFonts w:ascii="Arial" w:hAnsi="Arial" w:cs="Arial"/>
        </w:rPr>
        <w:t xml:space="preserve"> or Clause </w:t>
      </w:r>
      <w:r w:rsidR="00C4260A" w:rsidRPr="00B80530">
        <w:rPr>
          <w:rFonts w:ascii="Arial" w:hAnsi="Arial" w:cs="Arial"/>
        </w:rPr>
        <w:fldChar w:fldCharType="begin"/>
      </w:r>
      <w:r w:rsidR="00C4260A" w:rsidRPr="00B80530">
        <w:rPr>
          <w:rFonts w:ascii="Arial" w:hAnsi="Arial" w:cs="Arial"/>
        </w:rPr>
        <w:instrText xml:space="preserve"> REF _Ref132639701 \r \h </w:instrText>
      </w:r>
      <w:r w:rsidR="003E2C9F" w:rsidRPr="00B80530">
        <w:rPr>
          <w:rFonts w:ascii="Arial" w:hAnsi="Arial" w:cs="Arial"/>
        </w:rPr>
        <w:instrText xml:space="preserve"> \* MERGEFORMAT </w:instrText>
      </w:r>
      <w:r w:rsidR="00C4260A" w:rsidRPr="00B80530">
        <w:rPr>
          <w:rFonts w:ascii="Arial" w:hAnsi="Arial" w:cs="Arial"/>
        </w:rPr>
      </w:r>
      <w:r w:rsidR="00C4260A" w:rsidRPr="00B80530">
        <w:rPr>
          <w:rFonts w:ascii="Arial" w:hAnsi="Arial" w:cs="Arial"/>
        </w:rPr>
        <w:fldChar w:fldCharType="separate"/>
      </w:r>
      <w:r w:rsidR="00ED4738" w:rsidRPr="00B80530">
        <w:rPr>
          <w:rFonts w:ascii="Arial" w:hAnsi="Arial" w:cs="Arial"/>
        </w:rPr>
        <w:t>2.4</w:t>
      </w:r>
      <w:r w:rsidR="00C4260A" w:rsidRPr="00B80530">
        <w:rPr>
          <w:rFonts w:ascii="Arial" w:hAnsi="Arial" w:cs="Arial"/>
        </w:rPr>
        <w:fldChar w:fldCharType="end"/>
      </w:r>
      <w:r w:rsidRPr="00B80530">
        <w:rPr>
          <w:rFonts w:ascii="Arial" w:hAnsi="Arial" w:cs="Arial"/>
        </w:rPr>
        <w:t>, the Lead Commissioner wi</w:t>
      </w:r>
      <w:r w:rsidR="00C4260A" w:rsidRPr="00B80530">
        <w:rPr>
          <w:rFonts w:ascii="Arial" w:hAnsi="Arial" w:cs="Arial"/>
        </w:rPr>
        <w:t>ll</w:t>
      </w:r>
      <w:r w:rsidRPr="00B80530">
        <w:rPr>
          <w:rFonts w:ascii="Arial" w:hAnsi="Arial" w:cs="Arial"/>
        </w:rPr>
        <w:t xml:space="preserve"> refund </w:t>
      </w:r>
      <w:r w:rsidR="00B80530" w:rsidRPr="00B80530">
        <w:rPr>
          <w:rFonts w:ascii="Arial" w:hAnsi="Arial" w:cs="Arial"/>
        </w:rPr>
        <w:t>EofE</w:t>
      </w:r>
      <w:r w:rsidR="00DF60F9" w:rsidRPr="00B80530">
        <w:rPr>
          <w:rFonts w:ascii="Arial" w:hAnsi="Arial" w:cs="Arial"/>
        </w:rPr>
        <w:t>PS</w:t>
      </w:r>
      <w:r w:rsidRPr="00B80530">
        <w:rPr>
          <w:rFonts w:ascii="Arial" w:hAnsi="Arial" w:cs="Arial"/>
        </w:rPr>
        <w:t xml:space="preserve"> any funding which </w:t>
      </w:r>
      <w:r w:rsidR="00B80530" w:rsidRPr="00B80530">
        <w:rPr>
          <w:rFonts w:ascii="Arial" w:hAnsi="Arial" w:cs="Arial"/>
        </w:rPr>
        <w:t>EofE</w:t>
      </w:r>
      <w:r w:rsidR="00DF60F9" w:rsidRPr="00B80530">
        <w:rPr>
          <w:rFonts w:ascii="Arial" w:hAnsi="Arial" w:cs="Arial"/>
        </w:rPr>
        <w:t>PS</w:t>
      </w:r>
      <w:r w:rsidRPr="00B80530">
        <w:rPr>
          <w:rFonts w:ascii="Arial" w:hAnsi="Arial" w:cs="Arial"/>
        </w:rPr>
        <w:t xml:space="preserve"> has pre-paid pursuant to </w:t>
      </w:r>
      <w:r w:rsidR="00C4260A" w:rsidRPr="00B80530">
        <w:rPr>
          <w:rFonts w:ascii="Arial" w:hAnsi="Arial" w:cs="Arial"/>
        </w:rPr>
        <w:t xml:space="preserve">Clause </w:t>
      </w:r>
      <w:r w:rsidR="00C4260A" w:rsidRPr="00B80530">
        <w:rPr>
          <w:rFonts w:ascii="Arial" w:hAnsi="Arial" w:cs="Arial"/>
        </w:rPr>
        <w:fldChar w:fldCharType="begin"/>
      </w:r>
      <w:r w:rsidR="00C4260A" w:rsidRPr="00B80530">
        <w:rPr>
          <w:rFonts w:ascii="Arial" w:hAnsi="Arial" w:cs="Arial"/>
        </w:rPr>
        <w:instrText xml:space="preserve"> REF _Ref132104089 \r \h </w:instrText>
      </w:r>
      <w:r w:rsidR="003E2C9F" w:rsidRPr="00B80530">
        <w:rPr>
          <w:rFonts w:ascii="Arial" w:hAnsi="Arial" w:cs="Arial"/>
        </w:rPr>
        <w:instrText xml:space="preserve"> \* MERGEFORMAT </w:instrText>
      </w:r>
      <w:r w:rsidR="00C4260A" w:rsidRPr="00B80530">
        <w:rPr>
          <w:rFonts w:ascii="Arial" w:hAnsi="Arial" w:cs="Arial"/>
        </w:rPr>
      </w:r>
      <w:r w:rsidR="00C4260A" w:rsidRPr="00B80530">
        <w:rPr>
          <w:rFonts w:ascii="Arial" w:hAnsi="Arial" w:cs="Arial"/>
        </w:rPr>
        <w:fldChar w:fldCharType="separate"/>
      </w:r>
      <w:r w:rsidR="00ED4738" w:rsidRPr="00B80530">
        <w:rPr>
          <w:rFonts w:ascii="Arial" w:hAnsi="Arial" w:cs="Arial"/>
        </w:rPr>
        <w:t>3</w:t>
      </w:r>
      <w:r w:rsidR="00C4260A" w:rsidRPr="00B80530">
        <w:rPr>
          <w:rFonts w:ascii="Arial" w:hAnsi="Arial" w:cs="Arial"/>
        </w:rPr>
        <w:fldChar w:fldCharType="end"/>
      </w:r>
      <w:r w:rsidR="00C4260A" w:rsidRPr="00B80530">
        <w:rPr>
          <w:rFonts w:ascii="Arial" w:hAnsi="Arial" w:cs="Arial"/>
        </w:rPr>
        <w:t>.</w:t>
      </w:r>
    </w:p>
    <w:p w14:paraId="59BC7C7E" w14:textId="2241DFD3" w:rsidR="00323158" w:rsidRPr="00B80530" w:rsidRDefault="002C314D" w:rsidP="002C314D">
      <w:pPr>
        <w:pStyle w:val="Heading1"/>
        <w:numPr>
          <w:ilvl w:val="0"/>
          <w:numId w:val="17"/>
        </w:numPr>
        <w:spacing w:after="240" w:line="264" w:lineRule="auto"/>
        <w:ind w:left="357" w:hanging="357"/>
        <w:rPr>
          <w:sz w:val="24"/>
          <w:szCs w:val="24"/>
        </w:rPr>
      </w:pPr>
      <w:bookmarkStart w:id="5" w:name="_Ref132104089"/>
      <w:r w:rsidRPr="00B80530">
        <w:rPr>
          <w:sz w:val="24"/>
          <w:szCs w:val="24"/>
        </w:rPr>
        <w:t>Funding Contributions</w:t>
      </w:r>
      <w:bookmarkEnd w:id="5"/>
    </w:p>
    <w:p w14:paraId="26BD163A" w14:textId="5588F9D2" w:rsidR="00F1641D" w:rsidRPr="00B80530" w:rsidRDefault="00B80530" w:rsidP="00F1641D">
      <w:pPr>
        <w:pStyle w:val="ListParagraph"/>
        <w:numPr>
          <w:ilvl w:val="1"/>
          <w:numId w:val="17"/>
        </w:numPr>
        <w:spacing w:after="120" w:line="264" w:lineRule="auto"/>
        <w:ind w:left="510" w:hanging="510"/>
        <w:contextualSpacing w:val="0"/>
        <w:jc w:val="both"/>
        <w:rPr>
          <w:rFonts w:ascii="Arial" w:hAnsi="Arial" w:cs="Arial"/>
        </w:rPr>
      </w:pPr>
      <w:bookmarkStart w:id="6" w:name="_Ref132102145"/>
      <w:r w:rsidRPr="00B80530">
        <w:rPr>
          <w:rFonts w:ascii="Arial" w:hAnsi="Arial" w:cs="Arial"/>
        </w:rPr>
        <w:t>EofE</w:t>
      </w:r>
      <w:r w:rsidR="00ED5066" w:rsidRPr="00B80530">
        <w:rPr>
          <w:rFonts w:ascii="Arial" w:hAnsi="Arial" w:cs="Arial"/>
        </w:rPr>
        <w:t>PS</w:t>
      </w:r>
      <w:r w:rsidR="00A462DC" w:rsidRPr="00B80530">
        <w:rPr>
          <w:rFonts w:ascii="Arial" w:hAnsi="Arial" w:cs="Arial"/>
        </w:rPr>
        <w:t xml:space="preserve"> </w:t>
      </w:r>
      <w:r w:rsidR="00F1641D" w:rsidRPr="00B80530">
        <w:rPr>
          <w:rFonts w:ascii="Arial" w:hAnsi="Arial" w:cs="Arial"/>
        </w:rPr>
        <w:t>shall</w:t>
      </w:r>
      <w:r w:rsidR="00A462DC" w:rsidRPr="00B80530">
        <w:rPr>
          <w:rFonts w:ascii="Arial" w:hAnsi="Arial" w:cs="Arial"/>
        </w:rPr>
        <w:t xml:space="preserve"> allocate</w:t>
      </w:r>
      <w:r w:rsidR="00037476" w:rsidRPr="00B80530">
        <w:rPr>
          <w:rFonts w:ascii="Arial" w:hAnsi="Arial" w:cs="Arial"/>
        </w:rPr>
        <w:t xml:space="preserve"> £</w:t>
      </w:r>
      <w:r w:rsidR="00CA034D">
        <w:rPr>
          <w:rFonts w:ascii="Arial" w:hAnsi="Arial" w:cs="Arial"/>
        </w:rPr>
        <w:t>3</w:t>
      </w:r>
      <w:r w:rsidR="00896964">
        <w:rPr>
          <w:rFonts w:ascii="Arial" w:hAnsi="Arial" w:cs="Arial"/>
        </w:rPr>
        <w:t xml:space="preserve">5,000 </w:t>
      </w:r>
      <w:r w:rsidR="00896964" w:rsidRPr="00B80530">
        <w:rPr>
          <w:rFonts w:ascii="Arial" w:hAnsi="Arial" w:cs="Arial"/>
        </w:rPr>
        <w:t>in</w:t>
      </w:r>
      <w:r w:rsidR="00A462DC" w:rsidRPr="00B80530">
        <w:rPr>
          <w:rFonts w:ascii="Arial" w:hAnsi="Arial" w:cs="Arial"/>
        </w:rPr>
        <w:t xml:space="preserve"> line with </w:t>
      </w:r>
      <w:r w:rsidR="004C25F7" w:rsidRPr="00B80530">
        <w:rPr>
          <w:rFonts w:ascii="Arial" w:hAnsi="Arial" w:cs="Arial"/>
        </w:rPr>
        <w:t xml:space="preserve">its budget for </w:t>
      </w:r>
      <w:r w:rsidR="007A77F8" w:rsidRPr="00B80530">
        <w:rPr>
          <w:rFonts w:ascii="Arial" w:hAnsi="Arial" w:cs="Arial"/>
        </w:rPr>
        <w:t xml:space="preserve">the period </w:t>
      </w:r>
      <w:r w:rsidR="00A61D8F" w:rsidRPr="00B80530">
        <w:rPr>
          <w:rFonts w:ascii="Arial" w:hAnsi="Arial" w:cs="Arial"/>
        </w:rPr>
        <w:t xml:space="preserve">up to </w:t>
      </w:r>
      <w:r w:rsidR="0097290C">
        <w:rPr>
          <w:rFonts w:ascii="Arial" w:hAnsi="Arial" w:cs="Arial"/>
        </w:rPr>
        <w:t>31</w:t>
      </w:r>
      <w:r w:rsidR="0097290C" w:rsidRPr="0097290C">
        <w:rPr>
          <w:rFonts w:ascii="Arial" w:hAnsi="Arial" w:cs="Arial"/>
          <w:vertAlign w:val="superscript"/>
        </w:rPr>
        <w:t>st</w:t>
      </w:r>
      <w:r w:rsidR="0097290C">
        <w:rPr>
          <w:rFonts w:ascii="Arial" w:hAnsi="Arial" w:cs="Arial"/>
        </w:rPr>
        <w:t xml:space="preserve"> March 2024</w:t>
      </w:r>
      <w:r w:rsidR="00A61D8F" w:rsidRPr="00B80530">
        <w:rPr>
          <w:rFonts w:ascii="Arial" w:hAnsi="Arial" w:cs="Arial"/>
        </w:rPr>
        <w:t>, as per the table below.</w:t>
      </w:r>
      <w:bookmarkEnd w:id="6"/>
    </w:p>
    <w:tbl>
      <w:tblPr>
        <w:tblStyle w:val="TableGrid"/>
        <w:tblW w:w="0" w:type="auto"/>
        <w:tblInd w:w="510" w:type="dxa"/>
        <w:tblLook w:val="04A0" w:firstRow="1" w:lastRow="0" w:firstColumn="1" w:lastColumn="0" w:noHBand="0" w:noVBand="1"/>
      </w:tblPr>
      <w:tblGrid>
        <w:gridCol w:w="1433"/>
        <w:gridCol w:w="1502"/>
      </w:tblGrid>
      <w:tr w:rsidR="0097290C" w:rsidRPr="008A0405" w14:paraId="38F526C9" w14:textId="77777777" w:rsidTr="0097290C">
        <w:tc>
          <w:tcPr>
            <w:tcW w:w="1433" w:type="dxa"/>
          </w:tcPr>
          <w:p w14:paraId="532033E4" w14:textId="77777777" w:rsidR="0097290C" w:rsidRPr="008A0405" w:rsidRDefault="0097290C" w:rsidP="001743D0">
            <w:pPr>
              <w:pStyle w:val="ListParagraph"/>
              <w:spacing w:after="120" w:line="264" w:lineRule="auto"/>
              <w:ind w:left="0"/>
              <w:contextualSpacing w:val="0"/>
              <w:jc w:val="center"/>
              <w:rPr>
                <w:rFonts w:ascii="Arial" w:hAnsi="Arial" w:cs="Arial"/>
              </w:rPr>
            </w:pPr>
          </w:p>
        </w:tc>
        <w:tc>
          <w:tcPr>
            <w:tcW w:w="1502" w:type="dxa"/>
          </w:tcPr>
          <w:p w14:paraId="1EADB770" w14:textId="142C6628" w:rsidR="0097290C" w:rsidRPr="008A0405" w:rsidRDefault="0097290C" w:rsidP="001743D0">
            <w:pPr>
              <w:pStyle w:val="ListParagraph"/>
              <w:spacing w:after="120" w:line="264" w:lineRule="auto"/>
              <w:ind w:left="0"/>
              <w:contextualSpacing w:val="0"/>
              <w:jc w:val="center"/>
              <w:rPr>
                <w:rFonts w:ascii="Arial" w:hAnsi="Arial" w:cs="Arial"/>
                <w:b/>
                <w:bCs/>
              </w:rPr>
            </w:pPr>
            <w:r w:rsidRPr="008A0405">
              <w:rPr>
                <w:rFonts w:ascii="Arial" w:hAnsi="Arial" w:cs="Arial"/>
                <w:b/>
                <w:bCs/>
              </w:rPr>
              <w:t>CY</w:t>
            </w:r>
            <w:r>
              <w:rPr>
                <w:rFonts w:ascii="Arial" w:hAnsi="Arial" w:cs="Arial"/>
                <w:b/>
                <w:bCs/>
              </w:rPr>
              <w:t xml:space="preserve">1 </w:t>
            </w:r>
            <w:r w:rsidRPr="008A0405">
              <w:rPr>
                <w:rFonts w:ascii="Arial" w:hAnsi="Arial" w:cs="Arial"/>
                <w:b/>
                <w:bCs/>
              </w:rPr>
              <w:t>(23/24)</w:t>
            </w:r>
          </w:p>
        </w:tc>
      </w:tr>
      <w:tr w:rsidR="0097290C" w:rsidRPr="008A0405" w14:paraId="51DF8285" w14:textId="77777777" w:rsidTr="0097290C">
        <w:tc>
          <w:tcPr>
            <w:tcW w:w="1433" w:type="dxa"/>
          </w:tcPr>
          <w:p w14:paraId="2FDDCD4E" w14:textId="77777777" w:rsidR="0097290C" w:rsidRPr="008A0405" w:rsidRDefault="0097290C" w:rsidP="001743D0">
            <w:pPr>
              <w:pStyle w:val="ListParagraph"/>
              <w:spacing w:after="120" w:line="264" w:lineRule="auto"/>
              <w:ind w:left="0"/>
              <w:contextualSpacing w:val="0"/>
              <w:jc w:val="center"/>
              <w:rPr>
                <w:rFonts w:ascii="Arial" w:hAnsi="Arial" w:cs="Arial"/>
                <w:b/>
                <w:bCs/>
              </w:rPr>
            </w:pPr>
            <w:r w:rsidRPr="008A0405">
              <w:rPr>
                <w:rFonts w:ascii="Arial" w:hAnsi="Arial" w:cs="Arial"/>
                <w:b/>
                <w:bCs/>
              </w:rPr>
              <w:t>Payment</w:t>
            </w:r>
          </w:p>
        </w:tc>
        <w:tc>
          <w:tcPr>
            <w:tcW w:w="1502" w:type="dxa"/>
          </w:tcPr>
          <w:p w14:paraId="5BD4EF69" w14:textId="2C1E8A26" w:rsidR="0097290C" w:rsidRPr="008A0405" w:rsidRDefault="00896964" w:rsidP="001743D0">
            <w:pPr>
              <w:pStyle w:val="ListParagraph"/>
              <w:spacing w:after="120" w:line="264" w:lineRule="auto"/>
              <w:ind w:left="0"/>
              <w:contextualSpacing w:val="0"/>
              <w:jc w:val="center"/>
              <w:rPr>
                <w:rFonts w:ascii="Arial" w:hAnsi="Arial" w:cs="Arial"/>
              </w:rPr>
            </w:pPr>
            <w:r>
              <w:rPr>
                <w:rFonts w:ascii="Arial" w:hAnsi="Arial" w:cs="Arial"/>
              </w:rPr>
              <w:t>£</w:t>
            </w:r>
            <w:r w:rsidR="00CA034D">
              <w:rPr>
                <w:rFonts w:ascii="Arial" w:hAnsi="Arial" w:cs="Arial"/>
              </w:rPr>
              <w:t>3</w:t>
            </w:r>
            <w:r w:rsidR="0097290C">
              <w:rPr>
                <w:rFonts w:ascii="Arial" w:hAnsi="Arial" w:cs="Arial"/>
              </w:rPr>
              <w:t>5,000</w:t>
            </w:r>
          </w:p>
        </w:tc>
      </w:tr>
    </w:tbl>
    <w:p w14:paraId="10105568" w14:textId="77777777" w:rsidR="00A61D8F" w:rsidRPr="008A0405" w:rsidRDefault="00A61D8F" w:rsidP="002E235F">
      <w:pPr>
        <w:pStyle w:val="ListParagraph"/>
        <w:spacing w:after="120" w:line="264" w:lineRule="auto"/>
        <w:ind w:left="510"/>
        <w:contextualSpacing w:val="0"/>
        <w:jc w:val="both"/>
        <w:rPr>
          <w:rFonts w:ascii="Arial" w:hAnsi="Arial" w:cs="Arial"/>
        </w:rPr>
      </w:pPr>
    </w:p>
    <w:p w14:paraId="5772851C" w14:textId="727BEAE2" w:rsidR="00690AD0" w:rsidRPr="00896964" w:rsidRDefault="00ED5066" w:rsidP="00F1641D">
      <w:pPr>
        <w:pStyle w:val="ListParagraph"/>
        <w:numPr>
          <w:ilvl w:val="1"/>
          <w:numId w:val="17"/>
        </w:numPr>
        <w:spacing w:after="120" w:line="264" w:lineRule="auto"/>
        <w:ind w:left="510" w:hanging="510"/>
        <w:contextualSpacing w:val="0"/>
        <w:jc w:val="both"/>
        <w:rPr>
          <w:rFonts w:ascii="Arial" w:hAnsi="Arial" w:cs="Arial"/>
        </w:rPr>
      </w:pPr>
      <w:bookmarkStart w:id="7" w:name="_Ref132102329"/>
      <w:r w:rsidRPr="008A0405">
        <w:rPr>
          <w:rFonts w:ascii="Arial" w:hAnsi="Arial" w:cs="Arial"/>
        </w:rPr>
        <w:t>The Lead Commissioner</w:t>
      </w:r>
      <w:r w:rsidR="00690AD0" w:rsidRPr="008A0405">
        <w:rPr>
          <w:rFonts w:ascii="Arial" w:hAnsi="Arial" w:cs="Arial"/>
        </w:rPr>
        <w:t xml:space="preserve"> will allocate £</w:t>
      </w:r>
      <w:r w:rsidR="00896964">
        <w:rPr>
          <w:rFonts w:ascii="Arial" w:hAnsi="Arial" w:cs="Arial"/>
        </w:rPr>
        <w:t xml:space="preserve">10,000 </w:t>
      </w:r>
      <w:r w:rsidR="00690AD0" w:rsidRPr="008A0405">
        <w:rPr>
          <w:rFonts w:ascii="Arial" w:hAnsi="Arial" w:cs="Arial"/>
        </w:rPr>
        <w:t>in total for the duration of this MoU</w:t>
      </w:r>
      <w:r w:rsidR="00A61D8F" w:rsidRPr="008A0405">
        <w:rPr>
          <w:rFonts w:ascii="Arial" w:hAnsi="Arial" w:cs="Arial"/>
        </w:rPr>
        <w:t xml:space="preserve">, </w:t>
      </w:r>
      <w:r w:rsidR="00A61D8F" w:rsidRPr="00896964">
        <w:rPr>
          <w:rFonts w:ascii="Arial" w:hAnsi="Arial" w:cs="Arial"/>
        </w:rPr>
        <w:t>as per the table below</w:t>
      </w:r>
      <w:r w:rsidR="00690AD0" w:rsidRPr="00896964">
        <w:rPr>
          <w:rFonts w:ascii="Arial" w:hAnsi="Arial" w:cs="Arial"/>
        </w:rPr>
        <w:t>.</w:t>
      </w:r>
      <w:bookmarkEnd w:id="7"/>
    </w:p>
    <w:tbl>
      <w:tblPr>
        <w:tblStyle w:val="TableGrid"/>
        <w:tblW w:w="0" w:type="auto"/>
        <w:tblInd w:w="510" w:type="dxa"/>
        <w:tblLook w:val="04A0" w:firstRow="1" w:lastRow="0" w:firstColumn="1" w:lastColumn="0" w:noHBand="0" w:noVBand="1"/>
      </w:tblPr>
      <w:tblGrid>
        <w:gridCol w:w="1456"/>
        <w:gridCol w:w="1560"/>
      </w:tblGrid>
      <w:tr w:rsidR="00896964" w:rsidRPr="00896964" w14:paraId="4FC38D0A" w14:textId="77777777" w:rsidTr="001743D0">
        <w:tc>
          <w:tcPr>
            <w:tcW w:w="1456" w:type="dxa"/>
          </w:tcPr>
          <w:p w14:paraId="03C9F39C" w14:textId="77777777" w:rsidR="00896964" w:rsidRPr="00896964" w:rsidRDefault="00896964" w:rsidP="001743D0">
            <w:pPr>
              <w:pStyle w:val="ListParagraph"/>
              <w:spacing w:after="120" w:line="264" w:lineRule="auto"/>
              <w:ind w:left="0"/>
              <w:contextualSpacing w:val="0"/>
              <w:jc w:val="center"/>
              <w:rPr>
                <w:rFonts w:ascii="Arial" w:hAnsi="Arial" w:cs="Arial"/>
              </w:rPr>
            </w:pPr>
            <w:bookmarkStart w:id="8" w:name="_Hlk95984100"/>
          </w:p>
        </w:tc>
        <w:tc>
          <w:tcPr>
            <w:tcW w:w="1560" w:type="dxa"/>
          </w:tcPr>
          <w:p w14:paraId="328C81ED" w14:textId="77777777" w:rsidR="00896964" w:rsidRPr="00896964" w:rsidRDefault="00896964" w:rsidP="001743D0">
            <w:pPr>
              <w:pStyle w:val="ListParagraph"/>
              <w:spacing w:after="120" w:line="264" w:lineRule="auto"/>
              <w:ind w:left="0"/>
              <w:contextualSpacing w:val="0"/>
              <w:jc w:val="center"/>
              <w:rPr>
                <w:rFonts w:ascii="Arial" w:hAnsi="Arial" w:cs="Arial"/>
                <w:b/>
                <w:bCs/>
              </w:rPr>
            </w:pPr>
            <w:r w:rsidRPr="00896964">
              <w:rPr>
                <w:rFonts w:ascii="Arial" w:hAnsi="Arial" w:cs="Arial"/>
                <w:b/>
                <w:bCs/>
              </w:rPr>
              <w:t>CY2 (23/24)</w:t>
            </w:r>
          </w:p>
        </w:tc>
      </w:tr>
      <w:tr w:rsidR="00896964" w:rsidRPr="00896964" w14:paraId="23718DC1" w14:textId="77777777" w:rsidTr="001743D0">
        <w:tc>
          <w:tcPr>
            <w:tcW w:w="1456" w:type="dxa"/>
          </w:tcPr>
          <w:p w14:paraId="1C0685BD" w14:textId="77777777" w:rsidR="00896964" w:rsidRPr="00896964" w:rsidRDefault="00896964" w:rsidP="001743D0">
            <w:pPr>
              <w:pStyle w:val="ListParagraph"/>
              <w:spacing w:after="120" w:line="264" w:lineRule="auto"/>
              <w:ind w:left="0"/>
              <w:contextualSpacing w:val="0"/>
              <w:jc w:val="center"/>
              <w:rPr>
                <w:rFonts w:ascii="Arial" w:hAnsi="Arial" w:cs="Arial"/>
                <w:b/>
                <w:bCs/>
              </w:rPr>
            </w:pPr>
            <w:r w:rsidRPr="00896964">
              <w:rPr>
                <w:rFonts w:ascii="Arial" w:hAnsi="Arial" w:cs="Arial"/>
                <w:b/>
                <w:bCs/>
              </w:rPr>
              <w:t>Payment</w:t>
            </w:r>
          </w:p>
        </w:tc>
        <w:tc>
          <w:tcPr>
            <w:tcW w:w="1560" w:type="dxa"/>
          </w:tcPr>
          <w:p w14:paraId="1BA59178" w14:textId="0BB71B02" w:rsidR="00896964" w:rsidRPr="00896964" w:rsidRDefault="00896964" w:rsidP="001743D0">
            <w:pPr>
              <w:pStyle w:val="ListParagraph"/>
              <w:spacing w:after="120" w:line="264" w:lineRule="auto"/>
              <w:ind w:left="0"/>
              <w:contextualSpacing w:val="0"/>
              <w:jc w:val="center"/>
              <w:rPr>
                <w:rFonts w:ascii="Arial" w:hAnsi="Arial" w:cs="Arial"/>
              </w:rPr>
            </w:pPr>
            <w:r w:rsidRPr="00896964">
              <w:rPr>
                <w:rFonts w:ascii="Arial" w:hAnsi="Arial" w:cs="Arial"/>
              </w:rPr>
              <w:t>£10,000</w:t>
            </w:r>
          </w:p>
        </w:tc>
      </w:tr>
      <w:bookmarkEnd w:id="8"/>
    </w:tbl>
    <w:p w14:paraId="4315AE61" w14:textId="77777777" w:rsidR="00A61D8F" w:rsidRPr="00896964" w:rsidRDefault="00A61D8F" w:rsidP="002E235F">
      <w:pPr>
        <w:pStyle w:val="ListParagraph"/>
        <w:spacing w:after="120" w:line="264" w:lineRule="auto"/>
        <w:ind w:left="510"/>
        <w:contextualSpacing w:val="0"/>
        <w:jc w:val="both"/>
        <w:rPr>
          <w:rFonts w:ascii="Arial" w:hAnsi="Arial" w:cs="Arial"/>
        </w:rPr>
      </w:pPr>
    </w:p>
    <w:p w14:paraId="65BD9448" w14:textId="68CFAB38" w:rsidR="00472260" w:rsidRPr="008A0405" w:rsidRDefault="00B80530" w:rsidP="00ED5066">
      <w:pPr>
        <w:pStyle w:val="ListParagraph"/>
        <w:numPr>
          <w:ilvl w:val="1"/>
          <w:numId w:val="17"/>
        </w:numPr>
        <w:spacing w:after="120" w:line="264" w:lineRule="auto"/>
        <w:ind w:left="510" w:hanging="510"/>
        <w:contextualSpacing w:val="0"/>
        <w:jc w:val="both"/>
        <w:rPr>
          <w:rFonts w:ascii="Arial" w:hAnsi="Arial" w:cs="Arial"/>
        </w:rPr>
      </w:pPr>
      <w:r w:rsidRPr="00896964">
        <w:rPr>
          <w:rFonts w:ascii="Arial" w:hAnsi="Arial" w:cs="Arial"/>
        </w:rPr>
        <w:t>EofE</w:t>
      </w:r>
      <w:r w:rsidR="000A07E3" w:rsidRPr="00896964">
        <w:rPr>
          <w:rFonts w:ascii="Arial" w:hAnsi="Arial" w:cs="Arial"/>
        </w:rPr>
        <w:t xml:space="preserve">PS shall pay its funding contributions </w:t>
      </w:r>
      <w:r w:rsidR="00EE2A20" w:rsidRPr="00896964">
        <w:rPr>
          <w:rFonts w:ascii="Arial" w:hAnsi="Arial" w:cs="Arial"/>
        </w:rPr>
        <w:t>to the Lead Commission</w:t>
      </w:r>
      <w:r w:rsidR="008A7FD9" w:rsidRPr="00896964">
        <w:rPr>
          <w:rFonts w:ascii="Arial" w:hAnsi="Arial" w:cs="Arial"/>
        </w:rPr>
        <w:t>er</w:t>
      </w:r>
      <w:r w:rsidR="00472260" w:rsidRPr="00896964">
        <w:rPr>
          <w:rFonts w:ascii="Arial" w:hAnsi="Arial" w:cs="Arial"/>
        </w:rPr>
        <w:t xml:space="preserve"> in accordance</w:t>
      </w:r>
      <w:r w:rsidR="00472260" w:rsidRPr="00431B91">
        <w:rPr>
          <w:rFonts w:ascii="Arial" w:hAnsi="Arial" w:cs="Arial"/>
        </w:rPr>
        <w:t xml:space="preserve"> with Clause</w:t>
      </w:r>
      <w:r w:rsidR="00472260" w:rsidRPr="008A0405">
        <w:rPr>
          <w:rFonts w:ascii="Arial" w:hAnsi="Arial" w:cs="Arial"/>
        </w:rPr>
        <w:t xml:space="preserve"> </w:t>
      </w:r>
      <w:r w:rsidR="00472260" w:rsidRPr="0019757A">
        <w:rPr>
          <w:rFonts w:ascii="Arial" w:hAnsi="Arial" w:cs="Arial"/>
        </w:rPr>
        <w:fldChar w:fldCharType="begin"/>
      </w:r>
      <w:r w:rsidR="00472260" w:rsidRPr="008A0405">
        <w:rPr>
          <w:rFonts w:ascii="Arial" w:hAnsi="Arial" w:cs="Arial"/>
        </w:rPr>
        <w:instrText xml:space="preserve"> REF _Ref132102145 \r \h </w:instrText>
      </w:r>
      <w:r w:rsidR="008A0405" w:rsidRPr="008A0405">
        <w:rPr>
          <w:rFonts w:ascii="Arial" w:hAnsi="Arial" w:cs="Arial"/>
        </w:rPr>
        <w:instrText xml:space="preserve"> \* MERGEFORMAT </w:instrText>
      </w:r>
      <w:r w:rsidR="00472260" w:rsidRPr="0019757A">
        <w:rPr>
          <w:rFonts w:ascii="Arial" w:hAnsi="Arial" w:cs="Arial"/>
        </w:rPr>
      </w:r>
      <w:r w:rsidR="00472260" w:rsidRPr="0019757A">
        <w:rPr>
          <w:rFonts w:ascii="Arial" w:hAnsi="Arial" w:cs="Arial"/>
        </w:rPr>
        <w:fldChar w:fldCharType="separate"/>
      </w:r>
      <w:r w:rsidR="00ED4738">
        <w:rPr>
          <w:rFonts w:ascii="Arial" w:hAnsi="Arial" w:cs="Arial"/>
        </w:rPr>
        <w:t>3.1</w:t>
      </w:r>
      <w:r w:rsidR="00472260" w:rsidRPr="0019757A">
        <w:rPr>
          <w:rFonts w:ascii="Arial" w:hAnsi="Arial" w:cs="Arial"/>
        </w:rPr>
        <w:fldChar w:fldCharType="end"/>
      </w:r>
      <w:r w:rsidR="00472260" w:rsidRPr="008A0405">
        <w:rPr>
          <w:rFonts w:ascii="Arial" w:hAnsi="Arial" w:cs="Arial"/>
        </w:rPr>
        <w:t xml:space="preserve"> and following the receipt of such invoices as are required by </w:t>
      </w:r>
      <w:r>
        <w:rPr>
          <w:rFonts w:ascii="Arial" w:hAnsi="Arial" w:cs="Arial"/>
        </w:rPr>
        <w:t>EofE</w:t>
      </w:r>
      <w:r w:rsidR="00472260" w:rsidRPr="00431B91">
        <w:rPr>
          <w:rFonts w:ascii="Arial" w:hAnsi="Arial" w:cs="Arial"/>
        </w:rPr>
        <w:t>PS from</w:t>
      </w:r>
      <w:r w:rsidR="00472260" w:rsidRPr="008A0405">
        <w:rPr>
          <w:rFonts w:ascii="Arial" w:hAnsi="Arial" w:cs="Arial"/>
        </w:rPr>
        <w:t xml:space="preserve"> time to time.</w:t>
      </w:r>
    </w:p>
    <w:p w14:paraId="61576084" w14:textId="28341120" w:rsidR="00ED5066" w:rsidRPr="004F3387" w:rsidRDefault="00472260" w:rsidP="00ED5066">
      <w:pPr>
        <w:pStyle w:val="ListParagraph"/>
        <w:numPr>
          <w:ilvl w:val="1"/>
          <w:numId w:val="17"/>
        </w:numPr>
        <w:spacing w:after="120" w:line="264" w:lineRule="auto"/>
        <w:ind w:left="510" w:hanging="510"/>
        <w:contextualSpacing w:val="0"/>
        <w:jc w:val="both"/>
        <w:rPr>
          <w:rFonts w:ascii="Arial" w:hAnsi="Arial"/>
        </w:rPr>
      </w:pPr>
      <w:r w:rsidRPr="008A0405">
        <w:rPr>
          <w:rFonts w:ascii="Arial" w:hAnsi="Arial" w:cs="Arial"/>
        </w:rPr>
        <w:lastRenderedPageBreak/>
        <w:t>The Lead Commissioner is responsible for payment of</w:t>
      </w:r>
      <w:r w:rsidR="00EE2A20" w:rsidRPr="008A0405">
        <w:rPr>
          <w:rFonts w:ascii="Arial" w:hAnsi="Arial" w:cs="Arial"/>
        </w:rPr>
        <w:t xml:space="preserve"> the provider(s) </w:t>
      </w:r>
      <w:r w:rsidRPr="008A0405">
        <w:rPr>
          <w:rFonts w:ascii="Arial" w:hAnsi="Arial" w:cs="Arial"/>
        </w:rPr>
        <w:t>of the Services (the “</w:t>
      </w:r>
      <w:r w:rsidRPr="004F3387">
        <w:rPr>
          <w:rFonts w:ascii="Arial" w:hAnsi="Arial" w:cs="Arial"/>
          <w:b/>
          <w:bCs/>
        </w:rPr>
        <w:t>Provider(s)</w:t>
      </w:r>
      <w:r w:rsidRPr="008A0405">
        <w:rPr>
          <w:rFonts w:ascii="Arial" w:hAnsi="Arial" w:cs="Arial"/>
        </w:rPr>
        <w:t xml:space="preserve">”) </w:t>
      </w:r>
      <w:r w:rsidR="00EE2A20" w:rsidRPr="008A0405">
        <w:rPr>
          <w:rFonts w:ascii="Arial" w:hAnsi="Arial" w:cs="Arial"/>
        </w:rPr>
        <w:t>pursuant to and in accordance with the terms of the contract</w:t>
      </w:r>
      <w:r w:rsidRPr="008A0405">
        <w:rPr>
          <w:rFonts w:ascii="Arial" w:hAnsi="Arial" w:cs="Arial"/>
        </w:rPr>
        <w:t>(s)</w:t>
      </w:r>
      <w:r w:rsidR="00EE2A20" w:rsidRPr="008A0405">
        <w:rPr>
          <w:rFonts w:ascii="Arial" w:hAnsi="Arial" w:cs="Arial"/>
        </w:rPr>
        <w:t xml:space="preserve"> </w:t>
      </w:r>
      <w:r w:rsidR="00A123F9">
        <w:rPr>
          <w:rFonts w:ascii="Arial" w:hAnsi="Arial" w:cs="Arial"/>
        </w:rPr>
        <w:t xml:space="preserve">or grant(s) (as applicable) </w:t>
      </w:r>
      <w:r w:rsidR="00EE2A20" w:rsidRPr="008A0405">
        <w:rPr>
          <w:rFonts w:ascii="Arial" w:hAnsi="Arial" w:cs="Arial"/>
        </w:rPr>
        <w:t xml:space="preserve">entered into </w:t>
      </w:r>
      <w:r w:rsidR="00914AA9" w:rsidRPr="008A0405">
        <w:rPr>
          <w:rFonts w:ascii="Arial" w:hAnsi="Arial" w:cs="Arial"/>
        </w:rPr>
        <w:t>between the Lead Commissioner and the Provider(s) (the “</w:t>
      </w:r>
      <w:r w:rsidR="00914AA9" w:rsidRPr="004F3387">
        <w:rPr>
          <w:rFonts w:ascii="Arial" w:hAnsi="Arial" w:cs="Arial"/>
          <w:b/>
          <w:bCs/>
        </w:rPr>
        <w:t>Contract(s)</w:t>
      </w:r>
      <w:r w:rsidR="00914AA9" w:rsidRPr="008A0405">
        <w:rPr>
          <w:rFonts w:ascii="Arial" w:hAnsi="Arial" w:cs="Arial"/>
        </w:rPr>
        <w:t xml:space="preserve">”). </w:t>
      </w:r>
      <w:r w:rsidR="00ED5066" w:rsidRPr="008A0405">
        <w:rPr>
          <w:rFonts w:ascii="Arial" w:hAnsi="Arial" w:cs="Arial"/>
        </w:rPr>
        <w:t>A joint cost impact assessment shall be carried out by the Parties, adhering to the best practice principles of should cost modelling, as appropriate, to agree and seek approval of the total cost for the services to be procured.</w:t>
      </w:r>
    </w:p>
    <w:p w14:paraId="0986B53D" w14:textId="59FC3522" w:rsidR="00F1641D" w:rsidRPr="004F3387" w:rsidRDefault="00AA4E60" w:rsidP="00F1641D">
      <w:pPr>
        <w:pStyle w:val="ListParagraph"/>
        <w:numPr>
          <w:ilvl w:val="1"/>
          <w:numId w:val="17"/>
        </w:numPr>
        <w:spacing w:after="120" w:line="264" w:lineRule="auto"/>
        <w:ind w:left="510" w:hanging="510"/>
        <w:contextualSpacing w:val="0"/>
        <w:jc w:val="both"/>
        <w:rPr>
          <w:rFonts w:ascii="Arial" w:hAnsi="Arial"/>
          <w:i/>
        </w:rPr>
      </w:pPr>
      <w:r w:rsidRPr="008A0405">
        <w:rPr>
          <w:rFonts w:ascii="Arial" w:hAnsi="Arial" w:cs="Arial"/>
        </w:rPr>
        <w:t xml:space="preserve">Any </w:t>
      </w:r>
      <w:r w:rsidR="000D6C0A" w:rsidRPr="008A0405">
        <w:rPr>
          <w:rFonts w:ascii="Arial" w:hAnsi="Arial" w:cs="Arial"/>
        </w:rPr>
        <w:t xml:space="preserve">potential </w:t>
      </w:r>
      <w:r w:rsidRPr="008A0405">
        <w:rPr>
          <w:rFonts w:ascii="Arial" w:hAnsi="Arial" w:cs="Arial"/>
        </w:rPr>
        <w:t xml:space="preserve">savings from </w:t>
      </w:r>
      <w:r w:rsidR="000D6C0A" w:rsidRPr="008A0405">
        <w:rPr>
          <w:rFonts w:ascii="Arial" w:hAnsi="Arial" w:cs="Arial"/>
        </w:rPr>
        <w:t>the allocated funding</w:t>
      </w:r>
      <w:r w:rsidRPr="008A0405">
        <w:rPr>
          <w:rFonts w:ascii="Arial" w:hAnsi="Arial" w:cs="Arial"/>
        </w:rPr>
        <w:t xml:space="preserve"> </w:t>
      </w:r>
      <w:r w:rsidR="00F1641D" w:rsidRPr="008A0405">
        <w:rPr>
          <w:rFonts w:ascii="Arial" w:hAnsi="Arial" w:cs="Arial"/>
        </w:rPr>
        <w:t>sha</w:t>
      </w:r>
      <w:r w:rsidRPr="008A0405">
        <w:rPr>
          <w:rFonts w:ascii="Arial" w:hAnsi="Arial" w:cs="Arial"/>
        </w:rPr>
        <w:t>ll be</w:t>
      </w:r>
      <w:r w:rsidR="0088375B" w:rsidRPr="008A0405">
        <w:rPr>
          <w:rFonts w:ascii="Arial" w:hAnsi="Arial" w:cs="Arial"/>
        </w:rPr>
        <w:t xml:space="preserve"> discussed </w:t>
      </w:r>
      <w:r w:rsidR="007C6C03" w:rsidRPr="008A0405">
        <w:rPr>
          <w:rFonts w:ascii="Arial" w:hAnsi="Arial" w:cs="Arial"/>
        </w:rPr>
        <w:t xml:space="preserve">by the Parties </w:t>
      </w:r>
      <w:r w:rsidR="0088375B" w:rsidRPr="008A0405">
        <w:rPr>
          <w:rFonts w:ascii="Arial" w:hAnsi="Arial" w:cs="Arial"/>
        </w:rPr>
        <w:t xml:space="preserve">in good faith </w:t>
      </w:r>
      <w:r w:rsidR="009215F3" w:rsidRPr="008A0405">
        <w:rPr>
          <w:rFonts w:ascii="Arial" w:hAnsi="Arial" w:cs="Arial"/>
        </w:rPr>
        <w:t>and used either</w:t>
      </w:r>
      <w:r w:rsidR="00B100BD" w:rsidRPr="008A0405">
        <w:rPr>
          <w:rFonts w:ascii="Arial" w:hAnsi="Arial" w:cs="Arial"/>
        </w:rPr>
        <w:t xml:space="preserve"> to maximise</w:t>
      </w:r>
      <w:r w:rsidRPr="008A0405">
        <w:rPr>
          <w:rFonts w:ascii="Arial" w:hAnsi="Arial" w:cs="Arial"/>
        </w:rPr>
        <w:t xml:space="preserve"> invest</w:t>
      </w:r>
      <w:r w:rsidR="00B100BD" w:rsidRPr="008A0405">
        <w:rPr>
          <w:rFonts w:ascii="Arial" w:hAnsi="Arial" w:cs="Arial"/>
        </w:rPr>
        <w:t>ment</w:t>
      </w:r>
      <w:r w:rsidRPr="008A0405">
        <w:rPr>
          <w:rFonts w:ascii="Arial" w:hAnsi="Arial" w:cs="Arial"/>
        </w:rPr>
        <w:t xml:space="preserve"> in </w:t>
      </w:r>
      <w:r w:rsidR="003558D5" w:rsidRPr="008A0405">
        <w:rPr>
          <w:rFonts w:ascii="Arial" w:hAnsi="Arial" w:cs="Arial"/>
        </w:rPr>
        <w:t>the</w:t>
      </w:r>
      <w:r w:rsidR="00F96CE6" w:rsidRPr="008A0405">
        <w:rPr>
          <w:rFonts w:ascii="Arial" w:hAnsi="Arial" w:cs="Arial"/>
        </w:rPr>
        <w:t xml:space="preserve"> </w:t>
      </w:r>
      <w:r w:rsidR="00AD20FD" w:rsidRPr="008A0405">
        <w:rPr>
          <w:rFonts w:ascii="Arial" w:hAnsi="Arial" w:cs="Arial"/>
        </w:rPr>
        <w:t xml:space="preserve">existing co-commissioned </w:t>
      </w:r>
      <w:r w:rsidR="00F96CE6" w:rsidRPr="008A0405">
        <w:rPr>
          <w:rFonts w:ascii="Arial" w:hAnsi="Arial" w:cs="Arial"/>
        </w:rPr>
        <w:t xml:space="preserve">services </w:t>
      </w:r>
      <w:r w:rsidR="009215F3" w:rsidRPr="008A0405">
        <w:rPr>
          <w:rFonts w:ascii="Arial" w:hAnsi="Arial" w:cs="Arial"/>
        </w:rPr>
        <w:t>or to support future co-commissioni</w:t>
      </w:r>
      <w:r w:rsidR="003558D5" w:rsidRPr="008A0405">
        <w:rPr>
          <w:rFonts w:ascii="Arial" w:hAnsi="Arial" w:cs="Arial"/>
        </w:rPr>
        <w:t>ng arrangements</w:t>
      </w:r>
      <w:r w:rsidR="00690AD0" w:rsidRPr="008A0405">
        <w:rPr>
          <w:rFonts w:ascii="Arial" w:hAnsi="Arial" w:cs="Arial"/>
        </w:rPr>
        <w:t xml:space="preserve">. Any </w:t>
      </w:r>
      <w:r w:rsidR="00F11FFC" w:rsidRPr="008A0405">
        <w:rPr>
          <w:rFonts w:ascii="Arial" w:hAnsi="Arial" w:cs="Arial"/>
        </w:rPr>
        <w:t>leftover</w:t>
      </w:r>
      <w:r w:rsidR="00690AD0" w:rsidRPr="008A0405">
        <w:rPr>
          <w:rFonts w:ascii="Arial" w:hAnsi="Arial" w:cs="Arial"/>
        </w:rPr>
        <w:t xml:space="preserve"> funding that is carried over</w:t>
      </w:r>
      <w:r w:rsidR="00ED2381" w:rsidRPr="008A0405">
        <w:rPr>
          <w:rFonts w:ascii="Arial" w:hAnsi="Arial" w:cs="Arial"/>
        </w:rPr>
        <w:t xml:space="preserve"> at the end of the </w:t>
      </w:r>
      <w:r w:rsidR="00914AA9" w:rsidRPr="008A0405">
        <w:rPr>
          <w:rFonts w:ascii="Arial" w:hAnsi="Arial" w:cs="Arial"/>
        </w:rPr>
        <w:t xml:space="preserve">MoU </w:t>
      </w:r>
      <w:r w:rsidR="00690AD0" w:rsidRPr="008A0405">
        <w:rPr>
          <w:rFonts w:ascii="Arial" w:hAnsi="Arial" w:cs="Arial"/>
        </w:rPr>
        <w:t>will be specified in a separate written agreement between the Parties.</w:t>
      </w:r>
      <w:r w:rsidR="003558D5" w:rsidRPr="008A0405">
        <w:rPr>
          <w:rFonts w:ascii="Arial" w:hAnsi="Arial" w:cs="Arial"/>
        </w:rPr>
        <w:t xml:space="preserve"> </w:t>
      </w:r>
    </w:p>
    <w:p w14:paraId="4BD83CCE" w14:textId="0CA7373D" w:rsidR="00487A16" w:rsidRDefault="00EC5869" w:rsidP="00E32558">
      <w:pPr>
        <w:pStyle w:val="ListParagraph"/>
        <w:numPr>
          <w:ilvl w:val="1"/>
          <w:numId w:val="17"/>
        </w:numPr>
        <w:spacing w:after="120" w:line="264" w:lineRule="auto"/>
        <w:ind w:left="510" w:hanging="510"/>
        <w:contextualSpacing w:val="0"/>
        <w:jc w:val="both"/>
        <w:rPr>
          <w:rFonts w:ascii="Arial" w:hAnsi="Arial" w:cs="Arial"/>
        </w:rPr>
      </w:pPr>
      <w:r w:rsidRPr="00487A16">
        <w:rPr>
          <w:rFonts w:ascii="Arial" w:hAnsi="Arial" w:cs="Arial"/>
        </w:rPr>
        <w:t xml:space="preserve">The </w:t>
      </w:r>
      <w:r w:rsidR="007C5E16" w:rsidRPr="00487A16">
        <w:rPr>
          <w:rFonts w:ascii="Arial" w:hAnsi="Arial" w:cs="Arial"/>
        </w:rPr>
        <w:t>use</w:t>
      </w:r>
      <w:r w:rsidR="00AD20FD" w:rsidRPr="00487A16">
        <w:rPr>
          <w:rFonts w:ascii="Arial" w:hAnsi="Arial" w:cs="Arial"/>
        </w:rPr>
        <w:t xml:space="preserve"> and</w:t>
      </w:r>
      <w:r w:rsidR="007C5E16" w:rsidRPr="00487A16">
        <w:rPr>
          <w:rFonts w:ascii="Arial" w:hAnsi="Arial" w:cs="Arial"/>
        </w:rPr>
        <w:t>/</w:t>
      </w:r>
      <w:r w:rsidR="00AD20FD" w:rsidRPr="00487A16">
        <w:rPr>
          <w:rFonts w:ascii="Arial" w:hAnsi="Arial" w:cs="Arial"/>
        </w:rPr>
        <w:t xml:space="preserve">or </w:t>
      </w:r>
      <w:r w:rsidR="007C5E16" w:rsidRPr="00487A16">
        <w:rPr>
          <w:rFonts w:ascii="Arial" w:hAnsi="Arial" w:cs="Arial"/>
        </w:rPr>
        <w:t>deployment of a</w:t>
      </w:r>
      <w:r w:rsidR="004D4252" w:rsidRPr="00487A16">
        <w:rPr>
          <w:rFonts w:ascii="Arial" w:hAnsi="Arial" w:cs="Arial"/>
        </w:rPr>
        <w:t xml:space="preserve">ny additional funding which becomes available to either </w:t>
      </w:r>
      <w:r w:rsidR="008A7FD9" w:rsidRPr="00487A16">
        <w:rPr>
          <w:rFonts w:ascii="Arial" w:hAnsi="Arial" w:cs="Arial"/>
        </w:rPr>
        <w:t>P</w:t>
      </w:r>
      <w:r w:rsidR="004D4252" w:rsidRPr="00487A16">
        <w:rPr>
          <w:rFonts w:ascii="Arial" w:hAnsi="Arial" w:cs="Arial"/>
        </w:rPr>
        <w:t xml:space="preserve">arty </w:t>
      </w:r>
      <w:r w:rsidR="003558D5" w:rsidRPr="00487A16">
        <w:rPr>
          <w:rFonts w:ascii="Arial" w:hAnsi="Arial" w:cs="Arial"/>
        </w:rPr>
        <w:t xml:space="preserve">in relation to the services </w:t>
      </w:r>
      <w:r w:rsidR="004D4252" w:rsidRPr="00487A16">
        <w:rPr>
          <w:rFonts w:ascii="Arial" w:hAnsi="Arial" w:cs="Arial"/>
        </w:rPr>
        <w:t>sh</w:t>
      </w:r>
      <w:r w:rsidR="00722F5F" w:rsidRPr="00487A16">
        <w:rPr>
          <w:rFonts w:ascii="Arial" w:hAnsi="Arial" w:cs="Arial"/>
        </w:rPr>
        <w:t>all</w:t>
      </w:r>
      <w:r w:rsidR="004D4252" w:rsidRPr="00487A16">
        <w:rPr>
          <w:rFonts w:ascii="Arial" w:hAnsi="Arial" w:cs="Arial"/>
        </w:rPr>
        <w:t xml:space="preserve"> be discussed in good faith with the other </w:t>
      </w:r>
      <w:r w:rsidR="008A7FD9" w:rsidRPr="00487A16">
        <w:rPr>
          <w:rFonts w:ascii="Arial" w:hAnsi="Arial" w:cs="Arial"/>
        </w:rPr>
        <w:t>P</w:t>
      </w:r>
      <w:r w:rsidR="004D4252" w:rsidRPr="00487A16">
        <w:rPr>
          <w:rFonts w:ascii="Arial" w:hAnsi="Arial" w:cs="Arial"/>
        </w:rPr>
        <w:t>arty and</w:t>
      </w:r>
      <w:r w:rsidR="00F11FFC" w:rsidRPr="00487A16">
        <w:rPr>
          <w:rFonts w:ascii="Arial" w:hAnsi="Arial" w:cs="Arial"/>
        </w:rPr>
        <w:t xml:space="preserve"> its use</w:t>
      </w:r>
      <w:r w:rsidR="004D4252" w:rsidRPr="00487A16">
        <w:rPr>
          <w:rFonts w:ascii="Arial" w:hAnsi="Arial" w:cs="Arial"/>
        </w:rPr>
        <w:t xml:space="preserve"> aligned with the co-commissioned services where possible</w:t>
      </w:r>
      <w:r w:rsidR="000679B6" w:rsidRPr="00487A16">
        <w:rPr>
          <w:rFonts w:ascii="Arial" w:hAnsi="Arial" w:cs="Arial"/>
        </w:rPr>
        <w:t xml:space="preserve"> and </w:t>
      </w:r>
      <w:r w:rsidR="0066642D">
        <w:rPr>
          <w:rFonts w:ascii="Arial" w:hAnsi="Arial" w:cs="Arial"/>
        </w:rPr>
        <w:t>appropriate.</w:t>
      </w:r>
    </w:p>
    <w:p w14:paraId="4524EAE8" w14:textId="1D6EFEA0" w:rsidR="002E235F" w:rsidRPr="00487A16" w:rsidRDefault="00EE2A20">
      <w:pPr>
        <w:pStyle w:val="ListParagraph"/>
        <w:numPr>
          <w:ilvl w:val="1"/>
          <w:numId w:val="17"/>
        </w:numPr>
        <w:spacing w:after="120" w:line="264" w:lineRule="auto"/>
        <w:ind w:left="510" w:hanging="510"/>
        <w:contextualSpacing w:val="0"/>
        <w:jc w:val="both"/>
        <w:rPr>
          <w:rFonts w:ascii="Arial" w:hAnsi="Arial" w:cs="Arial"/>
        </w:rPr>
      </w:pPr>
      <w:r w:rsidRPr="00487A16">
        <w:rPr>
          <w:rFonts w:ascii="Arial" w:hAnsi="Arial" w:cs="Arial"/>
          <w:bCs/>
        </w:rPr>
        <w:t xml:space="preserve">If the </w:t>
      </w:r>
      <w:r w:rsidR="005769FF" w:rsidRPr="00487A16">
        <w:rPr>
          <w:rFonts w:ascii="Arial" w:hAnsi="Arial" w:cs="Arial"/>
          <w:bCs/>
        </w:rPr>
        <w:t>Contract(s)</w:t>
      </w:r>
      <w:r w:rsidRPr="00487A16">
        <w:rPr>
          <w:rFonts w:ascii="Arial" w:hAnsi="Arial" w:cs="Arial"/>
          <w:bCs/>
        </w:rPr>
        <w:t xml:space="preserve"> is terminated in advance of expiry, charges may be recoverable proportionate to funds paid by the </w:t>
      </w:r>
      <w:r w:rsidR="00B80530">
        <w:rPr>
          <w:rFonts w:ascii="Arial" w:hAnsi="Arial" w:cs="Arial"/>
          <w:bCs/>
        </w:rPr>
        <w:t>EofE</w:t>
      </w:r>
      <w:r w:rsidR="005769FF" w:rsidRPr="00086689">
        <w:rPr>
          <w:rFonts w:ascii="Arial" w:hAnsi="Arial" w:cs="Arial"/>
          <w:bCs/>
        </w:rPr>
        <w:t>PS</w:t>
      </w:r>
      <w:r w:rsidRPr="00487A16">
        <w:rPr>
          <w:rFonts w:ascii="Arial" w:hAnsi="Arial" w:cs="Arial"/>
          <w:bCs/>
        </w:rPr>
        <w:t xml:space="preserve">. The sum may be requested either through an invoice raised by </w:t>
      </w:r>
      <w:r w:rsidR="005769FF" w:rsidRPr="00487A16">
        <w:rPr>
          <w:rFonts w:ascii="Arial" w:hAnsi="Arial" w:cs="Arial"/>
          <w:bCs/>
        </w:rPr>
        <w:t xml:space="preserve">the </w:t>
      </w:r>
      <w:r w:rsidR="00B80530">
        <w:rPr>
          <w:rFonts w:ascii="Arial" w:hAnsi="Arial" w:cs="Arial"/>
          <w:bCs/>
        </w:rPr>
        <w:t>EofE</w:t>
      </w:r>
      <w:r w:rsidR="005769FF" w:rsidRPr="00086689">
        <w:rPr>
          <w:rFonts w:ascii="Arial" w:hAnsi="Arial" w:cs="Arial"/>
          <w:bCs/>
        </w:rPr>
        <w:t>PS</w:t>
      </w:r>
      <w:r w:rsidR="00895D59">
        <w:rPr>
          <w:rFonts w:ascii="Arial" w:hAnsi="Arial" w:cs="Arial"/>
          <w:bCs/>
        </w:rPr>
        <w:t xml:space="preserve"> </w:t>
      </w:r>
      <w:r w:rsidRPr="00487A16">
        <w:rPr>
          <w:rFonts w:ascii="Arial" w:hAnsi="Arial" w:cs="Arial"/>
          <w:bCs/>
        </w:rPr>
        <w:t>or deducted from any further sum becoming due.</w:t>
      </w:r>
    </w:p>
    <w:p w14:paraId="4160A503" w14:textId="7660BAA0" w:rsidR="00ED5066" w:rsidRPr="008A0405" w:rsidRDefault="00ED5066" w:rsidP="00ED5066">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 xml:space="preserve">Any proposed increase in allocated funding above which is set out in </w:t>
      </w:r>
      <w:r w:rsidR="00B2727F" w:rsidRPr="0019757A">
        <w:rPr>
          <w:rFonts w:ascii="Arial" w:hAnsi="Arial" w:cs="Arial"/>
        </w:rPr>
        <w:fldChar w:fldCharType="begin"/>
      </w:r>
      <w:r w:rsidR="00B2727F" w:rsidRPr="008A0405">
        <w:rPr>
          <w:rFonts w:ascii="Arial" w:hAnsi="Arial" w:cs="Arial"/>
        </w:rPr>
        <w:instrText xml:space="preserve"> REF _Ref132102145 \r \h </w:instrText>
      </w:r>
      <w:r w:rsidR="008A0405" w:rsidRPr="008A0405">
        <w:rPr>
          <w:rFonts w:ascii="Arial" w:hAnsi="Arial" w:cs="Arial"/>
        </w:rPr>
        <w:instrText xml:space="preserve"> \* MERGEFORMAT </w:instrText>
      </w:r>
      <w:r w:rsidR="00B2727F" w:rsidRPr="0019757A">
        <w:rPr>
          <w:rFonts w:ascii="Arial" w:hAnsi="Arial" w:cs="Arial"/>
        </w:rPr>
      </w:r>
      <w:r w:rsidR="00B2727F" w:rsidRPr="0019757A">
        <w:rPr>
          <w:rFonts w:ascii="Arial" w:hAnsi="Arial" w:cs="Arial"/>
        </w:rPr>
        <w:fldChar w:fldCharType="separate"/>
      </w:r>
      <w:r w:rsidR="00ED4738">
        <w:rPr>
          <w:rFonts w:ascii="Arial" w:hAnsi="Arial" w:cs="Arial"/>
        </w:rPr>
        <w:t>3.1</w:t>
      </w:r>
      <w:r w:rsidR="00B2727F" w:rsidRPr="0019757A">
        <w:rPr>
          <w:rFonts w:ascii="Arial" w:hAnsi="Arial" w:cs="Arial"/>
        </w:rPr>
        <w:fldChar w:fldCharType="end"/>
      </w:r>
      <w:r w:rsidR="00086689">
        <w:rPr>
          <w:rFonts w:ascii="Arial" w:hAnsi="Arial" w:cs="Arial"/>
        </w:rPr>
        <w:t xml:space="preserve"> </w:t>
      </w:r>
      <w:r w:rsidRPr="008A0405">
        <w:rPr>
          <w:rFonts w:ascii="Arial" w:hAnsi="Arial" w:cs="Arial"/>
        </w:rPr>
        <w:t xml:space="preserve">and </w:t>
      </w:r>
      <w:r w:rsidR="00B2727F" w:rsidRPr="0019757A">
        <w:rPr>
          <w:rFonts w:ascii="Arial" w:hAnsi="Arial" w:cs="Arial"/>
        </w:rPr>
        <w:fldChar w:fldCharType="begin"/>
      </w:r>
      <w:r w:rsidR="00B2727F" w:rsidRPr="008A0405">
        <w:rPr>
          <w:rFonts w:ascii="Arial" w:hAnsi="Arial" w:cs="Arial"/>
        </w:rPr>
        <w:instrText xml:space="preserve"> REF _Ref132102329 \r \h </w:instrText>
      </w:r>
      <w:r w:rsidR="008A0405" w:rsidRPr="008A0405">
        <w:rPr>
          <w:rFonts w:ascii="Arial" w:hAnsi="Arial" w:cs="Arial"/>
        </w:rPr>
        <w:instrText xml:space="preserve"> \* MERGEFORMAT </w:instrText>
      </w:r>
      <w:r w:rsidR="00B2727F" w:rsidRPr="0019757A">
        <w:rPr>
          <w:rFonts w:ascii="Arial" w:hAnsi="Arial" w:cs="Arial"/>
        </w:rPr>
      </w:r>
      <w:r w:rsidR="00B2727F" w:rsidRPr="0019757A">
        <w:rPr>
          <w:rFonts w:ascii="Arial" w:hAnsi="Arial" w:cs="Arial"/>
        </w:rPr>
        <w:fldChar w:fldCharType="separate"/>
      </w:r>
      <w:r w:rsidR="00ED4738">
        <w:rPr>
          <w:rFonts w:ascii="Arial" w:hAnsi="Arial" w:cs="Arial"/>
        </w:rPr>
        <w:t>3.2</w:t>
      </w:r>
      <w:r w:rsidR="00B2727F" w:rsidRPr="0019757A">
        <w:rPr>
          <w:rFonts w:ascii="Arial" w:hAnsi="Arial" w:cs="Arial"/>
        </w:rPr>
        <w:fldChar w:fldCharType="end"/>
      </w:r>
      <w:r w:rsidRPr="008A0405">
        <w:rPr>
          <w:rFonts w:ascii="Arial" w:hAnsi="Arial" w:cs="Arial"/>
        </w:rPr>
        <w:t xml:space="preserve"> shall be subject to prior written agreement between the Parties.</w:t>
      </w:r>
    </w:p>
    <w:p w14:paraId="44EBD9CD" w14:textId="6B9F1540" w:rsidR="00ED5066" w:rsidRPr="008A0405" w:rsidRDefault="00ED5066" w:rsidP="002E235F">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 xml:space="preserve">Should payment not be made in full to any supplier by the Lead Commissioner for whatsoever reason throughout the term of this MoU, the Lead Commissioner shall return the funding contributions owed to the respective Party, relative to their contribution at </w:t>
      </w:r>
      <w:r w:rsidR="00B2727F" w:rsidRPr="0019757A">
        <w:rPr>
          <w:rFonts w:ascii="Arial" w:hAnsi="Arial" w:cs="Arial"/>
        </w:rPr>
        <w:fldChar w:fldCharType="begin"/>
      </w:r>
      <w:r w:rsidR="00B2727F" w:rsidRPr="008A0405">
        <w:rPr>
          <w:rFonts w:ascii="Arial" w:hAnsi="Arial" w:cs="Arial"/>
        </w:rPr>
        <w:instrText xml:space="preserve"> REF _Ref132102145 \r \h </w:instrText>
      </w:r>
      <w:r w:rsidR="008A0405" w:rsidRPr="008A0405">
        <w:rPr>
          <w:rFonts w:ascii="Arial" w:hAnsi="Arial" w:cs="Arial"/>
        </w:rPr>
        <w:instrText xml:space="preserve"> \* MERGEFORMAT </w:instrText>
      </w:r>
      <w:r w:rsidR="00B2727F" w:rsidRPr="0019757A">
        <w:rPr>
          <w:rFonts w:ascii="Arial" w:hAnsi="Arial" w:cs="Arial"/>
        </w:rPr>
      </w:r>
      <w:r w:rsidR="00B2727F" w:rsidRPr="0019757A">
        <w:rPr>
          <w:rFonts w:ascii="Arial" w:hAnsi="Arial" w:cs="Arial"/>
        </w:rPr>
        <w:fldChar w:fldCharType="separate"/>
      </w:r>
      <w:r w:rsidR="00ED4738">
        <w:rPr>
          <w:rFonts w:ascii="Arial" w:hAnsi="Arial" w:cs="Arial"/>
        </w:rPr>
        <w:t>3.1</w:t>
      </w:r>
      <w:r w:rsidR="00B2727F" w:rsidRPr="0019757A">
        <w:rPr>
          <w:rFonts w:ascii="Arial" w:hAnsi="Arial" w:cs="Arial"/>
        </w:rPr>
        <w:fldChar w:fldCharType="end"/>
      </w:r>
      <w:r w:rsidRPr="008A0405">
        <w:rPr>
          <w:rFonts w:ascii="Arial" w:hAnsi="Arial" w:cs="Arial"/>
        </w:rPr>
        <w:t xml:space="preserve"> and </w:t>
      </w:r>
      <w:r w:rsidR="00B2727F" w:rsidRPr="0019757A">
        <w:rPr>
          <w:rFonts w:ascii="Arial" w:hAnsi="Arial" w:cs="Arial"/>
        </w:rPr>
        <w:fldChar w:fldCharType="begin"/>
      </w:r>
      <w:r w:rsidR="00B2727F" w:rsidRPr="008A0405">
        <w:rPr>
          <w:rFonts w:ascii="Arial" w:hAnsi="Arial" w:cs="Arial"/>
        </w:rPr>
        <w:instrText xml:space="preserve"> REF _Ref132102329 \r \h </w:instrText>
      </w:r>
      <w:r w:rsidR="008A0405" w:rsidRPr="008A0405">
        <w:rPr>
          <w:rFonts w:ascii="Arial" w:hAnsi="Arial" w:cs="Arial"/>
        </w:rPr>
        <w:instrText xml:space="preserve"> \* MERGEFORMAT </w:instrText>
      </w:r>
      <w:r w:rsidR="00B2727F" w:rsidRPr="0019757A">
        <w:rPr>
          <w:rFonts w:ascii="Arial" w:hAnsi="Arial" w:cs="Arial"/>
        </w:rPr>
      </w:r>
      <w:r w:rsidR="00B2727F" w:rsidRPr="0019757A">
        <w:rPr>
          <w:rFonts w:ascii="Arial" w:hAnsi="Arial" w:cs="Arial"/>
        </w:rPr>
        <w:fldChar w:fldCharType="separate"/>
      </w:r>
      <w:r w:rsidR="00ED4738">
        <w:rPr>
          <w:rFonts w:ascii="Arial" w:hAnsi="Arial" w:cs="Arial"/>
        </w:rPr>
        <w:t>3.2</w:t>
      </w:r>
      <w:r w:rsidR="00B2727F" w:rsidRPr="0019757A">
        <w:rPr>
          <w:rFonts w:ascii="Arial" w:hAnsi="Arial" w:cs="Arial"/>
        </w:rPr>
        <w:fldChar w:fldCharType="end"/>
      </w:r>
      <w:r w:rsidRPr="008A0405">
        <w:rPr>
          <w:rFonts w:ascii="Arial" w:hAnsi="Arial" w:cs="Arial"/>
        </w:rPr>
        <w:t xml:space="preserve"> above.</w:t>
      </w:r>
    </w:p>
    <w:p w14:paraId="051A4658" w14:textId="30D43234" w:rsidR="00231623" w:rsidRPr="008A0405" w:rsidRDefault="00231623">
      <w:pPr>
        <w:pStyle w:val="Heading1"/>
        <w:numPr>
          <w:ilvl w:val="0"/>
          <w:numId w:val="17"/>
        </w:numPr>
        <w:spacing w:after="240" w:line="264" w:lineRule="auto"/>
        <w:ind w:left="357" w:hanging="357"/>
        <w:rPr>
          <w:sz w:val="24"/>
          <w:szCs w:val="24"/>
        </w:rPr>
      </w:pPr>
      <w:r w:rsidRPr="008A0405">
        <w:rPr>
          <w:sz w:val="24"/>
          <w:szCs w:val="24"/>
        </w:rPr>
        <w:t>HMPPS requirements</w:t>
      </w:r>
    </w:p>
    <w:p w14:paraId="1BD04369" w14:textId="77777777" w:rsidR="008A7FD9" w:rsidRPr="008A0405" w:rsidRDefault="008A7FD9" w:rsidP="008A7FD9">
      <w:pPr>
        <w:pStyle w:val="ListParagraph"/>
        <w:numPr>
          <w:ilvl w:val="0"/>
          <w:numId w:val="18"/>
        </w:numPr>
        <w:spacing w:after="120" w:line="264" w:lineRule="auto"/>
        <w:contextualSpacing w:val="0"/>
        <w:jc w:val="both"/>
        <w:rPr>
          <w:rFonts w:ascii="Arial" w:hAnsi="Arial" w:cs="Arial"/>
          <w:vanish/>
        </w:rPr>
      </w:pPr>
    </w:p>
    <w:p w14:paraId="431F45BA" w14:textId="77777777" w:rsidR="008A7FD9" w:rsidRPr="008A0405" w:rsidRDefault="008A7FD9" w:rsidP="008A7FD9">
      <w:pPr>
        <w:pStyle w:val="ListParagraph"/>
        <w:numPr>
          <w:ilvl w:val="0"/>
          <w:numId w:val="18"/>
        </w:numPr>
        <w:spacing w:after="120" w:line="264" w:lineRule="auto"/>
        <w:contextualSpacing w:val="0"/>
        <w:jc w:val="both"/>
        <w:rPr>
          <w:rFonts w:ascii="Arial" w:hAnsi="Arial" w:cs="Arial"/>
          <w:vanish/>
        </w:rPr>
      </w:pPr>
    </w:p>
    <w:p w14:paraId="46918A33" w14:textId="77777777" w:rsidR="008A7FD9" w:rsidRPr="008A0405" w:rsidRDefault="008A7FD9" w:rsidP="008A7FD9">
      <w:pPr>
        <w:pStyle w:val="ListParagraph"/>
        <w:numPr>
          <w:ilvl w:val="0"/>
          <w:numId w:val="18"/>
        </w:numPr>
        <w:spacing w:after="120" w:line="264" w:lineRule="auto"/>
        <w:contextualSpacing w:val="0"/>
        <w:jc w:val="both"/>
        <w:rPr>
          <w:rFonts w:ascii="Arial" w:hAnsi="Arial" w:cs="Arial"/>
          <w:vanish/>
        </w:rPr>
      </w:pPr>
    </w:p>
    <w:p w14:paraId="4CD84E49" w14:textId="77777777" w:rsidR="008A7FD9" w:rsidRPr="008A0405" w:rsidRDefault="008A7FD9" w:rsidP="008A7FD9">
      <w:pPr>
        <w:pStyle w:val="ListParagraph"/>
        <w:numPr>
          <w:ilvl w:val="0"/>
          <w:numId w:val="18"/>
        </w:numPr>
        <w:spacing w:after="120" w:line="264" w:lineRule="auto"/>
        <w:contextualSpacing w:val="0"/>
        <w:jc w:val="both"/>
        <w:rPr>
          <w:rFonts w:ascii="Arial" w:hAnsi="Arial" w:cs="Arial"/>
          <w:vanish/>
        </w:rPr>
      </w:pPr>
    </w:p>
    <w:p w14:paraId="645CA250" w14:textId="2DE474BA" w:rsidR="008D5FD4" w:rsidRPr="004F3387" w:rsidRDefault="00ED2381">
      <w:pPr>
        <w:pStyle w:val="ListParagraph"/>
        <w:numPr>
          <w:ilvl w:val="1"/>
          <w:numId w:val="17"/>
        </w:numPr>
        <w:spacing w:after="120" w:line="264" w:lineRule="auto"/>
        <w:ind w:left="510" w:hanging="510"/>
        <w:contextualSpacing w:val="0"/>
        <w:jc w:val="both"/>
        <w:rPr>
          <w:rFonts w:ascii="Arial" w:hAnsi="Arial"/>
        </w:rPr>
      </w:pPr>
      <w:r w:rsidRPr="008A0405">
        <w:rPr>
          <w:rFonts w:ascii="Arial" w:hAnsi="Arial" w:cs="Arial"/>
          <w:bCs/>
        </w:rPr>
        <w:t>It is acknowledged both Parties</w:t>
      </w:r>
      <w:r w:rsidR="0098060F" w:rsidRPr="008A0405">
        <w:rPr>
          <w:rFonts w:ascii="Arial" w:hAnsi="Arial" w:cs="Arial"/>
          <w:bCs/>
        </w:rPr>
        <w:t xml:space="preserve"> have various requirements which </w:t>
      </w:r>
      <w:r w:rsidR="00BE22C2" w:rsidRPr="008A0405">
        <w:rPr>
          <w:rFonts w:ascii="Arial" w:hAnsi="Arial" w:cs="Arial"/>
          <w:bCs/>
        </w:rPr>
        <w:t>must</w:t>
      </w:r>
      <w:r w:rsidR="0098060F" w:rsidRPr="008A0405">
        <w:rPr>
          <w:rFonts w:ascii="Arial" w:hAnsi="Arial" w:cs="Arial"/>
          <w:bCs/>
        </w:rPr>
        <w:t xml:space="preserve"> be met as part of any funding of </w:t>
      </w:r>
      <w:r w:rsidR="00B2727F" w:rsidRPr="0019757A">
        <w:rPr>
          <w:rFonts w:ascii="Arial" w:hAnsi="Arial" w:cs="Arial"/>
          <w:bCs/>
        </w:rPr>
        <w:t>Services</w:t>
      </w:r>
      <w:r w:rsidR="0098060F" w:rsidRPr="0019757A">
        <w:rPr>
          <w:rFonts w:ascii="Arial" w:hAnsi="Arial" w:cs="Arial"/>
          <w:bCs/>
        </w:rPr>
        <w:t>.</w:t>
      </w:r>
      <w:r w:rsidR="00F5796F">
        <w:rPr>
          <w:rFonts w:ascii="Arial" w:hAnsi="Arial" w:cs="Arial"/>
          <w:bCs/>
        </w:rPr>
        <w:t xml:space="preserve"> </w:t>
      </w:r>
      <w:r w:rsidRPr="004F3387">
        <w:rPr>
          <w:rFonts w:ascii="Arial" w:hAnsi="Arial" w:cs="Arial"/>
          <w:bCs/>
        </w:rPr>
        <w:t>The Lead Commissioner</w:t>
      </w:r>
      <w:r w:rsidR="002E235F" w:rsidRPr="004F3387">
        <w:rPr>
          <w:rFonts w:ascii="Arial" w:hAnsi="Arial" w:cs="Arial"/>
          <w:bCs/>
        </w:rPr>
        <w:t xml:space="preserve"> </w:t>
      </w:r>
      <w:r w:rsidR="00BA16DA" w:rsidRPr="004F3387">
        <w:rPr>
          <w:rFonts w:ascii="Arial" w:hAnsi="Arial" w:cs="Arial"/>
          <w:bCs/>
        </w:rPr>
        <w:t xml:space="preserve">commits to, and </w:t>
      </w:r>
      <w:r w:rsidR="00C24FA6" w:rsidRPr="004F3387">
        <w:rPr>
          <w:rFonts w:ascii="Arial" w:hAnsi="Arial" w:cs="Arial"/>
          <w:bCs/>
        </w:rPr>
        <w:t xml:space="preserve">to </w:t>
      </w:r>
      <w:r w:rsidR="00BA16DA" w:rsidRPr="004F3387">
        <w:rPr>
          <w:rFonts w:ascii="Arial" w:hAnsi="Arial" w:cs="Arial"/>
          <w:bCs/>
        </w:rPr>
        <w:t>procur</w:t>
      </w:r>
      <w:r w:rsidRPr="004F3387">
        <w:rPr>
          <w:rFonts w:ascii="Arial" w:hAnsi="Arial" w:cs="Arial"/>
          <w:bCs/>
        </w:rPr>
        <w:t>ing</w:t>
      </w:r>
      <w:r w:rsidR="00BA16DA" w:rsidRPr="004F3387">
        <w:rPr>
          <w:rFonts w:ascii="Arial" w:hAnsi="Arial" w:cs="Arial"/>
          <w:bCs/>
        </w:rPr>
        <w:t xml:space="preserve"> that its </w:t>
      </w:r>
      <w:r w:rsidR="00B2727F" w:rsidRPr="004F3387">
        <w:rPr>
          <w:rFonts w:ascii="Arial" w:hAnsi="Arial" w:cs="Arial"/>
          <w:bCs/>
        </w:rPr>
        <w:t xml:space="preserve">Provider(s) </w:t>
      </w:r>
      <w:r w:rsidR="00BA16DA" w:rsidRPr="004F3387">
        <w:rPr>
          <w:rFonts w:ascii="Arial" w:hAnsi="Arial" w:cs="Arial"/>
          <w:bCs/>
        </w:rPr>
        <w:t>commit to, working in good faith to includ</w:t>
      </w:r>
      <w:r w:rsidR="00D61978" w:rsidRPr="004F3387">
        <w:rPr>
          <w:rFonts w:ascii="Arial" w:hAnsi="Arial" w:cs="Arial"/>
          <w:bCs/>
        </w:rPr>
        <w:t>e</w:t>
      </w:r>
      <w:r w:rsidR="00BA16DA" w:rsidRPr="004F3387">
        <w:rPr>
          <w:rFonts w:ascii="Arial" w:hAnsi="Arial" w:cs="Arial"/>
          <w:bCs/>
        </w:rPr>
        <w:t xml:space="preserve"> all of these </w:t>
      </w:r>
      <w:r w:rsidR="00D61978" w:rsidRPr="004F3387">
        <w:rPr>
          <w:rFonts w:ascii="Arial" w:hAnsi="Arial" w:cs="Arial"/>
          <w:bCs/>
        </w:rPr>
        <w:t xml:space="preserve">requirements </w:t>
      </w:r>
      <w:r w:rsidR="00BA16DA" w:rsidRPr="004F3387">
        <w:rPr>
          <w:rFonts w:ascii="Arial" w:hAnsi="Arial" w:cs="Arial"/>
          <w:bCs/>
        </w:rPr>
        <w:t xml:space="preserve">in </w:t>
      </w:r>
      <w:r w:rsidR="000E149B" w:rsidRPr="004F3387">
        <w:rPr>
          <w:rFonts w:ascii="Arial" w:hAnsi="Arial" w:cs="Arial"/>
          <w:bCs/>
        </w:rPr>
        <w:t xml:space="preserve">all </w:t>
      </w:r>
      <w:r w:rsidR="00C57D54" w:rsidRPr="004F3387">
        <w:rPr>
          <w:rFonts w:ascii="Arial" w:hAnsi="Arial" w:cs="Arial"/>
          <w:bCs/>
        </w:rPr>
        <w:t xml:space="preserve">Contracts </w:t>
      </w:r>
      <w:r w:rsidR="002E458B" w:rsidRPr="004F3387">
        <w:rPr>
          <w:rFonts w:ascii="Arial" w:hAnsi="Arial" w:cs="Arial"/>
          <w:bCs/>
        </w:rPr>
        <w:t xml:space="preserve">entered into </w:t>
      </w:r>
      <w:r w:rsidR="000B1E76" w:rsidRPr="004F3387">
        <w:rPr>
          <w:rFonts w:ascii="Arial" w:hAnsi="Arial" w:cs="Arial"/>
          <w:bCs/>
        </w:rPr>
        <w:t xml:space="preserve">that </w:t>
      </w:r>
      <w:r w:rsidR="00B33441" w:rsidRPr="004F3387">
        <w:rPr>
          <w:rFonts w:ascii="Arial" w:hAnsi="Arial" w:cs="Arial"/>
          <w:bCs/>
        </w:rPr>
        <w:t>arise out of or are associated with</w:t>
      </w:r>
      <w:r w:rsidR="000B1E76" w:rsidRPr="004F3387">
        <w:rPr>
          <w:rFonts w:ascii="Arial" w:hAnsi="Arial" w:cs="Arial"/>
          <w:bCs/>
        </w:rPr>
        <w:t xml:space="preserve"> this M</w:t>
      </w:r>
      <w:r w:rsidR="00241C50" w:rsidRPr="004F3387">
        <w:rPr>
          <w:rFonts w:ascii="Arial" w:hAnsi="Arial" w:cs="Arial"/>
          <w:bCs/>
        </w:rPr>
        <w:t>o</w:t>
      </w:r>
      <w:r w:rsidR="000B1E76" w:rsidRPr="004F3387">
        <w:rPr>
          <w:rFonts w:ascii="Arial" w:hAnsi="Arial" w:cs="Arial"/>
          <w:bCs/>
        </w:rPr>
        <w:t>U</w:t>
      </w:r>
      <w:r w:rsidR="00BA16DA" w:rsidRPr="004F3387">
        <w:rPr>
          <w:rFonts w:ascii="Arial" w:hAnsi="Arial" w:cs="Arial"/>
          <w:bCs/>
        </w:rPr>
        <w:t>.</w:t>
      </w:r>
      <w:r w:rsidR="00527FCC" w:rsidRPr="004F3387">
        <w:rPr>
          <w:rFonts w:ascii="Arial" w:hAnsi="Arial" w:cs="Arial"/>
          <w:bCs/>
        </w:rPr>
        <w:t xml:space="preserve"> </w:t>
      </w:r>
    </w:p>
    <w:p w14:paraId="77485CD5" w14:textId="6DA4EBD9" w:rsidR="00231623" w:rsidRPr="004F3387" w:rsidRDefault="00C57D54" w:rsidP="004F3387">
      <w:pPr>
        <w:pStyle w:val="ListParagraph"/>
        <w:numPr>
          <w:ilvl w:val="1"/>
          <w:numId w:val="17"/>
        </w:numPr>
        <w:spacing w:after="120" w:line="264" w:lineRule="auto"/>
        <w:ind w:left="510" w:hanging="510"/>
        <w:contextualSpacing w:val="0"/>
        <w:jc w:val="both"/>
        <w:rPr>
          <w:rFonts w:ascii="Arial" w:hAnsi="Arial" w:cs="Arial"/>
          <w:bCs/>
        </w:rPr>
      </w:pPr>
      <w:r w:rsidRPr="004F3387">
        <w:rPr>
          <w:rFonts w:ascii="Arial" w:hAnsi="Arial" w:cs="Arial"/>
          <w:bCs/>
        </w:rPr>
        <w:t>The following</w:t>
      </w:r>
      <w:r w:rsidR="008D5FD4" w:rsidRPr="004F3387">
        <w:rPr>
          <w:rFonts w:ascii="Arial" w:hAnsi="Arial" w:cs="Arial"/>
          <w:bCs/>
        </w:rPr>
        <w:t xml:space="preserve"> requirements</w:t>
      </w:r>
      <w:r w:rsidR="00423235" w:rsidRPr="004F3387">
        <w:rPr>
          <w:rFonts w:ascii="Arial" w:hAnsi="Arial" w:cs="Arial"/>
          <w:bCs/>
        </w:rPr>
        <w:t xml:space="preserve"> </w:t>
      </w:r>
      <w:r w:rsidRPr="004F3387">
        <w:rPr>
          <w:rFonts w:ascii="Arial" w:hAnsi="Arial" w:cs="Arial"/>
          <w:bCs/>
        </w:rPr>
        <w:t>must</w:t>
      </w:r>
      <w:r w:rsidR="0098060F" w:rsidRPr="004F3387">
        <w:rPr>
          <w:rFonts w:ascii="Arial" w:hAnsi="Arial" w:cs="Arial"/>
          <w:bCs/>
        </w:rPr>
        <w:t xml:space="preserve"> be included in </w:t>
      </w:r>
      <w:r w:rsidR="00F84D54" w:rsidRPr="004F3387">
        <w:rPr>
          <w:rFonts w:ascii="Arial" w:hAnsi="Arial" w:cs="Arial"/>
          <w:bCs/>
        </w:rPr>
        <w:t xml:space="preserve">all </w:t>
      </w:r>
      <w:r w:rsidRPr="004F3387">
        <w:rPr>
          <w:rFonts w:ascii="Arial" w:hAnsi="Arial" w:cs="Arial"/>
          <w:bCs/>
        </w:rPr>
        <w:t xml:space="preserve">Contracts </w:t>
      </w:r>
      <w:r w:rsidR="00F84D54" w:rsidRPr="004F3387">
        <w:rPr>
          <w:rFonts w:ascii="Arial" w:hAnsi="Arial" w:cs="Arial"/>
          <w:bCs/>
        </w:rPr>
        <w:t xml:space="preserve">for </w:t>
      </w:r>
      <w:r w:rsidR="00B15B68" w:rsidRPr="004F3387">
        <w:rPr>
          <w:rFonts w:ascii="Arial" w:hAnsi="Arial" w:cs="Arial"/>
          <w:bCs/>
        </w:rPr>
        <w:t>the co-</w:t>
      </w:r>
      <w:r w:rsidR="00423235" w:rsidRPr="004F3387">
        <w:rPr>
          <w:rFonts w:ascii="Arial" w:hAnsi="Arial" w:cs="Arial"/>
          <w:bCs/>
        </w:rPr>
        <w:t>commission</w:t>
      </w:r>
      <w:r w:rsidRPr="004F3387">
        <w:rPr>
          <w:rFonts w:ascii="Arial" w:hAnsi="Arial" w:cs="Arial"/>
          <w:bCs/>
        </w:rPr>
        <w:t>ing</w:t>
      </w:r>
      <w:r w:rsidR="00423235" w:rsidRPr="004F3387">
        <w:rPr>
          <w:rFonts w:ascii="Arial" w:hAnsi="Arial" w:cs="Arial"/>
          <w:bCs/>
        </w:rPr>
        <w:t xml:space="preserve"> </w:t>
      </w:r>
      <w:r w:rsidR="00B15B68" w:rsidRPr="004F3387">
        <w:rPr>
          <w:rFonts w:ascii="Arial" w:hAnsi="Arial" w:cs="Arial"/>
          <w:bCs/>
        </w:rPr>
        <w:t xml:space="preserve">of </w:t>
      </w:r>
      <w:r w:rsidR="00527FCC" w:rsidRPr="004F3387">
        <w:rPr>
          <w:rFonts w:ascii="Arial" w:hAnsi="Arial" w:cs="Arial"/>
          <w:bCs/>
        </w:rPr>
        <w:t>the</w:t>
      </w:r>
      <w:r w:rsidR="00B15B68" w:rsidRPr="004F3387">
        <w:rPr>
          <w:rFonts w:ascii="Arial" w:hAnsi="Arial" w:cs="Arial"/>
          <w:bCs/>
        </w:rPr>
        <w:t xml:space="preserve"> </w:t>
      </w:r>
      <w:r w:rsidRPr="004F3387">
        <w:rPr>
          <w:rFonts w:ascii="Arial" w:hAnsi="Arial" w:cs="Arial"/>
          <w:bCs/>
        </w:rPr>
        <w:t>Services</w:t>
      </w:r>
      <w:r w:rsidR="00A325EF" w:rsidRPr="004F3387">
        <w:rPr>
          <w:rFonts w:ascii="Arial" w:hAnsi="Arial" w:cs="Arial"/>
          <w:bCs/>
        </w:rPr>
        <w:t>:</w:t>
      </w:r>
    </w:p>
    <w:p w14:paraId="6C895E50" w14:textId="7B84ED72" w:rsidR="00231623" w:rsidRPr="00896964" w:rsidRDefault="0098060F">
      <w:pPr>
        <w:pStyle w:val="ListParagraph"/>
        <w:numPr>
          <w:ilvl w:val="2"/>
          <w:numId w:val="17"/>
        </w:numPr>
        <w:spacing w:after="120" w:line="264" w:lineRule="auto"/>
        <w:contextualSpacing w:val="0"/>
        <w:jc w:val="both"/>
        <w:rPr>
          <w:rFonts w:ascii="Arial" w:hAnsi="Arial"/>
        </w:rPr>
      </w:pPr>
      <w:r w:rsidRPr="008A0405">
        <w:rPr>
          <w:rFonts w:ascii="Arial" w:hAnsi="Arial" w:cs="Arial"/>
          <w:bCs/>
        </w:rPr>
        <w:t xml:space="preserve">The </w:t>
      </w:r>
      <w:r w:rsidR="00090C00" w:rsidRPr="008A0405">
        <w:rPr>
          <w:rFonts w:ascii="Arial" w:hAnsi="Arial" w:cs="Arial"/>
          <w:bCs/>
        </w:rPr>
        <w:t>essential</w:t>
      </w:r>
      <w:r w:rsidRPr="008A0405">
        <w:rPr>
          <w:rFonts w:ascii="Arial" w:hAnsi="Arial" w:cs="Arial"/>
          <w:bCs/>
        </w:rPr>
        <w:t xml:space="preserve"> services </w:t>
      </w:r>
      <w:r w:rsidR="00090C00" w:rsidRPr="008A0405">
        <w:rPr>
          <w:rFonts w:ascii="Arial" w:hAnsi="Arial" w:cs="Arial"/>
          <w:bCs/>
        </w:rPr>
        <w:t xml:space="preserve">and outcomes </w:t>
      </w:r>
      <w:r w:rsidR="00C957CB" w:rsidRPr="008A0405">
        <w:rPr>
          <w:rFonts w:ascii="Arial" w:hAnsi="Arial" w:cs="Arial"/>
          <w:bCs/>
        </w:rPr>
        <w:t xml:space="preserve">(as </w:t>
      </w:r>
      <w:r w:rsidR="00C957CB" w:rsidRPr="00896964">
        <w:rPr>
          <w:rFonts w:ascii="Arial" w:hAnsi="Arial" w:cs="Arial"/>
          <w:bCs/>
        </w:rPr>
        <w:t xml:space="preserve">defined in </w:t>
      </w:r>
      <w:r w:rsidR="002C7E26" w:rsidRPr="00896964">
        <w:rPr>
          <w:rFonts w:ascii="Arial" w:hAnsi="Arial" w:cs="Arial"/>
          <w:bCs/>
        </w:rPr>
        <w:t>A</w:t>
      </w:r>
      <w:r w:rsidR="00C957CB" w:rsidRPr="00896964">
        <w:rPr>
          <w:rFonts w:ascii="Arial" w:hAnsi="Arial" w:cs="Arial"/>
          <w:bCs/>
        </w:rPr>
        <w:t>nnex</w:t>
      </w:r>
      <w:r w:rsidR="002C7E26" w:rsidRPr="00896964">
        <w:rPr>
          <w:rFonts w:ascii="Arial" w:hAnsi="Arial" w:cs="Arial"/>
          <w:bCs/>
        </w:rPr>
        <w:t xml:space="preserve"> </w:t>
      </w:r>
      <w:r w:rsidR="001379A0" w:rsidRPr="00896964">
        <w:rPr>
          <w:rFonts w:ascii="Arial" w:hAnsi="Arial" w:cs="Arial"/>
          <w:bCs/>
        </w:rPr>
        <w:t>4</w:t>
      </w:r>
      <w:r w:rsidR="00C957CB" w:rsidRPr="00896964">
        <w:rPr>
          <w:rFonts w:ascii="Arial" w:hAnsi="Arial" w:cs="Arial"/>
          <w:bCs/>
        </w:rPr>
        <w:t xml:space="preserve">) </w:t>
      </w:r>
      <w:r w:rsidR="00775BD0" w:rsidRPr="00896964">
        <w:rPr>
          <w:rFonts w:ascii="Arial" w:hAnsi="Arial" w:cs="Arial"/>
          <w:bCs/>
        </w:rPr>
        <w:t xml:space="preserve">that </w:t>
      </w:r>
      <w:r w:rsidRPr="00896964">
        <w:rPr>
          <w:rFonts w:ascii="Arial" w:hAnsi="Arial" w:cs="Arial"/>
          <w:bCs/>
        </w:rPr>
        <w:t xml:space="preserve">need to be provided to any </w:t>
      </w:r>
      <w:r w:rsidR="00442134" w:rsidRPr="00896964">
        <w:rPr>
          <w:rFonts w:ascii="Arial" w:hAnsi="Arial" w:cs="Arial"/>
          <w:bCs/>
        </w:rPr>
        <w:t>P</w:t>
      </w:r>
      <w:r w:rsidR="008D5FD4" w:rsidRPr="00896964">
        <w:rPr>
          <w:rFonts w:ascii="Arial" w:hAnsi="Arial" w:cs="Arial"/>
          <w:bCs/>
        </w:rPr>
        <w:t xml:space="preserve">erson on </w:t>
      </w:r>
      <w:r w:rsidR="00442134" w:rsidRPr="00896964">
        <w:rPr>
          <w:rFonts w:ascii="Arial" w:hAnsi="Arial" w:cs="Arial"/>
          <w:bCs/>
        </w:rPr>
        <w:t>P</w:t>
      </w:r>
      <w:r w:rsidR="008D5FD4" w:rsidRPr="00896964">
        <w:rPr>
          <w:rFonts w:ascii="Arial" w:hAnsi="Arial" w:cs="Arial"/>
          <w:bCs/>
        </w:rPr>
        <w:t>robation</w:t>
      </w:r>
      <w:r w:rsidRPr="00896964">
        <w:rPr>
          <w:rFonts w:ascii="Arial" w:hAnsi="Arial" w:cs="Arial"/>
          <w:bCs/>
        </w:rPr>
        <w:t xml:space="preserve"> which </w:t>
      </w:r>
      <w:r w:rsidR="00B80530" w:rsidRPr="00896964">
        <w:rPr>
          <w:rFonts w:ascii="Arial" w:hAnsi="Arial" w:cs="Arial"/>
          <w:bCs/>
        </w:rPr>
        <w:t>EofE</w:t>
      </w:r>
      <w:r w:rsidRPr="00896964">
        <w:rPr>
          <w:rFonts w:ascii="Arial" w:hAnsi="Arial" w:cs="Arial"/>
          <w:bCs/>
        </w:rPr>
        <w:t>PS refers.</w:t>
      </w:r>
    </w:p>
    <w:p w14:paraId="2C0DC798" w14:textId="5E19CE9F" w:rsidR="00500329" w:rsidRPr="004F3387" w:rsidRDefault="000D76B9">
      <w:pPr>
        <w:pStyle w:val="ListParagraph"/>
        <w:numPr>
          <w:ilvl w:val="2"/>
          <w:numId w:val="17"/>
        </w:numPr>
        <w:spacing w:after="120" w:line="264" w:lineRule="auto"/>
        <w:contextualSpacing w:val="0"/>
        <w:jc w:val="both"/>
        <w:rPr>
          <w:rFonts w:ascii="Arial" w:hAnsi="Arial"/>
        </w:rPr>
      </w:pPr>
      <w:r w:rsidRPr="00896964">
        <w:rPr>
          <w:rFonts w:ascii="Arial" w:hAnsi="Arial" w:cs="Arial"/>
          <w:bCs/>
        </w:rPr>
        <w:t xml:space="preserve">Providers will need to meet HMPPS information assurance and staff vetting requirements as set out in the relevant Probation Instructions and Policy Frameworks and any guidance issued by </w:t>
      </w:r>
      <w:r w:rsidR="00B80530" w:rsidRPr="00896964">
        <w:rPr>
          <w:rFonts w:ascii="Arial" w:hAnsi="Arial" w:cs="Arial"/>
          <w:bCs/>
        </w:rPr>
        <w:t>EofE</w:t>
      </w:r>
      <w:r w:rsidRPr="00896964">
        <w:rPr>
          <w:rFonts w:ascii="Arial" w:hAnsi="Arial" w:cs="Arial"/>
          <w:bCs/>
        </w:rPr>
        <w:t>PS from time to time (as amended from time to time). The current Probation Instructions</w:t>
      </w:r>
      <w:r w:rsidRPr="000D76B9">
        <w:rPr>
          <w:rFonts w:ascii="Arial" w:hAnsi="Arial" w:cs="Arial"/>
          <w:bCs/>
        </w:rPr>
        <w:t xml:space="preserve">, </w:t>
      </w:r>
      <w:r w:rsidRPr="000D76B9">
        <w:rPr>
          <w:rFonts w:ascii="Arial" w:hAnsi="Arial" w:cs="Arial"/>
          <w:bCs/>
        </w:rPr>
        <w:lastRenderedPageBreak/>
        <w:t>Policy Frameworks and guidance are appended to and/or linked from Annex 5 to this MoU</w:t>
      </w:r>
      <w:r w:rsidR="00B97577" w:rsidRPr="004F3387">
        <w:rPr>
          <w:rFonts w:ascii="Arial" w:hAnsi="Arial" w:cs="Arial"/>
          <w:bCs/>
        </w:rPr>
        <w:t>.</w:t>
      </w:r>
      <w:r w:rsidR="003F045E" w:rsidRPr="004F3387">
        <w:rPr>
          <w:rFonts w:ascii="Arial" w:hAnsi="Arial" w:cs="Arial"/>
          <w:bCs/>
        </w:rPr>
        <w:t xml:space="preserve"> </w:t>
      </w:r>
    </w:p>
    <w:p w14:paraId="3BC0BAB8" w14:textId="65F83BFF" w:rsidR="00B97577" w:rsidRPr="004F3387" w:rsidRDefault="00B97577">
      <w:pPr>
        <w:pStyle w:val="ListParagraph"/>
        <w:numPr>
          <w:ilvl w:val="2"/>
          <w:numId w:val="17"/>
        </w:numPr>
        <w:spacing w:after="120" w:line="264" w:lineRule="auto"/>
        <w:contextualSpacing w:val="0"/>
        <w:jc w:val="both"/>
        <w:rPr>
          <w:rFonts w:ascii="Arial" w:hAnsi="Arial"/>
        </w:rPr>
      </w:pPr>
      <w:r w:rsidRPr="004F3387">
        <w:rPr>
          <w:rFonts w:ascii="Arial" w:hAnsi="Arial"/>
        </w:rPr>
        <w:t xml:space="preserve">Providers will need to demonstrate Good Industry Practice with regards to the Government’s 10 Steps to Cyber Security, currently available at:              </w:t>
      </w:r>
      <w:hyperlink r:id="rId11" w:history="1">
        <w:r w:rsidRPr="004F3387">
          <w:t>https://www.ncsc.gov.uk/guidance/10-steps-cyber-security</w:t>
        </w:r>
      </w:hyperlink>
      <w:r w:rsidRPr="004F3387">
        <w:rPr>
          <w:rFonts w:ascii="Arial" w:hAnsi="Arial"/>
        </w:rPr>
        <w:t>.</w:t>
      </w:r>
    </w:p>
    <w:p w14:paraId="1A9A2A1D" w14:textId="42F2B344" w:rsidR="00A15BE7" w:rsidRPr="004F3387" w:rsidRDefault="00A15BE7">
      <w:pPr>
        <w:pStyle w:val="ListParagraph"/>
        <w:numPr>
          <w:ilvl w:val="2"/>
          <w:numId w:val="17"/>
        </w:numPr>
        <w:spacing w:after="120" w:line="264" w:lineRule="auto"/>
        <w:contextualSpacing w:val="0"/>
        <w:jc w:val="both"/>
        <w:rPr>
          <w:rFonts w:ascii="Arial" w:hAnsi="Arial"/>
        </w:rPr>
      </w:pPr>
      <w:r w:rsidRPr="008A0405">
        <w:rPr>
          <w:rFonts w:ascii="Arial" w:hAnsi="Arial" w:cs="Arial"/>
          <w:bCs/>
        </w:rPr>
        <w:t xml:space="preserve">Audit and inspection rights must be included in the </w:t>
      </w:r>
      <w:r w:rsidR="008E79FA" w:rsidRPr="008A0405">
        <w:rPr>
          <w:rFonts w:ascii="Arial" w:hAnsi="Arial" w:cs="Arial"/>
          <w:bCs/>
        </w:rPr>
        <w:t>Contracts</w:t>
      </w:r>
      <w:r w:rsidRPr="008A0405">
        <w:rPr>
          <w:rFonts w:ascii="Arial" w:hAnsi="Arial" w:cs="Arial"/>
          <w:bCs/>
        </w:rPr>
        <w:t>. These should</w:t>
      </w:r>
      <w:r w:rsidR="00E046A4" w:rsidRPr="008A0405">
        <w:rPr>
          <w:rFonts w:ascii="Arial" w:hAnsi="Arial" w:cs="Arial"/>
          <w:bCs/>
        </w:rPr>
        <w:t xml:space="preserve"> include</w:t>
      </w:r>
      <w:r w:rsidRPr="008A0405">
        <w:rPr>
          <w:rFonts w:ascii="Arial" w:hAnsi="Arial" w:cs="Arial"/>
          <w:bCs/>
        </w:rPr>
        <w:t xml:space="preserve"> financial audit as well as HMPPS and HMI Probation representatives</w:t>
      </w:r>
      <w:r w:rsidR="008A7FD9" w:rsidRPr="0019757A">
        <w:rPr>
          <w:rFonts w:ascii="Arial" w:hAnsi="Arial" w:cs="Arial"/>
          <w:bCs/>
        </w:rPr>
        <w:t xml:space="preserve"> inspection rights</w:t>
      </w:r>
      <w:r w:rsidRPr="0019757A">
        <w:rPr>
          <w:rFonts w:ascii="Arial" w:hAnsi="Arial" w:cs="Arial"/>
          <w:bCs/>
        </w:rPr>
        <w:t xml:space="preserve">. </w:t>
      </w:r>
    </w:p>
    <w:p w14:paraId="7F055AA3" w14:textId="1EA07CA7" w:rsidR="00CD085D" w:rsidRPr="008A0405" w:rsidRDefault="0098060F">
      <w:pPr>
        <w:pStyle w:val="ListParagraph"/>
        <w:numPr>
          <w:ilvl w:val="2"/>
          <w:numId w:val="17"/>
        </w:numPr>
        <w:spacing w:after="120" w:line="264" w:lineRule="auto"/>
        <w:contextualSpacing w:val="0"/>
        <w:jc w:val="both"/>
        <w:rPr>
          <w:rFonts w:ascii="Arial" w:hAnsi="Arial"/>
        </w:rPr>
      </w:pPr>
      <w:r w:rsidRPr="008A0405">
        <w:rPr>
          <w:rFonts w:ascii="Arial" w:hAnsi="Arial" w:cs="Arial"/>
          <w:bCs/>
        </w:rPr>
        <w:t xml:space="preserve">Providers need to be made aware of and accept staff transfer </w:t>
      </w:r>
      <w:r w:rsidR="008D3875" w:rsidRPr="0019757A">
        <w:rPr>
          <w:rFonts w:ascii="Arial" w:hAnsi="Arial" w:cs="Arial"/>
          <w:bCs/>
        </w:rPr>
        <w:t xml:space="preserve">(TUPE) </w:t>
      </w:r>
      <w:r w:rsidRPr="0019757A">
        <w:rPr>
          <w:rFonts w:ascii="Arial" w:hAnsi="Arial" w:cs="Arial"/>
          <w:bCs/>
        </w:rPr>
        <w:t>requirements</w:t>
      </w:r>
      <w:r w:rsidR="006318B4">
        <w:rPr>
          <w:rFonts w:ascii="Arial" w:hAnsi="Arial" w:cs="Arial"/>
          <w:bCs/>
        </w:rPr>
        <w:t xml:space="preserve"> (if applicable)</w:t>
      </w:r>
      <w:r w:rsidR="00CC3911" w:rsidRPr="004F3387">
        <w:rPr>
          <w:rFonts w:ascii="Arial" w:hAnsi="Arial" w:cs="Arial"/>
          <w:bCs/>
        </w:rPr>
        <w:t xml:space="preserve"> and full details of the potential scale and extent of the TUPE </w:t>
      </w:r>
      <w:r w:rsidR="004D16C2" w:rsidRPr="004F3387">
        <w:rPr>
          <w:rFonts w:ascii="Arial" w:hAnsi="Arial" w:cs="Arial"/>
          <w:bCs/>
        </w:rPr>
        <w:t>should be</w:t>
      </w:r>
      <w:r w:rsidR="00CC3911" w:rsidRPr="004F3387">
        <w:rPr>
          <w:rFonts w:ascii="Arial" w:hAnsi="Arial" w:cs="Arial"/>
          <w:bCs/>
        </w:rPr>
        <w:t xml:space="preserve"> provided </w:t>
      </w:r>
      <w:r w:rsidR="004D16C2" w:rsidRPr="004F3387">
        <w:rPr>
          <w:rFonts w:ascii="Arial" w:hAnsi="Arial" w:cs="Arial"/>
          <w:bCs/>
        </w:rPr>
        <w:t xml:space="preserve">by </w:t>
      </w:r>
      <w:r w:rsidR="004F46C4" w:rsidRPr="004F3387">
        <w:rPr>
          <w:rFonts w:ascii="Arial" w:hAnsi="Arial" w:cs="Arial"/>
          <w:bCs/>
        </w:rPr>
        <w:t xml:space="preserve">the relevant Party </w:t>
      </w:r>
      <w:r w:rsidR="00CC3911" w:rsidRPr="004F3387">
        <w:rPr>
          <w:rFonts w:ascii="Arial" w:hAnsi="Arial" w:cs="Arial"/>
          <w:bCs/>
        </w:rPr>
        <w:t>at the earliest opportunity</w:t>
      </w:r>
      <w:r w:rsidRPr="004F3387">
        <w:rPr>
          <w:rFonts w:ascii="Arial" w:hAnsi="Arial" w:cs="Arial"/>
          <w:bCs/>
        </w:rPr>
        <w:t>.</w:t>
      </w:r>
    </w:p>
    <w:p w14:paraId="61DB772B" w14:textId="77777777" w:rsidR="00BC3AE4" w:rsidRPr="004F3387" w:rsidRDefault="00BC3AE4">
      <w:pPr>
        <w:pStyle w:val="ListParagraph"/>
        <w:numPr>
          <w:ilvl w:val="1"/>
          <w:numId w:val="17"/>
        </w:numPr>
        <w:spacing w:after="120" w:line="264" w:lineRule="auto"/>
        <w:ind w:left="510" w:hanging="510"/>
        <w:contextualSpacing w:val="0"/>
        <w:jc w:val="both"/>
        <w:rPr>
          <w:rFonts w:ascii="Arial" w:hAnsi="Arial"/>
        </w:rPr>
      </w:pPr>
      <w:r w:rsidRPr="008A0405">
        <w:rPr>
          <w:rFonts w:ascii="Arial" w:hAnsi="Arial" w:cs="Arial"/>
          <w:bCs/>
        </w:rPr>
        <w:t xml:space="preserve">Any Contract (including any variation to an existing Contract) entered into by the Lead Commissioner in relation to the provision of the Services must be procured in accordance with the Public Contracts Regulations 2015 (PCR 2015) or Grants Functional Standards if applicable, and/or any subsequent applicable legislation. </w:t>
      </w:r>
      <w:r w:rsidRPr="0019757A">
        <w:rPr>
          <w:rFonts w:ascii="Arial" w:hAnsi="Arial" w:cs="Arial"/>
          <w:bCs/>
        </w:rPr>
        <w:t xml:space="preserve">The responsibility for all transparency and publishing requirements for contracts or grants will fall to the Lead Commissioner. </w:t>
      </w:r>
    </w:p>
    <w:p w14:paraId="0EC6208D" w14:textId="7CABC57F" w:rsidR="00BC3AE4" w:rsidRPr="004F3387" w:rsidRDefault="00BC3AE4" w:rsidP="004F3387">
      <w:pPr>
        <w:pStyle w:val="ListParagraph"/>
        <w:numPr>
          <w:ilvl w:val="1"/>
          <w:numId w:val="17"/>
        </w:numPr>
        <w:spacing w:after="120" w:line="264" w:lineRule="auto"/>
        <w:ind w:left="510" w:hanging="510"/>
        <w:contextualSpacing w:val="0"/>
        <w:jc w:val="both"/>
        <w:rPr>
          <w:rFonts w:ascii="Arial" w:hAnsi="Arial" w:cs="Arial"/>
          <w:bCs/>
        </w:rPr>
      </w:pPr>
      <w:r w:rsidRPr="008A0405">
        <w:rPr>
          <w:rFonts w:ascii="Arial" w:hAnsi="Arial" w:cs="Arial"/>
          <w:bCs/>
        </w:rPr>
        <w:t xml:space="preserve">Contracts should not be entered into with </w:t>
      </w:r>
      <w:r w:rsidR="00671826" w:rsidRPr="008A0405">
        <w:rPr>
          <w:rFonts w:ascii="Arial" w:hAnsi="Arial" w:cs="Arial"/>
          <w:bCs/>
        </w:rPr>
        <w:t xml:space="preserve">Providers </w:t>
      </w:r>
      <w:r w:rsidRPr="008A0405">
        <w:rPr>
          <w:rFonts w:ascii="Arial" w:hAnsi="Arial" w:cs="Arial"/>
          <w:bCs/>
        </w:rPr>
        <w:t>that trigger any of the mandatory exclusion grounds set out in regulation 57 of the PCR 2015.</w:t>
      </w:r>
    </w:p>
    <w:p w14:paraId="20F1C6BE" w14:textId="1D3407D7" w:rsidR="000D3BA3" w:rsidRPr="008A0405" w:rsidRDefault="000D3BA3" w:rsidP="000D3BA3">
      <w:pPr>
        <w:pStyle w:val="Heading1"/>
        <w:numPr>
          <w:ilvl w:val="0"/>
          <w:numId w:val="17"/>
        </w:numPr>
        <w:spacing w:after="240" w:line="264" w:lineRule="auto"/>
        <w:ind w:left="357" w:hanging="357"/>
        <w:rPr>
          <w:sz w:val="24"/>
          <w:szCs w:val="24"/>
        </w:rPr>
      </w:pPr>
      <w:bookmarkStart w:id="9" w:name="_Ref127180104"/>
      <w:r w:rsidRPr="008A0405">
        <w:rPr>
          <w:sz w:val="24"/>
          <w:szCs w:val="24"/>
        </w:rPr>
        <w:t>Confidentiality</w:t>
      </w:r>
      <w:bookmarkEnd w:id="9"/>
    </w:p>
    <w:p w14:paraId="76622775" w14:textId="6A41D453" w:rsidR="000D3BA3" w:rsidRPr="008A0405" w:rsidRDefault="000D3BA3" w:rsidP="000D3BA3">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Each Party undertakes that it shall keep any information that is confidential in nature concerning this MoU or the other Party including any details of its business, affairs, customers, clients, suppliers, plans or strategy (“</w:t>
      </w:r>
      <w:r w:rsidRPr="008A0405">
        <w:rPr>
          <w:rFonts w:ascii="Arial" w:hAnsi="Arial" w:cs="Arial"/>
          <w:b/>
          <w:bCs/>
        </w:rPr>
        <w:t>Confidential</w:t>
      </w:r>
      <w:r w:rsidRPr="008A0405">
        <w:rPr>
          <w:rFonts w:ascii="Arial" w:hAnsi="Arial" w:cs="Arial"/>
        </w:rPr>
        <w:t xml:space="preserve"> </w:t>
      </w:r>
      <w:r w:rsidRPr="008A0405">
        <w:rPr>
          <w:rFonts w:ascii="Arial" w:hAnsi="Arial" w:cs="Arial"/>
          <w:b/>
          <w:bCs/>
        </w:rPr>
        <w:t>Information</w:t>
      </w:r>
      <w:r w:rsidRPr="008A0405">
        <w:rPr>
          <w:rFonts w:ascii="Arial" w:hAnsi="Arial" w:cs="Arial"/>
        </w:rPr>
        <w:t xml:space="preserve">”) confidential and that it shall not use or disclose the any other Party’s Confidential Information to any person, except as permitted by this Clause </w:t>
      </w:r>
      <w:r w:rsidRPr="0019757A">
        <w:rPr>
          <w:rFonts w:ascii="Arial" w:hAnsi="Arial" w:cs="Arial"/>
        </w:rPr>
        <w:fldChar w:fldCharType="begin"/>
      </w:r>
      <w:r w:rsidRPr="008A0405">
        <w:rPr>
          <w:rFonts w:ascii="Arial" w:hAnsi="Arial" w:cs="Arial"/>
        </w:rPr>
        <w:instrText xml:space="preserve"> REF _Ref127180104 \r \h </w:instrText>
      </w:r>
      <w:r w:rsidR="008A0405" w:rsidRPr="008A0405">
        <w:rPr>
          <w:rFonts w:ascii="Arial" w:hAnsi="Arial" w:cs="Arial"/>
        </w:rPr>
        <w:instrText xml:space="preserve"> \* MERGEFORMAT </w:instrText>
      </w:r>
      <w:r w:rsidRPr="0019757A">
        <w:rPr>
          <w:rFonts w:ascii="Arial" w:hAnsi="Arial" w:cs="Arial"/>
        </w:rPr>
      </w:r>
      <w:r w:rsidRPr="0019757A">
        <w:rPr>
          <w:rFonts w:ascii="Arial" w:hAnsi="Arial" w:cs="Arial"/>
        </w:rPr>
        <w:fldChar w:fldCharType="separate"/>
      </w:r>
      <w:r w:rsidR="00ED4738">
        <w:rPr>
          <w:rFonts w:ascii="Arial" w:hAnsi="Arial" w:cs="Arial"/>
        </w:rPr>
        <w:t>5</w:t>
      </w:r>
      <w:r w:rsidRPr="0019757A">
        <w:rPr>
          <w:rFonts w:ascii="Arial" w:hAnsi="Arial" w:cs="Arial"/>
        </w:rPr>
        <w:fldChar w:fldCharType="end"/>
      </w:r>
      <w:r w:rsidRPr="008A0405">
        <w:rPr>
          <w:rFonts w:ascii="Arial" w:hAnsi="Arial" w:cs="Arial"/>
        </w:rPr>
        <w:t>.</w:t>
      </w:r>
    </w:p>
    <w:p w14:paraId="2E90BBCD" w14:textId="77777777" w:rsidR="000D3BA3" w:rsidRPr="008A0405" w:rsidRDefault="000D3BA3" w:rsidP="000D3BA3">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The provisions of this clause shall not apply to any Confidential Information that:</w:t>
      </w:r>
    </w:p>
    <w:p w14:paraId="01816A8A" w14:textId="77777777"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t>is or becomes generally available to the public (other than as a result of its disclosure by the receiving Party or its representatives in breach of this clause);</w:t>
      </w:r>
    </w:p>
    <w:p w14:paraId="5CE0D30C" w14:textId="77777777"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t>was available to the receiving Party on a non-confidential basis before disclosure by the disclosing Party; or</w:t>
      </w:r>
    </w:p>
    <w:p w14:paraId="380D65ED" w14:textId="77777777"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w:t>
      </w:r>
    </w:p>
    <w:p w14:paraId="750C0FFC" w14:textId="77777777" w:rsidR="000D3BA3" w:rsidRPr="008A0405" w:rsidRDefault="000D3BA3" w:rsidP="000D3BA3">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Each Party may:</w:t>
      </w:r>
    </w:p>
    <w:p w14:paraId="6ACE1D0C" w14:textId="6BFAE670"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lastRenderedPageBreak/>
        <w:t xml:space="preserve">disclose any other Party’s Confidential Information to those of its employees, officers, representatives, subcontractors or advisers who need to know the relevant Confidential Information for the purposes of the performance of this MoU, provided that it shall ensure that each of its employees, officers, representatives, subcontractors or advisers to whom Confidential Information is disclosed is aware of its confidential nature and complies with this Clause </w:t>
      </w:r>
      <w:r w:rsidRPr="004F3387">
        <w:rPr>
          <w:rFonts w:ascii="Arial" w:hAnsi="Arial" w:cs="Arial"/>
        </w:rPr>
        <w:fldChar w:fldCharType="begin"/>
      </w:r>
      <w:r w:rsidRPr="008A0405">
        <w:rPr>
          <w:rFonts w:ascii="Arial" w:hAnsi="Arial" w:cs="Arial"/>
        </w:rPr>
        <w:instrText xml:space="preserve"> REF _Ref127180104 \r \h </w:instrText>
      </w:r>
      <w:r w:rsidR="008A0405" w:rsidRPr="008A0405">
        <w:rPr>
          <w:rFonts w:ascii="Arial" w:hAnsi="Arial" w:cs="Arial"/>
        </w:rPr>
        <w:instrText xml:space="preserve"> \* MERGEFORMAT </w:instrText>
      </w:r>
      <w:r w:rsidRPr="004F3387">
        <w:rPr>
          <w:rFonts w:ascii="Arial" w:hAnsi="Arial" w:cs="Arial"/>
        </w:rPr>
      </w:r>
      <w:r w:rsidRPr="004F3387">
        <w:rPr>
          <w:rFonts w:ascii="Arial" w:hAnsi="Arial" w:cs="Arial"/>
        </w:rPr>
        <w:fldChar w:fldCharType="separate"/>
      </w:r>
      <w:r w:rsidR="00ED4738">
        <w:rPr>
          <w:rFonts w:ascii="Arial" w:hAnsi="Arial" w:cs="Arial"/>
        </w:rPr>
        <w:t>5</w:t>
      </w:r>
      <w:r w:rsidRPr="004F3387">
        <w:rPr>
          <w:rFonts w:ascii="Arial" w:hAnsi="Arial" w:cs="Arial"/>
        </w:rPr>
        <w:fldChar w:fldCharType="end"/>
      </w:r>
      <w:r w:rsidRPr="008A0405">
        <w:rPr>
          <w:rFonts w:ascii="Arial" w:hAnsi="Arial" w:cs="Arial"/>
        </w:rPr>
        <w:t xml:space="preserve">; </w:t>
      </w:r>
    </w:p>
    <w:p w14:paraId="003D41C9" w14:textId="77777777"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t xml:space="preserve">disclose any other Party’s Confidential Information to the extent required by law, any court, any governmental, regulatory or supervisory authority (including any regulated investment exchange) or any other authority of competent jurisdiction; and </w:t>
      </w:r>
    </w:p>
    <w:p w14:paraId="49116933" w14:textId="77777777" w:rsidR="000D3BA3" w:rsidRPr="008A0405" w:rsidRDefault="000D3BA3" w:rsidP="000D3BA3">
      <w:pPr>
        <w:pStyle w:val="ListParagraph"/>
        <w:numPr>
          <w:ilvl w:val="2"/>
          <w:numId w:val="17"/>
        </w:numPr>
        <w:spacing w:after="120" w:line="264" w:lineRule="auto"/>
        <w:contextualSpacing w:val="0"/>
        <w:jc w:val="both"/>
        <w:rPr>
          <w:rFonts w:ascii="Arial" w:hAnsi="Arial" w:cs="Arial"/>
        </w:rPr>
      </w:pPr>
      <w:r w:rsidRPr="008A0405">
        <w:rPr>
          <w:rFonts w:ascii="Arial" w:hAnsi="Arial" w:cs="Arial"/>
        </w:rPr>
        <w:t>use Confidential Information only as expressly provided under this MoU or otherwise as and to the extent required for the purpose of exploiting its rights and fulfilling its obligations under this MoU.</w:t>
      </w:r>
    </w:p>
    <w:p w14:paraId="3BFDB7AD" w14:textId="77777777" w:rsidR="000D3BA3" w:rsidRPr="008A0405" w:rsidRDefault="000D3BA3" w:rsidP="000D3BA3">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Each Party shall comply with the requirements of the Freedom of Information Act 2000 and the Environmental Information Regulations 2004.</w:t>
      </w:r>
    </w:p>
    <w:bookmarkStart w:id="10" w:name="_Ref125543300"/>
    <w:bookmarkStart w:id="11" w:name="_Toc256000008"/>
    <w:bookmarkStart w:id="12" w:name="_Toc256000009"/>
    <w:p w14:paraId="0F7C2A2A" w14:textId="77777777" w:rsidR="000D3BA3" w:rsidRPr="008A0405" w:rsidRDefault="000D3BA3" w:rsidP="000D3BA3">
      <w:pPr>
        <w:pStyle w:val="Heading1"/>
        <w:numPr>
          <w:ilvl w:val="0"/>
          <w:numId w:val="17"/>
        </w:numPr>
        <w:spacing w:after="240" w:line="264" w:lineRule="auto"/>
        <w:ind w:left="357" w:hanging="357"/>
        <w:rPr>
          <w:sz w:val="24"/>
          <w:szCs w:val="24"/>
        </w:rPr>
      </w:pPr>
      <w:r w:rsidRPr="004F3387">
        <w:rPr>
          <w:sz w:val="24"/>
          <w:szCs w:val="24"/>
        </w:rPr>
        <w:fldChar w:fldCharType="begin"/>
      </w:r>
      <w:r w:rsidRPr="008A0405">
        <w:rPr>
          <w:sz w:val="24"/>
          <w:szCs w:val="24"/>
        </w:rPr>
        <w:instrText xml:space="preserve"> TC “</w:instrText>
      </w:r>
      <w:bookmarkStart w:id="13" w:name="_Toc126337536"/>
      <w:r w:rsidRPr="008A0405">
        <w:rPr>
          <w:sz w:val="24"/>
          <w:szCs w:val="24"/>
        </w:rPr>
        <w:instrText>14. DATA PROTECTION</w:instrText>
      </w:r>
      <w:bookmarkEnd w:id="13"/>
      <w:r w:rsidRPr="008A0405">
        <w:rPr>
          <w:sz w:val="24"/>
          <w:szCs w:val="24"/>
        </w:rPr>
        <w:instrText xml:space="preserve">” \l1 </w:instrText>
      </w:r>
      <w:r w:rsidRPr="004F3387">
        <w:rPr>
          <w:sz w:val="24"/>
          <w:szCs w:val="24"/>
        </w:rPr>
        <w:fldChar w:fldCharType="end"/>
      </w:r>
      <w:bookmarkStart w:id="14" w:name="_Ref127180945"/>
      <w:r w:rsidRPr="008A0405">
        <w:rPr>
          <w:sz w:val="24"/>
          <w:szCs w:val="24"/>
        </w:rPr>
        <w:t>Data Protection</w:t>
      </w:r>
      <w:bookmarkEnd w:id="10"/>
      <w:bookmarkEnd w:id="14"/>
    </w:p>
    <w:p w14:paraId="165D70E0" w14:textId="0F8262D0" w:rsidR="003447EF" w:rsidRDefault="003447EF" w:rsidP="003447EF">
      <w:pPr>
        <w:pStyle w:val="ListParagraph"/>
        <w:numPr>
          <w:ilvl w:val="1"/>
          <w:numId w:val="17"/>
        </w:numPr>
        <w:spacing w:after="120" w:line="264" w:lineRule="auto"/>
        <w:ind w:left="510" w:hanging="510"/>
        <w:contextualSpacing w:val="0"/>
        <w:jc w:val="both"/>
        <w:rPr>
          <w:rFonts w:ascii="Arial" w:hAnsi="Arial" w:cs="Arial"/>
        </w:rPr>
      </w:pPr>
      <w:bookmarkStart w:id="15" w:name="_Ref127181462"/>
      <w:bookmarkEnd w:id="11"/>
      <w:bookmarkEnd w:id="12"/>
      <w:r>
        <w:rPr>
          <w:rFonts w:ascii="Arial" w:hAnsi="Arial" w:cs="Arial"/>
        </w:rPr>
        <w:t>If any personal data (as defined in applicable data protection laws) is proposed to be shared between the Parties (“</w:t>
      </w:r>
      <w:r w:rsidRPr="00926331">
        <w:rPr>
          <w:rFonts w:ascii="Arial" w:hAnsi="Arial" w:cs="Arial"/>
          <w:b/>
          <w:bCs/>
        </w:rPr>
        <w:t>Shared Personal Data</w:t>
      </w:r>
      <w:r>
        <w:rPr>
          <w:rFonts w:ascii="Arial" w:hAnsi="Arial" w:cs="Arial"/>
        </w:rPr>
        <w:t xml:space="preserve">”), the Parties shall enter into a data sharing agreement, to be provided by </w:t>
      </w:r>
      <w:r w:rsidR="00B80530">
        <w:rPr>
          <w:rFonts w:ascii="Arial" w:hAnsi="Arial" w:cs="Arial"/>
        </w:rPr>
        <w:t>EofE</w:t>
      </w:r>
      <w:r w:rsidRPr="003A7AD3">
        <w:rPr>
          <w:rFonts w:ascii="Arial" w:hAnsi="Arial" w:cs="Arial"/>
        </w:rPr>
        <w:t>PS</w:t>
      </w:r>
      <w:r>
        <w:rPr>
          <w:rFonts w:ascii="Arial" w:hAnsi="Arial" w:cs="Arial"/>
        </w:rPr>
        <w:t xml:space="preserve">, prior to sharing such personal data. </w:t>
      </w:r>
      <w:r w:rsidR="00774740">
        <w:rPr>
          <w:rFonts w:ascii="Arial" w:hAnsi="Arial" w:cs="Arial"/>
        </w:rPr>
        <w:t xml:space="preserve">Each party shall comply with all applicable laws in respect of the processing of any </w:t>
      </w:r>
      <w:r w:rsidR="00774740" w:rsidRPr="00926331">
        <w:rPr>
          <w:rFonts w:ascii="Arial" w:hAnsi="Arial" w:cs="Arial"/>
        </w:rPr>
        <w:t>Shared Personal Data</w:t>
      </w:r>
      <w:r w:rsidR="00774740">
        <w:rPr>
          <w:rFonts w:ascii="Arial" w:hAnsi="Arial" w:cs="Arial"/>
        </w:rPr>
        <w:t>, including (without limitation) the provision of privacy notices where required</w:t>
      </w:r>
      <w:r>
        <w:rPr>
          <w:rFonts w:ascii="Arial" w:hAnsi="Arial" w:cs="Arial"/>
        </w:rPr>
        <w:t>.</w:t>
      </w:r>
    </w:p>
    <w:p w14:paraId="03AE5346" w14:textId="635EFBA1" w:rsidR="00E254B2" w:rsidRPr="00E254B2" w:rsidRDefault="003447EF" w:rsidP="003447EF">
      <w:pPr>
        <w:pStyle w:val="ListParagraph"/>
        <w:numPr>
          <w:ilvl w:val="1"/>
          <w:numId w:val="17"/>
        </w:numPr>
        <w:spacing w:after="120" w:line="264" w:lineRule="auto"/>
        <w:ind w:left="510" w:hanging="510"/>
        <w:contextualSpacing w:val="0"/>
        <w:jc w:val="both"/>
        <w:rPr>
          <w:rFonts w:ascii="Arial" w:hAnsi="Arial" w:cs="Arial"/>
        </w:rPr>
      </w:pPr>
      <w:r>
        <w:rPr>
          <w:rFonts w:ascii="Arial" w:hAnsi="Arial" w:cs="Arial"/>
        </w:rPr>
        <w:t>Each Party shall enter into a separate data sharing agreement with the Provider</w:t>
      </w:r>
      <w:r w:rsidR="00E468B1">
        <w:rPr>
          <w:rFonts w:ascii="Arial" w:hAnsi="Arial" w:cs="Arial"/>
        </w:rPr>
        <w:t>(s)</w:t>
      </w:r>
      <w:r>
        <w:rPr>
          <w:rFonts w:ascii="Arial" w:hAnsi="Arial" w:cs="Arial"/>
        </w:rPr>
        <w:t xml:space="preserve"> as required in accordance with applicable data protection laws. </w:t>
      </w:r>
    </w:p>
    <w:p w14:paraId="19C00556" w14:textId="1472C4FD" w:rsidR="003447EF" w:rsidRPr="00CB4B4C" w:rsidRDefault="009601D2" w:rsidP="003447EF">
      <w:pPr>
        <w:pStyle w:val="ListParagraph"/>
        <w:numPr>
          <w:ilvl w:val="1"/>
          <w:numId w:val="17"/>
        </w:numPr>
        <w:spacing w:after="120" w:line="264" w:lineRule="auto"/>
        <w:ind w:left="510" w:hanging="510"/>
        <w:contextualSpacing w:val="0"/>
        <w:jc w:val="both"/>
        <w:rPr>
          <w:rFonts w:ascii="Arial" w:hAnsi="Arial" w:cs="Arial"/>
        </w:rPr>
      </w:pPr>
      <w:r w:rsidRPr="005F3B2A">
        <w:rPr>
          <w:rFonts w:ascii="Arial" w:hAnsi="Arial" w:cs="Arial"/>
        </w:rPr>
        <w:t>Each Party shall notify the other Party within 24 hours of it becoming aware of any personal data breach or loss of data by the Provider</w:t>
      </w:r>
      <w:r w:rsidR="00E468B1">
        <w:rPr>
          <w:rFonts w:ascii="Arial" w:hAnsi="Arial" w:cs="Arial"/>
        </w:rPr>
        <w:t>(s)</w:t>
      </w:r>
      <w:r w:rsidR="003447EF" w:rsidRPr="009601D2">
        <w:rPr>
          <w:rFonts w:ascii="Arial" w:hAnsi="Arial" w:cs="Arial"/>
        </w:rPr>
        <w:t>.</w:t>
      </w:r>
    </w:p>
    <w:p w14:paraId="5A873E15" w14:textId="7699846A" w:rsidR="00974F40" w:rsidRDefault="003447EF" w:rsidP="003447EF">
      <w:pPr>
        <w:pStyle w:val="ListParagraph"/>
        <w:numPr>
          <w:ilvl w:val="1"/>
          <w:numId w:val="17"/>
        </w:numPr>
        <w:spacing w:after="120" w:line="264" w:lineRule="auto"/>
        <w:ind w:left="510" w:hanging="510"/>
        <w:contextualSpacing w:val="0"/>
        <w:jc w:val="both"/>
        <w:rPr>
          <w:rFonts w:ascii="Arial" w:hAnsi="Arial" w:cs="Arial"/>
        </w:rPr>
      </w:pPr>
      <w:r>
        <w:rPr>
          <w:rFonts w:ascii="Arial" w:hAnsi="Arial" w:cs="Arial"/>
        </w:rPr>
        <w:t>The Parties have agreed certain obligations relating to the sharing of information that is not personal data in Annex 2 to this MoU</w:t>
      </w:r>
      <w:r w:rsidR="00974F40">
        <w:rPr>
          <w:rFonts w:ascii="Arial" w:hAnsi="Arial" w:cs="Arial"/>
        </w:rPr>
        <w:t>.</w:t>
      </w:r>
    </w:p>
    <w:p w14:paraId="7861EAAE" w14:textId="30B35483" w:rsidR="000D3BA3" w:rsidRPr="008A0405" w:rsidRDefault="000D3BA3" w:rsidP="00A22431">
      <w:pPr>
        <w:pStyle w:val="Heading1"/>
        <w:numPr>
          <w:ilvl w:val="0"/>
          <w:numId w:val="17"/>
        </w:numPr>
        <w:spacing w:after="240" w:line="264" w:lineRule="auto"/>
        <w:ind w:left="357" w:hanging="357"/>
        <w:rPr>
          <w:sz w:val="24"/>
          <w:szCs w:val="24"/>
        </w:rPr>
      </w:pPr>
      <w:r w:rsidRPr="008A0405">
        <w:rPr>
          <w:sz w:val="24"/>
          <w:szCs w:val="24"/>
        </w:rPr>
        <w:t xml:space="preserve">  </w:t>
      </w:r>
      <w:bookmarkStart w:id="16" w:name="_Ref128482191"/>
      <w:r w:rsidRPr="008A0405">
        <w:rPr>
          <w:sz w:val="24"/>
          <w:szCs w:val="24"/>
        </w:rPr>
        <w:t>Notices</w:t>
      </w:r>
      <w:bookmarkEnd w:id="15"/>
      <w:bookmarkEnd w:id="16"/>
    </w:p>
    <w:p w14:paraId="58EFAD52" w14:textId="77777777" w:rsidR="00B53FD9" w:rsidRDefault="000D3BA3" w:rsidP="00A22431">
      <w:pPr>
        <w:pStyle w:val="ListParagraph"/>
        <w:numPr>
          <w:ilvl w:val="1"/>
          <w:numId w:val="17"/>
        </w:numPr>
        <w:spacing w:after="120" w:line="264" w:lineRule="auto"/>
        <w:ind w:left="510" w:hanging="510"/>
        <w:contextualSpacing w:val="0"/>
        <w:jc w:val="both"/>
        <w:rPr>
          <w:rFonts w:ascii="Arial" w:hAnsi="Arial" w:cs="Arial"/>
        </w:rPr>
      </w:pPr>
      <w:r w:rsidRPr="008A0405">
        <w:rPr>
          <w:rFonts w:ascii="Arial" w:hAnsi="Arial" w:cs="Arial"/>
        </w:rPr>
        <w:t>Notices under this MoU shall be in writing and sent to the address as set out on the first page of this MoU or to the</w:t>
      </w:r>
      <w:r w:rsidR="00B53FD9">
        <w:rPr>
          <w:rFonts w:ascii="Arial" w:hAnsi="Arial" w:cs="Arial"/>
        </w:rPr>
        <w:t xml:space="preserve"> following</w:t>
      </w:r>
      <w:r w:rsidRPr="008A0405">
        <w:rPr>
          <w:rFonts w:ascii="Arial" w:hAnsi="Arial" w:cs="Arial"/>
        </w:rPr>
        <w:t xml:space="preserve"> email address</w:t>
      </w:r>
      <w:r w:rsidR="00B53FD9">
        <w:rPr>
          <w:rFonts w:ascii="Arial" w:hAnsi="Arial" w:cs="Arial"/>
        </w:rPr>
        <w:t>:</w:t>
      </w:r>
    </w:p>
    <w:p w14:paraId="4FD7FC98" w14:textId="5FF753F7" w:rsidR="00B53FD9" w:rsidRPr="00B53FD9" w:rsidRDefault="00B53FD9" w:rsidP="00A22431">
      <w:pPr>
        <w:pStyle w:val="ListParagraph"/>
        <w:numPr>
          <w:ilvl w:val="2"/>
          <w:numId w:val="17"/>
        </w:numPr>
        <w:spacing w:after="120" w:line="264" w:lineRule="auto"/>
        <w:contextualSpacing w:val="0"/>
        <w:jc w:val="both"/>
        <w:rPr>
          <w:rFonts w:ascii="Arial" w:hAnsi="Arial" w:cs="Arial"/>
        </w:rPr>
      </w:pPr>
      <w:r w:rsidRPr="00A22431">
        <w:rPr>
          <w:rFonts w:ascii="Arial" w:hAnsi="Arial" w:cs="Arial"/>
        </w:rPr>
        <w:t>[</w:t>
      </w:r>
      <w:r w:rsidR="00530413">
        <w:rPr>
          <w:rFonts w:ascii="Arial" w:hAnsi="Arial" w:cs="Arial"/>
        </w:rPr>
        <w:t>louise.renyard@justice.gov.uk</w:t>
      </w:r>
      <w:r w:rsidRPr="00A22431">
        <w:rPr>
          <w:rFonts w:ascii="Arial" w:hAnsi="Arial" w:cs="Arial"/>
        </w:rPr>
        <w:t>]</w:t>
      </w:r>
      <w:r w:rsidRPr="00B53FD9">
        <w:rPr>
          <w:rFonts w:ascii="Arial" w:hAnsi="Arial" w:cs="Arial"/>
        </w:rPr>
        <w:t xml:space="preserve"> in the case of </w:t>
      </w:r>
      <w:r w:rsidR="00530413">
        <w:rPr>
          <w:rFonts w:ascii="Arial" w:hAnsi="Arial" w:cs="Arial"/>
        </w:rPr>
        <w:t>HMP</w:t>
      </w:r>
      <w:r w:rsidRPr="00B53FD9">
        <w:rPr>
          <w:rFonts w:ascii="Arial" w:hAnsi="Arial" w:cs="Arial"/>
        </w:rPr>
        <w:t>PS; and</w:t>
      </w:r>
    </w:p>
    <w:p w14:paraId="02497C25" w14:textId="1DD077FF" w:rsidR="00B53FD9" w:rsidRDefault="00B53FD9" w:rsidP="00A22431">
      <w:pPr>
        <w:pStyle w:val="ListParagraph"/>
        <w:numPr>
          <w:ilvl w:val="2"/>
          <w:numId w:val="17"/>
        </w:numPr>
        <w:spacing w:after="120" w:line="264" w:lineRule="auto"/>
        <w:contextualSpacing w:val="0"/>
        <w:jc w:val="both"/>
        <w:rPr>
          <w:rFonts w:ascii="Arial" w:hAnsi="Arial" w:cs="Arial"/>
        </w:rPr>
      </w:pPr>
      <w:r w:rsidRPr="00A22431">
        <w:rPr>
          <w:rFonts w:ascii="Arial" w:hAnsi="Arial" w:cs="Arial"/>
        </w:rPr>
        <w:t>[</w:t>
      </w:r>
      <w:r w:rsidR="004E0608">
        <w:rPr>
          <w:rFonts w:ascii="Arial" w:hAnsi="Arial" w:cs="Arial"/>
        </w:rPr>
        <w:t>greg.myddelton@essex.police.uk</w:t>
      </w:r>
      <w:r w:rsidRPr="00A22431">
        <w:rPr>
          <w:rFonts w:ascii="Arial" w:hAnsi="Arial" w:cs="Arial"/>
        </w:rPr>
        <w:t>]</w:t>
      </w:r>
      <w:r w:rsidRPr="00B53FD9">
        <w:rPr>
          <w:rFonts w:ascii="Arial" w:hAnsi="Arial" w:cs="Arial"/>
        </w:rPr>
        <w:t xml:space="preserve"> in the case of the Lead Commissioner.</w:t>
      </w:r>
    </w:p>
    <w:p w14:paraId="1028084C" w14:textId="2A1DCCDA" w:rsidR="000D3BA3" w:rsidRPr="008A0405" w:rsidRDefault="000D3BA3" w:rsidP="00B53FD9">
      <w:pPr>
        <w:pStyle w:val="ListParagraph"/>
        <w:spacing w:after="120" w:line="264" w:lineRule="auto"/>
        <w:ind w:left="360"/>
        <w:contextualSpacing w:val="0"/>
        <w:jc w:val="both"/>
        <w:rPr>
          <w:rFonts w:ascii="Arial" w:hAnsi="Arial" w:cs="Arial"/>
        </w:rPr>
      </w:pPr>
      <w:r w:rsidRPr="008A0405">
        <w:rPr>
          <w:rFonts w:ascii="Arial" w:hAnsi="Arial" w:cs="Arial"/>
        </w:rPr>
        <w:t xml:space="preserve">  This Clause does not apply to notices given in legal proceedings or arbitration.</w:t>
      </w:r>
    </w:p>
    <w:p w14:paraId="6AD31317" w14:textId="77777777" w:rsidR="000D3BA3" w:rsidRPr="008A0405" w:rsidRDefault="000D3BA3" w:rsidP="00A22431">
      <w:pPr>
        <w:pStyle w:val="Heading1"/>
        <w:numPr>
          <w:ilvl w:val="0"/>
          <w:numId w:val="17"/>
        </w:numPr>
        <w:spacing w:after="240" w:line="264" w:lineRule="auto"/>
        <w:ind w:left="357" w:hanging="357"/>
        <w:rPr>
          <w:sz w:val="24"/>
          <w:szCs w:val="24"/>
        </w:rPr>
      </w:pPr>
      <w:r w:rsidRPr="008A0405">
        <w:rPr>
          <w:sz w:val="24"/>
          <w:szCs w:val="24"/>
        </w:rPr>
        <w:lastRenderedPageBreak/>
        <w:t>Announcements</w:t>
      </w:r>
    </w:p>
    <w:p w14:paraId="3E903E22" w14:textId="77777777" w:rsidR="000D3BA3" w:rsidRPr="008A0405" w:rsidRDefault="000D3BA3" w:rsidP="000D3BA3">
      <w:pPr>
        <w:spacing w:after="120" w:line="264" w:lineRule="auto"/>
        <w:jc w:val="both"/>
        <w:rPr>
          <w:rFonts w:ascii="Arial" w:hAnsi="Arial" w:cs="Arial"/>
        </w:rPr>
      </w:pPr>
      <w:r w:rsidRPr="008A0405">
        <w:rPr>
          <w:rFonts w:ascii="Arial" w:hAnsi="Arial" w:cs="Arial"/>
        </w:rPr>
        <w:t>No announcement or other public disclosure concerning this MoU or any of the matters contained in it shall be made by, or on behalf of, a Party without the prior written consent of the other Party (such consent not to be unreasonably withheld or delayed), except as required by law, any court, any governmental, regulatory or supervisory authority (including any recognised investment exchange) or any other authority of competent jurisdiction.</w:t>
      </w:r>
    </w:p>
    <w:p w14:paraId="10FF7313" w14:textId="77777777" w:rsidR="000D3BA3" w:rsidRPr="008A0405" w:rsidRDefault="000D3BA3" w:rsidP="00A22431">
      <w:pPr>
        <w:pStyle w:val="Heading1"/>
        <w:numPr>
          <w:ilvl w:val="0"/>
          <w:numId w:val="17"/>
        </w:numPr>
        <w:spacing w:after="240" w:line="264" w:lineRule="auto"/>
        <w:ind w:left="357" w:hanging="357"/>
        <w:rPr>
          <w:sz w:val="24"/>
          <w:szCs w:val="24"/>
        </w:rPr>
      </w:pPr>
      <w:r w:rsidRPr="008A0405">
        <w:rPr>
          <w:sz w:val="24"/>
          <w:szCs w:val="24"/>
        </w:rPr>
        <w:t>Variation</w:t>
      </w:r>
    </w:p>
    <w:p w14:paraId="32EE5CAC" w14:textId="77777777" w:rsidR="000D3BA3" w:rsidRPr="008A0405" w:rsidRDefault="000D3BA3" w:rsidP="000D3BA3">
      <w:pPr>
        <w:spacing w:after="120" w:line="264" w:lineRule="auto"/>
        <w:jc w:val="both"/>
        <w:rPr>
          <w:rFonts w:ascii="Arial" w:hAnsi="Arial" w:cs="Arial"/>
        </w:rPr>
      </w:pPr>
      <w:r w:rsidRPr="008A0405">
        <w:rPr>
          <w:rFonts w:ascii="Arial" w:hAnsi="Arial" w:cs="Arial"/>
        </w:rPr>
        <w:t>No variation of this MoU shall be valid or effective unless it is in writing, refers to this MoU and is duly signed or executed by, or on behalf of, each Party.</w:t>
      </w:r>
    </w:p>
    <w:p w14:paraId="5CE66A94" w14:textId="63FFBE66" w:rsidR="000D3BA3" w:rsidRPr="008A0405" w:rsidRDefault="000D3BA3" w:rsidP="00A22431">
      <w:pPr>
        <w:pStyle w:val="Heading1"/>
        <w:numPr>
          <w:ilvl w:val="0"/>
          <w:numId w:val="17"/>
        </w:numPr>
        <w:spacing w:after="240" w:line="264" w:lineRule="auto"/>
        <w:ind w:left="357" w:hanging="357"/>
        <w:rPr>
          <w:sz w:val="24"/>
          <w:szCs w:val="24"/>
        </w:rPr>
      </w:pPr>
      <w:bookmarkStart w:id="17" w:name="_Ref127181473"/>
      <w:r w:rsidRPr="008A0405">
        <w:rPr>
          <w:sz w:val="24"/>
          <w:szCs w:val="24"/>
        </w:rPr>
        <w:t>Third Party Rights</w:t>
      </w:r>
      <w:bookmarkEnd w:id="17"/>
      <w:r w:rsidR="006F325B">
        <w:rPr>
          <w:sz w:val="24"/>
          <w:szCs w:val="24"/>
        </w:rPr>
        <w:t xml:space="preserve"> and Agency</w:t>
      </w:r>
    </w:p>
    <w:p w14:paraId="0E93888F" w14:textId="77777777" w:rsidR="000D3BA3" w:rsidRDefault="000D3BA3" w:rsidP="000D3BA3">
      <w:pPr>
        <w:spacing w:after="120" w:line="264" w:lineRule="auto"/>
        <w:jc w:val="both"/>
        <w:rPr>
          <w:rFonts w:ascii="Arial" w:hAnsi="Arial" w:cs="Arial"/>
        </w:rPr>
      </w:pPr>
      <w:r w:rsidRPr="008A0405">
        <w:rPr>
          <w:rFonts w:ascii="Arial" w:hAnsi="Arial" w:cs="Arial"/>
        </w:rPr>
        <w:t>A person who is not a Party to this MoU shall not have any rights under the Contracts (Rights of Third Parties) Act 1999 to enforce any of the provisions of this MoU.</w:t>
      </w:r>
    </w:p>
    <w:p w14:paraId="152D7BF7" w14:textId="591D01C7" w:rsidR="005F1AD3" w:rsidRPr="008A0405" w:rsidRDefault="005F1AD3" w:rsidP="000D3BA3">
      <w:pPr>
        <w:spacing w:after="120" w:line="264" w:lineRule="auto"/>
        <w:jc w:val="both"/>
        <w:rPr>
          <w:rFonts w:ascii="Arial" w:hAnsi="Arial" w:cs="Arial"/>
        </w:rPr>
      </w:pPr>
      <w:r>
        <w:rPr>
          <w:rFonts w:ascii="Arial" w:hAnsi="Arial" w:cs="Arial"/>
        </w:rPr>
        <w:t>S</w:t>
      </w:r>
      <w:r w:rsidRPr="004F3387">
        <w:rPr>
          <w:rFonts w:ascii="Arial" w:hAnsi="Arial" w:cs="Arial"/>
        </w:rPr>
        <w:t>ave to the extent expressly stated in this MoU, neither of the Parties shall be entitled to contract on behalf of or otherwise bind or act as an agent for the other Party in any way</w:t>
      </w:r>
      <w:r>
        <w:rPr>
          <w:rFonts w:ascii="Arial" w:hAnsi="Arial" w:cs="Arial"/>
        </w:rPr>
        <w:t>.</w:t>
      </w:r>
    </w:p>
    <w:p w14:paraId="4CEA92CA" w14:textId="730D83E4" w:rsidR="000D3BA3" w:rsidRPr="008A0405" w:rsidRDefault="000D3BA3" w:rsidP="00A22431">
      <w:pPr>
        <w:pStyle w:val="Heading1"/>
        <w:numPr>
          <w:ilvl w:val="0"/>
          <w:numId w:val="17"/>
        </w:numPr>
        <w:spacing w:after="240" w:line="264" w:lineRule="auto"/>
        <w:ind w:left="357" w:hanging="357"/>
        <w:rPr>
          <w:sz w:val="24"/>
          <w:szCs w:val="24"/>
        </w:rPr>
      </w:pPr>
      <w:bookmarkStart w:id="18" w:name="_Ref127181481"/>
      <w:r w:rsidRPr="008A0405">
        <w:rPr>
          <w:sz w:val="24"/>
          <w:szCs w:val="24"/>
        </w:rPr>
        <w:t>Governing Law</w:t>
      </w:r>
      <w:bookmarkEnd w:id="18"/>
    </w:p>
    <w:p w14:paraId="5E0E3C1A" w14:textId="77777777" w:rsidR="000D3BA3" w:rsidRPr="008A0405" w:rsidRDefault="000D3BA3" w:rsidP="000D3BA3">
      <w:pPr>
        <w:spacing w:after="120" w:line="264" w:lineRule="auto"/>
        <w:jc w:val="both"/>
        <w:rPr>
          <w:rFonts w:ascii="Arial" w:hAnsi="Arial" w:cs="Arial"/>
        </w:rPr>
      </w:pPr>
      <w:r w:rsidRPr="008A0405">
        <w:rPr>
          <w:rFonts w:ascii="Arial" w:hAnsi="Arial" w:cs="Arial"/>
        </w:rPr>
        <w:t>This MoU and any dispute or claim arising out of, or in connection with, it, its subject matter or formation (including non-contractual disputes or claims) shall be governed by, and construed in accordance with, the laws of England and Wales.</w:t>
      </w:r>
    </w:p>
    <w:p w14:paraId="6324A0C9" w14:textId="4B3008C1" w:rsidR="000D3BA3" w:rsidRPr="008A0405" w:rsidRDefault="000D3BA3" w:rsidP="00A22431">
      <w:pPr>
        <w:pStyle w:val="Heading1"/>
        <w:numPr>
          <w:ilvl w:val="0"/>
          <w:numId w:val="17"/>
        </w:numPr>
        <w:spacing w:after="240" w:line="264" w:lineRule="auto"/>
        <w:ind w:left="357" w:hanging="357"/>
        <w:rPr>
          <w:sz w:val="24"/>
          <w:szCs w:val="24"/>
        </w:rPr>
      </w:pPr>
      <w:bookmarkStart w:id="19" w:name="_Ref127181485"/>
      <w:r w:rsidRPr="008A0405">
        <w:rPr>
          <w:sz w:val="24"/>
          <w:szCs w:val="24"/>
        </w:rPr>
        <w:t>Jurisdiction</w:t>
      </w:r>
      <w:bookmarkEnd w:id="19"/>
    </w:p>
    <w:p w14:paraId="0F393C14" w14:textId="48E2C0E6" w:rsidR="000D3BA3" w:rsidRPr="008A0405" w:rsidRDefault="00515DE5" w:rsidP="000D3BA3">
      <w:pPr>
        <w:spacing w:after="120" w:line="264" w:lineRule="auto"/>
        <w:jc w:val="both"/>
        <w:rPr>
          <w:rFonts w:ascii="Arial" w:hAnsi="Arial" w:cs="Arial"/>
        </w:rPr>
      </w:pPr>
      <w:r>
        <w:rPr>
          <w:rFonts w:ascii="Arial" w:hAnsi="Arial" w:cs="Arial"/>
        </w:rPr>
        <w:t>T</w:t>
      </w:r>
      <w:r w:rsidR="000D3BA3" w:rsidRPr="008A0405">
        <w:rPr>
          <w:rFonts w:ascii="Arial" w:hAnsi="Arial" w:cs="Arial"/>
        </w:rPr>
        <w:t>he Parties irrevocably agree that the courts of England and Wales shall have exclusive jurisdiction to settle any dispute or claim arising out of, or in connection with, this MoU, its subject matter or formation (including non-contractual disputes or claims).</w:t>
      </w:r>
    </w:p>
    <w:p w14:paraId="21C284D0" w14:textId="77777777" w:rsidR="000D3BA3" w:rsidRPr="008A0405" w:rsidRDefault="000D3BA3" w:rsidP="00A22431">
      <w:pPr>
        <w:pStyle w:val="Heading1"/>
        <w:numPr>
          <w:ilvl w:val="0"/>
          <w:numId w:val="17"/>
        </w:numPr>
        <w:spacing w:after="240" w:line="264" w:lineRule="auto"/>
        <w:ind w:left="357" w:hanging="357"/>
        <w:rPr>
          <w:sz w:val="24"/>
          <w:szCs w:val="24"/>
        </w:rPr>
      </w:pPr>
      <w:r w:rsidRPr="008A0405">
        <w:rPr>
          <w:sz w:val="24"/>
          <w:szCs w:val="24"/>
        </w:rPr>
        <w:t>Counterparts</w:t>
      </w:r>
    </w:p>
    <w:p w14:paraId="389826D7" w14:textId="050E8F2E" w:rsidR="00906D2D" w:rsidRPr="008A0405" w:rsidRDefault="000D3BA3" w:rsidP="00913553">
      <w:pPr>
        <w:spacing w:after="120" w:line="264" w:lineRule="auto"/>
        <w:jc w:val="both"/>
        <w:rPr>
          <w:rFonts w:ascii="Arial" w:hAnsi="Arial" w:cs="Arial"/>
        </w:rPr>
      </w:pPr>
      <w:r w:rsidRPr="008A0405">
        <w:rPr>
          <w:rFonts w:ascii="Arial" w:hAnsi="Arial" w:cs="Arial"/>
        </w:rPr>
        <w:t>This MoU may be executed in any number of counterparts. All counterparts taken together when all signed, constitute one agreement. A Party may execute this MoU by signing any counterpart</w:t>
      </w:r>
      <w:r w:rsidR="001B486C" w:rsidRPr="008A0405">
        <w:rPr>
          <w:rFonts w:ascii="Arial" w:hAnsi="Arial" w:cs="Arial"/>
        </w:rPr>
        <w:t>.</w:t>
      </w:r>
    </w:p>
    <w:p w14:paraId="1AAA539A" w14:textId="77777777" w:rsidR="00FC222A" w:rsidRPr="004F3387" w:rsidRDefault="00FC222A" w:rsidP="00FC222A">
      <w:pPr>
        <w:tabs>
          <w:tab w:val="left" w:pos="6435"/>
        </w:tabs>
        <w:spacing w:line="264" w:lineRule="auto"/>
        <w:jc w:val="both"/>
        <w:rPr>
          <w:rFonts w:ascii="Arial" w:hAnsi="Arial"/>
          <w:b/>
          <w:u w:val="single"/>
        </w:rPr>
      </w:pPr>
    </w:p>
    <w:p w14:paraId="642C90F2" w14:textId="77777777" w:rsidR="00FC222A" w:rsidRPr="004F3387" w:rsidRDefault="00FC222A">
      <w:pPr>
        <w:rPr>
          <w:rFonts w:ascii="Arial" w:hAnsi="Arial"/>
          <w:b/>
          <w:u w:val="single"/>
        </w:rPr>
      </w:pPr>
      <w:r w:rsidRPr="004F3387">
        <w:rPr>
          <w:rFonts w:ascii="Arial" w:hAnsi="Arial"/>
          <w:b/>
          <w:u w:val="single"/>
        </w:rPr>
        <w:br w:type="page"/>
      </w:r>
    </w:p>
    <w:p w14:paraId="577D6377" w14:textId="77777777" w:rsidR="00AC29B0" w:rsidRPr="004F3387" w:rsidRDefault="007A77F8" w:rsidP="002E235F">
      <w:pPr>
        <w:tabs>
          <w:tab w:val="left" w:pos="6435"/>
        </w:tabs>
        <w:spacing w:line="264" w:lineRule="auto"/>
        <w:jc w:val="both"/>
        <w:rPr>
          <w:rFonts w:ascii="Arial" w:hAnsi="Arial"/>
          <w:b/>
          <w:u w:val="single"/>
        </w:rPr>
      </w:pPr>
      <w:r w:rsidRPr="004F3387">
        <w:rPr>
          <w:rFonts w:ascii="Arial" w:hAnsi="Arial"/>
          <w:b/>
          <w:u w:val="single"/>
        </w:rPr>
        <w:lastRenderedPageBreak/>
        <w:t xml:space="preserve">Annex 1: </w:t>
      </w:r>
      <w:r w:rsidR="00AC29B0" w:rsidRPr="004F3387">
        <w:rPr>
          <w:rFonts w:ascii="Arial" w:hAnsi="Arial"/>
          <w:b/>
          <w:u w:val="single"/>
        </w:rPr>
        <w:t>Principles for co-commissioning and alignment of commissioned services</w:t>
      </w:r>
    </w:p>
    <w:p w14:paraId="005DA7DF" w14:textId="77777777" w:rsidR="00AC29B0" w:rsidRPr="008A0405" w:rsidRDefault="00AC29B0" w:rsidP="00AC29B0">
      <w:pPr>
        <w:rPr>
          <w:rFonts w:ascii="Arial" w:hAnsi="Arial" w:cs="Arial"/>
        </w:rPr>
      </w:pPr>
    </w:p>
    <w:p w14:paraId="23FDCF1C" w14:textId="213FC5A2" w:rsidR="00AC29B0" w:rsidRPr="008A0405" w:rsidRDefault="00AC29B0" w:rsidP="00AC29B0">
      <w:pPr>
        <w:jc w:val="both"/>
        <w:rPr>
          <w:rFonts w:ascii="Arial" w:hAnsi="Arial" w:cs="Arial"/>
        </w:rPr>
      </w:pPr>
      <w:r w:rsidRPr="008A0405">
        <w:rPr>
          <w:rFonts w:ascii="Arial" w:hAnsi="Arial" w:cs="Arial"/>
        </w:rPr>
        <w:t xml:space="preserve">The following principles should be adhered to irrespective of whether a co-commissioning or “alignment of commissioning” route is adopted: </w:t>
      </w:r>
    </w:p>
    <w:p w14:paraId="5AFF2862" w14:textId="77777777" w:rsidR="00AC29B0" w:rsidRPr="008A0405" w:rsidRDefault="00AC29B0" w:rsidP="00AC29B0">
      <w:pPr>
        <w:jc w:val="both"/>
        <w:rPr>
          <w:rFonts w:ascii="Arial" w:hAnsi="Arial" w:cs="Arial"/>
        </w:rPr>
      </w:pPr>
    </w:p>
    <w:p w14:paraId="09BD1D35" w14:textId="1E147433"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A Joint Needs Assessment should be undertaken to underpin current and future commissioning of services.  This should ensure the voice of the </w:t>
      </w:r>
      <w:r w:rsidR="00226F38">
        <w:rPr>
          <w:rFonts w:ascii="Arial" w:hAnsi="Arial" w:cs="Arial"/>
        </w:rPr>
        <w:t>person on probation</w:t>
      </w:r>
      <w:r w:rsidRPr="008A0405">
        <w:rPr>
          <w:rFonts w:ascii="Arial" w:hAnsi="Arial" w:cs="Arial"/>
        </w:rPr>
        <w:t xml:space="preserve"> is included. </w:t>
      </w:r>
    </w:p>
    <w:p w14:paraId="3716396B"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A shared outcomes framework should be agreed in order to monitor progress and performance against the Joint Needs Assessment. </w:t>
      </w:r>
    </w:p>
    <w:p w14:paraId="6AA59C6E"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All services should aim to achieve better outcomes for offenders, ex-offenders and victims. </w:t>
      </w:r>
    </w:p>
    <w:p w14:paraId="6E6F0AA4"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Service design should be evidence-based, building on recognised best practice and/or testing new innovation and allow for continuous evaluation and improvement throughout the delivery period.</w:t>
      </w:r>
    </w:p>
    <w:p w14:paraId="34F817E3"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Both Parties should be able to comment on specifications.</w:t>
      </w:r>
    </w:p>
    <w:p w14:paraId="2CB91EEE"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Both Parties should have a role in the evaluation and the letting of the contracts.</w:t>
      </w:r>
    </w:p>
    <w:p w14:paraId="54E46488" w14:textId="20540D4D"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Both Parties should have a role in regular contract</w:t>
      </w:r>
      <w:r w:rsidR="0005589F" w:rsidRPr="008A0405">
        <w:rPr>
          <w:rFonts w:ascii="Arial" w:hAnsi="Arial" w:cs="Arial"/>
        </w:rPr>
        <w:t>/grant</w:t>
      </w:r>
      <w:r w:rsidRPr="008A0405">
        <w:rPr>
          <w:rFonts w:ascii="Arial" w:hAnsi="Arial" w:cs="Arial"/>
        </w:rPr>
        <w:t xml:space="preserve"> monitoring of the </w:t>
      </w:r>
      <w:r w:rsidR="00E468B1" w:rsidRPr="008A0405">
        <w:rPr>
          <w:rFonts w:ascii="Arial" w:hAnsi="Arial" w:cs="Arial"/>
        </w:rPr>
        <w:t>Provider</w:t>
      </w:r>
      <w:r w:rsidR="00E468B1">
        <w:rPr>
          <w:rFonts w:ascii="Arial" w:hAnsi="Arial" w:cs="Arial"/>
        </w:rPr>
        <w:t>(s)</w:t>
      </w:r>
      <w:r w:rsidRPr="008A0405">
        <w:rPr>
          <w:rFonts w:ascii="Arial" w:hAnsi="Arial" w:cs="Arial"/>
        </w:rPr>
        <w:t>.</w:t>
      </w:r>
    </w:p>
    <w:p w14:paraId="58F1879A"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Each Party can commission services independently from one another where it is appropriate to do so. </w:t>
      </w:r>
    </w:p>
    <w:p w14:paraId="44EC02C0"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A governance structure will be identified to support these processes. </w:t>
      </w:r>
    </w:p>
    <w:p w14:paraId="752EFA20" w14:textId="2A8FC8BC" w:rsidR="0005589F" w:rsidRPr="008A0405" w:rsidRDefault="0005589F" w:rsidP="00AC29B0">
      <w:pPr>
        <w:pStyle w:val="ListParagraph"/>
        <w:numPr>
          <w:ilvl w:val="0"/>
          <w:numId w:val="2"/>
        </w:numPr>
        <w:jc w:val="both"/>
        <w:rPr>
          <w:rFonts w:ascii="Arial" w:hAnsi="Arial" w:cs="Arial"/>
        </w:rPr>
      </w:pPr>
      <w:r w:rsidRPr="008A0405">
        <w:rPr>
          <w:rFonts w:ascii="Arial" w:hAnsi="Arial" w:cs="Arial"/>
        </w:rPr>
        <w:t>The Lead Commissioner will share all business case and procurement strategy approval evidence with the other Party for audit and accountability purposes before launching with market.</w:t>
      </w:r>
    </w:p>
    <w:p w14:paraId="7F534B25" w14:textId="77777777" w:rsidR="00AC29B0" w:rsidRPr="008A0405" w:rsidRDefault="00AC29B0" w:rsidP="00AC29B0">
      <w:pPr>
        <w:jc w:val="both"/>
        <w:rPr>
          <w:rFonts w:ascii="Arial" w:hAnsi="Arial" w:cs="Arial"/>
        </w:rPr>
      </w:pPr>
    </w:p>
    <w:p w14:paraId="3976CA7F" w14:textId="77777777" w:rsidR="00AC29B0" w:rsidRPr="008A0405" w:rsidRDefault="00AC29B0" w:rsidP="00AC29B0">
      <w:pPr>
        <w:jc w:val="both"/>
        <w:rPr>
          <w:rFonts w:ascii="Arial" w:hAnsi="Arial" w:cs="Arial"/>
          <w:u w:val="single"/>
        </w:rPr>
      </w:pPr>
      <w:r w:rsidRPr="008A0405">
        <w:rPr>
          <w:rFonts w:ascii="Arial" w:hAnsi="Arial" w:cs="Arial"/>
          <w:u w:val="single"/>
        </w:rPr>
        <w:t xml:space="preserve">Principles of Co-commissioning </w:t>
      </w:r>
    </w:p>
    <w:p w14:paraId="1D432DF3" w14:textId="77777777" w:rsidR="00AC29B0" w:rsidRPr="008A0405" w:rsidRDefault="00AC29B0" w:rsidP="00AC29B0">
      <w:pPr>
        <w:jc w:val="both"/>
        <w:rPr>
          <w:rFonts w:ascii="Arial" w:hAnsi="Arial" w:cs="Arial"/>
        </w:rPr>
      </w:pPr>
    </w:p>
    <w:p w14:paraId="35468584"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Services and specifications should be designed through collaboration. </w:t>
      </w:r>
    </w:p>
    <w:p w14:paraId="6D7CE24E"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The Parties will agree at the outset which of them will be the lead commissioner for the co-commissioned rehabilitative services and what the respective roles and responsibilities of each Party will be throughout the process. </w:t>
      </w:r>
    </w:p>
    <w:p w14:paraId="6B02C3DE"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The services commissioned shall reflect the priorities set out in the Joint Needs Assessment. </w:t>
      </w:r>
    </w:p>
    <w:p w14:paraId="64210D76"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The Parties will agree at the outset as to which of them will take the lead role in procurement and contract management (this will take account of financial contribution, resources and expertise).</w:t>
      </w:r>
    </w:p>
    <w:p w14:paraId="630E64C5"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Sufficient time is to be given in the design and procurement phases to ensure each Party’s governance/sign off processes are achievable. </w:t>
      </w:r>
    </w:p>
    <w:p w14:paraId="3A3CD1E7" w14:textId="0C48EEDE" w:rsidR="00AC29B0" w:rsidRPr="008A0405" w:rsidRDefault="00AC29B0" w:rsidP="00AC29B0">
      <w:pPr>
        <w:pStyle w:val="ListParagraph"/>
        <w:numPr>
          <w:ilvl w:val="0"/>
          <w:numId w:val="2"/>
        </w:numPr>
        <w:jc w:val="both"/>
        <w:rPr>
          <w:rFonts w:ascii="Arial" w:hAnsi="Arial" w:cs="Arial"/>
          <w:strike/>
        </w:rPr>
      </w:pPr>
      <w:r w:rsidRPr="008A0405">
        <w:rPr>
          <w:rFonts w:ascii="Arial" w:hAnsi="Arial" w:cs="Arial"/>
        </w:rPr>
        <w:t>Co-commissioning should be the first option where the above points can be achieved and</w:t>
      </w:r>
      <w:r w:rsidR="00EE2A20" w:rsidRPr="008A0405">
        <w:rPr>
          <w:rFonts w:ascii="Arial" w:hAnsi="Arial" w:cs="Arial"/>
        </w:rPr>
        <w:t xml:space="preserve"> </w:t>
      </w:r>
      <w:r w:rsidRPr="008A0405">
        <w:rPr>
          <w:rFonts w:ascii="Arial" w:hAnsi="Arial" w:cs="Arial"/>
        </w:rPr>
        <w:t>where it represents the best value for money, and enhances social value</w:t>
      </w:r>
      <w:r w:rsidRPr="008A0405">
        <w:rPr>
          <w:rFonts w:ascii="Arial" w:hAnsi="Arial" w:cs="Arial"/>
          <w:strike/>
        </w:rPr>
        <w:t>.</w:t>
      </w:r>
    </w:p>
    <w:p w14:paraId="4A4D59D1" w14:textId="77777777" w:rsidR="00AC29B0" w:rsidRPr="008A0405" w:rsidRDefault="00AC29B0" w:rsidP="00AC29B0">
      <w:pPr>
        <w:ind w:left="360"/>
        <w:jc w:val="both"/>
        <w:rPr>
          <w:rFonts w:ascii="Arial" w:hAnsi="Arial" w:cs="Arial"/>
        </w:rPr>
      </w:pPr>
    </w:p>
    <w:p w14:paraId="147B8B08" w14:textId="401BE270" w:rsidR="00AC29B0" w:rsidRPr="008A0405" w:rsidRDefault="00AC29B0" w:rsidP="00AC29B0">
      <w:pPr>
        <w:jc w:val="both"/>
        <w:rPr>
          <w:rFonts w:ascii="Arial" w:hAnsi="Arial" w:cs="Arial"/>
          <w:u w:val="single"/>
        </w:rPr>
      </w:pPr>
      <w:r w:rsidRPr="008A0405">
        <w:rPr>
          <w:rFonts w:ascii="Arial" w:hAnsi="Arial" w:cs="Arial"/>
          <w:u w:val="single"/>
        </w:rPr>
        <w:t xml:space="preserve"> Principles of “alignment of commissioning” </w:t>
      </w:r>
    </w:p>
    <w:p w14:paraId="62917F28" w14:textId="77777777" w:rsidR="00AC29B0" w:rsidRPr="008A0405" w:rsidRDefault="00AC29B0" w:rsidP="00AC29B0">
      <w:pPr>
        <w:jc w:val="both"/>
        <w:rPr>
          <w:rFonts w:ascii="Arial" w:hAnsi="Arial" w:cs="Arial"/>
        </w:rPr>
      </w:pPr>
    </w:p>
    <w:p w14:paraId="02C805CA"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t xml:space="preserve">The Parties should consult with each other before the development and commissioning of new services to ensure that services align and to avoid duplication. </w:t>
      </w:r>
    </w:p>
    <w:p w14:paraId="4E92CB35" w14:textId="77777777" w:rsidR="00AC29B0" w:rsidRPr="008A0405" w:rsidRDefault="00AC29B0" w:rsidP="00AC29B0">
      <w:pPr>
        <w:pStyle w:val="ListParagraph"/>
        <w:numPr>
          <w:ilvl w:val="0"/>
          <w:numId w:val="2"/>
        </w:numPr>
        <w:jc w:val="both"/>
        <w:rPr>
          <w:rFonts w:ascii="Arial" w:hAnsi="Arial" w:cs="Arial"/>
        </w:rPr>
      </w:pPr>
      <w:r w:rsidRPr="008A0405">
        <w:rPr>
          <w:rFonts w:ascii="Arial" w:hAnsi="Arial" w:cs="Arial"/>
        </w:rPr>
        <w:lastRenderedPageBreak/>
        <w:t>Where services are already in existence that have a clear overlap with a new service, alignment should be considered in order to avoid duplication.</w:t>
      </w:r>
    </w:p>
    <w:p w14:paraId="1313FC1A" w14:textId="48619DEB" w:rsidR="00AC29B0" w:rsidRPr="008A0405" w:rsidRDefault="00AC29B0" w:rsidP="004E7304">
      <w:pPr>
        <w:pStyle w:val="ListParagraph"/>
        <w:numPr>
          <w:ilvl w:val="0"/>
          <w:numId w:val="2"/>
        </w:numPr>
        <w:jc w:val="both"/>
        <w:rPr>
          <w:rFonts w:ascii="Arial" w:hAnsi="Arial" w:cs="Arial"/>
        </w:rPr>
      </w:pPr>
      <w:r w:rsidRPr="008A0405">
        <w:rPr>
          <w:rFonts w:ascii="Arial" w:hAnsi="Arial" w:cs="Arial"/>
        </w:rPr>
        <w:t xml:space="preserve">Outside of contract management, performance information, issues of concern, and examples of best practice will be shared to ensure learning is applied across services. </w:t>
      </w:r>
    </w:p>
    <w:p w14:paraId="28337002" w14:textId="77777777" w:rsidR="00AC29B0" w:rsidRPr="004F3387" w:rsidRDefault="00AC29B0" w:rsidP="004E7304">
      <w:pPr>
        <w:rPr>
          <w:rFonts w:ascii="Arial" w:hAnsi="Arial"/>
          <w:b/>
          <w:u w:val="single"/>
        </w:rPr>
      </w:pPr>
    </w:p>
    <w:p w14:paraId="3BE5A159" w14:textId="77777777" w:rsidR="00092C4A" w:rsidRPr="004F3387" w:rsidRDefault="00092C4A">
      <w:pPr>
        <w:rPr>
          <w:rFonts w:ascii="Arial" w:hAnsi="Arial"/>
          <w:b/>
          <w:u w:val="single"/>
        </w:rPr>
      </w:pPr>
      <w:r w:rsidRPr="004F3387">
        <w:rPr>
          <w:rFonts w:ascii="Arial" w:hAnsi="Arial"/>
          <w:b/>
          <w:u w:val="single"/>
        </w:rPr>
        <w:br w:type="page"/>
      </w:r>
    </w:p>
    <w:p w14:paraId="6190CF27" w14:textId="77777777" w:rsidR="003066F6" w:rsidRDefault="003066F6" w:rsidP="003066F6">
      <w:pPr>
        <w:rPr>
          <w:rFonts w:ascii="Arial" w:hAnsi="Arial"/>
          <w:b/>
          <w:u w:val="single"/>
        </w:rPr>
      </w:pPr>
      <w:r w:rsidRPr="004F3387">
        <w:rPr>
          <w:rFonts w:ascii="Arial" w:hAnsi="Arial"/>
          <w:b/>
          <w:u w:val="single"/>
        </w:rPr>
        <w:lastRenderedPageBreak/>
        <w:t xml:space="preserve">Annex </w:t>
      </w:r>
      <w:r>
        <w:rPr>
          <w:rFonts w:ascii="Arial" w:hAnsi="Arial"/>
          <w:b/>
          <w:u w:val="single"/>
        </w:rPr>
        <w:t>2</w:t>
      </w:r>
      <w:r w:rsidRPr="004F3387">
        <w:rPr>
          <w:rFonts w:ascii="Arial" w:hAnsi="Arial"/>
          <w:b/>
          <w:u w:val="single"/>
        </w:rPr>
        <w:t xml:space="preserve">: </w:t>
      </w:r>
      <w:r>
        <w:rPr>
          <w:rFonts w:ascii="Arial" w:hAnsi="Arial"/>
          <w:b/>
          <w:u w:val="single"/>
        </w:rPr>
        <w:t>Contract Management Information Sharing Protocol</w:t>
      </w:r>
    </w:p>
    <w:p w14:paraId="0B67F6D8" w14:textId="77777777" w:rsidR="003066F6" w:rsidRDefault="003066F6" w:rsidP="003066F6">
      <w:pPr>
        <w:rPr>
          <w:rFonts w:ascii="Arial" w:hAnsi="Arial"/>
          <w:b/>
          <w:u w:val="single"/>
        </w:rPr>
      </w:pPr>
    </w:p>
    <w:p w14:paraId="2A84EA3B" w14:textId="0EBA9C7E" w:rsidR="005233E0" w:rsidRPr="007F048B" w:rsidRDefault="005233E0" w:rsidP="005233E0">
      <w:pPr>
        <w:pStyle w:val="ListParagraph"/>
        <w:numPr>
          <w:ilvl w:val="0"/>
          <w:numId w:val="30"/>
        </w:numPr>
        <w:jc w:val="both"/>
        <w:rPr>
          <w:rFonts w:ascii="Arial" w:hAnsi="Arial" w:cs="Arial"/>
        </w:rPr>
      </w:pPr>
      <w:r w:rsidRPr="00E47EC7">
        <w:rPr>
          <w:rFonts w:ascii="Arial" w:hAnsi="Arial" w:cs="Arial"/>
        </w:rPr>
        <w:t xml:space="preserve">This Annex sets out the information </w:t>
      </w:r>
      <w:r w:rsidRPr="007F048B">
        <w:rPr>
          <w:rFonts w:ascii="Arial" w:hAnsi="Arial" w:cs="Arial"/>
        </w:rPr>
        <w:t xml:space="preserve">sharing arrangement between </w:t>
      </w:r>
      <w:r w:rsidR="00B80530" w:rsidRPr="007F048B">
        <w:rPr>
          <w:rFonts w:ascii="Arial" w:hAnsi="Arial" w:cs="Arial"/>
        </w:rPr>
        <w:t>EofE</w:t>
      </w:r>
      <w:r w:rsidRPr="007F048B">
        <w:rPr>
          <w:rFonts w:ascii="Arial" w:hAnsi="Arial" w:cs="Arial"/>
        </w:rPr>
        <w:t xml:space="preserve">PS and the Lead Commissioner who have jointly engaged in securing the provision of the Services in the </w:t>
      </w:r>
      <w:r w:rsidR="00B80530" w:rsidRPr="007F048B">
        <w:rPr>
          <w:rFonts w:ascii="Arial" w:hAnsi="Arial" w:cs="Arial"/>
        </w:rPr>
        <w:t>EofE</w:t>
      </w:r>
      <w:r w:rsidRPr="007F048B">
        <w:rPr>
          <w:rFonts w:ascii="Arial" w:hAnsi="Arial" w:cs="Arial"/>
        </w:rPr>
        <w:t xml:space="preserve"> region. </w:t>
      </w:r>
    </w:p>
    <w:p w14:paraId="481A9980" w14:textId="77777777" w:rsidR="005233E0" w:rsidRPr="007F048B" w:rsidRDefault="005233E0" w:rsidP="005233E0">
      <w:pPr>
        <w:jc w:val="both"/>
        <w:rPr>
          <w:rFonts w:ascii="Arial" w:hAnsi="Arial" w:cs="Arial"/>
        </w:rPr>
      </w:pPr>
    </w:p>
    <w:p w14:paraId="3F7F8E17" w14:textId="77777777" w:rsidR="005233E0" w:rsidRPr="00E47EC7" w:rsidRDefault="005233E0" w:rsidP="005233E0">
      <w:pPr>
        <w:pStyle w:val="ListParagraph"/>
        <w:numPr>
          <w:ilvl w:val="0"/>
          <w:numId w:val="30"/>
        </w:numPr>
        <w:jc w:val="both"/>
        <w:rPr>
          <w:rFonts w:ascii="Arial" w:hAnsi="Arial" w:cs="Arial"/>
        </w:rPr>
      </w:pPr>
      <w:r w:rsidRPr="007F048B">
        <w:rPr>
          <w:rFonts w:ascii="Arial" w:hAnsi="Arial" w:cs="Arial"/>
        </w:rPr>
        <w:t>This Annex is not intended to address the sharing of any Shared Personal</w:t>
      </w:r>
      <w:r w:rsidRPr="00E47EC7">
        <w:rPr>
          <w:rFonts w:ascii="Arial" w:hAnsi="Arial" w:cs="Arial"/>
        </w:rPr>
        <w:t xml:space="preserve"> Data (as defined in Clause 7 of the MoU). If any Shared Personal Data is proposed to be shared between the Parties, the Parties shall enter into a data sharing agreement in accordance with Clause 7 of the MoU. </w:t>
      </w:r>
    </w:p>
    <w:p w14:paraId="1B7AEE8F" w14:textId="77777777" w:rsidR="005233E0" w:rsidRPr="00E47EC7" w:rsidRDefault="005233E0" w:rsidP="005233E0">
      <w:pPr>
        <w:jc w:val="both"/>
        <w:rPr>
          <w:rFonts w:ascii="Arial" w:hAnsi="Arial" w:cs="Arial"/>
        </w:rPr>
      </w:pPr>
    </w:p>
    <w:p w14:paraId="561EB47F" w14:textId="77777777" w:rsidR="005233E0" w:rsidRDefault="005233E0" w:rsidP="005233E0">
      <w:pPr>
        <w:pStyle w:val="ListParagraph"/>
        <w:numPr>
          <w:ilvl w:val="0"/>
          <w:numId w:val="30"/>
        </w:numPr>
        <w:jc w:val="both"/>
        <w:rPr>
          <w:rFonts w:ascii="Arial" w:hAnsi="Arial" w:cs="Arial"/>
        </w:rPr>
      </w:pPr>
      <w:r w:rsidRPr="00E47EC7">
        <w:rPr>
          <w:rFonts w:ascii="Arial" w:hAnsi="Arial" w:cs="Arial"/>
        </w:rPr>
        <w:t xml:space="preserve">This Annex does not remove or reduce any existing legal obligations or responsibilities of either Party, for example as data controllers or data processors under the UK GDPR and the Data Protection Act 2018. All Parties will be recognised as data controllers in their own right unless otherwise agreed in a data sharing agreement signed by the Parties. </w:t>
      </w:r>
    </w:p>
    <w:p w14:paraId="72FF5017" w14:textId="77777777" w:rsidR="005233E0" w:rsidRPr="00F77367" w:rsidRDefault="005233E0" w:rsidP="005233E0">
      <w:pPr>
        <w:jc w:val="both"/>
        <w:rPr>
          <w:rFonts w:ascii="Arial" w:hAnsi="Arial" w:cs="Arial"/>
        </w:rPr>
      </w:pPr>
    </w:p>
    <w:p w14:paraId="47B06808" w14:textId="5DDCD740" w:rsidR="005233E0" w:rsidRPr="007F048B" w:rsidRDefault="005233E0" w:rsidP="005233E0">
      <w:pPr>
        <w:pStyle w:val="ListParagraph"/>
        <w:numPr>
          <w:ilvl w:val="0"/>
          <w:numId w:val="30"/>
        </w:numPr>
        <w:jc w:val="both"/>
        <w:rPr>
          <w:rFonts w:ascii="Arial" w:hAnsi="Arial" w:cs="Arial"/>
        </w:rPr>
      </w:pPr>
      <w:r w:rsidRPr="00E47EC7">
        <w:rPr>
          <w:rFonts w:ascii="Arial" w:hAnsi="Arial" w:cs="Arial"/>
        </w:rPr>
        <w:t xml:space="preserve">The information shared between </w:t>
      </w:r>
      <w:r w:rsidR="00B80530" w:rsidRPr="007F048B">
        <w:rPr>
          <w:rFonts w:ascii="Arial" w:hAnsi="Arial" w:cs="Arial"/>
        </w:rPr>
        <w:t>EofE</w:t>
      </w:r>
      <w:r w:rsidRPr="007F048B">
        <w:rPr>
          <w:rFonts w:ascii="Arial" w:hAnsi="Arial" w:cs="Arial"/>
        </w:rPr>
        <w:t>PS and the Lead Commissioner shall enable both Parties, and the Provider(s), to obtain an understanding of the effectiveness of provision of the Services. This increased understanding will allow for public resources to be targeted at areas where they have the greatest impact and ensure that the public purse is getting value for money.</w:t>
      </w:r>
    </w:p>
    <w:p w14:paraId="5593E77A" w14:textId="77777777" w:rsidR="005233E0" w:rsidRPr="007F048B" w:rsidRDefault="005233E0" w:rsidP="005233E0">
      <w:pPr>
        <w:pStyle w:val="ListParagraph"/>
        <w:rPr>
          <w:rFonts w:ascii="Arial" w:hAnsi="Arial" w:cs="Arial"/>
        </w:rPr>
      </w:pPr>
    </w:p>
    <w:p w14:paraId="262414BB" w14:textId="77777777" w:rsidR="005233E0" w:rsidRPr="007F048B" w:rsidRDefault="005233E0" w:rsidP="005233E0">
      <w:pPr>
        <w:pStyle w:val="ListParagraph"/>
        <w:numPr>
          <w:ilvl w:val="0"/>
          <w:numId w:val="30"/>
        </w:numPr>
        <w:jc w:val="both"/>
        <w:rPr>
          <w:rFonts w:ascii="Arial" w:hAnsi="Arial" w:cs="Arial"/>
        </w:rPr>
      </w:pPr>
      <w:r w:rsidRPr="007F048B">
        <w:rPr>
          <w:rFonts w:ascii="Arial" w:hAnsi="Arial" w:cs="Arial"/>
        </w:rPr>
        <w:t xml:space="preserve">Information transferred between the Parties throughout the duration of the MoU shall be for the purpose of evaluating the Services received from the Provider(s) including performance monitoring and compliance activities. All data provided by the Probation Service will be anonymised and will be in the form of statistical data only. All information pertaining to or identifying any living individual will be removed. </w:t>
      </w:r>
    </w:p>
    <w:p w14:paraId="513C0281" w14:textId="77777777" w:rsidR="005233E0" w:rsidRPr="007F048B" w:rsidRDefault="005233E0" w:rsidP="005233E0">
      <w:pPr>
        <w:pStyle w:val="ListParagraph"/>
        <w:rPr>
          <w:rFonts w:ascii="Arial" w:hAnsi="Arial" w:cs="Arial"/>
        </w:rPr>
      </w:pPr>
    </w:p>
    <w:p w14:paraId="0638EE07" w14:textId="77777777" w:rsidR="005233E0" w:rsidRPr="007F048B" w:rsidRDefault="005233E0" w:rsidP="005233E0">
      <w:pPr>
        <w:pStyle w:val="ListParagraph"/>
        <w:numPr>
          <w:ilvl w:val="0"/>
          <w:numId w:val="30"/>
        </w:numPr>
        <w:jc w:val="both"/>
        <w:rPr>
          <w:rFonts w:ascii="Arial" w:hAnsi="Arial" w:cs="Arial"/>
        </w:rPr>
      </w:pPr>
      <w:r w:rsidRPr="007F048B">
        <w:rPr>
          <w:rFonts w:ascii="Arial" w:hAnsi="Arial" w:cs="Arial"/>
        </w:rPr>
        <w:t xml:space="preserve">The routine information exchange will be for the purposes of collaborative contract management. </w:t>
      </w:r>
    </w:p>
    <w:p w14:paraId="511029E1" w14:textId="77777777" w:rsidR="005233E0" w:rsidRPr="007F048B" w:rsidRDefault="005233E0" w:rsidP="005233E0">
      <w:pPr>
        <w:pStyle w:val="ListParagraph"/>
        <w:rPr>
          <w:rFonts w:ascii="Arial" w:hAnsi="Arial" w:cs="Arial"/>
        </w:rPr>
      </w:pPr>
    </w:p>
    <w:p w14:paraId="74238470" w14:textId="6F5086AD" w:rsidR="005233E0" w:rsidRPr="007F048B" w:rsidRDefault="005233E0" w:rsidP="005233E0">
      <w:pPr>
        <w:pStyle w:val="ListParagraph"/>
        <w:numPr>
          <w:ilvl w:val="0"/>
          <w:numId w:val="30"/>
        </w:numPr>
        <w:jc w:val="both"/>
        <w:rPr>
          <w:rFonts w:ascii="Arial" w:hAnsi="Arial" w:cs="Arial"/>
        </w:rPr>
      </w:pPr>
      <w:r w:rsidRPr="007F048B">
        <w:rPr>
          <w:rFonts w:ascii="Arial" w:hAnsi="Arial" w:cs="Arial"/>
        </w:rPr>
        <w:t xml:space="preserve">It is acknowledged that it is each Party’s obligation to maintain an adequate and effective system of controls to govern information within their organisations and that </w:t>
      </w:r>
      <w:r w:rsidR="00B80530" w:rsidRPr="007F048B">
        <w:rPr>
          <w:rFonts w:ascii="Arial" w:hAnsi="Arial" w:cs="Arial"/>
        </w:rPr>
        <w:t>EofE</w:t>
      </w:r>
      <w:r w:rsidRPr="007F048B">
        <w:rPr>
          <w:rFonts w:ascii="Arial" w:hAnsi="Arial" w:cs="Arial"/>
        </w:rPr>
        <w:t xml:space="preserve">PS places reliance on those controls as the underpinning of this MoU. </w:t>
      </w:r>
    </w:p>
    <w:p w14:paraId="2E75709F" w14:textId="0071D855" w:rsidR="00515DE5" w:rsidRDefault="00515DE5" w:rsidP="003066F6">
      <w:pPr>
        <w:rPr>
          <w:rFonts w:ascii="Arial" w:hAnsi="Arial"/>
          <w:b/>
          <w:highlight w:val="yellow"/>
          <w:u w:val="single"/>
        </w:rPr>
      </w:pPr>
    </w:p>
    <w:p w14:paraId="04DDA02A" w14:textId="5EE058E4" w:rsidR="00515DE5" w:rsidRPr="00EF00BF" w:rsidRDefault="00AA7FE4">
      <w:pPr>
        <w:rPr>
          <w:rFonts w:ascii="Arial" w:hAnsi="Arial"/>
          <w:b/>
          <w:u w:val="single"/>
        </w:rPr>
      </w:pPr>
      <w:r w:rsidRPr="00EF00BF">
        <w:rPr>
          <w:rFonts w:ascii="Arial" w:hAnsi="Arial"/>
          <w:b/>
        </w:rPr>
        <w:object w:dxaOrig="1270" w:dyaOrig="830" w14:anchorId="0C28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pt;height:41pt" o:ole="">
            <v:imagedata r:id="rId12" o:title=""/>
          </v:shape>
          <o:OLEObject Type="Embed" ProgID="AcroExch.Document.DC" ShapeID="_x0000_i1028" DrawAspect="Icon" ObjectID="_1761127122" r:id="rId13"/>
        </w:object>
      </w:r>
      <w:r w:rsidR="00515DE5" w:rsidRPr="00EF00BF">
        <w:rPr>
          <w:rFonts w:ascii="Arial" w:hAnsi="Arial"/>
          <w:b/>
          <w:u w:val="single"/>
        </w:rPr>
        <w:br w:type="page"/>
      </w:r>
    </w:p>
    <w:p w14:paraId="64960703" w14:textId="3600DD7B" w:rsidR="007A77F8" w:rsidRPr="004F3387" w:rsidRDefault="006864EF" w:rsidP="004E7304">
      <w:pPr>
        <w:rPr>
          <w:rFonts w:ascii="Arial" w:hAnsi="Arial"/>
          <w:b/>
          <w:u w:val="single"/>
        </w:rPr>
      </w:pPr>
      <w:r w:rsidRPr="00EF074D">
        <w:rPr>
          <w:rFonts w:ascii="Arial" w:hAnsi="Arial"/>
          <w:b/>
          <w:u w:val="single"/>
        </w:rPr>
        <w:lastRenderedPageBreak/>
        <w:t xml:space="preserve">Annex 3: </w:t>
      </w:r>
      <w:r w:rsidRPr="004F3387">
        <w:rPr>
          <w:rFonts w:ascii="Arial" w:hAnsi="Arial"/>
          <w:b/>
          <w:u w:val="single"/>
        </w:rPr>
        <w:t>Governance and Escalation Route</w:t>
      </w:r>
    </w:p>
    <w:p w14:paraId="7E351EC6" w14:textId="56EA877E" w:rsidR="007A77F8" w:rsidRPr="004F3387" w:rsidRDefault="007A77F8" w:rsidP="004E7304">
      <w:pPr>
        <w:rPr>
          <w:rFonts w:ascii="Arial" w:hAnsi="Arial"/>
          <w:b/>
          <w:u w:val="single"/>
        </w:rPr>
      </w:pPr>
    </w:p>
    <w:p w14:paraId="5EC52CE8" w14:textId="122C179C" w:rsidR="009041DA" w:rsidRPr="00622ED9" w:rsidRDefault="009041DA" w:rsidP="009041DA">
      <w:pPr>
        <w:jc w:val="both"/>
        <w:rPr>
          <w:rFonts w:ascii="Arial" w:hAnsi="Arial" w:cs="Arial"/>
        </w:rPr>
      </w:pPr>
      <w:r w:rsidRPr="00622ED9">
        <w:rPr>
          <w:rFonts w:ascii="Arial" w:hAnsi="Arial" w:cs="Arial"/>
        </w:rPr>
        <w:t xml:space="preserve">The contract management relationship between </w:t>
      </w:r>
      <w:r w:rsidR="00B80530">
        <w:rPr>
          <w:rFonts w:ascii="Arial" w:hAnsi="Arial" w:cs="Arial"/>
        </w:rPr>
        <w:t>EofE</w:t>
      </w:r>
      <w:r w:rsidRPr="00622ED9">
        <w:rPr>
          <w:rFonts w:ascii="Arial" w:hAnsi="Arial"/>
        </w:rPr>
        <w:t>PS</w:t>
      </w:r>
      <w:r w:rsidRPr="00622ED9">
        <w:rPr>
          <w:rFonts w:ascii="Arial" w:hAnsi="Arial" w:cs="Arial"/>
        </w:rPr>
        <w:t xml:space="preserve"> and the Lead Commissioner in relation to governance and escalation shall be underpinned by the following principles:</w:t>
      </w:r>
    </w:p>
    <w:p w14:paraId="4D58995F" w14:textId="77777777" w:rsidR="009041DA" w:rsidRPr="00622ED9" w:rsidRDefault="009041DA" w:rsidP="009041DA">
      <w:pPr>
        <w:jc w:val="both"/>
        <w:rPr>
          <w:rFonts w:ascii="Arial" w:hAnsi="Arial"/>
          <w:color w:val="365F91" w:themeColor="accent1" w:themeShade="BF"/>
        </w:rPr>
      </w:pPr>
    </w:p>
    <w:p w14:paraId="5B00AA3A" w14:textId="77777777" w:rsidR="009041DA" w:rsidRPr="00622ED9" w:rsidRDefault="009041DA" w:rsidP="009041DA">
      <w:pPr>
        <w:jc w:val="both"/>
        <w:rPr>
          <w:rFonts w:ascii="Arial" w:hAnsi="Arial" w:cs="Arial"/>
          <w:b/>
          <w:bCs/>
        </w:rPr>
      </w:pPr>
      <w:r w:rsidRPr="00622ED9">
        <w:rPr>
          <w:rFonts w:ascii="Arial" w:hAnsi="Arial" w:cs="Arial"/>
          <w:b/>
          <w:bCs/>
        </w:rPr>
        <w:t>1. Contract Management</w:t>
      </w:r>
    </w:p>
    <w:p w14:paraId="438F4F4F" w14:textId="77777777" w:rsidR="009041DA" w:rsidRPr="00622ED9" w:rsidRDefault="009041DA" w:rsidP="009041DA">
      <w:pPr>
        <w:jc w:val="both"/>
        <w:rPr>
          <w:rFonts w:ascii="Arial" w:hAnsi="Arial" w:cs="Arial"/>
        </w:rPr>
      </w:pPr>
    </w:p>
    <w:p w14:paraId="6BE2542D" w14:textId="503FAE20" w:rsidR="009041DA" w:rsidRPr="00622ED9" w:rsidRDefault="009041DA" w:rsidP="009041DA">
      <w:pPr>
        <w:pStyle w:val="BodyText"/>
        <w:ind w:left="720" w:hanging="720"/>
        <w:jc w:val="both"/>
        <w:rPr>
          <w:rFonts w:cs="Arial"/>
          <w:sz w:val="24"/>
        </w:rPr>
      </w:pPr>
      <w:r w:rsidRPr="00622ED9">
        <w:rPr>
          <w:rFonts w:cs="Arial"/>
          <w:sz w:val="24"/>
        </w:rPr>
        <w:t>1.1</w:t>
      </w:r>
      <w:r w:rsidRPr="00622ED9">
        <w:rPr>
          <w:rFonts w:cs="Arial"/>
          <w:sz w:val="24"/>
        </w:rPr>
        <w:tab/>
        <w:t xml:space="preserve">During the funding period identified in Clause </w:t>
      </w:r>
      <w:r w:rsidRPr="00622ED9">
        <w:rPr>
          <w:rFonts w:cs="Arial"/>
          <w:sz w:val="24"/>
        </w:rPr>
        <w:fldChar w:fldCharType="begin"/>
      </w:r>
      <w:r w:rsidRPr="00622ED9">
        <w:rPr>
          <w:rFonts w:cs="Arial"/>
          <w:sz w:val="24"/>
        </w:rPr>
        <w:instrText xml:space="preserve"> REF _Ref132103162 \r \h  \* MERGEFORMAT </w:instrText>
      </w:r>
      <w:r w:rsidRPr="00622ED9">
        <w:rPr>
          <w:rFonts w:cs="Arial"/>
          <w:sz w:val="24"/>
        </w:rPr>
      </w:r>
      <w:r w:rsidRPr="00622ED9">
        <w:rPr>
          <w:rFonts w:cs="Arial"/>
          <w:sz w:val="24"/>
        </w:rPr>
        <w:fldChar w:fldCharType="separate"/>
      </w:r>
      <w:r w:rsidR="00ED4738">
        <w:rPr>
          <w:rFonts w:cs="Arial"/>
          <w:sz w:val="24"/>
        </w:rPr>
        <w:t>2.1</w:t>
      </w:r>
      <w:r w:rsidRPr="00622ED9">
        <w:rPr>
          <w:rFonts w:cs="Arial"/>
          <w:sz w:val="24"/>
        </w:rPr>
        <w:fldChar w:fldCharType="end"/>
      </w:r>
      <w:r w:rsidRPr="00622ED9">
        <w:rPr>
          <w:rFonts w:cs="Arial"/>
          <w:sz w:val="24"/>
        </w:rPr>
        <w:t xml:space="preserve">, </w:t>
      </w:r>
      <w:bookmarkStart w:id="20" w:name="_Hlk96529140"/>
      <w:r w:rsidRPr="00622ED9">
        <w:rPr>
          <w:rFonts w:cs="Arial"/>
          <w:sz w:val="24"/>
        </w:rPr>
        <w:t xml:space="preserve">the Lead Commissioner </w:t>
      </w:r>
      <w:bookmarkEnd w:id="20"/>
      <w:r w:rsidRPr="00622ED9">
        <w:rPr>
          <w:rFonts w:cs="Arial"/>
          <w:sz w:val="24"/>
        </w:rPr>
        <w:t xml:space="preserve">and </w:t>
      </w:r>
      <w:r w:rsidR="00B80530">
        <w:rPr>
          <w:rFonts w:cs="Arial"/>
          <w:sz w:val="24"/>
        </w:rPr>
        <w:t>EofE</w:t>
      </w:r>
      <w:r w:rsidRPr="00622ED9">
        <w:rPr>
          <w:sz w:val="24"/>
        </w:rPr>
        <w:t>PS</w:t>
      </w:r>
      <w:r w:rsidRPr="00622ED9">
        <w:rPr>
          <w:rFonts w:cs="Arial"/>
          <w:sz w:val="24"/>
        </w:rPr>
        <w:t xml:space="preserve"> shall meet the Provider</w:t>
      </w:r>
      <w:r w:rsidR="00E468B1">
        <w:rPr>
          <w:rFonts w:cs="Arial"/>
          <w:sz w:val="24"/>
        </w:rPr>
        <w:t>(s)</w:t>
      </w:r>
      <w:r w:rsidRPr="00622ED9">
        <w:rPr>
          <w:rFonts w:cs="Arial"/>
          <w:sz w:val="24"/>
        </w:rPr>
        <w:t xml:space="preserve"> on a quarterly basis at a minimum in a medium which suits attendees for the purposes of performance management and contract meetings. These meetings will include a discussion on performance, targets and spend. </w:t>
      </w:r>
    </w:p>
    <w:p w14:paraId="64C43151" w14:textId="6932D69A" w:rsidR="009041DA" w:rsidRPr="00622ED9" w:rsidRDefault="009041DA" w:rsidP="009041DA">
      <w:pPr>
        <w:pStyle w:val="BodyText"/>
        <w:ind w:left="720" w:hanging="720"/>
        <w:jc w:val="both"/>
        <w:rPr>
          <w:sz w:val="24"/>
        </w:rPr>
      </w:pPr>
      <w:r w:rsidRPr="00622ED9">
        <w:rPr>
          <w:rFonts w:cs="Arial"/>
          <w:sz w:val="24"/>
        </w:rPr>
        <w:t>1.2</w:t>
      </w:r>
      <w:r w:rsidRPr="00622ED9">
        <w:rPr>
          <w:rFonts w:cs="Arial"/>
          <w:sz w:val="24"/>
        </w:rPr>
        <w:tab/>
        <w:t>During the same said funding period identified, the Provider</w:t>
      </w:r>
      <w:r w:rsidR="00E468B1">
        <w:rPr>
          <w:rFonts w:cs="Arial"/>
          <w:sz w:val="24"/>
        </w:rPr>
        <w:t>(s)</w:t>
      </w:r>
      <w:r w:rsidRPr="00622ED9">
        <w:rPr>
          <w:rFonts w:cs="Arial"/>
          <w:sz w:val="24"/>
        </w:rPr>
        <w:t xml:space="preserve"> will provide a monthly performance report to the Lead Commissioner and </w:t>
      </w:r>
      <w:r w:rsidR="00B80530">
        <w:rPr>
          <w:rFonts w:cs="Arial"/>
          <w:sz w:val="24"/>
        </w:rPr>
        <w:t>EofE</w:t>
      </w:r>
      <w:r w:rsidRPr="00622ED9">
        <w:rPr>
          <w:sz w:val="24"/>
        </w:rPr>
        <w:t>PS</w:t>
      </w:r>
      <w:r w:rsidRPr="00622ED9">
        <w:rPr>
          <w:rFonts w:cs="Arial"/>
          <w:sz w:val="24"/>
        </w:rPr>
        <w:t xml:space="preserve"> which is based upon the agreed performance measures.</w:t>
      </w:r>
    </w:p>
    <w:p w14:paraId="55A4CAB7" w14:textId="77777777" w:rsidR="009041DA" w:rsidRPr="00622ED9" w:rsidRDefault="009041DA" w:rsidP="009041DA">
      <w:pPr>
        <w:jc w:val="both"/>
        <w:rPr>
          <w:rFonts w:ascii="Arial" w:hAnsi="Arial" w:cs="Arial"/>
        </w:rPr>
      </w:pPr>
    </w:p>
    <w:p w14:paraId="2E01A39A" w14:textId="77777777" w:rsidR="009041DA" w:rsidRPr="00622ED9" w:rsidRDefault="009041DA" w:rsidP="009041DA">
      <w:pPr>
        <w:jc w:val="both"/>
        <w:rPr>
          <w:rFonts w:ascii="Arial" w:hAnsi="Arial" w:cs="Arial"/>
          <w:b/>
          <w:bCs/>
        </w:rPr>
      </w:pPr>
      <w:r w:rsidRPr="00622ED9">
        <w:rPr>
          <w:rFonts w:ascii="Arial" w:hAnsi="Arial" w:cs="Arial"/>
          <w:b/>
          <w:bCs/>
        </w:rPr>
        <w:t>2.  Service Changes</w:t>
      </w:r>
    </w:p>
    <w:p w14:paraId="0FEE0B9D" w14:textId="77777777" w:rsidR="009041DA" w:rsidRPr="00622ED9" w:rsidRDefault="009041DA" w:rsidP="009041DA">
      <w:pPr>
        <w:jc w:val="both"/>
        <w:rPr>
          <w:rFonts w:ascii="Arial" w:hAnsi="Arial" w:cs="Arial"/>
        </w:rPr>
      </w:pPr>
    </w:p>
    <w:p w14:paraId="3A403025" w14:textId="14ADDAE0" w:rsidR="009041DA" w:rsidRPr="00622ED9" w:rsidRDefault="009041DA" w:rsidP="009041DA">
      <w:pPr>
        <w:ind w:left="720" w:hanging="720"/>
        <w:jc w:val="both"/>
        <w:rPr>
          <w:rFonts w:ascii="Arial" w:hAnsi="Arial" w:cs="Arial"/>
        </w:rPr>
      </w:pPr>
      <w:r w:rsidRPr="00622ED9">
        <w:rPr>
          <w:rFonts w:ascii="Arial" w:hAnsi="Arial" w:cs="Arial"/>
        </w:rPr>
        <w:t>2.1</w:t>
      </w:r>
      <w:r w:rsidRPr="00622ED9">
        <w:rPr>
          <w:rFonts w:ascii="Arial" w:hAnsi="Arial" w:cs="Arial"/>
        </w:rPr>
        <w:tab/>
        <w:t>Any service changes proposed by the Lead Commissioner and/or the Provider</w:t>
      </w:r>
      <w:r w:rsidR="00E468B1">
        <w:rPr>
          <w:rFonts w:ascii="Arial" w:hAnsi="Arial" w:cs="Arial"/>
        </w:rPr>
        <w:t>(s)</w:t>
      </w:r>
      <w:r w:rsidRPr="00622ED9">
        <w:rPr>
          <w:rFonts w:ascii="Arial" w:hAnsi="Arial" w:cs="Arial"/>
        </w:rPr>
        <w:t xml:space="preserve"> shall be disseminated to </w:t>
      </w:r>
      <w:r w:rsidR="00B80530">
        <w:rPr>
          <w:rFonts w:ascii="Arial" w:hAnsi="Arial" w:cs="Arial"/>
        </w:rPr>
        <w:t>EofE</w:t>
      </w:r>
      <w:r w:rsidRPr="00622ED9">
        <w:rPr>
          <w:rFonts w:ascii="Arial" w:hAnsi="Arial"/>
        </w:rPr>
        <w:t>PS</w:t>
      </w:r>
      <w:r w:rsidRPr="00622ED9">
        <w:rPr>
          <w:rFonts w:ascii="Arial" w:hAnsi="Arial" w:cs="Arial"/>
        </w:rPr>
        <w:t xml:space="preserve"> for comment. In the event service changes are required by </w:t>
      </w:r>
      <w:r w:rsidR="00B80530">
        <w:rPr>
          <w:rFonts w:ascii="Arial" w:hAnsi="Arial" w:cs="Arial"/>
        </w:rPr>
        <w:t>EofE</w:t>
      </w:r>
      <w:r w:rsidRPr="00622ED9">
        <w:rPr>
          <w:rFonts w:ascii="Arial" w:hAnsi="Arial"/>
        </w:rPr>
        <w:t>PS</w:t>
      </w:r>
      <w:r w:rsidRPr="00622ED9">
        <w:rPr>
          <w:rFonts w:ascii="Arial" w:hAnsi="Arial" w:cs="Arial"/>
        </w:rPr>
        <w:t>, the Lead Commissioner shall enable direct discussions with the Provider</w:t>
      </w:r>
      <w:r w:rsidR="00E468B1">
        <w:rPr>
          <w:rFonts w:ascii="Arial" w:hAnsi="Arial" w:cs="Arial"/>
        </w:rPr>
        <w:t>(s)</w:t>
      </w:r>
      <w:r w:rsidRPr="00622ED9">
        <w:rPr>
          <w:rFonts w:ascii="Arial" w:hAnsi="Arial" w:cs="Arial"/>
        </w:rPr>
        <w:t xml:space="preserve"> to be undertaken. Any subsequent Contract Change Variations driven by </w:t>
      </w:r>
      <w:r w:rsidR="00B80530">
        <w:rPr>
          <w:rFonts w:ascii="Arial" w:hAnsi="Arial" w:cs="Arial"/>
        </w:rPr>
        <w:t>EofE</w:t>
      </w:r>
      <w:r w:rsidRPr="00622ED9">
        <w:rPr>
          <w:rFonts w:ascii="Arial" w:hAnsi="Arial"/>
        </w:rPr>
        <w:t>PS</w:t>
      </w:r>
      <w:r w:rsidRPr="00622ED9">
        <w:rPr>
          <w:rFonts w:ascii="Arial" w:hAnsi="Arial" w:cs="Arial"/>
        </w:rPr>
        <w:t xml:space="preserve"> shall require </w:t>
      </w:r>
      <w:r w:rsidR="00B80530">
        <w:rPr>
          <w:rFonts w:ascii="Arial" w:hAnsi="Arial" w:cs="Arial"/>
        </w:rPr>
        <w:t>EofE</w:t>
      </w:r>
      <w:r w:rsidRPr="00622ED9">
        <w:rPr>
          <w:rFonts w:ascii="Arial" w:hAnsi="Arial"/>
        </w:rPr>
        <w:t>PS</w:t>
      </w:r>
      <w:r w:rsidRPr="00622ED9">
        <w:rPr>
          <w:rFonts w:ascii="Arial" w:hAnsi="Arial" w:cs="Arial"/>
        </w:rPr>
        <w:t xml:space="preserve"> to approve the reflective documentation prior to contract incorporation to ensure all requirements have been captured.</w:t>
      </w:r>
    </w:p>
    <w:p w14:paraId="4B83D86D" w14:textId="77777777" w:rsidR="009041DA" w:rsidRPr="00622ED9" w:rsidRDefault="009041DA" w:rsidP="009041DA">
      <w:pPr>
        <w:jc w:val="both"/>
        <w:rPr>
          <w:rFonts w:ascii="Arial" w:hAnsi="Arial" w:cs="Arial"/>
        </w:rPr>
      </w:pPr>
    </w:p>
    <w:p w14:paraId="1C12B766" w14:textId="77777777" w:rsidR="009041DA" w:rsidRPr="00622ED9" w:rsidRDefault="009041DA" w:rsidP="009041DA">
      <w:pPr>
        <w:jc w:val="both"/>
        <w:rPr>
          <w:rFonts w:ascii="Arial" w:hAnsi="Arial" w:cs="Arial"/>
          <w:b/>
          <w:bCs/>
        </w:rPr>
      </w:pPr>
      <w:r w:rsidRPr="00622ED9">
        <w:rPr>
          <w:rFonts w:ascii="Arial" w:hAnsi="Arial" w:cs="Arial"/>
          <w:b/>
          <w:bCs/>
        </w:rPr>
        <w:t>3.  Supplier Reviews</w:t>
      </w:r>
    </w:p>
    <w:p w14:paraId="151289D1" w14:textId="77777777" w:rsidR="009041DA" w:rsidRPr="00622ED9" w:rsidRDefault="009041DA" w:rsidP="009041DA">
      <w:pPr>
        <w:jc w:val="both"/>
        <w:rPr>
          <w:rFonts w:ascii="Arial" w:hAnsi="Arial" w:cs="Arial"/>
        </w:rPr>
      </w:pPr>
    </w:p>
    <w:p w14:paraId="033DCE87" w14:textId="158EFA7B" w:rsidR="009041DA" w:rsidRPr="00622ED9" w:rsidRDefault="009041DA" w:rsidP="009041DA">
      <w:pPr>
        <w:ind w:left="720" w:hanging="720"/>
        <w:jc w:val="both"/>
        <w:rPr>
          <w:rFonts w:ascii="Arial" w:hAnsi="Arial" w:cs="Arial"/>
        </w:rPr>
      </w:pPr>
      <w:r w:rsidRPr="00622ED9">
        <w:rPr>
          <w:rFonts w:ascii="Arial" w:hAnsi="Arial" w:cs="Arial"/>
        </w:rPr>
        <w:t>3.1</w:t>
      </w:r>
      <w:r w:rsidRPr="00622ED9">
        <w:rPr>
          <w:rFonts w:ascii="Arial" w:hAnsi="Arial"/>
        </w:rPr>
        <w:tab/>
      </w:r>
      <w:r w:rsidRPr="00622ED9">
        <w:rPr>
          <w:rFonts w:ascii="Arial" w:hAnsi="Arial" w:cs="Arial"/>
        </w:rPr>
        <w:t>In addition to the quarterly meetings scheduled with the Provider</w:t>
      </w:r>
      <w:r w:rsidR="00E468B1">
        <w:rPr>
          <w:rFonts w:ascii="Arial" w:hAnsi="Arial" w:cs="Arial"/>
        </w:rPr>
        <w:t>(s)</w:t>
      </w:r>
      <w:r w:rsidRPr="00622ED9">
        <w:rPr>
          <w:rFonts w:ascii="Arial" w:hAnsi="Arial" w:cs="Arial"/>
        </w:rPr>
        <w:t xml:space="preserve">, as a minimum </w:t>
      </w:r>
      <w:r w:rsidR="00B80530">
        <w:rPr>
          <w:rFonts w:ascii="Arial" w:hAnsi="Arial" w:cs="Arial"/>
        </w:rPr>
        <w:t>EofE</w:t>
      </w:r>
      <w:r w:rsidRPr="00622ED9">
        <w:rPr>
          <w:rFonts w:ascii="Arial" w:hAnsi="Arial"/>
        </w:rPr>
        <w:t>PS</w:t>
      </w:r>
      <w:r w:rsidRPr="00622ED9">
        <w:rPr>
          <w:rFonts w:ascii="Arial" w:hAnsi="Arial" w:cs="Arial"/>
        </w:rPr>
        <w:t xml:space="preserve"> and the Lead Commissioner shall meet separately no less than once each contract year for the purposes of an annual review. The meeting shall be diarised and minuted, and the agenda shall be developed based on operational requirements which shall capture as a minimum:</w:t>
      </w:r>
    </w:p>
    <w:p w14:paraId="7528BBF9" w14:textId="77777777" w:rsidR="009041DA" w:rsidRPr="00622ED9" w:rsidRDefault="009041DA" w:rsidP="009041DA">
      <w:pPr>
        <w:pStyle w:val="ListParagraph"/>
        <w:numPr>
          <w:ilvl w:val="0"/>
          <w:numId w:val="19"/>
        </w:numPr>
        <w:jc w:val="both"/>
        <w:rPr>
          <w:rFonts w:ascii="Arial" w:hAnsi="Arial" w:cs="Arial"/>
        </w:rPr>
      </w:pPr>
      <w:r w:rsidRPr="00622ED9">
        <w:rPr>
          <w:rFonts w:ascii="Arial" w:hAnsi="Arial" w:cs="Arial"/>
        </w:rPr>
        <w:t xml:space="preserve">overall supplier performance, </w:t>
      </w:r>
    </w:p>
    <w:p w14:paraId="36C042BC" w14:textId="77777777" w:rsidR="009041DA" w:rsidRPr="008A0405" w:rsidRDefault="009041DA" w:rsidP="009041DA">
      <w:pPr>
        <w:pStyle w:val="ListParagraph"/>
        <w:numPr>
          <w:ilvl w:val="0"/>
          <w:numId w:val="19"/>
        </w:numPr>
        <w:jc w:val="both"/>
        <w:rPr>
          <w:rFonts w:ascii="Arial" w:hAnsi="Arial" w:cs="Arial"/>
        </w:rPr>
      </w:pPr>
      <w:r w:rsidRPr="008A0405">
        <w:rPr>
          <w:rFonts w:ascii="Arial" w:hAnsi="Arial" w:cs="Arial"/>
        </w:rPr>
        <w:t xml:space="preserve">potential service changes, </w:t>
      </w:r>
    </w:p>
    <w:p w14:paraId="08CCF9D8" w14:textId="77777777" w:rsidR="009041DA" w:rsidRPr="008A0405" w:rsidRDefault="009041DA" w:rsidP="009041DA">
      <w:pPr>
        <w:pStyle w:val="ListParagraph"/>
        <w:numPr>
          <w:ilvl w:val="0"/>
          <w:numId w:val="19"/>
        </w:numPr>
        <w:jc w:val="both"/>
        <w:rPr>
          <w:rFonts w:ascii="Arial" w:hAnsi="Arial" w:cs="Arial"/>
        </w:rPr>
      </w:pPr>
      <w:r w:rsidRPr="008A0405">
        <w:rPr>
          <w:rFonts w:ascii="Arial" w:hAnsi="Arial" w:cs="Arial"/>
        </w:rPr>
        <w:t xml:space="preserve">supplier innovation(s), </w:t>
      </w:r>
    </w:p>
    <w:p w14:paraId="3A999B40" w14:textId="77777777" w:rsidR="009041DA" w:rsidRPr="008A0405" w:rsidRDefault="009041DA" w:rsidP="009041DA">
      <w:pPr>
        <w:pStyle w:val="ListParagraph"/>
        <w:numPr>
          <w:ilvl w:val="0"/>
          <w:numId w:val="19"/>
        </w:numPr>
        <w:jc w:val="both"/>
        <w:rPr>
          <w:rFonts w:ascii="Arial" w:hAnsi="Arial" w:cs="Arial"/>
        </w:rPr>
      </w:pPr>
      <w:r w:rsidRPr="008A0405">
        <w:rPr>
          <w:rFonts w:ascii="Arial" w:hAnsi="Arial" w:cs="Arial"/>
        </w:rPr>
        <w:t xml:space="preserve">emerging risks and issues, and </w:t>
      </w:r>
    </w:p>
    <w:p w14:paraId="31E5C08A" w14:textId="77777777" w:rsidR="009041DA" w:rsidRPr="008A0405" w:rsidRDefault="009041DA" w:rsidP="009041DA">
      <w:pPr>
        <w:pStyle w:val="ListParagraph"/>
        <w:numPr>
          <w:ilvl w:val="0"/>
          <w:numId w:val="19"/>
        </w:numPr>
        <w:jc w:val="both"/>
        <w:rPr>
          <w:rFonts w:ascii="Arial" w:hAnsi="Arial" w:cs="Arial"/>
        </w:rPr>
      </w:pPr>
      <w:r w:rsidRPr="008A0405">
        <w:rPr>
          <w:rFonts w:ascii="Arial" w:hAnsi="Arial" w:cs="Arial"/>
        </w:rPr>
        <w:t>financial stability review of the supplier.</w:t>
      </w:r>
    </w:p>
    <w:p w14:paraId="56184340" w14:textId="77777777" w:rsidR="009041DA" w:rsidRPr="008A0405" w:rsidRDefault="009041DA" w:rsidP="009041DA">
      <w:pPr>
        <w:ind w:left="720" w:hanging="720"/>
        <w:jc w:val="both"/>
        <w:rPr>
          <w:rFonts w:ascii="Arial" w:hAnsi="Arial" w:cs="Arial"/>
        </w:rPr>
      </w:pPr>
    </w:p>
    <w:p w14:paraId="7BD8D546" w14:textId="77777777" w:rsidR="009041DA" w:rsidRPr="004F3387" w:rsidRDefault="009041DA" w:rsidP="009041DA">
      <w:pPr>
        <w:pStyle w:val="BodyText"/>
        <w:ind w:left="720" w:hanging="720"/>
        <w:jc w:val="both"/>
        <w:rPr>
          <w:rFonts w:cs="Arial"/>
          <w:sz w:val="24"/>
        </w:rPr>
      </w:pPr>
      <w:r w:rsidRPr="0019757A">
        <w:rPr>
          <w:rFonts w:cs="Arial"/>
          <w:sz w:val="24"/>
        </w:rPr>
        <w:t>3.2</w:t>
      </w:r>
      <w:r w:rsidRPr="0019757A">
        <w:rPr>
          <w:rFonts w:cs="Arial"/>
          <w:sz w:val="24"/>
        </w:rPr>
        <w:tab/>
        <w:t>Any barrier(s) identified by either of the Parties that would affect performance shall be raised and discuss</w:t>
      </w:r>
      <w:r w:rsidRPr="004F3387">
        <w:rPr>
          <w:rFonts w:cs="Arial"/>
          <w:sz w:val="24"/>
        </w:rPr>
        <w:t>ed with the other Parties, and a plan to address any shortfall in performance will be agreed.</w:t>
      </w:r>
    </w:p>
    <w:p w14:paraId="487AD544" w14:textId="0C872DC0" w:rsidR="009041DA" w:rsidRDefault="009041DA" w:rsidP="009041DA">
      <w:pPr>
        <w:ind w:left="720" w:hanging="720"/>
        <w:jc w:val="both"/>
        <w:rPr>
          <w:rFonts w:ascii="Arial" w:hAnsi="Arial" w:cs="Arial"/>
        </w:rPr>
      </w:pPr>
      <w:r w:rsidRPr="008A0405">
        <w:rPr>
          <w:rFonts w:ascii="Arial" w:hAnsi="Arial" w:cs="Arial"/>
        </w:rPr>
        <w:t>3.3</w:t>
      </w:r>
      <w:r w:rsidRPr="008A0405">
        <w:rPr>
          <w:rFonts w:ascii="Arial" w:hAnsi="Arial" w:cs="Arial"/>
        </w:rPr>
        <w:tab/>
        <w:t>In the event of a Provider</w:t>
      </w:r>
      <w:r w:rsidR="00E468B1">
        <w:rPr>
          <w:rFonts w:ascii="Arial" w:hAnsi="Arial" w:cs="Arial"/>
        </w:rPr>
        <w:t>(s)</w:t>
      </w:r>
      <w:r w:rsidRPr="008A0405">
        <w:rPr>
          <w:rFonts w:ascii="Arial" w:hAnsi="Arial" w:cs="Arial"/>
        </w:rPr>
        <w:t xml:space="preserve"> service failure event, the Lead Commissioner shall notify </w:t>
      </w:r>
      <w:r w:rsidR="00B80530">
        <w:rPr>
          <w:rFonts w:ascii="Arial" w:hAnsi="Arial" w:cs="Arial"/>
        </w:rPr>
        <w:t>EofE</w:t>
      </w:r>
      <w:r w:rsidRPr="00622ED9">
        <w:rPr>
          <w:rFonts w:ascii="Arial" w:hAnsi="Arial"/>
        </w:rPr>
        <w:t>PS</w:t>
      </w:r>
      <w:r w:rsidRPr="00622ED9">
        <w:rPr>
          <w:rFonts w:ascii="Arial" w:hAnsi="Arial" w:cs="Arial"/>
        </w:rPr>
        <w:t xml:space="preserve"> of</w:t>
      </w:r>
      <w:r w:rsidRPr="008A0405">
        <w:rPr>
          <w:rFonts w:ascii="Arial" w:hAnsi="Arial" w:cs="Arial"/>
        </w:rPr>
        <w:t xml:space="preserve"> any contractual levers it may invoke prior to enactment, to enable </w:t>
      </w:r>
      <w:r w:rsidR="00B80530">
        <w:rPr>
          <w:rFonts w:ascii="Arial" w:hAnsi="Arial" w:cs="Arial"/>
        </w:rPr>
        <w:t>EofE</w:t>
      </w:r>
      <w:r w:rsidRPr="00622ED9">
        <w:rPr>
          <w:rFonts w:ascii="Arial" w:hAnsi="Arial"/>
        </w:rPr>
        <w:t>PS</w:t>
      </w:r>
      <w:r w:rsidRPr="008A0405">
        <w:rPr>
          <w:rFonts w:ascii="Arial" w:hAnsi="Arial" w:cs="Arial"/>
        </w:rPr>
        <w:t xml:space="preserve"> to ascertain likely service impacts to the Criminal Justice element of delivery, and in the event delivery and performance is impacted, how these shall be managed.</w:t>
      </w:r>
    </w:p>
    <w:p w14:paraId="5A607C5F" w14:textId="77777777" w:rsidR="007F048B" w:rsidRPr="008A0405" w:rsidRDefault="007F048B" w:rsidP="009041DA">
      <w:pPr>
        <w:ind w:left="720" w:hanging="720"/>
        <w:jc w:val="both"/>
        <w:rPr>
          <w:rFonts w:ascii="Arial" w:hAnsi="Arial" w:cs="Arial"/>
        </w:rPr>
      </w:pPr>
    </w:p>
    <w:p w14:paraId="2B546ED7" w14:textId="77777777" w:rsidR="009041DA" w:rsidRPr="008A0405" w:rsidRDefault="009041DA" w:rsidP="009041DA">
      <w:pPr>
        <w:ind w:left="720" w:hanging="720"/>
        <w:jc w:val="both"/>
        <w:rPr>
          <w:rFonts w:ascii="Arial" w:hAnsi="Arial" w:cs="Arial"/>
          <w:b/>
          <w:bCs/>
        </w:rPr>
      </w:pPr>
      <w:r w:rsidRPr="008A0405">
        <w:rPr>
          <w:rFonts w:ascii="Arial" w:hAnsi="Arial" w:cs="Arial"/>
          <w:b/>
          <w:bCs/>
        </w:rPr>
        <w:lastRenderedPageBreak/>
        <w:t>4.  Assigned Personnel</w:t>
      </w:r>
    </w:p>
    <w:p w14:paraId="612CFF7A" w14:textId="77777777" w:rsidR="009041DA" w:rsidRPr="008A0405" w:rsidRDefault="009041DA" w:rsidP="009041DA">
      <w:pPr>
        <w:ind w:left="720" w:hanging="720"/>
        <w:jc w:val="both"/>
        <w:rPr>
          <w:rFonts w:ascii="Arial" w:hAnsi="Arial" w:cs="Arial"/>
          <w:b/>
          <w:bCs/>
        </w:rPr>
      </w:pPr>
    </w:p>
    <w:p w14:paraId="1651CF34" w14:textId="437B01CF" w:rsidR="009041DA" w:rsidRPr="008A0405" w:rsidRDefault="009041DA" w:rsidP="009041DA">
      <w:pPr>
        <w:ind w:left="720" w:hanging="720"/>
        <w:jc w:val="both"/>
        <w:rPr>
          <w:rFonts w:ascii="Arial" w:hAnsi="Arial" w:cs="Arial"/>
        </w:rPr>
      </w:pPr>
      <w:r w:rsidRPr="008A0405">
        <w:rPr>
          <w:rFonts w:ascii="Arial" w:hAnsi="Arial" w:cs="Arial"/>
        </w:rPr>
        <w:t xml:space="preserve">4.1 </w:t>
      </w:r>
      <w:r w:rsidRPr="004F3387">
        <w:rPr>
          <w:rFonts w:ascii="Arial" w:hAnsi="Arial"/>
        </w:rPr>
        <w:tab/>
      </w:r>
      <w:r w:rsidRPr="008A0405">
        <w:rPr>
          <w:rFonts w:ascii="Arial" w:hAnsi="Arial" w:cs="Arial"/>
        </w:rPr>
        <w:t xml:space="preserve">Initial assigned personnel are detailed in the tables below. In the event any or all or the personnel change throughout the duration of the MoU, replacement personnel shall be notified and confirmed through email correspondence and an audit trail to this effect shall be maintained. </w:t>
      </w:r>
    </w:p>
    <w:p w14:paraId="5B86B63C" w14:textId="77777777" w:rsidR="009041DA" w:rsidRPr="008A0405" w:rsidRDefault="009041DA" w:rsidP="009041DA">
      <w:pPr>
        <w:ind w:left="720" w:hanging="720"/>
        <w:jc w:val="both"/>
        <w:rPr>
          <w:rFonts w:ascii="Arial" w:hAnsi="Arial" w:cs="Arial"/>
        </w:rPr>
      </w:pPr>
    </w:p>
    <w:p w14:paraId="5A0A0C6A" w14:textId="57D67CF7" w:rsidR="009041DA" w:rsidRPr="008A0405" w:rsidRDefault="009041DA" w:rsidP="009041DA">
      <w:pPr>
        <w:ind w:left="720" w:hanging="720"/>
        <w:jc w:val="both"/>
        <w:rPr>
          <w:rFonts w:ascii="Arial" w:hAnsi="Arial" w:cs="Arial"/>
        </w:rPr>
      </w:pPr>
      <w:r w:rsidRPr="008A0405">
        <w:rPr>
          <w:rFonts w:ascii="Arial" w:hAnsi="Arial" w:cs="Arial"/>
        </w:rPr>
        <w:t>4.2</w:t>
      </w:r>
      <w:r w:rsidRPr="004F3387">
        <w:rPr>
          <w:rFonts w:ascii="Arial" w:hAnsi="Arial"/>
        </w:rPr>
        <w:tab/>
      </w:r>
      <w:r w:rsidR="00B80530">
        <w:rPr>
          <w:rFonts w:ascii="Arial" w:hAnsi="Arial"/>
        </w:rPr>
        <w:t>EofE</w:t>
      </w:r>
      <w:r w:rsidRPr="00622ED9">
        <w:rPr>
          <w:rFonts w:ascii="Arial" w:hAnsi="Arial"/>
        </w:rPr>
        <w:t>PS</w:t>
      </w:r>
      <w:r w:rsidRPr="008A0405">
        <w:rPr>
          <w:rFonts w:ascii="Arial" w:hAnsi="Arial" w:cs="Arial"/>
        </w:rPr>
        <w:t xml:space="preserve"> local points of contact are confirmed as:</w:t>
      </w:r>
    </w:p>
    <w:p w14:paraId="493A7F9E" w14:textId="77777777" w:rsidR="009041DA" w:rsidRPr="008A0405" w:rsidRDefault="009041DA" w:rsidP="009041DA">
      <w:pPr>
        <w:ind w:left="720" w:hanging="720"/>
        <w:jc w:val="both"/>
        <w:rPr>
          <w:rFonts w:ascii="Arial" w:hAnsi="Arial" w:cs="Arial"/>
        </w:rPr>
      </w:pPr>
      <w:r w:rsidRPr="008A0405">
        <w:rPr>
          <w:rFonts w:ascii="Arial" w:hAnsi="Arial" w:cs="Arial"/>
        </w:rPr>
        <w:tab/>
      </w:r>
    </w:p>
    <w:tbl>
      <w:tblPr>
        <w:tblStyle w:val="TableGrid"/>
        <w:tblW w:w="8505" w:type="dxa"/>
        <w:tblInd w:w="562" w:type="dxa"/>
        <w:tblLayout w:type="fixed"/>
        <w:tblLook w:val="04A0" w:firstRow="1" w:lastRow="0" w:firstColumn="1" w:lastColumn="0" w:noHBand="0" w:noVBand="1"/>
      </w:tblPr>
      <w:tblGrid>
        <w:gridCol w:w="1718"/>
        <w:gridCol w:w="1684"/>
        <w:gridCol w:w="4067"/>
        <w:gridCol w:w="1036"/>
      </w:tblGrid>
      <w:tr w:rsidR="009041DA" w:rsidRPr="008A0405" w14:paraId="5EABF966" w14:textId="77777777" w:rsidTr="004E0608">
        <w:tc>
          <w:tcPr>
            <w:tcW w:w="1718" w:type="dxa"/>
            <w:tcBorders>
              <w:top w:val="single" w:sz="4" w:space="0" w:color="auto"/>
              <w:left w:val="single" w:sz="4" w:space="0" w:color="auto"/>
              <w:bottom w:val="single" w:sz="4" w:space="0" w:color="auto"/>
              <w:right w:val="single" w:sz="4" w:space="0" w:color="auto"/>
            </w:tcBorders>
            <w:hideMark/>
          </w:tcPr>
          <w:p w14:paraId="643E9D6C" w14:textId="77777777" w:rsidR="009041DA" w:rsidRPr="008A0405" w:rsidRDefault="009041DA" w:rsidP="00E51E6F">
            <w:pPr>
              <w:jc w:val="both"/>
              <w:rPr>
                <w:rFonts w:ascii="Arial" w:hAnsi="Arial" w:cs="Arial"/>
              </w:rPr>
            </w:pPr>
            <w:r w:rsidRPr="008A0405">
              <w:rPr>
                <w:rFonts w:ascii="Arial" w:hAnsi="Arial" w:cs="Arial"/>
              </w:rPr>
              <w:t>Operational</w:t>
            </w:r>
          </w:p>
        </w:tc>
        <w:tc>
          <w:tcPr>
            <w:tcW w:w="1684" w:type="dxa"/>
            <w:tcBorders>
              <w:top w:val="single" w:sz="4" w:space="0" w:color="auto"/>
              <w:left w:val="single" w:sz="4" w:space="0" w:color="auto"/>
              <w:bottom w:val="single" w:sz="4" w:space="0" w:color="auto"/>
              <w:right w:val="single" w:sz="4" w:space="0" w:color="auto"/>
            </w:tcBorders>
            <w:hideMark/>
          </w:tcPr>
          <w:p w14:paraId="512A2DF2" w14:textId="207BA545" w:rsidR="009041DA" w:rsidRPr="008A0405" w:rsidRDefault="00530413" w:rsidP="00E51E6F">
            <w:pPr>
              <w:jc w:val="both"/>
              <w:rPr>
                <w:rFonts w:ascii="Arial" w:hAnsi="Arial" w:cs="Arial"/>
              </w:rPr>
            </w:pPr>
            <w:r>
              <w:rPr>
                <w:rFonts w:ascii="Arial" w:hAnsi="Arial" w:cs="Arial"/>
              </w:rPr>
              <w:t>Martin Lucas</w:t>
            </w:r>
          </w:p>
        </w:tc>
        <w:tc>
          <w:tcPr>
            <w:tcW w:w="4067" w:type="dxa"/>
            <w:tcBorders>
              <w:top w:val="single" w:sz="4" w:space="0" w:color="auto"/>
              <w:left w:val="single" w:sz="4" w:space="0" w:color="auto"/>
              <w:bottom w:val="single" w:sz="4" w:space="0" w:color="auto"/>
              <w:right w:val="single" w:sz="4" w:space="0" w:color="auto"/>
            </w:tcBorders>
            <w:hideMark/>
          </w:tcPr>
          <w:p w14:paraId="5A318477" w14:textId="42BA4CF8" w:rsidR="009041DA" w:rsidRPr="008A0405" w:rsidRDefault="00530413" w:rsidP="00E51E6F">
            <w:pPr>
              <w:jc w:val="both"/>
              <w:rPr>
                <w:rFonts w:ascii="Arial" w:hAnsi="Arial" w:cs="Arial"/>
              </w:rPr>
            </w:pPr>
            <w:r>
              <w:rPr>
                <w:rFonts w:ascii="Arial" w:hAnsi="Arial" w:cs="Arial"/>
              </w:rPr>
              <w:t>Head of Probation Delivery Unit – South Essex</w:t>
            </w:r>
          </w:p>
        </w:tc>
        <w:tc>
          <w:tcPr>
            <w:tcW w:w="1036" w:type="dxa"/>
            <w:tcBorders>
              <w:top w:val="single" w:sz="4" w:space="0" w:color="auto"/>
              <w:left w:val="single" w:sz="4" w:space="0" w:color="auto"/>
              <w:bottom w:val="single" w:sz="4" w:space="0" w:color="auto"/>
              <w:right w:val="single" w:sz="4" w:space="0" w:color="auto"/>
            </w:tcBorders>
          </w:tcPr>
          <w:p w14:paraId="38B3A41F" w14:textId="6E8F407B" w:rsidR="009041DA" w:rsidRPr="008A0405" w:rsidRDefault="009041DA" w:rsidP="00E51E6F">
            <w:pPr>
              <w:jc w:val="both"/>
              <w:rPr>
                <w:rFonts w:ascii="Arial" w:eastAsia="Arial" w:hAnsi="Arial" w:cs="Arial"/>
                <w:color w:val="000000" w:themeColor="text1"/>
              </w:rPr>
            </w:pPr>
          </w:p>
        </w:tc>
      </w:tr>
      <w:tr w:rsidR="009041DA" w:rsidRPr="008A0405" w14:paraId="7559172A" w14:textId="77777777" w:rsidTr="004E0608">
        <w:tc>
          <w:tcPr>
            <w:tcW w:w="1718" w:type="dxa"/>
            <w:tcBorders>
              <w:top w:val="single" w:sz="4" w:space="0" w:color="auto"/>
              <w:left w:val="single" w:sz="4" w:space="0" w:color="auto"/>
              <w:bottom w:val="single" w:sz="4" w:space="0" w:color="auto"/>
              <w:right w:val="single" w:sz="4" w:space="0" w:color="auto"/>
            </w:tcBorders>
            <w:hideMark/>
          </w:tcPr>
          <w:p w14:paraId="068BAA7B" w14:textId="77777777" w:rsidR="009041DA" w:rsidRPr="008A0405" w:rsidRDefault="009041DA" w:rsidP="00E51E6F">
            <w:pPr>
              <w:jc w:val="both"/>
              <w:rPr>
                <w:rFonts w:ascii="Arial" w:hAnsi="Arial" w:cs="Arial"/>
              </w:rPr>
            </w:pPr>
            <w:r w:rsidRPr="008A0405">
              <w:rPr>
                <w:rFonts w:ascii="Arial" w:hAnsi="Arial" w:cs="Arial"/>
              </w:rPr>
              <w:t>Contract Management</w:t>
            </w:r>
          </w:p>
        </w:tc>
        <w:tc>
          <w:tcPr>
            <w:tcW w:w="1684" w:type="dxa"/>
            <w:tcBorders>
              <w:top w:val="single" w:sz="4" w:space="0" w:color="auto"/>
              <w:left w:val="single" w:sz="4" w:space="0" w:color="auto"/>
              <w:bottom w:val="single" w:sz="4" w:space="0" w:color="auto"/>
              <w:right w:val="single" w:sz="4" w:space="0" w:color="auto"/>
            </w:tcBorders>
            <w:hideMark/>
          </w:tcPr>
          <w:p w14:paraId="3717DDCB" w14:textId="3BB6F208" w:rsidR="009041DA" w:rsidRPr="008A0405" w:rsidRDefault="00530413" w:rsidP="00E51E6F">
            <w:pPr>
              <w:jc w:val="both"/>
              <w:rPr>
                <w:rFonts w:ascii="Arial" w:hAnsi="Arial" w:cs="Arial"/>
              </w:rPr>
            </w:pPr>
            <w:r>
              <w:rPr>
                <w:rFonts w:ascii="Arial" w:hAnsi="Arial" w:cs="Arial"/>
              </w:rPr>
              <w:t>Louise Renyard</w:t>
            </w:r>
          </w:p>
        </w:tc>
        <w:tc>
          <w:tcPr>
            <w:tcW w:w="4067" w:type="dxa"/>
            <w:tcBorders>
              <w:top w:val="single" w:sz="4" w:space="0" w:color="auto"/>
              <w:left w:val="single" w:sz="4" w:space="0" w:color="auto"/>
              <w:bottom w:val="single" w:sz="4" w:space="0" w:color="auto"/>
              <w:right w:val="single" w:sz="4" w:space="0" w:color="auto"/>
            </w:tcBorders>
            <w:hideMark/>
          </w:tcPr>
          <w:p w14:paraId="29A47590" w14:textId="02EB746F" w:rsidR="009041DA" w:rsidRPr="008A0405" w:rsidRDefault="00530413" w:rsidP="00E51E6F">
            <w:pPr>
              <w:jc w:val="both"/>
              <w:rPr>
                <w:rFonts w:ascii="Arial" w:hAnsi="Arial" w:cs="Arial"/>
              </w:rPr>
            </w:pPr>
            <w:r>
              <w:rPr>
                <w:rFonts w:ascii="Arial" w:hAnsi="Arial" w:cs="Arial"/>
              </w:rPr>
              <w:t>Commissioning &amp; Partnerships Manager</w:t>
            </w:r>
          </w:p>
        </w:tc>
        <w:tc>
          <w:tcPr>
            <w:tcW w:w="1036" w:type="dxa"/>
            <w:tcBorders>
              <w:top w:val="single" w:sz="4" w:space="0" w:color="auto"/>
              <w:left w:val="single" w:sz="4" w:space="0" w:color="auto"/>
              <w:bottom w:val="single" w:sz="4" w:space="0" w:color="auto"/>
              <w:right w:val="single" w:sz="4" w:space="0" w:color="auto"/>
            </w:tcBorders>
          </w:tcPr>
          <w:p w14:paraId="253ECD5C" w14:textId="08A9A9A5" w:rsidR="009041DA" w:rsidRPr="008A0405" w:rsidRDefault="009041DA" w:rsidP="00E51E6F">
            <w:pPr>
              <w:jc w:val="both"/>
              <w:rPr>
                <w:rFonts w:ascii="Arial" w:eastAsia="Arial" w:hAnsi="Arial" w:cs="Arial"/>
              </w:rPr>
            </w:pPr>
          </w:p>
        </w:tc>
      </w:tr>
    </w:tbl>
    <w:p w14:paraId="75DA90CE" w14:textId="77777777" w:rsidR="009041DA" w:rsidRPr="008A0405" w:rsidRDefault="009041DA" w:rsidP="009041DA">
      <w:pPr>
        <w:ind w:left="720" w:hanging="720"/>
        <w:jc w:val="both"/>
        <w:rPr>
          <w:rFonts w:ascii="Arial" w:hAnsi="Arial" w:cs="Arial"/>
        </w:rPr>
      </w:pPr>
    </w:p>
    <w:p w14:paraId="5CF21410" w14:textId="77777777" w:rsidR="009041DA" w:rsidRPr="008A0405" w:rsidRDefault="009041DA" w:rsidP="009041DA">
      <w:pPr>
        <w:ind w:left="720" w:hanging="720"/>
        <w:jc w:val="both"/>
        <w:rPr>
          <w:rFonts w:ascii="Arial" w:hAnsi="Arial" w:cs="Arial"/>
        </w:rPr>
      </w:pPr>
      <w:r w:rsidRPr="008A0405">
        <w:rPr>
          <w:rFonts w:ascii="Arial" w:hAnsi="Arial" w:cs="Arial"/>
        </w:rPr>
        <w:t xml:space="preserve">4.3 </w:t>
      </w:r>
      <w:r w:rsidRPr="004F3387">
        <w:rPr>
          <w:rFonts w:ascii="Arial" w:hAnsi="Arial"/>
        </w:rPr>
        <w:tab/>
      </w:r>
      <w:r w:rsidRPr="008A0405">
        <w:rPr>
          <w:rFonts w:ascii="Arial" w:hAnsi="Arial" w:cs="Arial"/>
        </w:rPr>
        <w:t xml:space="preserve">Lead Commissioner local points of contact are confirmed as: </w:t>
      </w:r>
    </w:p>
    <w:p w14:paraId="5429D4F5" w14:textId="77777777" w:rsidR="009041DA" w:rsidRPr="008A0405" w:rsidRDefault="009041DA" w:rsidP="009041DA">
      <w:pPr>
        <w:ind w:left="720" w:hanging="720"/>
        <w:jc w:val="both"/>
        <w:rPr>
          <w:rFonts w:ascii="Arial" w:hAnsi="Arial" w:cs="Arial"/>
        </w:rPr>
      </w:pPr>
      <w:r w:rsidRPr="008A0405">
        <w:rPr>
          <w:rFonts w:ascii="Arial" w:hAnsi="Arial" w:cs="Arial"/>
        </w:rPr>
        <w:tab/>
      </w:r>
    </w:p>
    <w:tbl>
      <w:tblPr>
        <w:tblStyle w:val="TableGrid"/>
        <w:tblW w:w="0" w:type="auto"/>
        <w:tblInd w:w="720" w:type="dxa"/>
        <w:tblLook w:val="04A0" w:firstRow="1" w:lastRow="0" w:firstColumn="1" w:lastColumn="0" w:noHBand="0" w:noVBand="1"/>
      </w:tblPr>
      <w:tblGrid>
        <w:gridCol w:w="1617"/>
        <w:gridCol w:w="1324"/>
        <w:gridCol w:w="4272"/>
        <w:gridCol w:w="1241"/>
      </w:tblGrid>
      <w:tr w:rsidR="004E0608" w:rsidRPr="008A0405" w14:paraId="425E9302" w14:textId="25C7D9F7" w:rsidTr="004E0608">
        <w:tc>
          <w:tcPr>
            <w:tcW w:w="1617" w:type="dxa"/>
            <w:tcBorders>
              <w:top w:val="single" w:sz="4" w:space="0" w:color="auto"/>
              <w:left w:val="single" w:sz="4" w:space="0" w:color="auto"/>
              <w:bottom w:val="single" w:sz="4" w:space="0" w:color="auto"/>
              <w:right w:val="single" w:sz="4" w:space="0" w:color="auto"/>
            </w:tcBorders>
            <w:hideMark/>
          </w:tcPr>
          <w:p w14:paraId="63DB97B0" w14:textId="77777777" w:rsidR="004E0608" w:rsidRPr="008A0405" w:rsidRDefault="004E0608" w:rsidP="004E0608">
            <w:pPr>
              <w:jc w:val="both"/>
              <w:rPr>
                <w:rFonts w:ascii="Arial" w:hAnsi="Arial" w:cs="Arial"/>
              </w:rPr>
            </w:pPr>
            <w:r w:rsidRPr="008A0405">
              <w:rPr>
                <w:rFonts w:ascii="Arial" w:hAnsi="Arial" w:cs="Arial"/>
              </w:rPr>
              <w:t>Operational</w:t>
            </w:r>
          </w:p>
        </w:tc>
        <w:tc>
          <w:tcPr>
            <w:tcW w:w="1324" w:type="dxa"/>
            <w:tcBorders>
              <w:top w:val="single" w:sz="4" w:space="0" w:color="auto"/>
              <w:left w:val="single" w:sz="4" w:space="0" w:color="auto"/>
              <w:bottom w:val="single" w:sz="4" w:space="0" w:color="auto"/>
              <w:right w:val="single" w:sz="4" w:space="0" w:color="auto"/>
            </w:tcBorders>
            <w:hideMark/>
          </w:tcPr>
          <w:p w14:paraId="7A572F39" w14:textId="54681891" w:rsidR="004E0608" w:rsidRPr="008A0405" w:rsidRDefault="004E0608" w:rsidP="004E0608">
            <w:pPr>
              <w:jc w:val="both"/>
              <w:rPr>
                <w:rFonts w:ascii="Arial" w:hAnsi="Arial" w:cs="Arial"/>
              </w:rPr>
            </w:pPr>
            <w:r>
              <w:rPr>
                <w:rFonts w:ascii="Arial" w:hAnsi="Arial" w:cs="Arial"/>
              </w:rPr>
              <w:t>Greg Myddelton</w:t>
            </w:r>
          </w:p>
        </w:tc>
        <w:tc>
          <w:tcPr>
            <w:tcW w:w="4272" w:type="dxa"/>
            <w:tcBorders>
              <w:top w:val="single" w:sz="4" w:space="0" w:color="auto"/>
              <w:left w:val="single" w:sz="4" w:space="0" w:color="auto"/>
              <w:bottom w:val="single" w:sz="4" w:space="0" w:color="auto"/>
              <w:right w:val="single" w:sz="4" w:space="0" w:color="auto"/>
            </w:tcBorders>
          </w:tcPr>
          <w:p w14:paraId="211BCB9A" w14:textId="5BFA0AAC" w:rsidR="004E0608" w:rsidRPr="004F3387" w:rsidRDefault="004E0608" w:rsidP="004E0608">
            <w:pPr>
              <w:rPr>
                <w:rFonts w:ascii="Arial" w:eastAsia="Arial" w:hAnsi="Arial"/>
              </w:rPr>
            </w:pPr>
            <w:r>
              <w:rPr>
                <w:rFonts w:ascii="Arial" w:eastAsia="Arial" w:hAnsi="Arial"/>
              </w:rPr>
              <w:t>Strategic Head of Partnerships &amp; Delivery</w:t>
            </w:r>
          </w:p>
        </w:tc>
        <w:tc>
          <w:tcPr>
            <w:tcW w:w="1241" w:type="dxa"/>
            <w:tcBorders>
              <w:top w:val="single" w:sz="4" w:space="0" w:color="auto"/>
              <w:left w:val="single" w:sz="4" w:space="0" w:color="auto"/>
              <w:bottom w:val="single" w:sz="4" w:space="0" w:color="auto"/>
              <w:right w:val="single" w:sz="4" w:space="0" w:color="auto"/>
            </w:tcBorders>
          </w:tcPr>
          <w:p w14:paraId="7F01AF1F" w14:textId="32DF3047" w:rsidR="004E0608" w:rsidRPr="004F3387" w:rsidRDefault="004E0608" w:rsidP="004E0608">
            <w:pPr>
              <w:jc w:val="both"/>
              <w:rPr>
                <w:rFonts w:ascii="Arial" w:eastAsia="Arial" w:hAnsi="Arial"/>
              </w:rPr>
            </w:pPr>
          </w:p>
        </w:tc>
      </w:tr>
      <w:tr w:rsidR="004E0608" w:rsidRPr="008A0405" w14:paraId="0619ACEE" w14:textId="7EA822A8" w:rsidTr="004E0608">
        <w:tc>
          <w:tcPr>
            <w:tcW w:w="1617" w:type="dxa"/>
            <w:tcBorders>
              <w:top w:val="single" w:sz="4" w:space="0" w:color="auto"/>
              <w:left w:val="single" w:sz="4" w:space="0" w:color="auto"/>
              <w:bottom w:val="single" w:sz="4" w:space="0" w:color="auto"/>
              <w:right w:val="single" w:sz="4" w:space="0" w:color="auto"/>
            </w:tcBorders>
            <w:hideMark/>
          </w:tcPr>
          <w:p w14:paraId="413A992E" w14:textId="77777777" w:rsidR="004E0608" w:rsidRPr="008A0405" w:rsidRDefault="004E0608" w:rsidP="004E0608">
            <w:pPr>
              <w:jc w:val="both"/>
              <w:rPr>
                <w:rFonts w:ascii="Arial" w:hAnsi="Arial" w:cs="Arial"/>
              </w:rPr>
            </w:pPr>
            <w:r w:rsidRPr="008A0405">
              <w:rPr>
                <w:rFonts w:ascii="Arial" w:hAnsi="Arial" w:cs="Arial"/>
              </w:rPr>
              <w:t>Contract Management</w:t>
            </w:r>
          </w:p>
        </w:tc>
        <w:tc>
          <w:tcPr>
            <w:tcW w:w="1324" w:type="dxa"/>
            <w:tcBorders>
              <w:top w:val="single" w:sz="4" w:space="0" w:color="auto"/>
              <w:left w:val="single" w:sz="4" w:space="0" w:color="auto"/>
              <w:bottom w:val="single" w:sz="4" w:space="0" w:color="auto"/>
              <w:right w:val="single" w:sz="4" w:space="0" w:color="auto"/>
            </w:tcBorders>
            <w:hideMark/>
          </w:tcPr>
          <w:p w14:paraId="0013514E" w14:textId="7F99BEE8" w:rsidR="004E0608" w:rsidRPr="008A0405" w:rsidRDefault="004E0608" w:rsidP="004E0608">
            <w:pPr>
              <w:jc w:val="both"/>
              <w:rPr>
                <w:rFonts w:ascii="Arial" w:hAnsi="Arial" w:cs="Arial"/>
              </w:rPr>
            </w:pPr>
            <w:r>
              <w:rPr>
                <w:rFonts w:ascii="Arial" w:hAnsi="Arial" w:cs="Arial"/>
              </w:rPr>
              <w:t>Greg Myddelton</w:t>
            </w:r>
          </w:p>
        </w:tc>
        <w:tc>
          <w:tcPr>
            <w:tcW w:w="4272" w:type="dxa"/>
            <w:tcBorders>
              <w:top w:val="single" w:sz="4" w:space="0" w:color="auto"/>
              <w:left w:val="single" w:sz="4" w:space="0" w:color="auto"/>
              <w:bottom w:val="single" w:sz="4" w:space="0" w:color="auto"/>
              <w:right w:val="single" w:sz="4" w:space="0" w:color="auto"/>
            </w:tcBorders>
          </w:tcPr>
          <w:p w14:paraId="54A2D6DD" w14:textId="79EE8352" w:rsidR="004E0608" w:rsidRPr="004F3387" w:rsidRDefault="004E0608" w:rsidP="004E0608">
            <w:pPr>
              <w:rPr>
                <w:rFonts w:ascii="Arial" w:eastAsia="Arial" w:hAnsi="Arial"/>
              </w:rPr>
            </w:pPr>
            <w:r>
              <w:rPr>
                <w:rFonts w:ascii="Arial" w:eastAsia="Arial" w:hAnsi="Arial"/>
              </w:rPr>
              <w:t>Strategic Head of Partnerships &amp; Delivery</w:t>
            </w:r>
          </w:p>
        </w:tc>
        <w:tc>
          <w:tcPr>
            <w:tcW w:w="1241" w:type="dxa"/>
            <w:tcBorders>
              <w:top w:val="single" w:sz="4" w:space="0" w:color="auto"/>
              <w:left w:val="single" w:sz="4" w:space="0" w:color="auto"/>
              <w:bottom w:val="single" w:sz="4" w:space="0" w:color="auto"/>
              <w:right w:val="single" w:sz="4" w:space="0" w:color="auto"/>
            </w:tcBorders>
          </w:tcPr>
          <w:p w14:paraId="1346848A" w14:textId="374BDC66" w:rsidR="004E0608" w:rsidRPr="004F3387" w:rsidRDefault="004E0608" w:rsidP="004E0608">
            <w:pPr>
              <w:jc w:val="both"/>
              <w:rPr>
                <w:rFonts w:ascii="Arial" w:eastAsia="Arial" w:hAnsi="Arial"/>
              </w:rPr>
            </w:pPr>
          </w:p>
        </w:tc>
      </w:tr>
    </w:tbl>
    <w:p w14:paraId="220BE04F" w14:textId="77777777" w:rsidR="009041DA" w:rsidRPr="008A0405" w:rsidRDefault="009041DA" w:rsidP="009041DA">
      <w:pPr>
        <w:ind w:left="720" w:hanging="720"/>
        <w:jc w:val="both"/>
        <w:rPr>
          <w:rFonts w:ascii="Arial" w:hAnsi="Arial" w:cs="Arial"/>
        </w:rPr>
      </w:pPr>
      <w:r w:rsidRPr="008A0405">
        <w:rPr>
          <w:rFonts w:ascii="Arial" w:hAnsi="Arial" w:cs="Arial"/>
        </w:rPr>
        <w:tab/>
      </w:r>
    </w:p>
    <w:p w14:paraId="387A0305" w14:textId="77777777" w:rsidR="009041DA" w:rsidRPr="008A0405" w:rsidRDefault="009041DA" w:rsidP="009041DA">
      <w:pPr>
        <w:ind w:left="720" w:hanging="720"/>
        <w:jc w:val="both"/>
        <w:rPr>
          <w:rFonts w:ascii="Arial" w:hAnsi="Arial" w:cs="Arial"/>
          <w:b/>
          <w:bCs/>
        </w:rPr>
      </w:pPr>
      <w:r w:rsidRPr="008A0405">
        <w:rPr>
          <w:rFonts w:ascii="Arial" w:hAnsi="Arial" w:cs="Arial"/>
          <w:b/>
          <w:bCs/>
        </w:rPr>
        <w:t>5.  Escalation</w:t>
      </w:r>
    </w:p>
    <w:p w14:paraId="3BD29E86" w14:textId="77777777" w:rsidR="009041DA" w:rsidRPr="008A0405" w:rsidRDefault="009041DA" w:rsidP="009041DA">
      <w:pPr>
        <w:ind w:left="720" w:hanging="720"/>
        <w:jc w:val="both"/>
        <w:rPr>
          <w:rFonts w:ascii="Arial" w:hAnsi="Arial" w:cs="Arial"/>
        </w:rPr>
      </w:pPr>
    </w:p>
    <w:p w14:paraId="1A184E01" w14:textId="6A82F7F5" w:rsidR="009041DA" w:rsidRPr="008A0405" w:rsidRDefault="009041DA" w:rsidP="009041DA">
      <w:pPr>
        <w:ind w:left="720" w:hanging="720"/>
        <w:jc w:val="both"/>
        <w:rPr>
          <w:rFonts w:ascii="Arial" w:hAnsi="Arial" w:cs="Arial"/>
        </w:rPr>
      </w:pPr>
      <w:r w:rsidRPr="008A0405">
        <w:rPr>
          <w:rFonts w:ascii="Arial" w:hAnsi="Arial" w:cs="Arial"/>
        </w:rPr>
        <w:t>5.1</w:t>
      </w:r>
      <w:r w:rsidRPr="004F3387">
        <w:rPr>
          <w:rFonts w:ascii="Arial" w:hAnsi="Arial"/>
        </w:rPr>
        <w:tab/>
      </w:r>
      <w:r w:rsidRPr="008A0405">
        <w:rPr>
          <w:rFonts w:ascii="Arial" w:hAnsi="Arial" w:cs="Arial"/>
        </w:rPr>
        <w:t>Escalation personnel are detailed in the tables below. In the event any or all or the personnel change throughout the duration of the Agreement, replacement personnel shall be notified and confirmed through email correspondence and an audit trail to this effect shall be maintained.</w:t>
      </w:r>
    </w:p>
    <w:p w14:paraId="31752F3E" w14:textId="77777777" w:rsidR="009041DA" w:rsidRPr="008A0405" w:rsidRDefault="009041DA" w:rsidP="009041DA">
      <w:pPr>
        <w:ind w:left="720" w:hanging="720"/>
        <w:jc w:val="both"/>
        <w:rPr>
          <w:rFonts w:ascii="Arial" w:hAnsi="Arial" w:cs="Arial"/>
        </w:rPr>
      </w:pPr>
    </w:p>
    <w:p w14:paraId="77A21DCF" w14:textId="77777777" w:rsidR="009041DA" w:rsidRPr="008A0405" w:rsidRDefault="009041DA" w:rsidP="009041DA">
      <w:pPr>
        <w:ind w:left="720" w:hanging="720"/>
        <w:jc w:val="both"/>
        <w:rPr>
          <w:rFonts w:ascii="Arial" w:hAnsi="Arial" w:cs="Arial"/>
        </w:rPr>
      </w:pPr>
      <w:r w:rsidRPr="008A0405">
        <w:rPr>
          <w:rFonts w:ascii="Arial" w:hAnsi="Arial" w:cs="Arial"/>
        </w:rPr>
        <w:t>5.2</w:t>
      </w:r>
      <w:r w:rsidRPr="004F3387">
        <w:rPr>
          <w:rFonts w:ascii="Arial" w:hAnsi="Arial"/>
        </w:rPr>
        <w:tab/>
      </w:r>
      <w:r w:rsidRPr="008A0405">
        <w:rPr>
          <w:rFonts w:ascii="Arial" w:hAnsi="Arial" w:cs="Arial"/>
        </w:rPr>
        <w:t>In the event either Party has any concerning issue which cannot be resolved to adequate satisfaction through the local points of contact, escalation is required to achieve this. Resolution shall be achieved when both Parties are content with the outcome derived.</w:t>
      </w:r>
    </w:p>
    <w:p w14:paraId="215E888F" w14:textId="77777777" w:rsidR="009041DA" w:rsidRPr="008A0405" w:rsidRDefault="009041DA" w:rsidP="009041DA">
      <w:pPr>
        <w:ind w:left="720" w:hanging="720"/>
        <w:jc w:val="both"/>
        <w:rPr>
          <w:rFonts w:ascii="Arial" w:hAnsi="Arial" w:cs="Arial"/>
        </w:rPr>
      </w:pPr>
    </w:p>
    <w:p w14:paraId="42A9A141" w14:textId="3754DF79" w:rsidR="009041DA" w:rsidRPr="008A0405" w:rsidRDefault="009041DA" w:rsidP="009041DA">
      <w:pPr>
        <w:ind w:left="720" w:hanging="720"/>
        <w:jc w:val="both"/>
        <w:rPr>
          <w:rFonts w:ascii="Arial" w:hAnsi="Arial" w:cs="Arial"/>
        </w:rPr>
      </w:pPr>
      <w:r w:rsidRPr="008A0405">
        <w:rPr>
          <w:rFonts w:ascii="Arial" w:hAnsi="Arial" w:cs="Arial"/>
        </w:rPr>
        <w:t>5.3</w:t>
      </w:r>
      <w:r w:rsidRPr="004F3387">
        <w:rPr>
          <w:rFonts w:ascii="Arial" w:hAnsi="Arial"/>
        </w:rPr>
        <w:tab/>
      </w:r>
      <w:r w:rsidR="00B80530">
        <w:rPr>
          <w:rFonts w:ascii="Arial" w:hAnsi="Arial"/>
        </w:rPr>
        <w:t>EofE</w:t>
      </w:r>
      <w:r w:rsidRPr="00622ED9">
        <w:rPr>
          <w:rFonts w:ascii="Arial" w:hAnsi="Arial"/>
        </w:rPr>
        <w:t>PS</w:t>
      </w:r>
      <w:r w:rsidRPr="008A0405">
        <w:rPr>
          <w:rFonts w:ascii="Arial" w:hAnsi="Arial" w:cs="Arial"/>
        </w:rPr>
        <w:t xml:space="preserve"> escalation tiers: </w:t>
      </w:r>
    </w:p>
    <w:p w14:paraId="009C0326" w14:textId="77777777" w:rsidR="009041DA" w:rsidRPr="008A0405" w:rsidRDefault="009041DA" w:rsidP="009041DA">
      <w:pPr>
        <w:ind w:left="720" w:hanging="720"/>
        <w:jc w:val="both"/>
        <w:rPr>
          <w:rFonts w:ascii="Arial" w:hAnsi="Arial" w:cs="Arial"/>
        </w:rPr>
      </w:pPr>
      <w:r w:rsidRPr="008A0405">
        <w:rPr>
          <w:rFonts w:ascii="Arial" w:hAnsi="Arial" w:cs="Arial"/>
        </w:rPr>
        <w:tab/>
      </w:r>
      <w:r w:rsidRPr="008A0405">
        <w:rPr>
          <w:rFonts w:ascii="Arial" w:hAnsi="Arial" w:cs="Arial"/>
        </w:rPr>
        <w:tab/>
      </w:r>
    </w:p>
    <w:tbl>
      <w:tblPr>
        <w:tblStyle w:val="TableGrid"/>
        <w:tblW w:w="0" w:type="auto"/>
        <w:tblInd w:w="720" w:type="dxa"/>
        <w:tblLook w:val="04A0" w:firstRow="1" w:lastRow="0" w:firstColumn="1" w:lastColumn="0" w:noHBand="0" w:noVBand="1"/>
      </w:tblPr>
      <w:tblGrid>
        <w:gridCol w:w="976"/>
        <w:gridCol w:w="2127"/>
        <w:gridCol w:w="3976"/>
        <w:gridCol w:w="1217"/>
      </w:tblGrid>
      <w:tr w:rsidR="009041DA" w:rsidRPr="008A0405" w14:paraId="20AA2C83" w14:textId="77777777" w:rsidTr="004E0608">
        <w:tc>
          <w:tcPr>
            <w:tcW w:w="976" w:type="dxa"/>
            <w:tcBorders>
              <w:top w:val="single" w:sz="4" w:space="0" w:color="auto"/>
              <w:left w:val="single" w:sz="4" w:space="0" w:color="auto"/>
              <w:bottom w:val="single" w:sz="4" w:space="0" w:color="auto"/>
              <w:right w:val="single" w:sz="4" w:space="0" w:color="auto"/>
            </w:tcBorders>
            <w:hideMark/>
          </w:tcPr>
          <w:p w14:paraId="107CB337" w14:textId="77777777" w:rsidR="009041DA" w:rsidRPr="008A0405" w:rsidRDefault="009041DA" w:rsidP="00E51E6F">
            <w:pPr>
              <w:jc w:val="both"/>
              <w:rPr>
                <w:rFonts w:ascii="Arial" w:hAnsi="Arial" w:cs="Arial"/>
              </w:rPr>
            </w:pPr>
            <w:r w:rsidRPr="008A0405">
              <w:rPr>
                <w:rFonts w:ascii="Arial" w:hAnsi="Arial" w:cs="Arial"/>
              </w:rPr>
              <w:t>Tier 1</w:t>
            </w:r>
          </w:p>
        </w:tc>
        <w:tc>
          <w:tcPr>
            <w:tcW w:w="2127" w:type="dxa"/>
            <w:tcBorders>
              <w:top w:val="single" w:sz="4" w:space="0" w:color="auto"/>
              <w:left w:val="single" w:sz="4" w:space="0" w:color="auto"/>
              <w:bottom w:val="single" w:sz="4" w:space="0" w:color="auto"/>
              <w:right w:val="single" w:sz="4" w:space="0" w:color="auto"/>
            </w:tcBorders>
          </w:tcPr>
          <w:p w14:paraId="1AF3EE91" w14:textId="02EE6457" w:rsidR="009041DA" w:rsidRPr="008A0405" w:rsidRDefault="00530413" w:rsidP="00E51E6F">
            <w:pPr>
              <w:jc w:val="both"/>
              <w:rPr>
                <w:rFonts w:ascii="Arial" w:hAnsi="Arial" w:cs="Arial"/>
              </w:rPr>
            </w:pPr>
            <w:r>
              <w:rPr>
                <w:rFonts w:ascii="Arial" w:hAnsi="Arial" w:cs="Arial"/>
              </w:rPr>
              <w:t>Alex Osler</w:t>
            </w:r>
          </w:p>
          <w:p w14:paraId="1B140340" w14:textId="77777777" w:rsidR="009041DA" w:rsidRPr="008A0405" w:rsidRDefault="009041DA" w:rsidP="00E51E6F">
            <w:pPr>
              <w:jc w:val="both"/>
              <w:rPr>
                <w:rFonts w:ascii="Arial" w:hAnsi="Arial" w:cs="Arial"/>
              </w:rPr>
            </w:pPr>
          </w:p>
        </w:tc>
        <w:tc>
          <w:tcPr>
            <w:tcW w:w="3976" w:type="dxa"/>
            <w:tcBorders>
              <w:top w:val="single" w:sz="4" w:space="0" w:color="auto"/>
              <w:left w:val="single" w:sz="4" w:space="0" w:color="auto"/>
              <w:bottom w:val="single" w:sz="4" w:space="0" w:color="auto"/>
              <w:right w:val="single" w:sz="4" w:space="0" w:color="auto"/>
            </w:tcBorders>
            <w:hideMark/>
          </w:tcPr>
          <w:p w14:paraId="69CD682B" w14:textId="0F6AC719" w:rsidR="009041DA" w:rsidRPr="004F3387" w:rsidRDefault="00530413" w:rsidP="00E51E6F">
            <w:pPr>
              <w:jc w:val="both"/>
              <w:rPr>
                <w:rFonts w:ascii="Arial" w:hAnsi="Arial"/>
              </w:rPr>
            </w:pPr>
            <w:r>
              <w:rPr>
                <w:rFonts w:ascii="Arial" w:hAnsi="Arial" w:cs="Arial"/>
              </w:rPr>
              <w:t>Head of Operations</w:t>
            </w:r>
          </w:p>
        </w:tc>
        <w:tc>
          <w:tcPr>
            <w:tcW w:w="1217" w:type="dxa"/>
            <w:tcBorders>
              <w:top w:val="single" w:sz="4" w:space="0" w:color="auto"/>
              <w:left w:val="single" w:sz="4" w:space="0" w:color="auto"/>
              <w:bottom w:val="single" w:sz="4" w:space="0" w:color="auto"/>
              <w:right w:val="single" w:sz="4" w:space="0" w:color="auto"/>
            </w:tcBorders>
          </w:tcPr>
          <w:p w14:paraId="08222320" w14:textId="74EF0BC8" w:rsidR="009041DA" w:rsidRPr="004F3387" w:rsidRDefault="009041DA" w:rsidP="00E51E6F">
            <w:pPr>
              <w:jc w:val="both"/>
              <w:rPr>
                <w:rFonts w:ascii="Arial" w:hAnsi="Arial"/>
                <w:lang w:val="en-US"/>
              </w:rPr>
            </w:pPr>
          </w:p>
        </w:tc>
      </w:tr>
      <w:tr w:rsidR="009041DA" w:rsidRPr="008A0405" w14:paraId="4735AF0D" w14:textId="77777777" w:rsidTr="004E0608">
        <w:tc>
          <w:tcPr>
            <w:tcW w:w="976" w:type="dxa"/>
            <w:tcBorders>
              <w:top w:val="single" w:sz="4" w:space="0" w:color="auto"/>
              <w:left w:val="single" w:sz="4" w:space="0" w:color="auto"/>
              <w:bottom w:val="single" w:sz="4" w:space="0" w:color="auto"/>
              <w:right w:val="single" w:sz="4" w:space="0" w:color="auto"/>
            </w:tcBorders>
            <w:hideMark/>
          </w:tcPr>
          <w:p w14:paraId="3B7A65AC" w14:textId="77777777" w:rsidR="009041DA" w:rsidRPr="008A0405" w:rsidRDefault="009041DA" w:rsidP="00E51E6F">
            <w:pPr>
              <w:jc w:val="both"/>
              <w:rPr>
                <w:rFonts w:ascii="Arial" w:hAnsi="Arial" w:cs="Arial"/>
              </w:rPr>
            </w:pPr>
            <w:r w:rsidRPr="008A0405">
              <w:rPr>
                <w:rFonts w:ascii="Arial" w:hAnsi="Arial" w:cs="Arial"/>
              </w:rPr>
              <w:t>Tier 2</w:t>
            </w:r>
          </w:p>
        </w:tc>
        <w:tc>
          <w:tcPr>
            <w:tcW w:w="2127" w:type="dxa"/>
            <w:tcBorders>
              <w:top w:val="single" w:sz="4" w:space="0" w:color="auto"/>
              <w:left w:val="single" w:sz="4" w:space="0" w:color="auto"/>
              <w:bottom w:val="single" w:sz="4" w:space="0" w:color="auto"/>
              <w:right w:val="single" w:sz="4" w:space="0" w:color="auto"/>
            </w:tcBorders>
            <w:hideMark/>
          </w:tcPr>
          <w:p w14:paraId="619B4748" w14:textId="6144CB75" w:rsidR="009041DA" w:rsidRPr="004F3387" w:rsidRDefault="00530413" w:rsidP="00E51E6F">
            <w:pPr>
              <w:jc w:val="both"/>
              <w:rPr>
                <w:rFonts w:ascii="Arial" w:hAnsi="Arial"/>
              </w:rPr>
            </w:pPr>
            <w:r>
              <w:rPr>
                <w:rFonts w:ascii="Arial" w:hAnsi="Arial" w:cs="Arial"/>
              </w:rPr>
              <w:t>Hilary Collyer</w:t>
            </w:r>
          </w:p>
        </w:tc>
        <w:tc>
          <w:tcPr>
            <w:tcW w:w="3976" w:type="dxa"/>
            <w:tcBorders>
              <w:top w:val="single" w:sz="4" w:space="0" w:color="auto"/>
              <w:left w:val="single" w:sz="4" w:space="0" w:color="auto"/>
              <w:bottom w:val="single" w:sz="4" w:space="0" w:color="auto"/>
              <w:right w:val="single" w:sz="4" w:space="0" w:color="auto"/>
            </w:tcBorders>
            <w:hideMark/>
          </w:tcPr>
          <w:p w14:paraId="1D0A8028" w14:textId="28EEB29C" w:rsidR="009041DA" w:rsidRPr="004F3387" w:rsidRDefault="00530413" w:rsidP="00E51E6F">
            <w:pPr>
              <w:jc w:val="both"/>
              <w:rPr>
                <w:rFonts w:ascii="Arial" w:hAnsi="Arial"/>
              </w:rPr>
            </w:pPr>
            <w:r>
              <w:rPr>
                <w:rFonts w:ascii="Arial" w:eastAsia="Arial" w:hAnsi="Arial" w:cs="Arial"/>
              </w:rPr>
              <w:t>Head of Community Integration</w:t>
            </w:r>
          </w:p>
        </w:tc>
        <w:tc>
          <w:tcPr>
            <w:tcW w:w="1217" w:type="dxa"/>
            <w:tcBorders>
              <w:top w:val="single" w:sz="4" w:space="0" w:color="auto"/>
              <w:left w:val="single" w:sz="4" w:space="0" w:color="auto"/>
              <w:bottom w:val="single" w:sz="4" w:space="0" w:color="auto"/>
              <w:right w:val="single" w:sz="4" w:space="0" w:color="auto"/>
            </w:tcBorders>
          </w:tcPr>
          <w:p w14:paraId="36E340B2" w14:textId="11A3FCBB" w:rsidR="009041DA" w:rsidRPr="004F3387" w:rsidRDefault="009041DA" w:rsidP="00E51E6F">
            <w:pPr>
              <w:jc w:val="both"/>
              <w:rPr>
                <w:rFonts w:ascii="Arial" w:hAnsi="Arial"/>
                <w:lang w:val="en-US"/>
              </w:rPr>
            </w:pPr>
          </w:p>
        </w:tc>
      </w:tr>
      <w:tr w:rsidR="009041DA" w:rsidRPr="008A0405" w14:paraId="42024A93" w14:textId="77777777" w:rsidTr="004E0608">
        <w:tc>
          <w:tcPr>
            <w:tcW w:w="976" w:type="dxa"/>
            <w:tcBorders>
              <w:top w:val="single" w:sz="4" w:space="0" w:color="auto"/>
              <w:left w:val="single" w:sz="4" w:space="0" w:color="auto"/>
              <w:bottom w:val="single" w:sz="4" w:space="0" w:color="auto"/>
              <w:right w:val="single" w:sz="4" w:space="0" w:color="auto"/>
            </w:tcBorders>
          </w:tcPr>
          <w:p w14:paraId="71895D03" w14:textId="77777777" w:rsidR="009041DA" w:rsidRPr="008A0405" w:rsidRDefault="009041DA" w:rsidP="00E51E6F">
            <w:pPr>
              <w:jc w:val="both"/>
              <w:rPr>
                <w:rFonts w:ascii="Arial" w:hAnsi="Arial" w:cs="Arial"/>
              </w:rPr>
            </w:pPr>
            <w:r w:rsidRPr="008A0405">
              <w:rPr>
                <w:rFonts w:ascii="Arial" w:hAnsi="Arial" w:cs="Arial"/>
              </w:rPr>
              <w:t>Tier 3</w:t>
            </w:r>
          </w:p>
          <w:p w14:paraId="3DC22D62" w14:textId="77777777" w:rsidR="009041DA" w:rsidRPr="008A0405" w:rsidRDefault="009041DA" w:rsidP="00E51E6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14:paraId="5D53D4A7" w14:textId="3EEB84EB" w:rsidR="009041DA" w:rsidRPr="004F3387" w:rsidRDefault="00530413" w:rsidP="00E51E6F">
            <w:pPr>
              <w:jc w:val="both"/>
              <w:rPr>
                <w:rFonts w:ascii="Arial" w:hAnsi="Arial"/>
              </w:rPr>
            </w:pPr>
            <w:r>
              <w:rPr>
                <w:rFonts w:ascii="Arial" w:hAnsi="Arial" w:cs="Arial"/>
              </w:rPr>
              <w:t>Steve Johnson-Proctor</w:t>
            </w:r>
          </w:p>
        </w:tc>
        <w:tc>
          <w:tcPr>
            <w:tcW w:w="3976" w:type="dxa"/>
            <w:tcBorders>
              <w:top w:val="single" w:sz="4" w:space="0" w:color="auto"/>
              <w:left w:val="single" w:sz="4" w:space="0" w:color="auto"/>
              <w:bottom w:val="single" w:sz="4" w:space="0" w:color="auto"/>
              <w:right w:val="single" w:sz="4" w:space="0" w:color="auto"/>
            </w:tcBorders>
            <w:hideMark/>
          </w:tcPr>
          <w:p w14:paraId="7411F284" w14:textId="13807D2F" w:rsidR="009041DA" w:rsidRPr="004F3387" w:rsidRDefault="00530413" w:rsidP="00E51E6F">
            <w:pPr>
              <w:jc w:val="both"/>
              <w:rPr>
                <w:rFonts w:ascii="Arial" w:hAnsi="Arial"/>
              </w:rPr>
            </w:pPr>
            <w:r>
              <w:rPr>
                <w:rFonts w:ascii="Arial" w:hAnsi="Arial"/>
              </w:rPr>
              <w:t>Regional Probation Director</w:t>
            </w:r>
          </w:p>
        </w:tc>
        <w:tc>
          <w:tcPr>
            <w:tcW w:w="1217" w:type="dxa"/>
            <w:tcBorders>
              <w:top w:val="single" w:sz="4" w:space="0" w:color="auto"/>
              <w:left w:val="single" w:sz="4" w:space="0" w:color="auto"/>
              <w:bottom w:val="single" w:sz="4" w:space="0" w:color="auto"/>
              <w:right w:val="single" w:sz="4" w:space="0" w:color="auto"/>
            </w:tcBorders>
          </w:tcPr>
          <w:p w14:paraId="6F91A8B6" w14:textId="5B235C30" w:rsidR="009041DA" w:rsidRPr="004F3387" w:rsidRDefault="009041DA" w:rsidP="00E51E6F">
            <w:pPr>
              <w:jc w:val="both"/>
              <w:rPr>
                <w:rFonts w:ascii="Arial" w:hAnsi="Arial"/>
              </w:rPr>
            </w:pPr>
          </w:p>
        </w:tc>
      </w:tr>
    </w:tbl>
    <w:p w14:paraId="6CF3B800" w14:textId="77777777" w:rsidR="009041DA" w:rsidRPr="008A0405" w:rsidRDefault="009041DA" w:rsidP="009041DA">
      <w:pPr>
        <w:ind w:left="720" w:hanging="720"/>
        <w:jc w:val="both"/>
        <w:rPr>
          <w:rFonts w:ascii="Arial" w:hAnsi="Arial" w:cs="Arial"/>
        </w:rPr>
      </w:pPr>
    </w:p>
    <w:p w14:paraId="5CE6C698" w14:textId="77777777" w:rsidR="009041DA" w:rsidRPr="004F3387" w:rsidRDefault="009041DA" w:rsidP="009041DA">
      <w:pPr>
        <w:ind w:left="720" w:hanging="720"/>
        <w:jc w:val="both"/>
        <w:rPr>
          <w:rFonts w:ascii="Arial" w:hAnsi="Arial"/>
          <w:color w:val="365F91" w:themeColor="accent1" w:themeShade="BF"/>
        </w:rPr>
      </w:pPr>
      <w:r w:rsidRPr="008A0405">
        <w:rPr>
          <w:rFonts w:ascii="Arial" w:hAnsi="Arial" w:cs="Arial"/>
        </w:rPr>
        <w:t>5.4</w:t>
      </w:r>
      <w:r w:rsidRPr="004F3387">
        <w:rPr>
          <w:rFonts w:ascii="Arial" w:hAnsi="Arial"/>
        </w:rPr>
        <w:tab/>
      </w:r>
      <w:r w:rsidRPr="008A0405">
        <w:rPr>
          <w:rFonts w:ascii="Arial" w:hAnsi="Arial" w:cs="Arial"/>
        </w:rPr>
        <w:t xml:space="preserve">Lead Commissioner escalation tiers: </w:t>
      </w:r>
    </w:p>
    <w:p w14:paraId="1C5D92F5" w14:textId="77777777" w:rsidR="009041DA" w:rsidRPr="004F3387" w:rsidRDefault="009041DA" w:rsidP="009041DA">
      <w:pPr>
        <w:jc w:val="both"/>
        <w:rPr>
          <w:rFonts w:ascii="Arial" w:hAnsi="Arial"/>
          <w:color w:val="365F91" w:themeColor="accent1" w:themeShade="BF"/>
        </w:rPr>
      </w:pPr>
      <w:r w:rsidRPr="004F3387">
        <w:rPr>
          <w:rFonts w:ascii="Arial" w:hAnsi="Arial"/>
          <w:color w:val="365F91" w:themeColor="accent1" w:themeShade="BF"/>
        </w:rPr>
        <w:tab/>
      </w:r>
    </w:p>
    <w:tbl>
      <w:tblPr>
        <w:tblStyle w:val="TableGrid"/>
        <w:tblW w:w="0" w:type="auto"/>
        <w:tblInd w:w="720" w:type="dxa"/>
        <w:tblLook w:val="04A0" w:firstRow="1" w:lastRow="0" w:firstColumn="1" w:lastColumn="0" w:noHBand="0" w:noVBand="1"/>
      </w:tblPr>
      <w:tblGrid>
        <w:gridCol w:w="976"/>
        <w:gridCol w:w="2127"/>
        <w:gridCol w:w="3976"/>
        <w:gridCol w:w="1217"/>
      </w:tblGrid>
      <w:tr w:rsidR="009041DA" w:rsidRPr="008A0405" w14:paraId="15000107" w14:textId="77777777" w:rsidTr="004E0608">
        <w:tc>
          <w:tcPr>
            <w:tcW w:w="976" w:type="dxa"/>
            <w:tcBorders>
              <w:top w:val="single" w:sz="4" w:space="0" w:color="auto"/>
              <w:left w:val="single" w:sz="4" w:space="0" w:color="auto"/>
              <w:bottom w:val="single" w:sz="4" w:space="0" w:color="auto"/>
              <w:right w:val="single" w:sz="4" w:space="0" w:color="auto"/>
            </w:tcBorders>
            <w:hideMark/>
          </w:tcPr>
          <w:p w14:paraId="4CDB7D65" w14:textId="77777777" w:rsidR="009041DA" w:rsidRPr="008A0405" w:rsidRDefault="009041DA" w:rsidP="00E51E6F">
            <w:pPr>
              <w:jc w:val="both"/>
              <w:rPr>
                <w:rFonts w:ascii="Arial" w:hAnsi="Arial" w:cs="Arial"/>
              </w:rPr>
            </w:pPr>
            <w:r w:rsidRPr="008A0405">
              <w:rPr>
                <w:rFonts w:ascii="Arial" w:hAnsi="Arial" w:cs="Arial"/>
              </w:rPr>
              <w:t>Tier 1</w:t>
            </w:r>
          </w:p>
        </w:tc>
        <w:tc>
          <w:tcPr>
            <w:tcW w:w="2127" w:type="dxa"/>
            <w:tcBorders>
              <w:top w:val="single" w:sz="4" w:space="0" w:color="auto"/>
              <w:left w:val="single" w:sz="4" w:space="0" w:color="auto"/>
              <w:bottom w:val="single" w:sz="4" w:space="0" w:color="auto"/>
              <w:right w:val="single" w:sz="4" w:space="0" w:color="auto"/>
            </w:tcBorders>
          </w:tcPr>
          <w:p w14:paraId="1B6674F8" w14:textId="441F26D7" w:rsidR="009041DA" w:rsidRPr="008A0405" w:rsidRDefault="004E0608" w:rsidP="00E51E6F">
            <w:pPr>
              <w:jc w:val="both"/>
              <w:rPr>
                <w:rFonts w:ascii="Arial" w:hAnsi="Arial" w:cs="Arial"/>
              </w:rPr>
            </w:pPr>
            <w:r>
              <w:rPr>
                <w:rFonts w:ascii="Arial" w:hAnsi="Arial" w:cs="Arial"/>
              </w:rPr>
              <w:t>Pippa Brent-Isherwood</w:t>
            </w:r>
          </w:p>
        </w:tc>
        <w:tc>
          <w:tcPr>
            <w:tcW w:w="3976" w:type="dxa"/>
            <w:tcBorders>
              <w:top w:val="single" w:sz="4" w:space="0" w:color="auto"/>
              <w:left w:val="single" w:sz="4" w:space="0" w:color="auto"/>
              <w:bottom w:val="single" w:sz="4" w:space="0" w:color="auto"/>
              <w:right w:val="single" w:sz="4" w:space="0" w:color="auto"/>
            </w:tcBorders>
          </w:tcPr>
          <w:p w14:paraId="44A20970" w14:textId="0A88883D" w:rsidR="009041DA" w:rsidRPr="008A0405" w:rsidRDefault="004E0608" w:rsidP="004E0608">
            <w:pPr>
              <w:rPr>
                <w:rFonts w:ascii="Arial" w:eastAsia="Arial" w:hAnsi="Arial" w:cs="Arial"/>
              </w:rPr>
            </w:pPr>
            <w:r>
              <w:rPr>
                <w:rFonts w:ascii="Arial" w:eastAsia="Arial" w:hAnsi="Arial" w:cs="Arial"/>
              </w:rPr>
              <w:t>Chief Executive &amp; Monitoring Officer</w:t>
            </w:r>
          </w:p>
        </w:tc>
        <w:tc>
          <w:tcPr>
            <w:tcW w:w="1217" w:type="dxa"/>
            <w:tcBorders>
              <w:top w:val="single" w:sz="4" w:space="0" w:color="auto"/>
              <w:left w:val="single" w:sz="4" w:space="0" w:color="auto"/>
              <w:bottom w:val="single" w:sz="4" w:space="0" w:color="auto"/>
              <w:right w:val="single" w:sz="4" w:space="0" w:color="auto"/>
            </w:tcBorders>
          </w:tcPr>
          <w:p w14:paraId="1750E222" w14:textId="21A0122C" w:rsidR="009041DA" w:rsidRPr="008A0405" w:rsidRDefault="009041DA" w:rsidP="00E51E6F">
            <w:pPr>
              <w:jc w:val="both"/>
              <w:rPr>
                <w:rFonts w:ascii="Arial" w:eastAsia="Arial" w:hAnsi="Arial" w:cs="Arial"/>
              </w:rPr>
            </w:pPr>
          </w:p>
        </w:tc>
      </w:tr>
      <w:tr w:rsidR="009041DA" w:rsidRPr="008A0405" w14:paraId="6E24494E" w14:textId="77777777" w:rsidTr="004E0608">
        <w:tc>
          <w:tcPr>
            <w:tcW w:w="976" w:type="dxa"/>
            <w:tcBorders>
              <w:top w:val="single" w:sz="4" w:space="0" w:color="auto"/>
              <w:left w:val="single" w:sz="4" w:space="0" w:color="auto"/>
              <w:bottom w:val="single" w:sz="4" w:space="0" w:color="auto"/>
              <w:right w:val="single" w:sz="4" w:space="0" w:color="auto"/>
            </w:tcBorders>
            <w:hideMark/>
          </w:tcPr>
          <w:p w14:paraId="3C3438BE" w14:textId="77777777" w:rsidR="009041DA" w:rsidRPr="008A0405" w:rsidRDefault="009041DA" w:rsidP="00E51E6F">
            <w:pPr>
              <w:jc w:val="both"/>
              <w:rPr>
                <w:rFonts w:ascii="Arial" w:hAnsi="Arial" w:cs="Arial"/>
              </w:rPr>
            </w:pPr>
            <w:r w:rsidRPr="008A0405">
              <w:rPr>
                <w:rFonts w:ascii="Arial" w:hAnsi="Arial" w:cs="Arial"/>
              </w:rPr>
              <w:t>Tier 2</w:t>
            </w:r>
          </w:p>
        </w:tc>
        <w:tc>
          <w:tcPr>
            <w:tcW w:w="2127" w:type="dxa"/>
            <w:tcBorders>
              <w:top w:val="single" w:sz="4" w:space="0" w:color="auto"/>
              <w:left w:val="single" w:sz="4" w:space="0" w:color="auto"/>
              <w:bottom w:val="single" w:sz="4" w:space="0" w:color="auto"/>
              <w:right w:val="single" w:sz="4" w:space="0" w:color="auto"/>
            </w:tcBorders>
          </w:tcPr>
          <w:p w14:paraId="3A71AAA3" w14:textId="0D7362C3" w:rsidR="009041DA" w:rsidRPr="008A0405" w:rsidRDefault="009041DA" w:rsidP="00E51E6F">
            <w:pPr>
              <w:jc w:val="both"/>
              <w:rPr>
                <w:rFonts w:ascii="Arial" w:hAnsi="Arial" w:cs="Arial"/>
              </w:rPr>
            </w:pPr>
          </w:p>
        </w:tc>
        <w:tc>
          <w:tcPr>
            <w:tcW w:w="3976" w:type="dxa"/>
            <w:tcBorders>
              <w:top w:val="single" w:sz="4" w:space="0" w:color="auto"/>
              <w:left w:val="single" w:sz="4" w:space="0" w:color="auto"/>
              <w:bottom w:val="single" w:sz="4" w:space="0" w:color="auto"/>
              <w:right w:val="single" w:sz="4" w:space="0" w:color="auto"/>
            </w:tcBorders>
          </w:tcPr>
          <w:p w14:paraId="35AC1259" w14:textId="759268CD" w:rsidR="009041DA" w:rsidRPr="008A0405" w:rsidRDefault="009041DA" w:rsidP="00E51E6F">
            <w:pPr>
              <w:jc w:val="both"/>
              <w:rPr>
                <w:rFonts w:ascii="Arial" w:eastAsia="Arial" w:hAnsi="Arial" w:cs="Arial"/>
              </w:rPr>
            </w:pPr>
          </w:p>
        </w:tc>
        <w:tc>
          <w:tcPr>
            <w:tcW w:w="1217" w:type="dxa"/>
            <w:tcBorders>
              <w:top w:val="single" w:sz="4" w:space="0" w:color="auto"/>
              <w:left w:val="single" w:sz="4" w:space="0" w:color="auto"/>
              <w:bottom w:val="single" w:sz="4" w:space="0" w:color="auto"/>
              <w:right w:val="single" w:sz="4" w:space="0" w:color="auto"/>
            </w:tcBorders>
          </w:tcPr>
          <w:p w14:paraId="25489FB9" w14:textId="7D4FB2FC" w:rsidR="009041DA" w:rsidRPr="008A0405" w:rsidRDefault="009041DA" w:rsidP="00E51E6F">
            <w:pPr>
              <w:jc w:val="both"/>
              <w:rPr>
                <w:rFonts w:ascii="Arial" w:eastAsia="Arial" w:hAnsi="Arial" w:cs="Arial"/>
              </w:rPr>
            </w:pPr>
          </w:p>
        </w:tc>
      </w:tr>
    </w:tbl>
    <w:p w14:paraId="011D3205" w14:textId="77777777" w:rsidR="009041DA" w:rsidRPr="004F3387" w:rsidRDefault="009041DA" w:rsidP="009041DA">
      <w:pPr>
        <w:jc w:val="both"/>
        <w:rPr>
          <w:rFonts w:ascii="Arial" w:hAnsi="Arial"/>
          <w:color w:val="365F91" w:themeColor="accent1" w:themeShade="BF"/>
        </w:rPr>
      </w:pPr>
    </w:p>
    <w:p w14:paraId="186B357A" w14:textId="5814A6E2" w:rsidR="00092C4A" w:rsidRPr="004F3387" w:rsidRDefault="009041DA" w:rsidP="009041DA">
      <w:pPr>
        <w:rPr>
          <w:rFonts w:ascii="Arial" w:hAnsi="Arial"/>
          <w:b/>
          <w:u w:val="single"/>
        </w:rPr>
      </w:pPr>
      <w:r w:rsidRPr="008A0405">
        <w:rPr>
          <w:rFonts w:ascii="Arial" w:hAnsi="Arial" w:cs="Arial"/>
        </w:rPr>
        <w:t>5.5</w:t>
      </w:r>
      <w:r w:rsidRPr="004F3387">
        <w:rPr>
          <w:rFonts w:ascii="Arial" w:hAnsi="Arial"/>
        </w:rPr>
        <w:tab/>
      </w:r>
      <w:r w:rsidRPr="008A0405">
        <w:rPr>
          <w:rFonts w:ascii="Arial" w:hAnsi="Arial" w:cs="Arial"/>
        </w:rPr>
        <w:t xml:space="preserve">Escalation requires both Parties to be provided an initial information set by </w:t>
      </w:r>
      <w:r w:rsidRPr="004F3387">
        <w:rPr>
          <w:rFonts w:ascii="Arial" w:hAnsi="Arial"/>
        </w:rPr>
        <w:tab/>
      </w:r>
      <w:r w:rsidRPr="008A0405">
        <w:rPr>
          <w:rFonts w:ascii="Arial" w:hAnsi="Arial" w:cs="Arial"/>
        </w:rPr>
        <w:t xml:space="preserve">email comprising of all relevant details. Acknowledgment of the escalation is </w:t>
      </w:r>
      <w:r w:rsidRPr="004F3387">
        <w:rPr>
          <w:rFonts w:ascii="Arial" w:hAnsi="Arial"/>
        </w:rPr>
        <w:lastRenderedPageBreak/>
        <w:tab/>
      </w:r>
      <w:r w:rsidRPr="008A0405">
        <w:rPr>
          <w:rFonts w:ascii="Arial" w:hAnsi="Arial" w:cs="Arial"/>
        </w:rPr>
        <w:t xml:space="preserve">required within five working days of receipt, </w:t>
      </w:r>
      <w:r w:rsidRPr="00A329A4">
        <w:rPr>
          <w:rFonts w:ascii="Arial" w:hAnsi="Arial" w:cs="Arial"/>
        </w:rPr>
        <w:t xml:space="preserve">following which both Parties shall </w:t>
      </w:r>
      <w:r w:rsidRPr="00A329A4">
        <w:rPr>
          <w:rFonts w:ascii="Arial" w:hAnsi="Arial"/>
        </w:rPr>
        <w:tab/>
      </w:r>
      <w:r w:rsidRPr="00A329A4">
        <w:rPr>
          <w:rFonts w:ascii="Arial" w:hAnsi="Arial" w:cs="Arial"/>
        </w:rPr>
        <w:t xml:space="preserve">endeavour to resolve the escalation within fourteen </w:t>
      </w:r>
      <w:r w:rsidRPr="00A329A4">
        <w:rPr>
          <w:rFonts w:ascii="Arial" w:hAnsi="Arial"/>
        </w:rPr>
        <w:t>[14]</w:t>
      </w:r>
      <w:r w:rsidRPr="00A329A4">
        <w:rPr>
          <w:rFonts w:ascii="Arial" w:hAnsi="Arial" w:cs="Arial"/>
        </w:rPr>
        <w:t xml:space="preserve"> working</w:t>
      </w:r>
      <w:r w:rsidRPr="008A0405">
        <w:rPr>
          <w:rFonts w:ascii="Arial" w:hAnsi="Arial" w:cs="Arial"/>
        </w:rPr>
        <w:t xml:space="preserve"> days</w:t>
      </w:r>
      <w:r w:rsidR="00FC3E2C" w:rsidRPr="008A0405">
        <w:rPr>
          <w:rFonts w:ascii="Arial" w:hAnsi="Arial" w:cs="Arial"/>
        </w:rPr>
        <w:t>.</w:t>
      </w:r>
      <w:r w:rsidR="00092C4A" w:rsidRPr="004F3387">
        <w:rPr>
          <w:rFonts w:ascii="Arial" w:hAnsi="Arial" w:cs="Arial"/>
          <w:b/>
          <w:u w:val="single"/>
        </w:rPr>
        <w:br w:type="page"/>
      </w:r>
    </w:p>
    <w:p w14:paraId="0ABC6E79" w14:textId="4B92E8B8" w:rsidR="004327B7" w:rsidRDefault="004327B7" w:rsidP="004327B7">
      <w:pPr>
        <w:rPr>
          <w:rFonts w:ascii="Arial" w:hAnsi="Arial"/>
          <w:b/>
          <w:u w:val="single"/>
        </w:rPr>
      </w:pPr>
      <w:r w:rsidRPr="004F3387">
        <w:rPr>
          <w:rFonts w:ascii="Arial" w:hAnsi="Arial"/>
          <w:b/>
          <w:u w:val="single"/>
        </w:rPr>
        <w:lastRenderedPageBreak/>
        <w:t xml:space="preserve">Annex </w:t>
      </w:r>
      <w:r w:rsidR="0026239E">
        <w:rPr>
          <w:rFonts w:ascii="Arial" w:hAnsi="Arial"/>
          <w:b/>
          <w:u w:val="single"/>
        </w:rPr>
        <w:t>4</w:t>
      </w:r>
      <w:r w:rsidRPr="004F3387">
        <w:rPr>
          <w:rFonts w:ascii="Arial" w:hAnsi="Arial"/>
          <w:b/>
          <w:u w:val="single"/>
        </w:rPr>
        <w:t>: Service Requirements &amp; Outcomes</w:t>
      </w:r>
    </w:p>
    <w:p w14:paraId="1D865D66" w14:textId="77777777" w:rsidR="00F81466" w:rsidRDefault="00F81466" w:rsidP="004327B7">
      <w:pPr>
        <w:rPr>
          <w:rFonts w:ascii="Arial" w:hAnsi="Arial"/>
          <w:b/>
          <w:u w:val="single"/>
        </w:rPr>
      </w:pPr>
    </w:p>
    <w:p w14:paraId="70CC1FCA" w14:textId="77777777" w:rsidR="00F81466" w:rsidRDefault="00F81466" w:rsidP="00F81466">
      <w:pPr>
        <w:pStyle w:val="Default"/>
        <w:numPr>
          <w:ilvl w:val="0"/>
          <w:numId w:val="35"/>
        </w:numPr>
        <w:ind w:left="426"/>
        <w:rPr>
          <w:rFonts w:ascii="Arial" w:hAnsi="Arial" w:cs="Arial"/>
          <w:b/>
          <w:color w:val="auto"/>
          <w:sz w:val="22"/>
          <w:szCs w:val="22"/>
        </w:rPr>
      </w:pPr>
      <w:r w:rsidRPr="001D6C85">
        <w:rPr>
          <w:rFonts w:ascii="Arial" w:hAnsi="Arial" w:cs="Arial"/>
          <w:b/>
          <w:color w:val="auto"/>
          <w:sz w:val="22"/>
          <w:szCs w:val="22"/>
        </w:rPr>
        <w:t xml:space="preserve">Purpose: </w:t>
      </w:r>
    </w:p>
    <w:p w14:paraId="61EC703B" w14:textId="77777777" w:rsidR="00F81466" w:rsidRDefault="00F81466" w:rsidP="00F81466">
      <w:pPr>
        <w:pStyle w:val="Default"/>
        <w:ind w:left="426"/>
        <w:rPr>
          <w:rFonts w:ascii="Arial" w:hAnsi="Arial" w:cs="Arial"/>
          <w:b/>
          <w:color w:val="auto"/>
          <w:sz w:val="22"/>
          <w:szCs w:val="22"/>
        </w:rPr>
      </w:pPr>
    </w:p>
    <w:p w14:paraId="469A7E58" w14:textId="77777777" w:rsidR="00F81466" w:rsidRDefault="00F81466" w:rsidP="00F81466">
      <w:pPr>
        <w:pStyle w:val="Default"/>
        <w:numPr>
          <w:ilvl w:val="0"/>
          <w:numId w:val="36"/>
        </w:numPr>
        <w:rPr>
          <w:rFonts w:ascii="Arial" w:hAnsi="Arial" w:cs="Arial"/>
          <w:b/>
          <w:color w:val="auto"/>
          <w:sz w:val="22"/>
          <w:szCs w:val="22"/>
        </w:rPr>
      </w:pPr>
      <w:r w:rsidRPr="001B06D2">
        <w:rPr>
          <w:rFonts w:ascii="Arial" w:hAnsi="Arial" w:cs="Arial"/>
          <w:b/>
          <w:color w:val="auto"/>
          <w:sz w:val="22"/>
          <w:szCs w:val="22"/>
        </w:rPr>
        <w:t xml:space="preserve">To deliver </w:t>
      </w:r>
      <w:r>
        <w:rPr>
          <w:rFonts w:ascii="Arial" w:hAnsi="Arial" w:cs="Arial"/>
          <w:b/>
          <w:color w:val="auto"/>
          <w:sz w:val="22"/>
          <w:szCs w:val="22"/>
        </w:rPr>
        <w:t>HGV Driver Training to a selected number of people on probation in the Essex North and South PDU areas</w:t>
      </w:r>
      <w:r w:rsidRPr="001B06D2">
        <w:rPr>
          <w:rFonts w:ascii="Arial" w:hAnsi="Arial" w:cs="Arial"/>
          <w:b/>
          <w:color w:val="auto"/>
          <w:sz w:val="22"/>
          <w:szCs w:val="22"/>
        </w:rPr>
        <w:t xml:space="preserve">.  The service </w:t>
      </w:r>
      <w:r>
        <w:rPr>
          <w:rFonts w:ascii="Arial" w:hAnsi="Arial" w:cs="Arial"/>
          <w:b/>
          <w:color w:val="auto"/>
          <w:sz w:val="22"/>
          <w:szCs w:val="22"/>
        </w:rPr>
        <w:t xml:space="preserve">will be offered with the following </w:t>
      </w:r>
      <w:r w:rsidRPr="001B06D2">
        <w:rPr>
          <w:rFonts w:ascii="Arial" w:hAnsi="Arial" w:cs="Arial"/>
          <w:b/>
          <w:color w:val="auto"/>
          <w:sz w:val="22"/>
          <w:szCs w:val="22"/>
        </w:rPr>
        <w:t>criteria</w:t>
      </w:r>
      <w:r>
        <w:rPr>
          <w:rFonts w:ascii="Arial" w:hAnsi="Arial" w:cs="Arial"/>
          <w:b/>
          <w:color w:val="auto"/>
          <w:sz w:val="22"/>
          <w:szCs w:val="22"/>
        </w:rPr>
        <w:t>:</w:t>
      </w:r>
    </w:p>
    <w:p w14:paraId="2FEDD9ED" w14:textId="77777777" w:rsidR="00F81466" w:rsidRPr="001B06D2" w:rsidRDefault="00F81466" w:rsidP="00F81466">
      <w:pPr>
        <w:pStyle w:val="Default"/>
        <w:ind w:left="720"/>
        <w:rPr>
          <w:rFonts w:ascii="Arial" w:hAnsi="Arial" w:cs="Arial"/>
          <w:b/>
          <w:color w:val="auto"/>
          <w:sz w:val="22"/>
          <w:szCs w:val="22"/>
        </w:rPr>
      </w:pPr>
    </w:p>
    <w:p w14:paraId="52CE1869" w14:textId="77777777" w:rsidR="00F81466" w:rsidRPr="00D0699A" w:rsidRDefault="00F81466" w:rsidP="00F81466">
      <w:pPr>
        <w:pStyle w:val="Default"/>
        <w:numPr>
          <w:ilvl w:val="0"/>
          <w:numId w:val="37"/>
        </w:numPr>
        <w:rPr>
          <w:rFonts w:ascii="Arial" w:hAnsi="Arial" w:cs="Arial"/>
          <w:b/>
          <w:color w:val="auto"/>
          <w:sz w:val="22"/>
          <w:szCs w:val="22"/>
        </w:rPr>
      </w:pPr>
      <w:r>
        <w:rPr>
          <w:rFonts w:ascii="Arial" w:hAnsi="Arial" w:cs="Arial"/>
          <w:b/>
          <w:color w:val="auto"/>
          <w:sz w:val="22"/>
          <w:szCs w:val="22"/>
        </w:rPr>
        <w:t>The person on probation must be ‘work ready’</w:t>
      </w:r>
    </w:p>
    <w:p w14:paraId="478B60A4" w14:textId="77777777" w:rsidR="00F81466" w:rsidRPr="00031FBC" w:rsidRDefault="00F81466" w:rsidP="00F81466">
      <w:pPr>
        <w:pStyle w:val="Default"/>
        <w:numPr>
          <w:ilvl w:val="0"/>
          <w:numId w:val="37"/>
        </w:numPr>
        <w:rPr>
          <w:rFonts w:ascii="Arial" w:hAnsi="Arial" w:cs="Arial"/>
          <w:b/>
          <w:color w:val="auto"/>
          <w:sz w:val="22"/>
          <w:szCs w:val="22"/>
        </w:rPr>
      </w:pPr>
      <w:r>
        <w:rPr>
          <w:rFonts w:ascii="Arial" w:hAnsi="Arial" w:cs="Arial"/>
          <w:b/>
          <w:color w:val="auto"/>
          <w:sz w:val="22"/>
          <w:szCs w:val="22"/>
        </w:rPr>
        <w:t>The person on probation must h</w:t>
      </w:r>
      <w:r w:rsidRPr="00A84260">
        <w:rPr>
          <w:rFonts w:ascii="Arial" w:hAnsi="Arial" w:cs="Arial"/>
          <w:b/>
          <w:color w:val="auto"/>
          <w:sz w:val="22"/>
          <w:szCs w:val="22"/>
        </w:rPr>
        <w:t>ave</w:t>
      </w:r>
      <w:r>
        <w:rPr>
          <w:rFonts w:ascii="Arial" w:hAnsi="Arial" w:cs="Arial"/>
          <w:b/>
          <w:color w:val="auto"/>
          <w:sz w:val="22"/>
          <w:szCs w:val="22"/>
        </w:rPr>
        <w:t xml:space="preserve"> a </w:t>
      </w:r>
      <w:r w:rsidRPr="00A84260">
        <w:rPr>
          <w:rFonts w:ascii="Arial" w:hAnsi="Arial" w:cs="Arial"/>
          <w:b/>
          <w:color w:val="auto"/>
          <w:sz w:val="22"/>
          <w:szCs w:val="22"/>
        </w:rPr>
        <w:t xml:space="preserve">local connection to </w:t>
      </w:r>
      <w:r>
        <w:rPr>
          <w:rFonts w:ascii="Arial" w:hAnsi="Arial" w:cs="Arial"/>
          <w:b/>
          <w:color w:val="auto"/>
          <w:sz w:val="22"/>
          <w:szCs w:val="22"/>
        </w:rPr>
        <w:t>Essex</w:t>
      </w:r>
    </w:p>
    <w:p w14:paraId="49074E04" w14:textId="77777777" w:rsidR="00F81466" w:rsidRPr="00031FBC" w:rsidRDefault="00F81466" w:rsidP="00F81466">
      <w:pPr>
        <w:pStyle w:val="Default"/>
        <w:numPr>
          <w:ilvl w:val="0"/>
          <w:numId w:val="37"/>
        </w:numPr>
        <w:rPr>
          <w:rFonts w:ascii="Arial" w:hAnsi="Arial" w:cs="Arial"/>
          <w:b/>
          <w:color w:val="auto"/>
          <w:sz w:val="22"/>
          <w:szCs w:val="22"/>
        </w:rPr>
      </w:pPr>
      <w:r>
        <w:rPr>
          <w:rFonts w:ascii="Arial" w:hAnsi="Arial" w:cs="Arial"/>
          <w:b/>
          <w:color w:val="auto"/>
          <w:sz w:val="22"/>
          <w:szCs w:val="22"/>
        </w:rPr>
        <w:t>The person on probation must be over the age of 21 (the minimum age is 18 but we suggest 21)</w:t>
      </w:r>
    </w:p>
    <w:p w14:paraId="3848D282" w14:textId="77777777" w:rsidR="00F81466" w:rsidRPr="00031FBC" w:rsidRDefault="00F81466" w:rsidP="00F81466">
      <w:pPr>
        <w:pStyle w:val="Default"/>
        <w:numPr>
          <w:ilvl w:val="0"/>
          <w:numId w:val="37"/>
        </w:numPr>
        <w:rPr>
          <w:rFonts w:ascii="Arial" w:hAnsi="Arial" w:cs="Arial"/>
          <w:b/>
          <w:color w:val="auto"/>
          <w:sz w:val="22"/>
          <w:szCs w:val="22"/>
        </w:rPr>
      </w:pPr>
      <w:r>
        <w:rPr>
          <w:rFonts w:ascii="Arial" w:hAnsi="Arial" w:cs="Arial"/>
          <w:b/>
          <w:color w:val="auto"/>
          <w:sz w:val="22"/>
          <w:szCs w:val="22"/>
        </w:rPr>
        <w:t>The person on probation must have held a driving licence for a minimum of 2 years</w:t>
      </w:r>
    </w:p>
    <w:p w14:paraId="5CC0A402" w14:textId="77777777" w:rsidR="00F81466" w:rsidRDefault="00F81466" w:rsidP="00F81466">
      <w:pPr>
        <w:pStyle w:val="Default"/>
        <w:ind w:left="1506"/>
        <w:rPr>
          <w:rFonts w:ascii="Arial" w:hAnsi="Arial" w:cs="Arial"/>
          <w:b/>
          <w:color w:val="auto"/>
          <w:sz w:val="22"/>
          <w:szCs w:val="22"/>
        </w:rPr>
      </w:pPr>
    </w:p>
    <w:p w14:paraId="6560D84F" w14:textId="77777777" w:rsidR="00F81466" w:rsidRDefault="00F81466" w:rsidP="00F81466">
      <w:pPr>
        <w:pStyle w:val="Default"/>
        <w:numPr>
          <w:ilvl w:val="0"/>
          <w:numId w:val="33"/>
        </w:numPr>
        <w:rPr>
          <w:rFonts w:ascii="Arial" w:hAnsi="Arial" w:cs="Arial"/>
          <w:b/>
          <w:color w:val="auto"/>
          <w:sz w:val="22"/>
          <w:szCs w:val="22"/>
        </w:rPr>
      </w:pPr>
      <w:r>
        <w:rPr>
          <w:rFonts w:ascii="Arial" w:hAnsi="Arial" w:cs="Arial"/>
          <w:b/>
          <w:color w:val="auto"/>
          <w:sz w:val="22"/>
          <w:szCs w:val="22"/>
        </w:rPr>
        <w:t>To provide the person on probation with training in order to:</w:t>
      </w:r>
    </w:p>
    <w:p w14:paraId="4F574B01" w14:textId="77777777" w:rsidR="00F81466" w:rsidRDefault="00F81466" w:rsidP="00F81466">
      <w:pPr>
        <w:pStyle w:val="Default"/>
        <w:rPr>
          <w:rFonts w:ascii="Arial" w:hAnsi="Arial" w:cs="Arial"/>
          <w:b/>
          <w:color w:val="auto"/>
          <w:sz w:val="22"/>
          <w:szCs w:val="22"/>
        </w:rPr>
      </w:pPr>
    </w:p>
    <w:p w14:paraId="62E54C50" w14:textId="77777777" w:rsidR="00F81466" w:rsidRPr="005F5C14" w:rsidRDefault="00F81466" w:rsidP="00F81466">
      <w:pPr>
        <w:pStyle w:val="Default"/>
        <w:numPr>
          <w:ilvl w:val="0"/>
          <w:numId w:val="34"/>
        </w:numPr>
        <w:rPr>
          <w:rFonts w:ascii="Arial" w:hAnsi="Arial" w:cs="Arial"/>
          <w:b/>
          <w:color w:val="auto"/>
          <w:sz w:val="22"/>
          <w:szCs w:val="22"/>
        </w:rPr>
      </w:pPr>
      <w:r>
        <w:rPr>
          <w:rFonts w:ascii="Arial" w:hAnsi="Arial" w:cs="Arial"/>
          <w:b/>
          <w:color w:val="auto"/>
          <w:sz w:val="22"/>
          <w:szCs w:val="22"/>
        </w:rPr>
        <w:t xml:space="preserve">Achieve long-term stable </w:t>
      </w:r>
      <w:r w:rsidRPr="005F5C14">
        <w:rPr>
          <w:rFonts w:ascii="Arial" w:hAnsi="Arial" w:cs="Arial"/>
          <w:b/>
          <w:color w:val="auto"/>
          <w:sz w:val="22"/>
          <w:szCs w:val="22"/>
        </w:rPr>
        <w:t>employment</w:t>
      </w:r>
    </w:p>
    <w:p w14:paraId="11AD88EF" w14:textId="77777777" w:rsidR="00F81466" w:rsidRDefault="00F81466" w:rsidP="00F81466">
      <w:pPr>
        <w:pStyle w:val="Default"/>
        <w:numPr>
          <w:ilvl w:val="0"/>
          <w:numId w:val="34"/>
        </w:numPr>
        <w:rPr>
          <w:rFonts w:ascii="Arial" w:hAnsi="Arial" w:cs="Arial"/>
          <w:b/>
          <w:color w:val="auto"/>
          <w:sz w:val="22"/>
          <w:szCs w:val="22"/>
        </w:rPr>
      </w:pPr>
      <w:r>
        <w:rPr>
          <w:rFonts w:ascii="Arial" w:hAnsi="Arial" w:cs="Arial"/>
          <w:b/>
          <w:color w:val="auto"/>
          <w:sz w:val="22"/>
          <w:szCs w:val="22"/>
        </w:rPr>
        <w:t>T</w:t>
      </w:r>
      <w:r w:rsidRPr="007873E7">
        <w:rPr>
          <w:rFonts w:ascii="Arial" w:hAnsi="Arial" w:cs="Arial"/>
          <w:b/>
          <w:color w:val="auto"/>
          <w:sz w:val="22"/>
          <w:szCs w:val="22"/>
        </w:rPr>
        <w:t>ake control of their lives</w:t>
      </w:r>
    </w:p>
    <w:p w14:paraId="496AF391" w14:textId="77777777" w:rsidR="00F81466" w:rsidRDefault="00F81466" w:rsidP="00F81466">
      <w:pPr>
        <w:pStyle w:val="Default"/>
        <w:numPr>
          <w:ilvl w:val="0"/>
          <w:numId w:val="34"/>
        </w:numPr>
        <w:rPr>
          <w:rFonts w:ascii="Arial" w:hAnsi="Arial"/>
          <w:b/>
        </w:rPr>
      </w:pPr>
      <w:r>
        <w:rPr>
          <w:rFonts w:ascii="Arial" w:hAnsi="Arial" w:cs="Arial"/>
          <w:b/>
          <w:color w:val="auto"/>
          <w:sz w:val="22"/>
          <w:szCs w:val="22"/>
        </w:rPr>
        <w:t>A</w:t>
      </w:r>
      <w:r w:rsidRPr="005F5C14">
        <w:rPr>
          <w:rFonts w:ascii="Arial" w:hAnsi="Arial" w:cs="Arial"/>
          <w:b/>
          <w:color w:val="auto"/>
          <w:sz w:val="22"/>
          <w:szCs w:val="22"/>
        </w:rPr>
        <w:t>chieve greater stability from gaining employment</w:t>
      </w:r>
      <w:r w:rsidRPr="003308B6">
        <w:rPr>
          <w:rFonts w:ascii="Arial" w:hAnsi="Arial"/>
          <w:b/>
        </w:rPr>
        <w:t>.</w:t>
      </w:r>
    </w:p>
    <w:p w14:paraId="270EEB1A" w14:textId="77777777" w:rsidR="00F81466" w:rsidRDefault="00F81466" w:rsidP="00F81466">
      <w:pPr>
        <w:pStyle w:val="Default"/>
        <w:numPr>
          <w:ilvl w:val="0"/>
          <w:numId w:val="34"/>
        </w:numPr>
        <w:rPr>
          <w:rFonts w:ascii="Arial" w:hAnsi="Arial" w:cs="Arial"/>
          <w:b/>
          <w:color w:val="auto"/>
          <w:sz w:val="22"/>
          <w:szCs w:val="22"/>
        </w:rPr>
      </w:pPr>
      <w:r w:rsidRPr="003308B6">
        <w:rPr>
          <w:rFonts w:ascii="Arial" w:hAnsi="Arial" w:cs="Arial"/>
          <w:b/>
          <w:color w:val="auto"/>
          <w:sz w:val="22"/>
          <w:szCs w:val="22"/>
        </w:rPr>
        <w:t>Achiev</w:t>
      </w:r>
      <w:r>
        <w:rPr>
          <w:rFonts w:ascii="Arial" w:hAnsi="Arial" w:cs="Arial"/>
          <w:b/>
          <w:color w:val="auto"/>
          <w:sz w:val="22"/>
          <w:szCs w:val="22"/>
        </w:rPr>
        <w:t>e</w:t>
      </w:r>
      <w:r w:rsidRPr="003308B6">
        <w:rPr>
          <w:rFonts w:ascii="Arial" w:hAnsi="Arial" w:cs="Arial"/>
          <w:b/>
          <w:color w:val="auto"/>
          <w:sz w:val="22"/>
          <w:szCs w:val="22"/>
        </w:rPr>
        <w:t xml:space="preserve"> long-term desistance from crime.</w:t>
      </w:r>
    </w:p>
    <w:p w14:paraId="025E0DBB" w14:textId="77777777" w:rsidR="00F81466" w:rsidRDefault="00F81466" w:rsidP="00F81466">
      <w:pPr>
        <w:pStyle w:val="Default"/>
        <w:rPr>
          <w:rFonts w:ascii="Arial" w:hAnsi="Arial" w:cs="Arial"/>
          <w:b/>
          <w:color w:val="auto"/>
          <w:sz w:val="22"/>
          <w:szCs w:val="22"/>
        </w:rPr>
      </w:pPr>
    </w:p>
    <w:p w14:paraId="6D4164C5" w14:textId="77777777" w:rsidR="00F81466" w:rsidRPr="007873E7" w:rsidRDefault="00F81466" w:rsidP="00F81466">
      <w:pPr>
        <w:pStyle w:val="Default"/>
        <w:rPr>
          <w:rFonts w:ascii="Arial" w:hAnsi="Arial" w:cs="Arial"/>
          <w:b/>
          <w:color w:val="auto"/>
          <w:sz w:val="22"/>
          <w:szCs w:val="22"/>
        </w:rPr>
      </w:pPr>
      <w:r w:rsidRPr="007873E7">
        <w:rPr>
          <w:rFonts w:ascii="Arial" w:hAnsi="Arial" w:cs="Arial"/>
          <w:b/>
          <w:color w:val="auto"/>
          <w:sz w:val="22"/>
          <w:szCs w:val="22"/>
        </w:rPr>
        <w:t>b)</w:t>
      </w:r>
      <w:r w:rsidRPr="007873E7">
        <w:rPr>
          <w:rFonts w:ascii="Arial" w:hAnsi="Arial" w:cs="Arial"/>
          <w:b/>
          <w:color w:val="auto"/>
          <w:sz w:val="22"/>
          <w:szCs w:val="22"/>
        </w:rPr>
        <w:tab/>
        <w:t>Key Deliverables</w:t>
      </w:r>
    </w:p>
    <w:p w14:paraId="00C3CF5C" w14:textId="77777777" w:rsidR="00F81466" w:rsidRPr="00B101B0" w:rsidRDefault="00F81466" w:rsidP="00F81466">
      <w:pPr>
        <w:pStyle w:val="ListParagraph"/>
        <w:rPr>
          <w:rFonts w:ascii="Arial" w:hAnsi="Arial"/>
          <w:b/>
          <w:sz w:val="12"/>
          <w:szCs w:val="12"/>
        </w:rPr>
      </w:pPr>
    </w:p>
    <w:p w14:paraId="72F6B54A" w14:textId="77777777" w:rsidR="00F81466" w:rsidRDefault="00F81466" w:rsidP="00F81466">
      <w:pPr>
        <w:pStyle w:val="Default"/>
        <w:numPr>
          <w:ilvl w:val="0"/>
          <w:numId w:val="32"/>
        </w:numPr>
        <w:ind w:left="1134" w:hanging="720"/>
        <w:rPr>
          <w:rFonts w:ascii="Arial" w:hAnsi="Arial" w:cs="Arial"/>
          <w:b/>
          <w:color w:val="auto"/>
          <w:sz w:val="22"/>
          <w:szCs w:val="22"/>
        </w:rPr>
      </w:pPr>
      <w:r>
        <w:rPr>
          <w:rFonts w:ascii="Arial" w:hAnsi="Arial" w:cs="Arial"/>
          <w:b/>
          <w:color w:val="auto"/>
          <w:sz w:val="22"/>
          <w:szCs w:val="22"/>
        </w:rPr>
        <w:t>The person on probation is successful in passing their HGV Driving Test and gains employment</w:t>
      </w:r>
    </w:p>
    <w:p w14:paraId="7D95D2EA" w14:textId="77777777" w:rsidR="00F81466" w:rsidRPr="007873E7" w:rsidRDefault="00F81466" w:rsidP="00F81466">
      <w:pPr>
        <w:pStyle w:val="Default"/>
        <w:ind w:left="1134"/>
        <w:rPr>
          <w:rFonts w:ascii="Arial" w:hAnsi="Arial" w:cs="Arial"/>
          <w:b/>
          <w:color w:val="auto"/>
          <w:sz w:val="22"/>
          <w:szCs w:val="22"/>
        </w:rPr>
      </w:pPr>
    </w:p>
    <w:p w14:paraId="77C94A20" w14:textId="77777777" w:rsidR="00F81466" w:rsidRPr="007873E7" w:rsidRDefault="00F81466" w:rsidP="00F81466">
      <w:pPr>
        <w:pStyle w:val="Default"/>
        <w:rPr>
          <w:rFonts w:ascii="Arial" w:hAnsi="Arial" w:cs="Arial"/>
          <w:b/>
          <w:color w:val="auto"/>
          <w:sz w:val="22"/>
          <w:szCs w:val="22"/>
        </w:rPr>
      </w:pPr>
      <w:r w:rsidRPr="007873E7">
        <w:rPr>
          <w:rFonts w:ascii="Arial" w:hAnsi="Arial" w:cs="Arial"/>
          <w:b/>
          <w:color w:val="auto"/>
          <w:sz w:val="22"/>
          <w:szCs w:val="22"/>
        </w:rPr>
        <w:t>c)</w:t>
      </w:r>
      <w:r w:rsidRPr="007873E7">
        <w:rPr>
          <w:rFonts w:ascii="Arial" w:hAnsi="Arial" w:cs="Arial"/>
          <w:b/>
          <w:color w:val="auto"/>
          <w:sz w:val="22"/>
          <w:szCs w:val="22"/>
        </w:rPr>
        <w:tab/>
        <w:t xml:space="preserve">Outcomes </w:t>
      </w:r>
    </w:p>
    <w:p w14:paraId="002D95DB" w14:textId="77777777" w:rsidR="00F81466" w:rsidRPr="007873E7" w:rsidRDefault="00F81466" w:rsidP="00F81466">
      <w:pPr>
        <w:pStyle w:val="Default"/>
        <w:rPr>
          <w:rFonts w:ascii="Arial" w:hAnsi="Arial" w:cs="Arial"/>
          <w:b/>
          <w:color w:val="auto"/>
          <w:sz w:val="22"/>
          <w:szCs w:val="22"/>
        </w:rPr>
      </w:pPr>
    </w:p>
    <w:p w14:paraId="6FDA9925" w14:textId="77777777" w:rsidR="00F81466" w:rsidRDefault="00F81466" w:rsidP="00F81466">
      <w:pPr>
        <w:pStyle w:val="Default"/>
        <w:rPr>
          <w:rFonts w:ascii="Arial" w:hAnsi="Arial" w:cs="Arial"/>
          <w:b/>
          <w:color w:val="auto"/>
          <w:sz w:val="22"/>
          <w:szCs w:val="22"/>
        </w:rPr>
      </w:pPr>
      <w:r w:rsidRPr="007873E7">
        <w:rPr>
          <w:rFonts w:ascii="Arial" w:hAnsi="Arial" w:cs="Arial"/>
          <w:b/>
          <w:color w:val="auto"/>
          <w:sz w:val="22"/>
          <w:szCs w:val="22"/>
        </w:rPr>
        <w:t xml:space="preserve">The key outcomes measures to be achieved, as demonstrated by monitoring </w:t>
      </w:r>
      <w:r>
        <w:rPr>
          <w:rFonts w:ascii="Arial" w:hAnsi="Arial" w:cs="Arial"/>
          <w:b/>
          <w:color w:val="auto"/>
          <w:sz w:val="22"/>
          <w:szCs w:val="22"/>
        </w:rPr>
        <w:t xml:space="preserve">(using feedback from the provider and peer mentors) </w:t>
      </w:r>
      <w:r w:rsidRPr="007873E7">
        <w:rPr>
          <w:rFonts w:ascii="Arial" w:hAnsi="Arial" w:cs="Arial"/>
          <w:b/>
          <w:color w:val="auto"/>
          <w:sz w:val="22"/>
          <w:szCs w:val="22"/>
        </w:rPr>
        <w:t>are:</w:t>
      </w:r>
    </w:p>
    <w:p w14:paraId="30320F30" w14:textId="77777777" w:rsidR="00F81466" w:rsidRDefault="00F81466" w:rsidP="00F81466">
      <w:pPr>
        <w:pStyle w:val="Default"/>
        <w:rPr>
          <w:rFonts w:ascii="Arial" w:hAnsi="Arial" w:cs="Arial"/>
          <w:b/>
          <w:color w:val="auto"/>
          <w:sz w:val="22"/>
          <w:szCs w:val="22"/>
        </w:rPr>
      </w:pPr>
    </w:p>
    <w:p w14:paraId="0B7D7823" w14:textId="77777777" w:rsidR="00F81466" w:rsidRDefault="00F81466" w:rsidP="00F81466">
      <w:pPr>
        <w:pStyle w:val="Default"/>
        <w:numPr>
          <w:ilvl w:val="0"/>
          <w:numId w:val="38"/>
        </w:numPr>
        <w:rPr>
          <w:rFonts w:ascii="Arial" w:hAnsi="Arial" w:cs="Arial"/>
          <w:b/>
          <w:color w:val="auto"/>
          <w:sz w:val="22"/>
          <w:szCs w:val="22"/>
        </w:rPr>
      </w:pPr>
      <w:r w:rsidRPr="00DA6ADB">
        <w:rPr>
          <w:rFonts w:ascii="Arial" w:hAnsi="Arial" w:cs="Arial"/>
          <w:b/>
          <w:color w:val="auto"/>
          <w:sz w:val="22"/>
          <w:szCs w:val="22"/>
        </w:rPr>
        <w:t>The person on probation fully engages with the service and complies to any rule and/or legislation applicable</w:t>
      </w:r>
    </w:p>
    <w:p w14:paraId="67768611" w14:textId="77777777" w:rsidR="00F81466" w:rsidRPr="00DA6ADB" w:rsidRDefault="00F81466" w:rsidP="00F81466">
      <w:pPr>
        <w:pStyle w:val="Default"/>
        <w:ind w:left="1080"/>
        <w:rPr>
          <w:rFonts w:ascii="Arial" w:hAnsi="Arial" w:cs="Arial"/>
          <w:b/>
          <w:color w:val="auto"/>
          <w:sz w:val="22"/>
          <w:szCs w:val="22"/>
        </w:rPr>
      </w:pPr>
    </w:p>
    <w:p w14:paraId="49023296" w14:textId="77777777" w:rsidR="00F81466" w:rsidRDefault="00F81466" w:rsidP="00F81466">
      <w:pPr>
        <w:pStyle w:val="Default"/>
        <w:numPr>
          <w:ilvl w:val="0"/>
          <w:numId w:val="38"/>
        </w:numPr>
        <w:rPr>
          <w:rFonts w:ascii="Arial" w:hAnsi="Arial" w:cs="Arial"/>
          <w:b/>
          <w:color w:val="auto"/>
          <w:sz w:val="22"/>
          <w:szCs w:val="22"/>
        </w:rPr>
      </w:pPr>
      <w:r>
        <w:rPr>
          <w:rFonts w:ascii="Arial" w:hAnsi="Arial" w:cs="Arial"/>
          <w:b/>
          <w:color w:val="auto"/>
          <w:sz w:val="22"/>
          <w:szCs w:val="22"/>
        </w:rPr>
        <w:t>Successful employment.</w:t>
      </w:r>
    </w:p>
    <w:p w14:paraId="745B7A5B" w14:textId="77777777" w:rsidR="00F81466" w:rsidRDefault="00F81466" w:rsidP="00F81466">
      <w:pPr>
        <w:pStyle w:val="ListParagraph"/>
        <w:rPr>
          <w:rFonts w:ascii="Arial" w:hAnsi="Arial"/>
          <w:b/>
        </w:rPr>
      </w:pPr>
    </w:p>
    <w:p w14:paraId="7471FB67" w14:textId="77777777" w:rsidR="00F81466" w:rsidRDefault="00F81466" w:rsidP="00F81466">
      <w:pPr>
        <w:pStyle w:val="Default"/>
        <w:numPr>
          <w:ilvl w:val="0"/>
          <w:numId w:val="38"/>
        </w:numPr>
        <w:rPr>
          <w:rFonts w:ascii="Arial" w:hAnsi="Arial" w:cs="Arial"/>
          <w:b/>
          <w:color w:val="auto"/>
          <w:sz w:val="22"/>
          <w:szCs w:val="22"/>
        </w:rPr>
      </w:pPr>
      <w:r w:rsidRPr="0098373D">
        <w:rPr>
          <w:rFonts w:ascii="Arial" w:hAnsi="Arial" w:cs="Arial"/>
          <w:b/>
          <w:color w:val="auto"/>
          <w:sz w:val="22"/>
          <w:szCs w:val="22"/>
        </w:rPr>
        <w:t>Personal stability</w:t>
      </w:r>
      <w:r>
        <w:rPr>
          <w:rFonts w:ascii="Arial" w:hAnsi="Arial" w:cs="Arial"/>
          <w:b/>
          <w:color w:val="auto"/>
          <w:sz w:val="22"/>
          <w:szCs w:val="22"/>
        </w:rPr>
        <w:t>,</w:t>
      </w:r>
      <w:r w:rsidRPr="0098373D">
        <w:rPr>
          <w:rFonts w:ascii="Arial" w:hAnsi="Arial" w:cs="Arial"/>
          <w:b/>
          <w:color w:val="auto"/>
          <w:sz w:val="22"/>
          <w:szCs w:val="22"/>
        </w:rPr>
        <w:t xml:space="preserve"> </w:t>
      </w:r>
      <w:r>
        <w:rPr>
          <w:rFonts w:ascii="Arial" w:hAnsi="Arial" w:cs="Arial"/>
          <w:b/>
          <w:color w:val="auto"/>
          <w:sz w:val="22"/>
          <w:szCs w:val="22"/>
        </w:rPr>
        <w:t xml:space="preserve">health and </w:t>
      </w:r>
      <w:r w:rsidRPr="0098373D">
        <w:rPr>
          <w:rFonts w:ascii="Arial" w:hAnsi="Arial" w:cs="Arial"/>
          <w:b/>
          <w:color w:val="auto"/>
          <w:sz w:val="22"/>
          <w:szCs w:val="22"/>
        </w:rPr>
        <w:t>wellbeing</w:t>
      </w:r>
      <w:r>
        <w:rPr>
          <w:rFonts w:ascii="Arial" w:hAnsi="Arial" w:cs="Arial"/>
          <w:b/>
          <w:color w:val="auto"/>
          <w:sz w:val="22"/>
          <w:szCs w:val="22"/>
        </w:rPr>
        <w:t>.</w:t>
      </w:r>
    </w:p>
    <w:p w14:paraId="53C6927B" w14:textId="77777777" w:rsidR="00F81466" w:rsidRDefault="00F81466" w:rsidP="00F81466">
      <w:pPr>
        <w:pStyle w:val="ListParagraph"/>
        <w:rPr>
          <w:rFonts w:ascii="Arial" w:hAnsi="Arial"/>
          <w:b/>
        </w:rPr>
      </w:pPr>
    </w:p>
    <w:p w14:paraId="03EE6077" w14:textId="77777777" w:rsidR="00F81466" w:rsidRDefault="00F81466" w:rsidP="00F81466">
      <w:pPr>
        <w:pStyle w:val="Default"/>
        <w:numPr>
          <w:ilvl w:val="0"/>
          <w:numId w:val="38"/>
        </w:numPr>
        <w:rPr>
          <w:rFonts w:ascii="Arial" w:hAnsi="Arial" w:cs="Arial"/>
          <w:b/>
          <w:color w:val="auto"/>
          <w:sz w:val="22"/>
          <w:szCs w:val="22"/>
        </w:rPr>
      </w:pPr>
      <w:r w:rsidRPr="0098373D">
        <w:rPr>
          <w:rFonts w:ascii="Arial" w:hAnsi="Arial" w:cs="Arial"/>
          <w:b/>
          <w:color w:val="auto"/>
          <w:sz w:val="22"/>
          <w:szCs w:val="22"/>
        </w:rPr>
        <w:t xml:space="preserve">Achievement of wider life goals, including </w:t>
      </w:r>
      <w:r>
        <w:rPr>
          <w:rFonts w:ascii="Arial" w:hAnsi="Arial" w:cs="Arial"/>
          <w:b/>
          <w:color w:val="auto"/>
          <w:sz w:val="22"/>
          <w:szCs w:val="22"/>
        </w:rPr>
        <w:t xml:space="preserve">ease of access to accommodation due to having a good income, </w:t>
      </w:r>
      <w:r w:rsidRPr="0098373D">
        <w:rPr>
          <w:rFonts w:ascii="Arial" w:hAnsi="Arial" w:cs="Arial"/>
          <w:b/>
          <w:color w:val="auto"/>
          <w:sz w:val="22"/>
          <w:szCs w:val="22"/>
        </w:rPr>
        <w:t>social activity, training and employment</w:t>
      </w:r>
      <w:r>
        <w:rPr>
          <w:rFonts w:ascii="Arial" w:hAnsi="Arial" w:cs="Arial"/>
          <w:b/>
          <w:color w:val="auto"/>
          <w:sz w:val="22"/>
          <w:szCs w:val="22"/>
        </w:rPr>
        <w:t>.</w:t>
      </w:r>
    </w:p>
    <w:p w14:paraId="6AF7584B" w14:textId="77777777" w:rsidR="00F81466" w:rsidRDefault="00F81466" w:rsidP="00F81466">
      <w:pPr>
        <w:pStyle w:val="ListParagraph"/>
        <w:rPr>
          <w:rFonts w:ascii="Arial" w:hAnsi="Arial"/>
          <w:b/>
        </w:rPr>
      </w:pPr>
    </w:p>
    <w:p w14:paraId="2E0335C0" w14:textId="77777777" w:rsidR="00F81466" w:rsidRDefault="00F81466" w:rsidP="00F81466">
      <w:pPr>
        <w:pStyle w:val="Default"/>
        <w:numPr>
          <w:ilvl w:val="0"/>
          <w:numId w:val="38"/>
        </w:numPr>
        <w:rPr>
          <w:rFonts w:ascii="Arial" w:hAnsi="Arial" w:cs="Arial"/>
          <w:b/>
          <w:color w:val="auto"/>
          <w:sz w:val="22"/>
          <w:szCs w:val="22"/>
        </w:rPr>
      </w:pPr>
      <w:r w:rsidRPr="0098373D">
        <w:rPr>
          <w:rFonts w:ascii="Arial" w:hAnsi="Arial" w:cs="Arial"/>
          <w:b/>
          <w:color w:val="auto"/>
          <w:sz w:val="22"/>
          <w:szCs w:val="22"/>
        </w:rPr>
        <w:t>Long-term desistance from crime.</w:t>
      </w:r>
    </w:p>
    <w:p w14:paraId="4C31CE02" w14:textId="77777777" w:rsidR="00F81466" w:rsidRDefault="00F81466" w:rsidP="00F81466">
      <w:pPr>
        <w:pStyle w:val="ListParagraph"/>
        <w:rPr>
          <w:rFonts w:ascii="Arial" w:hAnsi="Arial"/>
          <w:b/>
        </w:rPr>
      </w:pPr>
    </w:p>
    <w:p w14:paraId="2DB8F29A" w14:textId="77777777" w:rsidR="00F81466" w:rsidRDefault="00F81466" w:rsidP="00F81466">
      <w:pPr>
        <w:rPr>
          <w:rFonts w:ascii="Arial" w:hAnsi="Arial" w:cs="Arial"/>
          <w:szCs w:val="22"/>
        </w:rPr>
      </w:pPr>
    </w:p>
    <w:p w14:paraId="2B3FC98D" w14:textId="77777777" w:rsidR="00F81466" w:rsidRPr="00BF6101" w:rsidRDefault="00F81466" w:rsidP="00F81466">
      <w:pPr>
        <w:pStyle w:val="Default"/>
        <w:numPr>
          <w:ilvl w:val="0"/>
          <w:numId w:val="39"/>
        </w:numPr>
        <w:autoSpaceDE/>
        <w:autoSpaceDN/>
        <w:adjustRightInd/>
        <w:ind w:hanging="720"/>
        <w:rPr>
          <w:rFonts w:ascii="Arial" w:hAnsi="Arial" w:cs="Arial"/>
          <w:b/>
          <w:color w:val="auto"/>
          <w:sz w:val="22"/>
          <w:szCs w:val="22"/>
        </w:rPr>
      </w:pPr>
      <w:r w:rsidRPr="00BF6101">
        <w:rPr>
          <w:rFonts w:ascii="Arial" w:hAnsi="Arial" w:cs="Arial"/>
          <w:b/>
          <w:color w:val="auto"/>
          <w:sz w:val="22"/>
          <w:szCs w:val="22"/>
        </w:rPr>
        <w:t>Finance Information/Total of Grant Award</w:t>
      </w:r>
    </w:p>
    <w:p w14:paraId="4923E443" w14:textId="77777777" w:rsidR="00F81466" w:rsidRPr="00BF6101" w:rsidRDefault="00F81466" w:rsidP="00F81466">
      <w:pPr>
        <w:pStyle w:val="Default"/>
        <w:autoSpaceDE/>
        <w:autoSpaceDN/>
        <w:adjustRightInd/>
        <w:ind w:left="720"/>
        <w:rPr>
          <w:rFonts w:ascii="Arial" w:hAnsi="Arial" w:cs="Arial"/>
          <w:b/>
          <w:color w:val="auto"/>
          <w:sz w:val="22"/>
          <w:szCs w:val="22"/>
        </w:rPr>
      </w:pPr>
    </w:p>
    <w:p w14:paraId="00F8C778" w14:textId="77777777" w:rsidR="00F81466" w:rsidRPr="00BF6101" w:rsidRDefault="00F81466" w:rsidP="00F81466">
      <w:pPr>
        <w:pStyle w:val="Default"/>
        <w:autoSpaceDE/>
        <w:autoSpaceDN/>
        <w:adjustRightInd/>
        <w:ind w:left="720"/>
        <w:rPr>
          <w:rFonts w:ascii="Arial" w:hAnsi="Arial" w:cs="Arial"/>
          <w:b/>
          <w:color w:val="auto"/>
          <w:sz w:val="22"/>
          <w:szCs w:val="22"/>
        </w:rPr>
      </w:pPr>
    </w:p>
    <w:p w14:paraId="6308F400" w14:textId="0DDAD3C9" w:rsidR="00F81466" w:rsidRPr="00BF6101" w:rsidRDefault="00F81466" w:rsidP="00F81466">
      <w:pPr>
        <w:pStyle w:val="ListParagraph"/>
        <w:ind w:left="0"/>
        <w:rPr>
          <w:rFonts w:ascii="Arial" w:hAnsi="Arial"/>
          <w:b/>
        </w:rPr>
      </w:pPr>
      <w:r w:rsidRPr="00BF6101">
        <w:rPr>
          <w:rFonts w:ascii="Arial" w:hAnsi="Arial"/>
          <w:b/>
        </w:rPr>
        <w:t xml:space="preserve">The total </w:t>
      </w:r>
      <w:r>
        <w:rPr>
          <w:rFonts w:ascii="Arial" w:hAnsi="Arial"/>
          <w:b/>
        </w:rPr>
        <w:t>fund available for this training across Essex, using 2 providers (one North, one South) will be £35,000 – co-commissioned with Essex P</w:t>
      </w:r>
      <w:r w:rsidR="004E0608">
        <w:rPr>
          <w:rFonts w:ascii="Arial" w:hAnsi="Arial"/>
          <w:b/>
        </w:rPr>
        <w:t>F</w:t>
      </w:r>
      <w:r>
        <w:rPr>
          <w:rFonts w:ascii="Arial" w:hAnsi="Arial"/>
          <w:b/>
        </w:rPr>
        <w:t>CC</w:t>
      </w:r>
    </w:p>
    <w:p w14:paraId="698580AF" w14:textId="77777777" w:rsidR="00F81466" w:rsidRPr="00BF6101" w:rsidRDefault="00F81466" w:rsidP="00F81466">
      <w:pPr>
        <w:pStyle w:val="ListParagraph"/>
        <w:ind w:left="567" w:hanging="567"/>
        <w:rPr>
          <w:rFonts w:ascii="Arial" w:hAnsi="Arial"/>
          <w:b/>
        </w:rPr>
      </w:pPr>
    </w:p>
    <w:p w14:paraId="41A6B954" w14:textId="77777777" w:rsidR="00F81466" w:rsidRPr="00BF6101" w:rsidRDefault="00F81466" w:rsidP="00F81466">
      <w:pPr>
        <w:pStyle w:val="ListParagraph"/>
        <w:ind w:left="567" w:hanging="567"/>
        <w:rPr>
          <w:rFonts w:ascii="Arial" w:hAnsi="Arial"/>
          <w:b/>
        </w:rPr>
      </w:pPr>
    </w:p>
    <w:p w14:paraId="342099BE" w14:textId="77777777" w:rsidR="00F81466" w:rsidRPr="00BF6101" w:rsidRDefault="00F81466" w:rsidP="00F81466">
      <w:pPr>
        <w:pStyle w:val="ListParagraph"/>
        <w:ind w:left="567" w:hanging="567"/>
        <w:rPr>
          <w:rFonts w:ascii="Arial" w:hAnsi="Arial"/>
          <w:b/>
        </w:rPr>
      </w:pPr>
    </w:p>
    <w:p w14:paraId="61B6D9C6" w14:textId="77777777" w:rsidR="00F81466" w:rsidRPr="00BF6101" w:rsidRDefault="00F81466" w:rsidP="00F81466">
      <w:pPr>
        <w:pStyle w:val="Default"/>
        <w:numPr>
          <w:ilvl w:val="0"/>
          <w:numId w:val="39"/>
        </w:numPr>
        <w:autoSpaceDE/>
        <w:autoSpaceDN/>
        <w:adjustRightInd/>
        <w:ind w:left="567" w:hanging="567"/>
        <w:rPr>
          <w:rFonts w:ascii="Arial" w:hAnsi="Arial" w:cs="Arial"/>
          <w:b/>
          <w:color w:val="auto"/>
          <w:sz w:val="22"/>
          <w:szCs w:val="22"/>
        </w:rPr>
      </w:pPr>
      <w:r w:rsidRPr="00BF6101">
        <w:rPr>
          <w:rFonts w:ascii="Arial" w:hAnsi="Arial" w:cs="Arial"/>
          <w:b/>
          <w:color w:val="auto"/>
          <w:sz w:val="22"/>
          <w:szCs w:val="22"/>
        </w:rPr>
        <w:lastRenderedPageBreak/>
        <w:t xml:space="preserve">Financial Breakdown of budget for a 1 year service </w:t>
      </w:r>
    </w:p>
    <w:p w14:paraId="3ECD7345" w14:textId="77777777" w:rsidR="00F81466" w:rsidRPr="000D417D" w:rsidRDefault="00F81466" w:rsidP="00F81466">
      <w:pPr>
        <w:rPr>
          <w:rFonts w:ascii="Arial" w:hAnsi="Arial" w:cs="Arial"/>
          <w:szCs w:val="22"/>
        </w:rPr>
      </w:pPr>
    </w:p>
    <w:tbl>
      <w:tblPr>
        <w:tblW w:w="471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708"/>
      </w:tblGrid>
      <w:tr w:rsidR="00F81466" w:rsidRPr="00B91CF1" w14:paraId="41F35BC1" w14:textId="77777777" w:rsidTr="00E86225">
        <w:trPr>
          <w:trHeight w:val="757"/>
        </w:trPr>
        <w:tc>
          <w:tcPr>
            <w:tcW w:w="2007" w:type="dxa"/>
            <w:shd w:val="clear" w:color="auto" w:fill="ED7D31"/>
            <w:tcMar>
              <w:left w:w="108" w:type="dxa"/>
            </w:tcMar>
            <w:vAlign w:val="center"/>
          </w:tcPr>
          <w:p w14:paraId="6ACBFEF2" w14:textId="77777777" w:rsidR="00F81466" w:rsidRPr="00B91CF1" w:rsidRDefault="00F81466" w:rsidP="00E86225">
            <w:pPr>
              <w:pStyle w:val="Default"/>
              <w:jc w:val="center"/>
              <w:rPr>
                <w:rFonts w:ascii="Arial" w:eastAsia="Times New Roman" w:hAnsi="Arial" w:cs="Arial"/>
                <w:b/>
                <w:color w:val="auto"/>
                <w:sz w:val="22"/>
                <w:szCs w:val="22"/>
              </w:rPr>
            </w:pPr>
            <w:r w:rsidRPr="00B91CF1">
              <w:rPr>
                <w:rFonts w:ascii="Arial" w:eastAsia="Times New Roman" w:hAnsi="Arial" w:cs="Arial"/>
                <w:b/>
                <w:color w:val="auto"/>
                <w:sz w:val="22"/>
                <w:szCs w:val="22"/>
              </w:rPr>
              <w:t>Financial Year Breakdown</w:t>
            </w:r>
          </w:p>
        </w:tc>
        <w:tc>
          <w:tcPr>
            <w:tcW w:w="2708" w:type="dxa"/>
            <w:shd w:val="clear" w:color="auto" w:fill="ED7D31"/>
            <w:tcMar>
              <w:left w:w="108" w:type="dxa"/>
            </w:tcMar>
            <w:vAlign w:val="center"/>
          </w:tcPr>
          <w:p w14:paraId="2F0084CC" w14:textId="77777777" w:rsidR="00F81466" w:rsidRPr="00B91CF1" w:rsidRDefault="00F81466" w:rsidP="00E86225">
            <w:pPr>
              <w:pStyle w:val="Default"/>
              <w:jc w:val="center"/>
              <w:rPr>
                <w:rFonts w:ascii="Arial" w:hAnsi="Arial" w:cs="Arial"/>
                <w:b/>
                <w:color w:val="auto"/>
                <w:sz w:val="22"/>
                <w:szCs w:val="22"/>
              </w:rPr>
            </w:pPr>
            <w:r w:rsidRPr="00B91CF1">
              <w:rPr>
                <w:rFonts w:ascii="Arial" w:eastAsia="Times New Roman" w:hAnsi="Arial" w:cs="Arial"/>
                <w:b/>
                <w:color w:val="auto"/>
                <w:sz w:val="22"/>
                <w:szCs w:val="22"/>
              </w:rPr>
              <w:t>20</w:t>
            </w:r>
            <w:r>
              <w:rPr>
                <w:rFonts w:ascii="Arial" w:eastAsia="Times New Roman" w:hAnsi="Arial" w:cs="Arial"/>
                <w:b/>
                <w:color w:val="auto"/>
                <w:sz w:val="22"/>
                <w:szCs w:val="22"/>
              </w:rPr>
              <w:t>23</w:t>
            </w:r>
            <w:r w:rsidRPr="00B91CF1">
              <w:rPr>
                <w:rFonts w:ascii="Arial" w:eastAsia="Times New Roman" w:hAnsi="Arial" w:cs="Arial"/>
                <w:b/>
                <w:color w:val="auto"/>
                <w:sz w:val="22"/>
                <w:szCs w:val="22"/>
              </w:rPr>
              <w:t>/</w:t>
            </w:r>
            <w:r>
              <w:rPr>
                <w:rFonts w:ascii="Arial" w:eastAsia="Times New Roman" w:hAnsi="Arial" w:cs="Arial"/>
                <w:b/>
                <w:color w:val="auto"/>
                <w:sz w:val="22"/>
                <w:szCs w:val="22"/>
              </w:rPr>
              <w:t>24</w:t>
            </w:r>
          </w:p>
        </w:tc>
      </w:tr>
      <w:tr w:rsidR="00F81466" w:rsidRPr="00B91CF1" w14:paraId="037B67FF" w14:textId="77777777" w:rsidTr="00E86225">
        <w:trPr>
          <w:trHeight w:val="582"/>
        </w:trPr>
        <w:tc>
          <w:tcPr>
            <w:tcW w:w="2007" w:type="dxa"/>
            <w:shd w:val="clear" w:color="auto" w:fill="auto"/>
            <w:tcMar>
              <w:left w:w="108" w:type="dxa"/>
            </w:tcMar>
            <w:vAlign w:val="center"/>
          </w:tcPr>
          <w:p w14:paraId="3013C631" w14:textId="77777777" w:rsidR="00F81466" w:rsidRPr="00B91CF1" w:rsidRDefault="00F81466" w:rsidP="00E86225">
            <w:pPr>
              <w:pStyle w:val="Default"/>
              <w:jc w:val="center"/>
              <w:rPr>
                <w:rFonts w:ascii="Arial" w:hAnsi="Arial" w:cs="Arial"/>
                <w:b/>
                <w:color w:val="auto"/>
                <w:sz w:val="22"/>
                <w:szCs w:val="22"/>
              </w:rPr>
            </w:pPr>
            <w:r>
              <w:rPr>
                <w:rFonts w:ascii="Arial" w:eastAsia="Times New Roman" w:hAnsi="Arial" w:cs="Arial"/>
                <w:b/>
                <w:color w:val="auto"/>
                <w:sz w:val="22"/>
                <w:szCs w:val="22"/>
              </w:rPr>
              <w:t>ROIF</w:t>
            </w:r>
            <w:r w:rsidRPr="00B91CF1">
              <w:rPr>
                <w:rFonts w:ascii="Arial" w:eastAsia="Times New Roman" w:hAnsi="Arial" w:cs="Arial"/>
                <w:b/>
                <w:color w:val="auto"/>
                <w:sz w:val="22"/>
                <w:szCs w:val="22"/>
              </w:rPr>
              <w:t xml:space="preserve"> Amount</w:t>
            </w:r>
          </w:p>
        </w:tc>
        <w:tc>
          <w:tcPr>
            <w:tcW w:w="2708" w:type="dxa"/>
            <w:shd w:val="clear" w:color="auto" w:fill="auto"/>
            <w:tcMar>
              <w:left w:w="108" w:type="dxa"/>
            </w:tcMar>
            <w:vAlign w:val="center"/>
          </w:tcPr>
          <w:p w14:paraId="01A71FCB" w14:textId="28497682" w:rsidR="00F81466" w:rsidRPr="00B91CF1" w:rsidRDefault="00F81466" w:rsidP="00E86225">
            <w:pPr>
              <w:pStyle w:val="Default"/>
              <w:jc w:val="center"/>
              <w:rPr>
                <w:rFonts w:ascii="Arial" w:eastAsia="Times New Roman" w:hAnsi="Arial" w:cs="Arial"/>
                <w:color w:val="auto"/>
                <w:sz w:val="22"/>
                <w:szCs w:val="22"/>
              </w:rPr>
            </w:pPr>
            <w:r>
              <w:rPr>
                <w:rFonts w:ascii="Arial" w:eastAsia="Times New Roman" w:hAnsi="Arial" w:cs="Arial"/>
                <w:color w:val="auto"/>
                <w:sz w:val="22"/>
                <w:szCs w:val="22"/>
              </w:rPr>
              <w:t>£</w:t>
            </w:r>
            <w:r w:rsidR="00184AFA">
              <w:rPr>
                <w:rFonts w:ascii="Arial" w:eastAsia="Times New Roman" w:hAnsi="Arial" w:cs="Arial"/>
                <w:color w:val="auto"/>
                <w:sz w:val="22"/>
                <w:szCs w:val="22"/>
              </w:rPr>
              <w:t>3</w:t>
            </w:r>
            <w:r>
              <w:rPr>
                <w:rFonts w:ascii="Arial" w:eastAsia="Times New Roman" w:hAnsi="Arial" w:cs="Arial"/>
                <w:color w:val="auto"/>
                <w:sz w:val="22"/>
                <w:szCs w:val="22"/>
              </w:rPr>
              <w:t>5,000</w:t>
            </w:r>
          </w:p>
        </w:tc>
      </w:tr>
      <w:tr w:rsidR="00F81466" w:rsidRPr="00B91CF1" w14:paraId="6CFADC77" w14:textId="77777777" w:rsidTr="00E86225">
        <w:trPr>
          <w:trHeight w:val="582"/>
        </w:trPr>
        <w:tc>
          <w:tcPr>
            <w:tcW w:w="2007" w:type="dxa"/>
            <w:shd w:val="clear" w:color="auto" w:fill="auto"/>
            <w:tcMar>
              <w:left w:w="108" w:type="dxa"/>
            </w:tcMar>
            <w:vAlign w:val="center"/>
          </w:tcPr>
          <w:p w14:paraId="30514C6C" w14:textId="6B000739" w:rsidR="00F81466" w:rsidRDefault="00F81466" w:rsidP="00E86225">
            <w:pPr>
              <w:pStyle w:val="Default"/>
              <w:jc w:val="center"/>
              <w:rPr>
                <w:rFonts w:ascii="Arial" w:eastAsia="Times New Roman" w:hAnsi="Arial" w:cs="Arial"/>
                <w:b/>
                <w:color w:val="auto"/>
                <w:sz w:val="22"/>
                <w:szCs w:val="22"/>
              </w:rPr>
            </w:pPr>
            <w:r>
              <w:rPr>
                <w:rFonts w:ascii="Arial" w:eastAsia="Times New Roman" w:hAnsi="Arial" w:cs="Arial"/>
                <w:b/>
                <w:color w:val="auto"/>
                <w:sz w:val="22"/>
                <w:szCs w:val="22"/>
              </w:rPr>
              <w:t>Essex P</w:t>
            </w:r>
            <w:r w:rsidR="004E0608">
              <w:rPr>
                <w:rFonts w:ascii="Arial" w:eastAsia="Times New Roman" w:hAnsi="Arial" w:cs="Arial"/>
                <w:b/>
                <w:color w:val="auto"/>
                <w:sz w:val="22"/>
                <w:szCs w:val="22"/>
              </w:rPr>
              <w:t>F</w:t>
            </w:r>
            <w:r>
              <w:rPr>
                <w:rFonts w:ascii="Arial" w:eastAsia="Times New Roman" w:hAnsi="Arial" w:cs="Arial"/>
                <w:b/>
                <w:color w:val="auto"/>
                <w:sz w:val="22"/>
                <w:szCs w:val="22"/>
              </w:rPr>
              <w:t>CC contribution</w:t>
            </w:r>
          </w:p>
        </w:tc>
        <w:tc>
          <w:tcPr>
            <w:tcW w:w="2708" w:type="dxa"/>
            <w:shd w:val="clear" w:color="auto" w:fill="auto"/>
            <w:tcMar>
              <w:left w:w="108" w:type="dxa"/>
            </w:tcMar>
            <w:vAlign w:val="center"/>
          </w:tcPr>
          <w:p w14:paraId="39EDA5B5" w14:textId="77777777" w:rsidR="00F81466" w:rsidRDefault="00F81466" w:rsidP="00E86225">
            <w:pPr>
              <w:pStyle w:val="Default"/>
              <w:jc w:val="center"/>
              <w:rPr>
                <w:rFonts w:ascii="Arial" w:eastAsia="Times New Roman" w:hAnsi="Arial" w:cs="Arial"/>
                <w:color w:val="auto"/>
                <w:sz w:val="22"/>
                <w:szCs w:val="22"/>
              </w:rPr>
            </w:pPr>
            <w:r>
              <w:rPr>
                <w:rFonts w:ascii="Arial" w:eastAsia="Times New Roman" w:hAnsi="Arial" w:cs="Arial"/>
                <w:color w:val="auto"/>
                <w:sz w:val="22"/>
                <w:szCs w:val="22"/>
              </w:rPr>
              <w:t>£10,000</w:t>
            </w:r>
          </w:p>
        </w:tc>
      </w:tr>
    </w:tbl>
    <w:p w14:paraId="0493FCB1" w14:textId="77777777" w:rsidR="007E69F6" w:rsidRPr="007E69F6" w:rsidRDefault="007E69F6" w:rsidP="009A7ADA">
      <w:pPr>
        <w:tabs>
          <w:tab w:val="left" w:pos="6435"/>
        </w:tabs>
        <w:spacing w:line="264" w:lineRule="auto"/>
        <w:jc w:val="both"/>
        <w:rPr>
          <w:rFonts w:ascii="Arial" w:hAnsi="Arial"/>
          <w:b/>
        </w:rPr>
      </w:pPr>
    </w:p>
    <w:p w14:paraId="7F255B0C" w14:textId="244EF830" w:rsidR="008D6C1B" w:rsidRPr="007E69F6" w:rsidRDefault="007E69F6" w:rsidP="009A7ADA">
      <w:pPr>
        <w:tabs>
          <w:tab w:val="left" w:pos="6435"/>
        </w:tabs>
        <w:spacing w:line="264" w:lineRule="auto"/>
        <w:jc w:val="both"/>
        <w:rPr>
          <w:rFonts w:ascii="Arial" w:hAnsi="Arial"/>
          <w:b/>
        </w:rPr>
      </w:pPr>
      <w:r w:rsidRPr="007E69F6">
        <w:rPr>
          <w:rFonts w:ascii="Arial" w:hAnsi="Arial"/>
          <w:b/>
        </w:rPr>
        <w:t>Schedule 1 Financial Breakdown</w:t>
      </w:r>
    </w:p>
    <w:p w14:paraId="07DCFA98" w14:textId="77777777" w:rsidR="007E69F6" w:rsidRPr="000D417D" w:rsidRDefault="007E69F6" w:rsidP="007E69F6">
      <w:pPr>
        <w:ind w:firstLine="720"/>
        <w:rPr>
          <w:rFonts w:ascii="Arial" w:hAnsi="Arial" w:cs="Arial"/>
          <w:szCs w:val="22"/>
        </w:rPr>
      </w:pPr>
    </w:p>
    <w:tbl>
      <w:tblPr>
        <w:tblW w:w="3388" w:type="dxa"/>
        <w:tblInd w:w="250" w:type="dxa"/>
        <w:tblLook w:val="04A0" w:firstRow="1" w:lastRow="0" w:firstColumn="1" w:lastColumn="0" w:noHBand="0" w:noVBand="1"/>
      </w:tblPr>
      <w:tblGrid>
        <w:gridCol w:w="1986"/>
        <w:gridCol w:w="1402"/>
      </w:tblGrid>
      <w:tr w:rsidR="007E69F6" w:rsidRPr="000D417D" w14:paraId="7AD8C148" w14:textId="77777777" w:rsidTr="00E86225">
        <w:trPr>
          <w:trHeight w:val="54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42A7" w14:textId="77777777" w:rsidR="007E69F6" w:rsidRPr="000D417D" w:rsidRDefault="007E69F6" w:rsidP="00E86225">
            <w:pPr>
              <w:rPr>
                <w:rFonts w:ascii="Arial" w:hAnsi="Arial" w:cs="Arial"/>
                <w:szCs w:val="22"/>
              </w:rPr>
            </w:pPr>
            <w:r w:rsidRPr="000D417D">
              <w:rPr>
                <w:rFonts w:ascii="Arial" w:hAnsi="Arial" w:cs="Arial"/>
                <w:szCs w:val="22"/>
              </w:rPr>
              <w:t>Financial Years</w:t>
            </w:r>
          </w:p>
        </w:tc>
        <w:tc>
          <w:tcPr>
            <w:tcW w:w="1402" w:type="dxa"/>
            <w:tcBorders>
              <w:top w:val="single" w:sz="4" w:space="0" w:color="auto"/>
              <w:left w:val="nil"/>
              <w:bottom w:val="single" w:sz="4" w:space="0" w:color="auto"/>
              <w:right w:val="single" w:sz="4" w:space="0" w:color="auto"/>
            </w:tcBorders>
            <w:shd w:val="clear" w:color="auto" w:fill="92D050"/>
            <w:vAlign w:val="bottom"/>
            <w:hideMark/>
          </w:tcPr>
          <w:p w14:paraId="10B7EBAB" w14:textId="77777777" w:rsidR="007E69F6" w:rsidRPr="00BF6101" w:rsidRDefault="007E69F6" w:rsidP="00E86225">
            <w:pPr>
              <w:jc w:val="center"/>
              <w:rPr>
                <w:rFonts w:ascii="Arial" w:hAnsi="Arial" w:cs="Arial"/>
                <w:szCs w:val="22"/>
              </w:rPr>
            </w:pPr>
            <w:r w:rsidRPr="00BF6101">
              <w:rPr>
                <w:rFonts w:ascii="Arial" w:hAnsi="Arial" w:cs="Arial"/>
                <w:szCs w:val="22"/>
              </w:rPr>
              <w:t>Year 1</w:t>
            </w:r>
            <w:r w:rsidRPr="00BF6101">
              <w:rPr>
                <w:rFonts w:ascii="Arial" w:hAnsi="Arial" w:cs="Arial"/>
                <w:szCs w:val="22"/>
              </w:rPr>
              <w:br/>
              <w:t>202</w:t>
            </w:r>
            <w:r>
              <w:rPr>
                <w:rFonts w:ascii="Arial" w:hAnsi="Arial" w:cs="Arial"/>
                <w:szCs w:val="22"/>
              </w:rPr>
              <w:t>3</w:t>
            </w:r>
            <w:r w:rsidRPr="00BF6101">
              <w:rPr>
                <w:rFonts w:ascii="Arial" w:hAnsi="Arial" w:cs="Arial"/>
                <w:szCs w:val="22"/>
              </w:rPr>
              <w:t>/2</w:t>
            </w:r>
            <w:r>
              <w:rPr>
                <w:rFonts w:ascii="Arial" w:hAnsi="Arial" w:cs="Arial"/>
                <w:szCs w:val="22"/>
              </w:rPr>
              <w:t>4</w:t>
            </w:r>
          </w:p>
        </w:tc>
      </w:tr>
      <w:tr w:rsidR="007E69F6" w:rsidRPr="000D417D" w14:paraId="6E7E6812" w14:textId="77777777" w:rsidTr="00E86225">
        <w:trPr>
          <w:trHeight w:val="449"/>
        </w:trPr>
        <w:tc>
          <w:tcPr>
            <w:tcW w:w="1986" w:type="dxa"/>
            <w:tcBorders>
              <w:top w:val="nil"/>
              <w:left w:val="single" w:sz="4" w:space="0" w:color="auto"/>
              <w:bottom w:val="single" w:sz="4" w:space="0" w:color="auto"/>
              <w:right w:val="single" w:sz="4" w:space="0" w:color="auto"/>
            </w:tcBorders>
            <w:shd w:val="clear" w:color="auto" w:fill="92D050"/>
            <w:noWrap/>
            <w:vAlign w:val="bottom"/>
          </w:tcPr>
          <w:p w14:paraId="687BCFE7" w14:textId="77777777" w:rsidR="007E69F6" w:rsidRPr="000D417D" w:rsidRDefault="007E69F6" w:rsidP="00E86225">
            <w:pPr>
              <w:rPr>
                <w:rFonts w:ascii="Arial" w:hAnsi="Arial" w:cs="Arial"/>
                <w:szCs w:val="22"/>
              </w:rPr>
            </w:pPr>
            <w:r>
              <w:rPr>
                <w:rFonts w:ascii="Arial" w:hAnsi="Arial" w:cs="Arial"/>
                <w:szCs w:val="22"/>
              </w:rPr>
              <w:t>Dates TBC</w:t>
            </w:r>
          </w:p>
        </w:tc>
        <w:tc>
          <w:tcPr>
            <w:tcW w:w="1402" w:type="dxa"/>
            <w:tcBorders>
              <w:top w:val="nil"/>
              <w:left w:val="nil"/>
              <w:bottom w:val="single" w:sz="4" w:space="0" w:color="auto"/>
              <w:right w:val="single" w:sz="4" w:space="0" w:color="auto"/>
            </w:tcBorders>
            <w:shd w:val="clear" w:color="auto" w:fill="auto"/>
            <w:noWrap/>
            <w:vAlign w:val="bottom"/>
          </w:tcPr>
          <w:p w14:paraId="70E3CEB8" w14:textId="28FE92F2" w:rsidR="007E69F6" w:rsidRPr="00BF6101" w:rsidRDefault="007E69F6" w:rsidP="00E86225">
            <w:pPr>
              <w:jc w:val="center"/>
              <w:rPr>
                <w:rFonts w:ascii="Arial" w:hAnsi="Arial" w:cs="Arial"/>
                <w:szCs w:val="22"/>
              </w:rPr>
            </w:pPr>
            <w:r>
              <w:rPr>
                <w:rFonts w:ascii="Arial" w:hAnsi="Arial" w:cs="Arial"/>
                <w:szCs w:val="22"/>
              </w:rPr>
              <w:t>£</w:t>
            </w:r>
            <w:r w:rsidR="00184AFA">
              <w:rPr>
                <w:rFonts w:ascii="Arial" w:hAnsi="Arial" w:cs="Arial"/>
                <w:szCs w:val="22"/>
              </w:rPr>
              <w:t>4</w:t>
            </w:r>
            <w:r>
              <w:rPr>
                <w:rFonts w:ascii="Arial" w:hAnsi="Arial" w:cs="Arial"/>
                <w:szCs w:val="22"/>
              </w:rPr>
              <w:t>5,000</w:t>
            </w:r>
          </w:p>
        </w:tc>
      </w:tr>
    </w:tbl>
    <w:p w14:paraId="026B64DE" w14:textId="77777777" w:rsidR="007E69F6" w:rsidRPr="000D417D" w:rsidRDefault="007E69F6" w:rsidP="007E69F6">
      <w:pPr>
        <w:ind w:firstLine="720"/>
        <w:rPr>
          <w:rFonts w:ascii="Arial" w:hAnsi="Arial" w:cs="Arial"/>
          <w:szCs w:val="22"/>
        </w:rPr>
      </w:pPr>
    </w:p>
    <w:p w14:paraId="6D094288" w14:textId="77777777" w:rsidR="007E69F6" w:rsidRDefault="007E69F6" w:rsidP="007E69F6">
      <w:pPr>
        <w:rPr>
          <w:rFonts w:ascii="Arial" w:hAnsi="Arial" w:cs="Arial"/>
          <w:szCs w:val="22"/>
        </w:rPr>
      </w:pPr>
      <w:r>
        <w:rPr>
          <w:rFonts w:ascii="Arial" w:hAnsi="Arial" w:cs="Arial"/>
          <w:szCs w:val="22"/>
        </w:rPr>
        <w:t>Please kindly note that a £400pp deposit is required for those people on probation for training in Essex South at the point of referral.</w:t>
      </w:r>
    </w:p>
    <w:p w14:paraId="174A49DB" w14:textId="77777777" w:rsidR="007E69F6" w:rsidRDefault="007E69F6" w:rsidP="007E69F6">
      <w:pPr>
        <w:rPr>
          <w:rFonts w:ascii="Arial" w:hAnsi="Arial" w:cs="Arial"/>
          <w:szCs w:val="22"/>
        </w:rPr>
      </w:pPr>
    </w:p>
    <w:p w14:paraId="18001713" w14:textId="2F8DB907" w:rsidR="007E69F6" w:rsidRPr="000D417D" w:rsidRDefault="007E69F6" w:rsidP="007E69F6">
      <w:pPr>
        <w:rPr>
          <w:rFonts w:ascii="Arial" w:hAnsi="Arial" w:cs="Arial"/>
          <w:szCs w:val="22"/>
        </w:rPr>
      </w:pPr>
      <w:r>
        <w:rPr>
          <w:rFonts w:ascii="Arial" w:hAnsi="Arial" w:cs="Arial"/>
          <w:szCs w:val="22"/>
        </w:rPr>
        <w:t>Payments will be made to the training providers via Essex P</w:t>
      </w:r>
      <w:r w:rsidR="004E0608">
        <w:rPr>
          <w:rFonts w:ascii="Arial" w:hAnsi="Arial" w:cs="Arial"/>
          <w:szCs w:val="22"/>
        </w:rPr>
        <w:t>F</w:t>
      </w:r>
      <w:r>
        <w:rPr>
          <w:rFonts w:ascii="Arial" w:hAnsi="Arial" w:cs="Arial"/>
          <w:szCs w:val="22"/>
        </w:rPr>
        <w:t>CC.  Essex P</w:t>
      </w:r>
      <w:r w:rsidR="004E0608">
        <w:rPr>
          <w:rFonts w:ascii="Arial" w:hAnsi="Arial" w:cs="Arial"/>
          <w:szCs w:val="22"/>
        </w:rPr>
        <w:t>F</w:t>
      </w:r>
      <w:r>
        <w:rPr>
          <w:rFonts w:ascii="Arial" w:hAnsi="Arial" w:cs="Arial"/>
          <w:szCs w:val="22"/>
        </w:rPr>
        <w:t>CC will invoice Probation for the £35,000 at the point of the MOU being signed off.</w:t>
      </w:r>
    </w:p>
    <w:p w14:paraId="6D84E98B" w14:textId="77777777" w:rsidR="008D6C1B" w:rsidRDefault="008D6C1B" w:rsidP="009A7ADA">
      <w:pPr>
        <w:tabs>
          <w:tab w:val="left" w:pos="6435"/>
        </w:tabs>
        <w:spacing w:line="264" w:lineRule="auto"/>
        <w:jc w:val="both"/>
        <w:rPr>
          <w:rFonts w:ascii="Arial" w:hAnsi="Arial"/>
          <w:b/>
          <w:u w:val="single"/>
        </w:rPr>
      </w:pPr>
    </w:p>
    <w:p w14:paraId="5813E3C6" w14:textId="5722CFA6" w:rsidR="00E73FEB" w:rsidRPr="004F3387" w:rsidRDefault="00B97577" w:rsidP="009A7ADA">
      <w:pPr>
        <w:tabs>
          <w:tab w:val="left" w:pos="6435"/>
        </w:tabs>
        <w:spacing w:line="264" w:lineRule="auto"/>
        <w:jc w:val="both"/>
        <w:rPr>
          <w:rFonts w:ascii="Arial" w:hAnsi="Arial"/>
          <w:b/>
          <w:u w:val="single"/>
        </w:rPr>
      </w:pPr>
      <w:r w:rsidRPr="004F3387">
        <w:rPr>
          <w:rFonts w:ascii="Arial" w:hAnsi="Arial"/>
          <w:b/>
          <w:u w:val="single"/>
        </w:rPr>
        <w:t xml:space="preserve">Annex </w:t>
      </w:r>
      <w:r w:rsidR="0026239E">
        <w:rPr>
          <w:rFonts w:ascii="Arial" w:hAnsi="Arial" w:cs="Arial"/>
          <w:b/>
          <w:u w:val="single"/>
        </w:rPr>
        <w:t>5</w:t>
      </w:r>
      <w:r w:rsidRPr="004F3387">
        <w:rPr>
          <w:rFonts w:ascii="Arial" w:hAnsi="Arial"/>
          <w:b/>
          <w:u w:val="single"/>
        </w:rPr>
        <w:t xml:space="preserve">: HMPPS Information Security and </w:t>
      </w:r>
      <w:r w:rsidR="00ED2381" w:rsidRPr="004F3387">
        <w:rPr>
          <w:rFonts w:ascii="Arial" w:hAnsi="Arial"/>
          <w:b/>
          <w:u w:val="single"/>
        </w:rPr>
        <w:t>Provider</w:t>
      </w:r>
      <w:r w:rsidRPr="004F3387">
        <w:rPr>
          <w:rFonts w:ascii="Arial" w:hAnsi="Arial"/>
          <w:b/>
          <w:u w:val="single"/>
        </w:rPr>
        <w:t xml:space="preserve"> Staff Vetting requirements</w:t>
      </w:r>
    </w:p>
    <w:p w14:paraId="7B7E213E" w14:textId="30CE5165" w:rsidR="00B97577" w:rsidRPr="004F3387" w:rsidRDefault="00B97577" w:rsidP="009A7ADA">
      <w:pPr>
        <w:tabs>
          <w:tab w:val="left" w:pos="6435"/>
        </w:tabs>
        <w:spacing w:line="264" w:lineRule="auto"/>
        <w:jc w:val="both"/>
        <w:rPr>
          <w:rFonts w:ascii="Arial" w:hAnsi="Arial"/>
          <w:b/>
          <w:u w:val="single"/>
        </w:rPr>
      </w:pPr>
    </w:p>
    <w:p w14:paraId="290ADDF5" w14:textId="77777777" w:rsidR="00FC222A" w:rsidRPr="008A0405" w:rsidRDefault="00FC222A" w:rsidP="00FC222A">
      <w:pPr>
        <w:tabs>
          <w:tab w:val="left" w:pos="6435"/>
        </w:tabs>
        <w:spacing w:line="264" w:lineRule="auto"/>
        <w:jc w:val="both"/>
        <w:rPr>
          <w:rFonts w:ascii="Arial" w:hAnsi="Arial" w:cs="Arial"/>
          <w:b/>
        </w:rPr>
      </w:pPr>
      <w:r w:rsidRPr="008A0405">
        <w:rPr>
          <w:rFonts w:ascii="Arial" w:hAnsi="Arial" w:cs="Arial"/>
          <w:b/>
        </w:rPr>
        <w:t>HMPPS Information Security Policy Framework</w:t>
      </w:r>
    </w:p>
    <w:p w14:paraId="20F1BFB2" w14:textId="51067679" w:rsidR="00FC222A" w:rsidRPr="008A0405" w:rsidRDefault="009A04E4" w:rsidP="00FC222A">
      <w:pPr>
        <w:tabs>
          <w:tab w:val="left" w:pos="6435"/>
        </w:tabs>
        <w:spacing w:line="264" w:lineRule="auto"/>
        <w:jc w:val="both"/>
        <w:rPr>
          <w:rFonts w:ascii="Arial" w:hAnsi="Arial" w:cs="Arial"/>
          <w:b/>
        </w:rPr>
      </w:pPr>
      <w:hyperlink r:id="rId14" w:history="1">
        <w:r w:rsidR="00FC222A" w:rsidRPr="004F3387">
          <w:rPr>
            <w:rStyle w:val="Hyperlink"/>
            <w:rFonts w:ascii="Arial" w:hAnsi="Arial"/>
          </w:rPr>
          <w:t>Information Security Policy Framework (publishing.service.gov.uk)</w:t>
        </w:r>
      </w:hyperlink>
    </w:p>
    <w:p w14:paraId="7553D246" w14:textId="77777777" w:rsidR="00FC222A" w:rsidRPr="004F3387" w:rsidRDefault="00FC222A" w:rsidP="00FC222A">
      <w:pPr>
        <w:tabs>
          <w:tab w:val="left" w:pos="6435"/>
        </w:tabs>
        <w:spacing w:line="264" w:lineRule="auto"/>
        <w:jc w:val="both"/>
        <w:rPr>
          <w:rFonts w:ascii="Arial" w:hAnsi="Arial"/>
          <w:b/>
          <w:u w:val="single"/>
        </w:rPr>
      </w:pPr>
    </w:p>
    <w:p w14:paraId="31F1DF96" w14:textId="77777777" w:rsidR="00C20E27" w:rsidRPr="0008045F" w:rsidRDefault="00C20E27" w:rsidP="00C20E27">
      <w:pPr>
        <w:tabs>
          <w:tab w:val="left" w:pos="6435"/>
        </w:tabs>
        <w:spacing w:line="264" w:lineRule="auto"/>
        <w:jc w:val="both"/>
        <w:rPr>
          <w:rFonts w:ascii="Arial" w:hAnsi="Arial" w:cs="Arial"/>
          <w:b/>
          <w:bCs/>
        </w:rPr>
      </w:pPr>
      <w:r w:rsidRPr="0008045F">
        <w:rPr>
          <w:rFonts w:ascii="Arial" w:hAnsi="Arial" w:cs="Arial"/>
          <w:b/>
          <w:bCs/>
        </w:rPr>
        <w:t>HMPPS Security Vetting Probation Instructions</w:t>
      </w:r>
    </w:p>
    <w:p w14:paraId="271B3ED5" w14:textId="77777777" w:rsidR="00C20E27" w:rsidRPr="0008045F" w:rsidRDefault="00C20E27" w:rsidP="00C20E27">
      <w:pPr>
        <w:tabs>
          <w:tab w:val="left" w:pos="6435"/>
        </w:tabs>
        <w:spacing w:line="264" w:lineRule="auto"/>
        <w:rPr>
          <w:rFonts w:ascii="Arial" w:hAnsi="Arial" w:cs="Arial"/>
        </w:rPr>
      </w:pPr>
      <w:r w:rsidRPr="0008045F">
        <w:rPr>
          <w:rFonts w:ascii="Arial" w:hAnsi="Arial" w:cs="Arial"/>
        </w:rPr>
        <w:t>Available here:</w:t>
      </w:r>
      <w:r>
        <w:rPr>
          <w:rFonts w:ascii="Arial" w:hAnsi="Arial" w:cs="Arial"/>
        </w:rPr>
        <w:t xml:space="preserve"> </w:t>
      </w:r>
      <w:hyperlink r:id="rId15" w:history="1">
        <w:r>
          <w:rPr>
            <w:rStyle w:val="Hyperlink"/>
          </w:rPr>
          <w:t>Probation instructions (PIs) - GOV.UK (www.gov.uk)</w:t>
        </w:r>
      </w:hyperlink>
    </w:p>
    <w:p w14:paraId="5B4633D7" w14:textId="77777777" w:rsidR="00C20E27" w:rsidRPr="0008045F" w:rsidRDefault="00C20E27" w:rsidP="00C20E27">
      <w:pPr>
        <w:tabs>
          <w:tab w:val="left" w:pos="6435"/>
        </w:tabs>
        <w:spacing w:line="264" w:lineRule="auto"/>
        <w:rPr>
          <w:rFonts w:ascii="Arial" w:hAnsi="Arial" w:cs="Arial"/>
        </w:rPr>
      </w:pPr>
    </w:p>
    <w:p w14:paraId="2F3F9D5E" w14:textId="77777777" w:rsidR="00C20E27" w:rsidRDefault="00C20E27" w:rsidP="00C20E27">
      <w:pPr>
        <w:tabs>
          <w:tab w:val="left" w:pos="6435"/>
        </w:tabs>
        <w:spacing w:line="264" w:lineRule="auto"/>
        <w:rPr>
          <w:rFonts w:ascii="Arial" w:hAnsi="Arial" w:cs="Arial"/>
        </w:rPr>
      </w:pPr>
      <w:r w:rsidRPr="0008045F">
        <w:rPr>
          <w:rFonts w:ascii="Arial" w:hAnsi="Arial" w:cs="Arial"/>
        </w:rPr>
        <w:t>Guidance:</w:t>
      </w:r>
    </w:p>
    <w:p w14:paraId="5DF04BF3" w14:textId="77777777" w:rsidR="00C20E27" w:rsidRDefault="00C20E27" w:rsidP="00C20E27">
      <w:pPr>
        <w:tabs>
          <w:tab w:val="left" w:pos="6435"/>
        </w:tabs>
        <w:spacing w:line="264" w:lineRule="auto"/>
        <w:rPr>
          <w:rFonts w:ascii="Arial" w:hAnsi="Arial" w:cs="Arial"/>
        </w:rPr>
      </w:pPr>
    </w:p>
    <w:p w14:paraId="072ACE3B" w14:textId="484C51FB" w:rsidR="003D7DC8" w:rsidRPr="008A0405" w:rsidRDefault="007F4FA2">
      <w:pPr>
        <w:rPr>
          <w:rFonts w:ascii="Arial" w:hAnsi="Arial" w:cs="Arial"/>
        </w:rPr>
      </w:pPr>
      <w:r>
        <w:rPr>
          <w:rFonts w:ascii="Arial" w:hAnsi="Arial" w:cs="Arial"/>
        </w:rPr>
        <w:object w:dxaOrig="1504" w:dyaOrig="981" w14:anchorId="6FF8C741">
          <v:shape id="_x0000_i1026" type="#_x0000_t75" style="width:75pt;height:49.5pt" o:ole="">
            <v:imagedata r:id="rId16" o:title=""/>
          </v:shape>
          <o:OLEObject Type="Embed" ProgID="AcroExch.Document.DC" ShapeID="_x0000_i1026" DrawAspect="Icon" ObjectID="_1761127123" r:id="rId17"/>
        </w:object>
      </w:r>
      <w:r w:rsidR="003D7DC8" w:rsidRPr="008A0405">
        <w:rPr>
          <w:rFonts w:ascii="Arial" w:hAnsi="Arial" w:cs="Arial"/>
        </w:rPr>
        <w:br w:type="page"/>
      </w:r>
    </w:p>
    <w:p w14:paraId="03529E21" w14:textId="77777777" w:rsidR="008A3009" w:rsidRPr="004F3387" w:rsidRDefault="008A3009" w:rsidP="008A3009">
      <w:pPr>
        <w:pStyle w:val="Body"/>
        <w:rPr>
          <w:rFonts w:ascii="Arial" w:hAnsi="Arial" w:cs="Arial"/>
          <w:sz w:val="24"/>
          <w:szCs w:val="24"/>
        </w:rPr>
      </w:pPr>
      <w:r w:rsidRPr="004F3387">
        <w:rPr>
          <w:rStyle w:val="IntenseCapitals"/>
          <w:sz w:val="24"/>
          <w:szCs w:val="24"/>
        </w:rPr>
        <w:lastRenderedPageBreak/>
        <w:t>Agreed</w:t>
      </w:r>
      <w:r w:rsidRPr="004F3387">
        <w:rPr>
          <w:rFonts w:ascii="Arial" w:hAnsi="Arial" w:cs="Arial"/>
          <w:sz w:val="24"/>
          <w:szCs w:val="24"/>
        </w:rPr>
        <w:t xml:space="preserve"> by the Parties through their duly authorised representatives:</w:t>
      </w:r>
    </w:p>
    <w:p w14:paraId="13890C4B" w14:textId="77777777" w:rsidR="008A3009" w:rsidRPr="004F3387" w:rsidRDefault="008A3009" w:rsidP="008A3009">
      <w:pPr>
        <w:pStyle w:val="Body"/>
        <w:rPr>
          <w:rFonts w:ascii="Arial" w:hAnsi="Arial" w:cs="Arial"/>
          <w:sz w:val="24"/>
          <w:szCs w:val="24"/>
        </w:rPr>
      </w:pPr>
      <w:r w:rsidRPr="004F3387">
        <w:rPr>
          <w:rStyle w:val="Strong"/>
          <w:sz w:val="24"/>
          <w:szCs w:val="24"/>
        </w:rPr>
        <w:t>Execution</w:t>
      </w:r>
    </w:p>
    <w:tbl>
      <w:tblPr>
        <w:tblStyle w:val="TableGrid2"/>
        <w:tblW w:w="9174" w:type="dxa"/>
        <w:tblLook w:val="04A0" w:firstRow="1" w:lastRow="0" w:firstColumn="1" w:lastColumn="0" w:noHBand="0" w:noVBand="1"/>
      </w:tblPr>
      <w:tblGrid>
        <w:gridCol w:w="1413"/>
        <w:gridCol w:w="2647"/>
        <w:gridCol w:w="1464"/>
        <w:gridCol w:w="3650"/>
      </w:tblGrid>
      <w:tr w:rsidR="008A3009" w:rsidRPr="008A0405" w14:paraId="779E5773" w14:textId="77777777" w:rsidTr="0040322C">
        <w:tc>
          <w:tcPr>
            <w:tcW w:w="4060" w:type="dxa"/>
            <w:gridSpan w:val="2"/>
          </w:tcPr>
          <w:p w14:paraId="0BA9447C" w14:textId="77777777" w:rsidR="008A3009" w:rsidRPr="004F3387" w:rsidRDefault="008A3009" w:rsidP="0040322C">
            <w:pPr>
              <w:rPr>
                <w:rFonts w:ascii="Arial" w:hAnsi="Arial" w:cs="Arial"/>
                <w:b/>
                <w:bCs/>
              </w:rPr>
            </w:pPr>
            <w:r w:rsidRPr="004F3387">
              <w:rPr>
                <w:rFonts w:ascii="Arial" w:hAnsi="Arial" w:cs="Arial"/>
                <w:b/>
                <w:bCs/>
              </w:rPr>
              <w:t>Signature on behalf of the Secretary of State for Justice</w:t>
            </w:r>
          </w:p>
        </w:tc>
        <w:tc>
          <w:tcPr>
            <w:tcW w:w="5114" w:type="dxa"/>
            <w:gridSpan w:val="2"/>
          </w:tcPr>
          <w:p w14:paraId="77B50C1B" w14:textId="3F83C47E" w:rsidR="008A3009" w:rsidRPr="004F3387" w:rsidRDefault="008A3009" w:rsidP="0040322C">
            <w:pPr>
              <w:rPr>
                <w:rFonts w:ascii="Arial" w:hAnsi="Arial" w:cs="Arial"/>
                <w:b/>
                <w:bCs/>
              </w:rPr>
            </w:pPr>
            <w:r w:rsidRPr="004F3387">
              <w:rPr>
                <w:rFonts w:ascii="Arial" w:hAnsi="Arial" w:cs="Arial"/>
                <w:b/>
                <w:bCs/>
              </w:rPr>
              <w:t xml:space="preserve">Signature on behalf of </w:t>
            </w:r>
            <w:r w:rsidRPr="009A04E4">
              <w:rPr>
                <w:rFonts w:ascii="Arial" w:hAnsi="Arial" w:cs="Arial"/>
                <w:b/>
                <w:bCs/>
              </w:rPr>
              <w:t>[Lead Commissioner]</w:t>
            </w:r>
          </w:p>
        </w:tc>
      </w:tr>
      <w:tr w:rsidR="008A3009" w:rsidRPr="008A0405" w14:paraId="7A8F1DEF" w14:textId="77777777" w:rsidTr="0040322C">
        <w:tc>
          <w:tcPr>
            <w:tcW w:w="1413" w:type="dxa"/>
          </w:tcPr>
          <w:p w14:paraId="108DC97F" w14:textId="77777777" w:rsidR="008A3009" w:rsidRPr="004F3387" w:rsidRDefault="008A3009" w:rsidP="0040322C">
            <w:pPr>
              <w:rPr>
                <w:rFonts w:ascii="Arial" w:hAnsi="Arial"/>
                <w:b/>
              </w:rPr>
            </w:pPr>
            <w:r w:rsidRPr="004F3387">
              <w:rPr>
                <w:rFonts w:ascii="Arial" w:hAnsi="Arial"/>
                <w:b/>
              </w:rPr>
              <w:t>Signature</w:t>
            </w:r>
          </w:p>
          <w:p w14:paraId="2A77C436" w14:textId="77777777" w:rsidR="008A3009" w:rsidRPr="004F3387" w:rsidRDefault="008A3009" w:rsidP="0040322C">
            <w:pPr>
              <w:rPr>
                <w:rFonts w:ascii="Arial" w:hAnsi="Arial"/>
                <w:b/>
              </w:rPr>
            </w:pPr>
          </w:p>
        </w:tc>
        <w:tc>
          <w:tcPr>
            <w:tcW w:w="2647" w:type="dxa"/>
          </w:tcPr>
          <w:p w14:paraId="4FAF1280" w14:textId="77777777" w:rsidR="008A3009" w:rsidRPr="004F3387" w:rsidRDefault="008A3009" w:rsidP="0040322C">
            <w:pPr>
              <w:rPr>
                <w:rFonts w:ascii="Arial" w:hAnsi="Arial"/>
                <w:b/>
              </w:rPr>
            </w:pPr>
          </w:p>
        </w:tc>
        <w:tc>
          <w:tcPr>
            <w:tcW w:w="1464" w:type="dxa"/>
          </w:tcPr>
          <w:p w14:paraId="0A658BE6" w14:textId="77777777" w:rsidR="008A3009" w:rsidRPr="004F3387" w:rsidRDefault="008A3009" w:rsidP="0040322C">
            <w:pPr>
              <w:rPr>
                <w:rFonts w:ascii="Arial" w:hAnsi="Arial"/>
                <w:b/>
              </w:rPr>
            </w:pPr>
            <w:r w:rsidRPr="004F3387">
              <w:rPr>
                <w:rFonts w:ascii="Arial" w:hAnsi="Arial"/>
                <w:b/>
              </w:rPr>
              <w:t>Signature</w:t>
            </w:r>
          </w:p>
          <w:p w14:paraId="74B4B065" w14:textId="77777777" w:rsidR="008A3009" w:rsidRPr="004F3387" w:rsidRDefault="008A3009" w:rsidP="0040322C">
            <w:pPr>
              <w:rPr>
                <w:rFonts w:ascii="Arial" w:hAnsi="Arial"/>
                <w:b/>
              </w:rPr>
            </w:pPr>
          </w:p>
        </w:tc>
        <w:tc>
          <w:tcPr>
            <w:tcW w:w="3650" w:type="dxa"/>
          </w:tcPr>
          <w:p w14:paraId="52E01B96" w14:textId="77777777" w:rsidR="008A3009" w:rsidRPr="004F3387" w:rsidRDefault="008A3009" w:rsidP="0040322C">
            <w:pPr>
              <w:rPr>
                <w:rFonts w:ascii="Arial" w:hAnsi="Arial"/>
                <w:b/>
              </w:rPr>
            </w:pPr>
          </w:p>
        </w:tc>
      </w:tr>
      <w:tr w:rsidR="008A3009" w:rsidRPr="008A0405" w14:paraId="4F7931BA" w14:textId="77777777" w:rsidTr="0040322C">
        <w:tc>
          <w:tcPr>
            <w:tcW w:w="1413" w:type="dxa"/>
          </w:tcPr>
          <w:p w14:paraId="5F7C4EDC" w14:textId="77777777" w:rsidR="008A3009" w:rsidRPr="004F3387" w:rsidRDefault="008A3009" w:rsidP="0040322C">
            <w:pPr>
              <w:rPr>
                <w:rFonts w:ascii="Arial" w:hAnsi="Arial"/>
                <w:b/>
              </w:rPr>
            </w:pPr>
            <w:r w:rsidRPr="004F3387">
              <w:rPr>
                <w:rFonts w:ascii="Arial" w:hAnsi="Arial"/>
                <w:b/>
              </w:rPr>
              <w:t>Print Name</w:t>
            </w:r>
          </w:p>
          <w:p w14:paraId="3EEA43A2" w14:textId="77777777" w:rsidR="008A3009" w:rsidRPr="004F3387" w:rsidRDefault="008A3009" w:rsidP="0040322C">
            <w:pPr>
              <w:rPr>
                <w:rFonts w:ascii="Arial" w:hAnsi="Arial"/>
                <w:b/>
              </w:rPr>
            </w:pPr>
          </w:p>
        </w:tc>
        <w:tc>
          <w:tcPr>
            <w:tcW w:w="2647" w:type="dxa"/>
          </w:tcPr>
          <w:p w14:paraId="3C318567" w14:textId="3103EC4D" w:rsidR="008A3009" w:rsidRPr="004F3387" w:rsidRDefault="00530413" w:rsidP="0040322C">
            <w:pPr>
              <w:rPr>
                <w:rFonts w:ascii="Arial" w:hAnsi="Arial"/>
                <w:b/>
              </w:rPr>
            </w:pPr>
            <w:r>
              <w:rPr>
                <w:rFonts w:ascii="Arial" w:hAnsi="Arial"/>
                <w:b/>
              </w:rPr>
              <w:t>David Rainbird</w:t>
            </w:r>
          </w:p>
        </w:tc>
        <w:tc>
          <w:tcPr>
            <w:tcW w:w="1464" w:type="dxa"/>
          </w:tcPr>
          <w:p w14:paraId="52D79B4E" w14:textId="77777777" w:rsidR="008A3009" w:rsidRPr="004F3387" w:rsidRDefault="008A3009" w:rsidP="0040322C">
            <w:pPr>
              <w:rPr>
                <w:rFonts w:ascii="Arial" w:hAnsi="Arial"/>
                <w:b/>
              </w:rPr>
            </w:pPr>
            <w:r w:rsidRPr="004F3387">
              <w:rPr>
                <w:rFonts w:ascii="Arial" w:hAnsi="Arial"/>
                <w:b/>
              </w:rPr>
              <w:t>Print Name</w:t>
            </w:r>
          </w:p>
          <w:p w14:paraId="346DE5D7" w14:textId="77777777" w:rsidR="008A3009" w:rsidRPr="004F3387" w:rsidRDefault="008A3009" w:rsidP="0040322C">
            <w:pPr>
              <w:rPr>
                <w:rFonts w:ascii="Arial" w:hAnsi="Arial"/>
                <w:b/>
              </w:rPr>
            </w:pPr>
          </w:p>
        </w:tc>
        <w:tc>
          <w:tcPr>
            <w:tcW w:w="3650" w:type="dxa"/>
          </w:tcPr>
          <w:p w14:paraId="77172F29" w14:textId="653EE5F4" w:rsidR="008A3009" w:rsidRPr="004F3387" w:rsidRDefault="009A04E4" w:rsidP="0040322C">
            <w:pPr>
              <w:rPr>
                <w:rFonts w:ascii="Arial" w:hAnsi="Arial"/>
                <w:b/>
              </w:rPr>
            </w:pPr>
            <w:r>
              <w:rPr>
                <w:rFonts w:ascii="Arial" w:hAnsi="Arial"/>
                <w:b/>
              </w:rPr>
              <w:t>Pippa Brent-Isherwood</w:t>
            </w:r>
          </w:p>
        </w:tc>
      </w:tr>
      <w:tr w:rsidR="008A3009" w:rsidRPr="008A0405" w14:paraId="250295AC" w14:textId="77777777" w:rsidTr="0040322C">
        <w:tc>
          <w:tcPr>
            <w:tcW w:w="1413" w:type="dxa"/>
          </w:tcPr>
          <w:p w14:paraId="777593E5" w14:textId="77777777" w:rsidR="008A3009" w:rsidRPr="004F3387" w:rsidRDefault="008A3009" w:rsidP="0040322C">
            <w:pPr>
              <w:rPr>
                <w:rFonts w:ascii="Arial" w:hAnsi="Arial"/>
                <w:b/>
              </w:rPr>
            </w:pPr>
            <w:r w:rsidRPr="004F3387">
              <w:rPr>
                <w:rFonts w:ascii="Arial" w:hAnsi="Arial"/>
                <w:b/>
              </w:rPr>
              <w:t>Position</w:t>
            </w:r>
          </w:p>
          <w:p w14:paraId="74B7A489" w14:textId="77777777" w:rsidR="008A3009" w:rsidRPr="004F3387" w:rsidRDefault="008A3009" w:rsidP="0040322C">
            <w:pPr>
              <w:rPr>
                <w:rFonts w:ascii="Arial" w:hAnsi="Arial"/>
                <w:b/>
              </w:rPr>
            </w:pPr>
          </w:p>
        </w:tc>
        <w:tc>
          <w:tcPr>
            <w:tcW w:w="2647" w:type="dxa"/>
          </w:tcPr>
          <w:p w14:paraId="44300EC9" w14:textId="1454CD51" w:rsidR="008A3009" w:rsidRPr="004F3387" w:rsidRDefault="00530413" w:rsidP="0040322C">
            <w:pPr>
              <w:rPr>
                <w:rFonts w:ascii="Arial" w:hAnsi="Arial"/>
                <w:b/>
              </w:rPr>
            </w:pPr>
            <w:r>
              <w:rPr>
                <w:rFonts w:ascii="Arial" w:hAnsi="Arial"/>
                <w:b/>
              </w:rPr>
              <w:t>Commercial Business Partner</w:t>
            </w:r>
          </w:p>
        </w:tc>
        <w:tc>
          <w:tcPr>
            <w:tcW w:w="1464" w:type="dxa"/>
          </w:tcPr>
          <w:p w14:paraId="02B407F8" w14:textId="77777777" w:rsidR="008A3009" w:rsidRPr="004F3387" w:rsidRDefault="008A3009" w:rsidP="0040322C">
            <w:pPr>
              <w:rPr>
                <w:rFonts w:ascii="Arial" w:hAnsi="Arial"/>
                <w:b/>
              </w:rPr>
            </w:pPr>
            <w:r w:rsidRPr="004F3387">
              <w:rPr>
                <w:rFonts w:ascii="Arial" w:hAnsi="Arial"/>
                <w:b/>
              </w:rPr>
              <w:t xml:space="preserve">Position </w:t>
            </w:r>
          </w:p>
        </w:tc>
        <w:tc>
          <w:tcPr>
            <w:tcW w:w="3650" w:type="dxa"/>
          </w:tcPr>
          <w:p w14:paraId="4FA26B7E" w14:textId="55A95608" w:rsidR="008A3009" w:rsidRPr="004F3387" w:rsidRDefault="009A04E4" w:rsidP="0040322C">
            <w:pPr>
              <w:rPr>
                <w:rFonts w:ascii="Arial" w:hAnsi="Arial"/>
                <w:b/>
              </w:rPr>
            </w:pPr>
            <w:r>
              <w:rPr>
                <w:rFonts w:ascii="Arial" w:hAnsi="Arial"/>
                <w:b/>
              </w:rPr>
              <w:t>Chief Executive and Monitoring Officer</w:t>
            </w:r>
          </w:p>
        </w:tc>
      </w:tr>
      <w:tr w:rsidR="008A3009" w:rsidRPr="008A0405" w14:paraId="74260423" w14:textId="77777777" w:rsidTr="0040322C">
        <w:tc>
          <w:tcPr>
            <w:tcW w:w="1413" w:type="dxa"/>
          </w:tcPr>
          <w:p w14:paraId="6F34AA3E" w14:textId="77777777" w:rsidR="008A3009" w:rsidRPr="004F3387" w:rsidRDefault="008A3009" w:rsidP="0040322C">
            <w:pPr>
              <w:rPr>
                <w:rFonts w:ascii="Arial" w:hAnsi="Arial"/>
                <w:b/>
              </w:rPr>
            </w:pPr>
            <w:r w:rsidRPr="004F3387">
              <w:rPr>
                <w:rFonts w:ascii="Arial" w:hAnsi="Arial"/>
                <w:b/>
              </w:rPr>
              <w:t>Date</w:t>
            </w:r>
          </w:p>
          <w:p w14:paraId="527406A8" w14:textId="77777777" w:rsidR="008A3009" w:rsidRPr="004F3387" w:rsidRDefault="008A3009" w:rsidP="0040322C">
            <w:pPr>
              <w:rPr>
                <w:rFonts w:ascii="Arial" w:hAnsi="Arial"/>
                <w:b/>
              </w:rPr>
            </w:pPr>
          </w:p>
        </w:tc>
        <w:tc>
          <w:tcPr>
            <w:tcW w:w="2647" w:type="dxa"/>
          </w:tcPr>
          <w:p w14:paraId="483037DE" w14:textId="77777777" w:rsidR="008A3009" w:rsidRPr="004F3387" w:rsidRDefault="008A3009" w:rsidP="0040322C">
            <w:pPr>
              <w:rPr>
                <w:rFonts w:ascii="Arial" w:hAnsi="Arial"/>
                <w:b/>
              </w:rPr>
            </w:pPr>
          </w:p>
        </w:tc>
        <w:tc>
          <w:tcPr>
            <w:tcW w:w="1464" w:type="dxa"/>
          </w:tcPr>
          <w:p w14:paraId="7CDC1B82" w14:textId="77777777" w:rsidR="008A3009" w:rsidRPr="004F3387" w:rsidRDefault="008A3009" w:rsidP="0040322C">
            <w:pPr>
              <w:rPr>
                <w:rFonts w:ascii="Arial" w:hAnsi="Arial"/>
                <w:b/>
              </w:rPr>
            </w:pPr>
            <w:r w:rsidRPr="004F3387">
              <w:rPr>
                <w:rFonts w:ascii="Arial" w:hAnsi="Arial"/>
                <w:b/>
              </w:rPr>
              <w:t>Date</w:t>
            </w:r>
          </w:p>
        </w:tc>
        <w:tc>
          <w:tcPr>
            <w:tcW w:w="3650" w:type="dxa"/>
          </w:tcPr>
          <w:p w14:paraId="23183E98" w14:textId="77777777" w:rsidR="008A3009" w:rsidRPr="004F3387" w:rsidRDefault="008A3009" w:rsidP="0040322C">
            <w:pPr>
              <w:rPr>
                <w:rFonts w:ascii="Arial" w:hAnsi="Arial"/>
                <w:b/>
              </w:rPr>
            </w:pPr>
          </w:p>
        </w:tc>
      </w:tr>
    </w:tbl>
    <w:p w14:paraId="7179B862" w14:textId="77777777" w:rsidR="008A3009" w:rsidRPr="008A0405" w:rsidRDefault="008A3009" w:rsidP="008A3009">
      <w:pPr>
        <w:tabs>
          <w:tab w:val="left" w:pos="6435"/>
        </w:tabs>
        <w:spacing w:line="264" w:lineRule="auto"/>
        <w:jc w:val="both"/>
        <w:rPr>
          <w:rFonts w:ascii="Arial" w:hAnsi="Arial" w:cs="Arial"/>
        </w:rPr>
      </w:pPr>
    </w:p>
    <w:p w14:paraId="4C551E13" w14:textId="77777777" w:rsidR="00B97577" w:rsidRPr="008A0405" w:rsidRDefault="00B97577" w:rsidP="009A7ADA">
      <w:pPr>
        <w:tabs>
          <w:tab w:val="left" w:pos="6435"/>
        </w:tabs>
        <w:spacing w:line="264" w:lineRule="auto"/>
        <w:jc w:val="both"/>
        <w:rPr>
          <w:rFonts w:ascii="Arial" w:hAnsi="Arial" w:cs="Arial"/>
        </w:rPr>
      </w:pPr>
    </w:p>
    <w:sectPr w:rsidR="00B97577" w:rsidRPr="008A0405" w:rsidSect="001C1FBA">
      <w:headerReference w:type="default" r:id="rId18"/>
      <w:footerReference w:type="default" r:id="rId19"/>
      <w:pgSz w:w="11906" w:h="16838"/>
      <w:pgMar w:top="1560"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693E" w14:textId="77777777" w:rsidR="007C7603" w:rsidRDefault="007C7603" w:rsidP="00770C91">
      <w:r>
        <w:separator/>
      </w:r>
    </w:p>
  </w:endnote>
  <w:endnote w:type="continuationSeparator" w:id="0">
    <w:p w14:paraId="157E3903" w14:textId="77777777" w:rsidR="007C7603" w:rsidRDefault="007C7603" w:rsidP="00770C91">
      <w:r>
        <w:continuationSeparator/>
      </w:r>
    </w:p>
  </w:endnote>
  <w:endnote w:type="continuationNotice" w:id="1">
    <w:p w14:paraId="78AEE780" w14:textId="77777777" w:rsidR="007C7603" w:rsidRDefault="007C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97348"/>
      <w:docPartObj>
        <w:docPartGallery w:val="Page Numbers (Bottom of Page)"/>
        <w:docPartUnique/>
      </w:docPartObj>
    </w:sdtPr>
    <w:sdtEndPr/>
    <w:sdtContent>
      <w:sdt>
        <w:sdtPr>
          <w:id w:val="1728636285"/>
          <w:docPartObj>
            <w:docPartGallery w:val="Page Numbers (Top of Page)"/>
            <w:docPartUnique/>
          </w:docPartObj>
        </w:sdtPr>
        <w:sdtEndPr/>
        <w:sdtContent>
          <w:p w14:paraId="1A2FFC4B" w14:textId="0452B2EE" w:rsidR="00974365" w:rsidRDefault="0097436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ADBFD4E" w14:textId="77777777" w:rsidR="00974365" w:rsidRDefault="0097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DABF" w14:textId="77777777" w:rsidR="007C7603" w:rsidRDefault="007C7603" w:rsidP="00770C91">
      <w:r>
        <w:separator/>
      </w:r>
    </w:p>
  </w:footnote>
  <w:footnote w:type="continuationSeparator" w:id="0">
    <w:p w14:paraId="57B86EEF" w14:textId="77777777" w:rsidR="007C7603" w:rsidRDefault="007C7603" w:rsidP="00770C91">
      <w:r>
        <w:continuationSeparator/>
      </w:r>
    </w:p>
  </w:footnote>
  <w:footnote w:type="continuationNotice" w:id="1">
    <w:p w14:paraId="4FC3EF0D" w14:textId="77777777" w:rsidR="007C7603" w:rsidRDefault="007C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FEAA" w14:textId="60FF3A1B" w:rsidR="00770C91" w:rsidRDefault="001C1FBA">
    <w:pPr>
      <w:pStyle w:val="Header"/>
    </w:pPr>
    <w:r w:rsidRPr="00B27B1C">
      <w:rPr>
        <w:rFonts w:ascii="Arial" w:hAnsi="Arial" w:cs="Arial"/>
        <w:noProof/>
      </w:rPr>
      <w:drawing>
        <wp:anchor distT="0" distB="0" distL="114300" distR="114300" simplePos="0" relativeHeight="251658752" behindDoc="1" locked="0" layoutInCell="1" allowOverlap="1" wp14:anchorId="42467B54" wp14:editId="664087FF">
          <wp:simplePos x="0" y="0"/>
          <wp:positionH relativeFrom="column">
            <wp:posOffset>-368935</wp:posOffset>
          </wp:positionH>
          <wp:positionV relativeFrom="paragraph">
            <wp:posOffset>-215265</wp:posOffset>
          </wp:positionV>
          <wp:extent cx="1495425" cy="623888"/>
          <wp:effectExtent l="0" t="0" r="0" b="5080"/>
          <wp:wrapTight wrapText="bothSides">
            <wp:wrapPolygon edited="0">
              <wp:start x="0" y="0"/>
              <wp:lineTo x="0" y="21116"/>
              <wp:lineTo x="21187" y="21116"/>
              <wp:lineTo x="21187" y="0"/>
              <wp:lineTo x="0" y="0"/>
            </wp:wrapPolygon>
          </wp:wrapTight>
          <wp:docPr id="2" name="Picture 2" descr="HM Prison &amp; Probation Service"/>
          <wp:cNvGraphicFramePr/>
          <a:graphic xmlns:a="http://schemas.openxmlformats.org/drawingml/2006/main">
            <a:graphicData uri="http://schemas.openxmlformats.org/drawingml/2006/picture">
              <pic:pic xmlns:pic="http://schemas.openxmlformats.org/drawingml/2006/picture">
                <pic:nvPicPr>
                  <pic:cNvPr id="2" name="Picture 2" descr="HM Prison &amp; Probation Servi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23888"/>
                  </a:xfrm>
                  <a:prstGeom prst="rect">
                    <a:avLst/>
                  </a:prstGeom>
                  <a:noFill/>
                </pic:spPr>
              </pic:pic>
            </a:graphicData>
          </a:graphic>
          <wp14:sizeRelH relativeFrom="page">
            <wp14:pctWidth>0</wp14:pctWidth>
          </wp14:sizeRelH>
          <wp14:sizeRelV relativeFrom="page">
            <wp14:pctHeight>0</wp14:pctHeight>
          </wp14:sizeRelV>
        </wp:anchor>
      </w:drawing>
    </w:r>
    <w:r>
      <w:tab/>
      <w:t>Official</w:t>
    </w:r>
    <w:r w:rsidR="007324E5">
      <w:tab/>
    </w:r>
    <w:r w:rsidR="007324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1F"/>
    <w:multiLevelType w:val="hybridMultilevel"/>
    <w:tmpl w:val="5B2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C12"/>
    <w:multiLevelType w:val="hybridMultilevel"/>
    <w:tmpl w:val="6750C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549B"/>
    <w:multiLevelType w:val="hybridMultilevel"/>
    <w:tmpl w:val="3594E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B2249"/>
    <w:multiLevelType w:val="hybridMultilevel"/>
    <w:tmpl w:val="4E0690A4"/>
    <w:lvl w:ilvl="0" w:tplc="E8F22C5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BC2DF1"/>
    <w:multiLevelType w:val="multilevel"/>
    <w:tmpl w:val="6FEC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D5236"/>
    <w:multiLevelType w:val="hybridMultilevel"/>
    <w:tmpl w:val="541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44EC4"/>
    <w:multiLevelType w:val="multilevel"/>
    <w:tmpl w:val="9260F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762BDB"/>
    <w:multiLevelType w:val="hybridMultilevel"/>
    <w:tmpl w:val="EF60F1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2768C"/>
    <w:multiLevelType w:val="multilevel"/>
    <w:tmpl w:val="77B4A910"/>
    <w:lvl w:ilvl="0">
      <w:start w:val="10"/>
      <w:numFmt w:val="decimal"/>
      <w:lvlText w:val="%1"/>
      <w:lvlJc w:val="left"/>
      <w:pPr>
        <w:ind w:left="530" w:hanging="530"/>
      </w:pPr>
      <w:rPr>
        <w:rFonts w:ascii="Arial" w:hAnsi="Arial" w:cs="Arial" w:hint="default"/>
      </w:rPr>
    </w:lvl>
    <w:lvl w:ilvl="1">
      <w:start w:val="1"/>
      <w:numFmt w:val="decimal"/>
      <w:lvlText w:val="%1.%2"/>
      <w:lvlJc w:val="left"/>
      <w:pPr>
        <w:ind w:left="1026" w:hanging="530"/>
      </w:pPr>
      <w:rPr>
        <w:rFonts w:ascii="Arial" w:hAnsi="Arial" w:cs="Arial" w:hint="default"/>
      </w:rPr>
    </w:lvl>
    <w:lvl w:ilvl="2">
      <w:start w:val="1"/>
      <w:numFmt w:val="decimal"/>
      <w:lvlText w:val="%1.%2.%3"/>
      <w:lvlJc w:val="left"/>
      <w:pPr>
        <w:ind w:left="1712" w:hanging="720"/>
      </w:pPr>
      <w:rPr>
        <w:rFonts w:ascii="Arial" w:hAnsi="Arial" w:cs="Arial" w:hint="default"/>
      </w:rPr>
    </w:lvl>
    <w:lvl w:ilvl="3">
      <w:start w:val="1"/>
      <w:numFmt w:val="decimal"/>
      <w:lvlText w:val="%1.%2.%3.%4"/>
      <w:lvlJc w:val="left"/>
      <w:pPr>
        <w:ind w:left="2208" w:hanging="720"/>
      </w:pPr>
      <w:rPr>
        <w:rFonts w:ascii="Arial" w:hAnsi="Arial" w:cs="Arial" w:hint="default"/>
      </w:rPr>
    </w:lvl>
    <w:lvl w:ilvl="4">
      <w:start w:val="1"/>
      <w:numFmt w:val="decimal"/>
      <w:lvlText w:val="%1.%2.%3.%4.%5"/>
      <w:lvlJc w:val="left"/>
      <w:pPr>
        <w:ind w:left="3064" w:hanging="1080"/>
      </w:pPr>
      <w:rPr>
        <w:rFonts w:ascii="Arial" w:hAnsi="Arial" w:cs="Arial" w:hint="default"/>
      </w:rPr>
    </w:lvl>
    <w:lvl w:ilvl="5">
      <w:start w:val="1"/>
      <w:numFmt w:val="decimal"/>
      <w:lvlText w:val="%1.%2.%3.%4.%5.%6"/>
      <w:lvlJc w:val="left"/>
      <w:pPr>
        <w:ind w:left="3560" w:hanging="1080"/>
      </w:pPr>
      <w:rPr>
        <w:rFonts w:ascii="Arial" w:hAnsi="Arial" w:cs="Arial" w:hint="default"/>
      </w:rPr>
    </w:lvl>
    <w:lvl w:ilvl="6">
      <w:start w:val="1"/>
      <w:numFmt w:val="decimal"/>
      <w:lvlText w:val="%1.%2.%3.%4.%5.%6.%7"/>
      <w:lvlJc w:val="left"/>
      <w:pPr>
        <w:ind w:left="4416" w:hanging="1440"/>
      </w:pPr>
      <w:rPr>
        <w:rFonts w:ascii="Arial" w:hAnsi="Arial" w:cs="Arial" w:hint="default"/>
      </w:rPr>
    </w:lvl>
    <w:lvl w:ilvl="7">
      <w:start w:val="1"/>
      <w:numFmt w:val="decimal"/>
      <w:lvlText w:val="%1.%2.%3.%4.%5.%6.%7.%8"/>
      <w:lvlJc w:val="left"/>
      <w:pPr>
        <w:ind w:left="4912" w:hanging="1440"/>
      </w:pPr>
      <w:rPr>
        <w:rFonts w:ascii="Arial" w:hAnsi="Arial" w:cs="Arial" w:hint="default"/>
      </w:rPr>
    </w:lvl>
    <w:lvl w:ilvl="8">
      <w:start w:val="1"/>
      <w:numFmt w:val="decimal"/>
      <w:lvlText w:val="%1.%2.%3.%4.%5.%6.%7.%8.%9"/>
      <w:lvlJc w:val="left"/>
      <w:pPr>
        <w:ind w:left="5768" w:hanging="1800"/>
      </w:pPr>
      <w:rPr>
        <w:rFonts w:ascii="Arial" w:hAnsi="Arial" w:cs="Arial" w:hint="default"/>
      </w:rPr>
    </w:lvl>
  </w:abstractNum>
  <w:abstractNum w:abstractNumId="9" w15:restartNumberingAfterBreak="0">
    <w:nsid w:val="1E4D201A"/>
    <w:multiLevelType w:val="hybridMultilevel"/>
    <w:tmpl w:val="6ACED65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BD7C2D"/>
    <w:multiLevelType w:val="multilevel"/>
    <w:tmpl w:val="951CE4D0"/>
    <w:lvl w:ilvl="0">
      <w:start w:val="1"/>
      <w:numFmt w:val="none"/>
      <w:pStyle w:val="Definition"/>
      <w:lvlText w:val=""/>
      <w:lvlJc w:val="left"/>
      <w:pPr>
        <w:tabs>
          <w:tab w:val="num" w:pos="0"/>
        </w:tabs>
        <w:ind w:left="0" w:firstLine="0"/>
      </w:pPr>
    </w:lvl>
    <w:lvl w:ilvl="1">
      <w:start w:val="1"/>
      <w:numFmt w:val="lowerLetter"/>
      <w:pStyle w:val="Definition1"/>
      <w:lvlText w:val="(%2)"/>
      <w:lvlJc w:val="left"/>
      <w:pPr>
        <w:tabs>
          <w:tab w:val="num" w:pos="0"/>
        </w:tabs>
        <w:ind w:left="851" w:hanging="851"/>
      </w:pPr>
    </w:lvl>
    <w:lvl w:ilvl="2">
      <w:start w:val="1"/>
      <w:numFmt w:val="lowerRoman"/>
      <w:pStyle w:val="Definition2"/>
      <w:lvlText w:val="(%3)"/>
      <w:lvlJc w:val="left"/>
      <w:pPr>
        <w:tabs>
          <w:tab w:val="num" w:pos="1701"/>
        </w:tabs>
        <w:ind w:left="1701" w:hanging="850"/>
      </w:pPr>
    </w:lvl>
    <w:lvl w:ilvl="3">
      <w:start w:val="1"/>
      <w:numFmt w:val="decimal"/>
      <w:pStyle w:val="Definition3"/>
      <w:lvlText w:val="(%4)"/>
      <w:lvlJc w:val="left"/>
      <w:pPr>
        <w:tabs>
          <w:tab w:val="num" w:pos="2552"/>
        </w:tabs>
        <w:ind w:left="2552" w:hanging="851"/>
      </w:pPr>
    </w:lvl>
    <w:lvl w:ilvl="4">
      <w:start w:val="1"/>
      <w:numFmt w:val="lowerLetter"/>
      <w:lvlText w:val="%5."/>
      <w:lvlJc w:val="left"/>
      <w:pPr>
        <w:ind w:left="4151" w:hanging="360"/>
      </w:pPr>
    </w:lvl>
    <w:lvl w:ilvl="5">
      <w:start w:val="1"/>
      <w:numFmt w:val="lowerRoman"/>
      <w:lvlText w:val="%6."/>
      <w:lvlJc w:val="right"/>
      <w:pPr>
        <w:ind w:left="4871" w:hanging="180"/>
      </w:pPr>
    </w:lvl>
    <w:lvl w:ilvl="6">
      <w:start w:val="1"/>
      <w:numFmt w:val="decimal"/>
      <w:lvlText w:val="%7."/>
      <w:lvlJc w:val="left"/>
      <w:pPr>
        <w:ind w:left="5591" w:hanging="360"/>
      </w:pPr>
    </w:lvl>
    <w:lvl w:ilvl="7">
      <w:start w:val="1"/>
      <w:numFmt w:val="lowerLetter"/>
      <w:lvlText w:val="%8."/>
      <w:lvlJc w:val="left"/>
      <w:pPr>
        <w:ind w:left="6311" w:hanging="360"/>
      </w:pPr>
    </w:lvl>
    <w:lvl w:ilvl="8">
      <w:start w:val="1"/>
      <w:numFmt w:val="lowerRoman"/>
      <w:lvlText w:val="%9."/>
      <w:lvlJc w:val="right"/>
      <w:pPr>
        <w:ind w:left="7031" w:hanging="180"/>
      </w:pPr>
    </w:lvl>
  </w:abstractNum>
  <w:abstractNum w:abstractNumId="11" w15:restartNumberingAfterBreak="0">
    <w:nsid w:val="2EFED43F"/>
    <w:multiLevelType w:val="multilevel"/>
    <w:tmpl w:val="A788AD34"/>
    <w:lvl w:ilvl="0">
      <w:start w:val="1"/>
      <w:numFmt w:val="decimal"/>
      <w:pStyle w:val="Level1"/>
      <w:lvlText w:val="%1."/>
      <w:lvlJc w:val="left"/>
      <w:pPr>
        <w:tabs>
          <w:tab w:val="num" w:pos="850"/>
        </w:tabs>
        <w:ind w:left="850" w:hanging="850"/>
      </w:pPr>
      <w:rPr>
        <w:b w:val="0"/>
        <w:bCs w:val="0"/>
        <w:i w:val="0"/>
        <w:caps w:val="0"/>
        <w:smallCaps w:val="0"/>
        <w:strike w:val="0"/>
        <w:dstrike w:val="0"/>
        <w:vanish w:val="0"/>
        <w:webHidden w:val="0"/>
        <w:color w:val="000000"/>
        <w:u w:val="none" w:color="000000"/>
        <w:effect w:val="none"/>
        <w:vertAlign w:val="baseline"/>
        <w:specVanish w:val="0"/>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pStyle w:val="Level4"/>
      <w:lvlText w:val="(%4)"/>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12" w15:restartNumberingAfterBreak="0">
    <w:nsid w:val="2F1F69B8"/>
    <w:multiLevelType w:val="hybridMultilevel"/>
    <w:tmpl w:val="7FDEC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D5CED"/>
    <w:multiLevelType w:val="hybridMultilevel"/>
    <w:tmpl w:val="51A6B7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5" w15:restartNumberingAfterBreak="0">
    <w:nsid w:val="39B877ED"/>
    <w:multiLevelType w:val="multilevel"/>
    <w:tmpl w:val="413862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9548F3"/>
    <w:multiLevelType w:val="hybridMultilevel"/>
    <w:tmpl w:val="2A0A2B74"/>
    <w:lvl w:ilvl="0" w:tplc="E8F22C58">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3A241F"/>
    <w:multiLevelType w:val="hybridMultilevel"/>
    <w:tmpl w:val="E70C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F78C1"/>
    <w:multiLevelType w:val="hybridMultilevel"/>
    <w:tmpl w:val="EF60F1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95A14"/>
    <w:multiLevelType w:val="hybridMultilevel"/>
    <w:tmpl w:val="F37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96539"/>
    <w:multiLevelType w:val="multilevel"/>
    <w:tmpl w:val="9FA04B1C"/>
    <w:styleLink w:val="DefinitionsNumbering"/>
    <w:lvl w:ilvl="0">
      <w:start w:val="1"/>
      <w:numFmt w:val="lowerLetter"/>
      <w:lvlText w:val="(%1)"/>
      <w:lvlJc w:val="left"/>
      <w:pPr>
        <w:ind w:left="850" w:hanging="850"/>
      </w:pPr>
      <w:rPr>
        <w:color w:val="auto"/>
      </w:rPr>
    </w:lvl>
    <w:lvl w:ilvl="1">
      <w:start w:val="1"/>
      <w:numFmt w:val="lowerRoman"/>
      <w:lvlText w:val="%2)"/>
      <w:lvlJc w:val="left"/>
      <w:pPr>
        <w:ind w:left="1701" w:hanging="851"/>
      </w:pPr>
      <w:rPr>
        <w:color w:val="auto"/>
      </w:rPr>
    </w:lvl>
    <w:lvl w:ilvl="2">
      <w:start w:val="1"/>
      <w:numFmt w:val="decimal"/>
      <w:lvlText w:val="(%3)"/>
      <w:lvlJc w:val="left"/>
      <w:pPr>
        <w:ind w:left="1699" w:hanging="850"/>
      </w:pPr>
    </w:lvl>
    <w:lvl w:ilvl="3">
      <w:start w:val="1"/>
      <w:numFmt w:val="upperLetter"/>
      <w:lvlText w:val="(%4)"/>
      <w:lvlJc w:val="left"/>
      <w:pPr>
        <w:ind w:left="2549" w:hanging="850"/>
      </w:pPr>
    </w:lvl>
    <w:lvl w:ilvl="4">
      <w:start w:val="1"/>
      <w:numFmt w:val="none"/>
      <w:suff w:val="nothing"/>
      <w:lvlText w:val=""/>
      <w:lvlJc w:val="left"/>
      <w:pPr>
        <w:ind w:left="-851" w:firstLine="0"/>
      </w:p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21" w15:restartNumberingAfterBreak="0">
    <w:nsid w:val="4E9908D2"/>
    <w:multiLevelType w:val="hybridMultilevel"/>
    <w:tmpl w:val="2C8C5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A0CF9"/>
    <w:multiLevelType w:val="hybridMultilevel"/>
    <w:tmpl w:val="CF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75E76"/>
    <w:multiLevelType w:val="multilevel"/>
    <w:tmpl w:val="9260F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4F1AF9"/>
    <w:multiLevelType w:val="hybridMultilevel"/>
    <w:tmpl w:val="5C44F3F2"/>
    <w:lvl w:ilvl="0" w:tplc="5F128DAA">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35A5A"/>
    <w:multiLevelType w:val="hybridMultilevel"/>
    <w:tmpl w:val="FE2C7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E96C79"/>
    <w:multiLevelType w:val="hybridMultilevel"/>
    <w:tmpl w:val="67F0F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F56A62"/>
    <w:multiLevelType w:val="hybridMultilevel"/>
    <w:tmpl w:val="0498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84382"/>
    <w:multiLevelType w:val="multilevel"/>
    <w:tmpl w:val="63D2C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D60D9D"/>
    <w:multiLevelType w:val="hybridMultilevel"/>
    <w:tmpl w:val="05A6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56B61"/>
    <w:multiLevelType w:val="hybridMultilevel"/>
    <w:tmpl w:val="C5E458E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143C3"/>
    <w:multiLevelType w:val="hybridMultilevel"/>
    <w:tmpl w:val="8400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43D3"/>
    <w:multiLevelType w:val="hybridMultilevel"/>
    <w:tmpl w:val="7BAE2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1708D"/>
    <w:multiLevelType w:val="hybridMultilevel"/>
    <w:tmpl w:val="608C51C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4" w15:restartNumberingAfterBreak="0">
    <w:nsid w:val="7DE45E51"/>
    <w:multiLevelType w:val="multilevel"/>
    <w:tmpl w:val="299A7810"/>
    <w:lvl w:ilvl="0">
      <w:start w:val="8"/>
      <w:numFmt w:val="decimal"/>
      <w:lvlText w:val="%1"/>
      <w:lvlJc w:val="left"/>
      <w:pPr>
        <w:ind w:left="530" w:hanging="530"/>
      </w:pPr>
      <w:rPr>
        <w:rFonts w:ascii="Arial" w:hAnsi="Arial" w:cs="Arial" w:hint="default"/>
      </w:rPr>
    </w:lvl>
    <w:lvl w:ilvl="1">
      <w:start w:val="2"/>
      <w:numFmt w:val="decimal"/>
      <w:lvlText w:val="%1.%2"/>
      <w:lvlJc w:val="left"/>
      <w:pPr>
        <w:ind w:left="1026" w:hanging="530"/>
      </w:pPr>
      <w:rPr>
        <w:rFonts w:ascii="Arial" w:hAnsi="Arial" w:cs="Arial" w:hint="default"/>
      </w:rPr>
    </w:lvl>
    <w:lvl w:ilvl="2">
      <w:start w:val="1"/>
      <w:numFmt w:val="decimal"/>
      <w:lvlText w:val="%1.%2.%3"/>
      <w:lvlJc w:val="left"/>
      <w:pPr>
        <w:ind w:left="1712" w:hanging="720"/>
      </w:pPr>
      <w:rPr>
        <w:rFonts w:ascii="Arial" w:hAnsi="Arial" w:cs="Arial" w:hint="default"/>
      </w:rPr>
    </w:lvl>
    <w:lvl w:ilvl="3">
      <w:start w:val="1"/>
      <w:numFmt w:val="decimal"/>
      <w:lvlText w:val="%1.%2.%3.%4"/>
      <w:lvlJc w:val="left"/>
      <w:pPr>
        <w:ind w:left="2208" w:hanging="720"/>
      </w:pPr>
      <w:rPr>
        <w:rFonts w:ascii="Arial" w:hAnsi="Arial" w:cs="Arial" w:hint="default"/>
      </w:rPr>
    </w:lvl>
    <w:lvl w:ilvl="4">
      <w:start w:val="1"/>
      <w:numFmt w:val="decimal"/>
      <w:lvlText w:val="%1.%2.%3.%4.%5"/>
      <w:lvlJc w:val="left"/>
      <w:pPr>
        <w:ind w:left="3064" w:hanging="1080"/>
      </w:pPr>
      <w:rPr>
        <w:rFonts w:ascii="Arial" w:hAnsi="Arial" w:cs="Arial" w:hint="default"/>
      </w:rPr>
    </w:lvl>
    <w:lvl w:ilvl="5">
      <w:start w:val="1"/>
      <w:numFmt w:val="decimal"/>
      <w:lvlText w:val="%1.%2.%3.%4.%5.%6"/>
      <w:lvlJc w:val="left"/>
      <w:pPr>
        <w:ind w:left="3560" w:hanging="1080"/>
      </w:pPr>
      <w:rPr>
        <w:rFonts w:ascii="Arial" w:hAnsi="Arial" w:cs="Arial" w:hint="default"/>
      </w:rPr>
    </w:lvl>
    <w:lvl w:ilvl="6">
      <w:start w:val="1"/>
      <w:numFmt w:val="decimal"/>
      <w:lvlText w:val="%1.%2.%3.%4.%5.%6.%7"/>
      <w:lvlJc w:val="left"/>
      <w:pPr>
        <w:ind w:left="4416" w:hanging="1440"/>
      </w:pPr>
      <w:rPr>
        <w:rFonts w:ascii="Arial" w:hAnsi="Arial" w:cs="Arial" w:hint="default"/>
      </w:rPr>
    </w:lvl>
    <w:lvl w:ilvl="7">
      <w:start w:val="1"/>
      <w:numFmt w:val="decimal"/>
      <w:lvlText w:val="%1.%2.%3.%4.%5.%6.%7.%8"/>
      <w:lvlJc w:val="left"/>
      <w:pPr>
        <w:ind w:left="4912" w:hanging="1440"/>
      </w:pPr>
      <w:rPr>
        <w:rFonts w:ascii="Arial" w:hAnsi="Arial" w:cs="Arial" w:hint="default"/>
      </w:rPr>
    </w:lvl>
    <w:lvl w:ilvl="8">
      <w:start w:val="1"/>
      <w:numFmt w:val="decimal"/>
      <w:lvlText w:val="%1.%2.%3.%4.%5.%6.%7.%8.%9"/>
      <w:lvlJc w:val="left"/>
      <w:pPr>
        <w:ind w:left="5768" w:hanging="1800"/>
      </w:pPr>
      <w:rPr>
        <w:rFonts w:ascii="Arial" w:hAnsi="Arial" w:cs="Arial" w:hint="default"/>
      </w:rPr>
    </w:lvl>
  </w:abstractNum>
  <w:abstractNum w:abstractNumId="35" w15:restartNumberingAfterBreak="0">
    <w:nsid w:val="7F525338"/>
    <w:multiLevelType w:val="hybridMultilevel"/>
    <w:tmpl w:val="9356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993861">
    <w:abstractNumId w:val="4"/>
    <w:lvlOverride w:ilvl="0">
      <w:startOverride w:val="1"/>
    </w:lvlOverride>
  </w:num>
  <w:num w:numId="2" w16cid:durableId="132910196">
    <w:abstractNumId w:val="35"/>
  </w:num>
  <w:num w:numId="3" w16cid:durableId="672607245">
    <w:abstractNumId w:val="22"/>
  </w:num>
  <w:num w:numId="4" w16cid:durableId="418721818">
    <w:abstractNumId w:val="0"/>
  </w:num>
  <w:num w:numId="5" w16cid:durableId="29771555">
    <w:abstractNumId w:val="21"/>
  </w:num>
  <w:num w:numId="6" w16cid:durableId="581112235">
    <w:abstractNumId w:val="5"/>
  </w:num>
  <w:num w:numId="7" w16cid:durableId="1087924980">
    <w:abstractNumId w:val="27"/>
  </w:num>
  <w:num w:numId="8" w16cid:durableId="543300069">
    <w:abstractNumId w:val="0"/>
  </w:num>
  <w:num w:numId="9" w16cid:durableId="563182216">
    <w:abstractNumId w:val="32"/>
  </w:num>
  <w:num w:numId="10" w16cid:durableId="1769930752">
    <w:abstractNumId w:val="13"/>
  </w:num>
  <w:num w:numId="11" w16cid:durableId="1509518588">
    <w:abstractNumId w:val="1"/>
  </w:num>
  <w:num w:numId="12" w16cid:durableId="1095828600">
    <w:abstractNumId w:val="26"/>
  </w:num>
  <w:num w:numId="13" w16cid:durableId="1205361789">
    <w:abstractNumId w:val="25"/>
  </w:num>
  <w:num w:numId="14" w16cid:durableId="71395246">
    <w:abstractNumId w:val="7"/>
  </w:num>
  <w:num w:numId="15" w16cid:durableId="937521695">
    <w:abstractNumId w:val="2"/>
  </w:num>
  <w:num w:numId="16" w16cid:durableId="1677878561">
    <w:abstractNumId w:val="18"/>
  </w:num>
  <w:num w:numId="17" w16cid:durableId="522789655">
    <w:abstractNumId w:val="28"/>
  </w:num>
  <w:num w:numId="18" w16cid:durableId="356275765">
    <w:abstractNumId w:val="23"/>
  </w:num>
  <w:num w:numId="19" w16cid:durableId="295843844">
    <w:abstractNumId w:val="33"/>
  </w:num>
  <w:num w:numId="20" w16cid:durableId="550307276">
    <w:abstractNumId w:val="6"/>
  </w:num>
  <w:num w:numId="21" w16cid:durableId="2056346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6857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7983415">
    <w:abstractNumId w:val="20"/>
  </w:num>
  <w:num w:numId="24" w16cid:durableId="1942709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2037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3920131">
    <w:abstractNumId w:val="34"/>
  </w:num>
  <w:num w:numId="27" w16cid:durableId="330372876">
    <w:abstractNumId w:val="8"/>
  </w:num>
  <w:num w:numId="28" w16cid:durableId="56248502">
    <w:abstractNumId w:val="15"/>
  </w:num>
  <w:num w:numId="29" w16cid:durableId="1943805398">
    <w:abstractNumId w:val="24"/>
  </w:num>
  <w:num w:numId="30" w16cid:durableId="99843037">
    <w:abstractNumId w:val="31"/>
  </w:num>
  <w:num w:numId="31" w16cid:durableId="1795440360">
    <w:abstractNumId w:val="14"/>
  </w:num>
  <w:num w:numId="32" w16cid:durableId="359212268">
    <w:abstractNumId w:val="29"/>
  </w:num>
  <w:num w:numId="33" w16cid:durableId="729425720">
    <w:abstractNumId w:val="17"/>
  </w:num>
  <w:num w:numId="34" w16cid:durableId="910655220">
    <w:abstractNumId w:val="3"/>
  </w:num>
  <w:num w:numId="35" w16cid:durableId="950744531">
    <w:abstractNumId w:val="12"/>
  </w:num>
  <w:num w:numId="36" w16cid:durableId="373966257">
    <w:abstractNumId w:val="19"/>
  </w:num>
  <w:num w:numId="37" w16cid:durableId="1346706904">
    <w:abstractNumId w:val="16"/>
  </w:num>
  <w:num w:numId="38" w16cid:durableId="584268741">
    <w:abstractNumId w:val="9"/>
  </w:num>
  <w:num w:numId="39" w16cid:durableId="11976233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8A"/>
    <w:rsid w:val="0000241C"/>
    <w:rsid w:val="00002979"/>
    <w:rsid w:val="00003F97"/>
    <w:rsid w:val="00005C04"/>
    <w:rsid w:val="000136B9"/>
    <w:rsid w:val="000178D9"/>
    <w:rsid w:val="00032230"/>
    <w:rsid w:val="00037476"/>
    <w:rsid w:val="00042D16"/>
    <w:rsid w:val="000471C8"/>
    <w:rsid w:val="0005589F"/>
    <w:rsid w:val="000564CB"/>
    <w:rsid w:val="00057399"/>
    <w:rsid w:val="000605FC"/>
    <w:rsid w:val="000679B6"/>
    <w:rsid w:val="00072068"/>
    <w:rsid w:val="00073075"/>
    <w:rsid w:val="00075412"/>
    <w:rsid w:val="000806A0"/>
    <w:rsid w:val="00084354"/>
    <w:rsid w:val="00086689"/>
    <w:rsid w:val="00087E7D"/>
    <w:rsid w:val="00090C00"/>
    <w:rsid w:val="000924EB"/>
    <w:rsid w:val="00092883"/>
    <w:rsid w:val="00092C4A"/>
    <w:rsid w:val="000968F1"/>
    <w:rsid w:val="000A07E3"/>
    <w:rsid w:val="000A09BF"/>
    <w:rsid w:val="000A20BA"/>
    <w:rsid w:val="000A7D9D"/>
    <w:rsid w:val="000B1119"/>
    <w:rsid w:val="000B12BE"/>
    <w:rsid w:val="000B1E76"/>
    <w:rsid w:val="000B305D"/>
    <w:rsid w:val="000B374A"/>
    <w:rsid w:val="000B5715"/>
    <w:rsid w:val="000C40EB"/>
    <w:rsid w:val="000C667D"/>
    <w:rsid w:val="000D051B"/>
    <w:rsid w:val="000D3BA3"/>
    <w:rsid w:val="000D6C0A"/>
    <w:rsid w:val="000D76B9"/>
    <w:rsid w:val="000E149B"/>
    <w:rsid w:val="000E2963"/>
    <w:rsid w:val="000E2AFC"/>
    <w:rsid w:val="000E474F"/>
    <w:rsid w:val="000E51F8"/>
    <w:rsid w:val="000F3EAC"/>
    <w:rsid w:val="00100334"/>
    <w:rsid w:val="00102B18"/>
    <w:rsid w:val="00104EBC"/>
    <w:rsid w:val="00107A9D"/>
    <w:rsid w:val="00110CCB"/>
    <w:rsid w:val="001112EB"/>
    <w:rsid w:val="00112A94"/>
    <w:rsid w:val="001139C2"/>
    <w:rsid w:val="00122B31"/>
    <w:rsid w:val="0012477D"/>
    <w:rsid w:val="00132653"/>
    <w:rsid w:val="00133507"/>
    <w:rsid w:val="001376CB"/>
    <w:rsid w:val="001379A0"/>
    <w:rsid w:val="00143D60"/>
    <w:rsid w:val="00144E0F"/>
    <w:rsid w:val="00144ED2"/>
    <w:rsid w:val="00146F17"/>
    <w:rsid w:val="00152023"/>
    <w:rsid w:val="001546DC"/>
    <w:rsid w:val="00156D79"/>
    <w:rsid w:val="001622E9"/>
    <w:rsid w:val="00166C5A"/>
    <w:rsid w:val="001716FD"/>
    <w:rsid w:val="00181727"/>
    <w:rsid w:val="00184AFA"/>
    <w:rsid w:val="001952AB"/>
    <w:rsid w:val="0019757A"/>
    <w:rsid w:val="00197A8B"/>
    <w:rsid w:val="001A2ECC"/>
    <w:rsid w:val="001A3AA7"/>
    <w:rsid w:val="001A4E69"/>
    <w:rsid w:val="001A6630"/>
    <w:rsid w:val="001A6F90"/>
    <w:rsid w:val="001A7DB0"/>
    <w:rsid w:val="001B25EF"/>
    <w:rsid w:val="001B486C"/>
    <w:rsid w:val="001C1FBA"/>
    <w:rsid w:val="001D6FD3"/>
    <w:rsid w:val="001E1C82"/>
    <w:rsid w:val="001E7E69"/>
    <w:rsid w:val="001F0F5C"/>
    <w:rsid w:val="001F139D"/>
    <w:rsid w:val="001F69E6"/>
    <w:rsid w:val="001F7A14"/>
    <w:rsid w:val="002028AC"/>
    <w:rsid w:val="00203A8D"/>
    <w:rsid w:val="002049EF"/>
    <w:rsid w:val="002176B4"/>
    <w:rsid w:val="00217B1E"/>
    <w:rsid w:val="00217DAE"/>
    <w:rsid w:val="002240E7"/>
    <w:rsid w:val="00226F38"/>
    <w:rsid w:val="00227ECB"/>
    <w:rsid w:val="0023087A"/>
    <w:rsid w:val="00231623"/>
    <w:rsid w:val="00241439"/>
    <w:rsid w:val="00241C50"/>
    <w:rsid w:val="0024403B"/>
    <w:rsid w:val="002442EE"/>
    <w:rsid w:val="0025107A"/>
    <w:rsid w:val="0025670E"/>
    <w:rsid w:val="002568FB"/>
    <w:rsid w:val="00257C9F"/>
    <w:rsid w:val="00257EB6"/>
    <w:rsid w:val="00262204"/>
    <w:rsid w:val="0026239E"/>
    <w:rsid w:val="002626E6"/>
    <w:rsid w:val="00270FFB"/>
    <w:rsid w:val="0027408B"/>
    <w:rsid w:val="00275972"/>
    <w:rsid w:val="002776C3"/>
    <w:rsid w:val="002805AE"/>
    <w:rsid w:val="00285675"/>
    <w:rsid w:val="00285DA9"/>
    <w:rsid w:val="00285E88"/>
    <w:rsid w:val="0028731A"/>
    <w:rsid w:val="0029418D"/>
    <w:rsid w:val="002945AE"/>
    <w:rsid w:val="002972DA"/>
    <w:rsid w:val="002A045C"/>
    <w:rsid w:val="002A1006"/>
    <w:rsid w:val="002B1AB3"/>
    <w:rsid w:val="002B51D5"/>
    <w:rsid w:val="002B5254"/>
    <w:rsid w:val="002B680F"/>
    <w:rsid w:val="002C1E54"/>
    <w:rsid w:val="002C2981"/>
    <w:rsid w:val="002C314D"/>
    <w:rsid w:val="002C4014"/>
    <w:rsid w:val="002C5212"/>
    <w:rsid w:val="002C742B"/>
    <w:rsid w:val="002C7E26"/>
    <w:rsid w:val="002D0B25"/>
    <w:rsid w:val="002D5962"/>
    <w:rsid w:val="002E235F"/>
    <w:rsid w:val="002E25F3"/>
    <w:rsid w:val="002E458B"/>
    <w:rsid w:val="002E66FC"/>
    <w:rsid w:val="002F2115"/>
    <w:rsid w:val="002F21DA"/>
    <w:rsid w:val="002F3A59"/>
    <w:rsid w:val="00301531"/>
    <w:rsid w:val="00301DFC"/>
    <w:rsid w:val="003066F6"/>
    <w:rsid w:val="0031364A"/>
    <w:rsid w:val="003226E2"/>
    <w:rsid w:val="00323158"/>
    <w:rsid w:val="003273E4"/>
    <w:rsid w:val="00331A87"/>
    <w:rsid w:val="00333716"/>
    <w:rsid w:val="00334FEB"/>
    <w:rsid w:val="00335C30"/>
    <w:rsid w:val="003447EF"/>
    <w:rsid w:val="00347089"/>
    <w:rsid w:val="00354318"/>
    <w:rsid w:val="00354D62"/>
    <w:rsid w:val="003558D5"/>
    <w:rsid w:val="00356326"/>
    <w:rsid w:val="0035694F"/>
    <w:rsid w:val="00356A0E"/>
    <w:rsid w:val="0035766A"/>
    <w:rsid w:val="00362939"/>
    <w:rsid w:val="00364AE7"/>
    <w:rsid w:val="00365C03"/>
    <w:rsid w:val="00366C3C"/>
    <w:rsid w:val="003708AA"/>
    <w:rsid w:val="003716BD"/>
    <w:rsid w:val="003724A5"/>
    <w:rsid w:val="00374219"/>
    <w:rsid w:val="00383A29"/>
    <w:rsid w:val="003A0465"/>
    <w:rsid w:val="003A62FF"/>
    <w:rsid w:val="003B28F6"/>
    <w:rsid w:val="003B3738"/>
    <w:rsid w:val="003B755A"/>
    <w:rsid w:val="003C0F4D"/>
    <w:rsid w:val="003C4004"/>
    <w:rsid w:val="003C5B26"/>
    <w:rsid w:val="003D070A"/>
    <w:rsid w:val="003D4BF4"/>
    <w:rsid w:val="003D735A"/>
    <w:rsid w:val="003D7DC8"/>
    <w:rsid w:val="003E2C9F"/>
    <w:rsid w:val="003F03AE"/>
    <w:rsid w:val="003F045E"/>
    <w:rsid w:val="003F232B"/>
    <w:rsid w:val="003F7323"/>
    <w:rsid w:val="00400506"/>
    <w:rsid w:val="004020C9"/>
    <w:rsid w:val="0040598E"/>
    <w:rsid w:val="00410567"/>
    <w:rsid w:val="004139FF"/>
    <w:rsid w:val="00414FE2"/>
    <w:rsid w:val="004153E7"/>
    <w:rsid w:val="00415740"/>
    <w:rsid w:val="00422371"/>
    <w:rsid w:val="00423205"/>
    <w:rsid w:val="00423235"/>
    <w:rsid w:val="00423C6A"/>
    <w:rsid w:val="004240D2"/>
    <w:rsid w:val="00424847"/>
    <w:rsid w:val="00425F6D"/>
    <w:rsid w:val="00431B91"/>
    <w:rsid w:val="004327B7"/>
    <w:rsid w:val="00436DE4"/>
    <w:rsid w:val="00437051"/>
    <w:rsid w:val="00442134"/>
    <w:rsid w:val="0044266D"/>
    <w:rsid w:val="004578FE"/>
    <w:rsid w:val="0046285F"/>
    <w:rsid w:val="00462CFF"/>
    <w:rsid w:val="0046432D"/>
    <w:rsid w:val="00472260"/>
    <w:rsid w:val="00472F08"/>
    <w:rsid w:val="0047446B"/>
    <w:rsid w:val="00474D41"/>
    <w:rsid w:val="00475CEF"/>
    <w:rsid w:val="00487A16"/>
    <w:rsid w:val="004944DA"/>
    <w:rsid w:val="004A10ED"/>
    <w:rsid w:val="004A71B0"/>
    <w:rsid w:val="004B5E7E"/>
    <w:rsid w:val="004B6C9C"/>
    <w:rsid w:val="004B70CE"/>
    <w:rsid w:val="004C25F7"/>
    <w:rsid w:val="004C3001"/>
    <w:rsid w:val="004C357C"/>
    <w:rsid w:val="004C4E63"/>
    <w:rsid w:val="004D16C2"/>
    <w:rsid w:val="004D1B45"/>
    <w:rsid w:val="004D2985"/>
    <w:rsid w:val="004D4252"/>
    <w:rsid w:val="004D79AA"/>
    <w:rsid w:val="004E0608"/>
    <w:rsid w:val="004E1B7C"/>
    <w:rsid w:val="004E3457"/>
    <w:rsid w:val="004E7304"/>
    <w:rsid w:val="004E7B41"/>
    <w:rsid w:val="004F0A12"/>
    <w:rsid w:val="004F0C48"/>
    <w:rsid w:val="004F3387"/>
    <w:rsid w:val="004F46C4"/>
    <w:rsid w:val="004F4B00"/>
    <w:rsid w:val="00500329"/>
    <w:rsid w:val="00500C4E"/>
    <w:rsid w:val="00506E6D"/>
    <w:rsid w:val="00507B1C"/>
    <w:rsid w:val="005109EC"/>
    <w:rsid w:val="00510D39"/>
    <w:rsid w:val="0051166C"/>
    <w:rsid w:val="00512C29"/>
    <w:rsid w:val="00513A86"/>
    <w:rsid w:val="00513FD2"/>
    <w:rsid w:val="00515C1B"/>
    <w:rsid w:val="00515DE5"/>
    <w:rsid w:val="00522207"/>
    <w:rsid w:val="005233E0"/>
    <w:rsid w:val="005250D8"/>
    <w:rsid w:val="00527FCC"/>
    <w:rsid w:val="00530413"/>
    <w:rsid w:val="00545ADE"/>
    <w:rsid w:val="00546A7C"/>
    <w:rsid w:val="00551A69"/>
    <w:rsid w:val="00555B6D"/>
    <w:rsid w:val="00557078"/>
    <w:rsid w:val="005630E9"/>
    <w:rsid w:val="005635B2"/>
    <w:rsid w:val="00570481"/>
    <w:rsid w:val="0057439F"/>
    <w:rsid w:val="005769FF"/>
    <w:rsid w:val="00576DED"/>
    <w:rsid w:val="00580CC2"/>
    <w:rsid w:val="0058153D"/>
    <w:rsid w:val="0059076C"/>
    <w:rsid w:val="00592B47"/>
    <w:rsid w:val="00594567"/>
    <w:rsid w:val="00596766"/>
    <w:rsid w:val="005974E6"/>
    <w:rsid w:val="005A66BE"/>
    <w:rsid w:val="005A688B"/>
    <w:rsid w:val="005A7D7B"/>
    <w:rsid w:val="005B0C92"/>
    <w:rsid w:val="005B5A77"/>
    <w:rsid w:val="005C1724"/>
    <w:rsid w:val="005D20CA"/>
    <w:rsid w:val="005D2D45"/>
    <w:rsid w:val="005D3A3A"/>
    <w:rsid w:val="005D41A3"/>
    <w:rsid w:val="005D5C97"/>
    <w:rsid w:val="005E16AD"/>
    <w:rsid w:val="005E23EE"/>
    <w:rsid w:val="005E4EC8"/>
    <w:rsid w:val="005F1AD3"/>
    <w:rsid w:val="005F4ED3"/>
    <w:rsid w:val="0060132E"/>
    <w:rsid w:val="00601344"/>
    <w:rsid w:val="00602094"/>
    <w:rsid w:val="00607942"/>
    <w:rsid w:val="00610238"/>
    <w:rsid w:val="0061498C"/>
    <w:rsid w:val="00616301"/>
    <w:rsid w:val="006239B0"/>
    <w:rsid w:val="00625299"/>
    <w:rsid w:val="00626545"/>
    <w:rsid w:val="00626A33"/>
    <w:rsid w:val="00627EB0"/>
    <w:rsid w:val="00630303"/>
    <w:rsid w:val="00630908"/>
    <w:rsid w:val="006315C6"/>
    <w:rsid w:val="006318B4"/>
    <w:rsid w:val="006371C5"/>
    <w:rsid w:val="006434DD"/>
    <w:rsid w:val="00646C7C"/>
    <w:rsid w:val="00647ECF"/>
    <w:rsid w:val="00651125"/>
    <w:rsid w:val="00651846"/>
    <w:rsid w:val="00651B64"/>
    <w:rsid w:val="0065428D"/>
    <w:rsid w:val="00654A66"/>
    <w:rsid w:val="0065621B"/>
    <w:rsid w:val="006565D5"/>
    <w:rsid w:val="0065672F"/>
    <w:rsid w:val="006577EB"/>
    <w:rsid w:val="00663C47"/>
    <w:rsid w:val="006656D1"/>
    <w:rsid w:val="0066642D"/>
    <w:rsid w:val="00667791"/>
    <w:rsid w:val="00671826"/>
    <w:rsid w:val="006720D9"/>
    <w:rsid w:val="006737F9"/>
    <w:rsid w:val="006747A7"/>
    <w:rsid w:val="00675265"/>
    <w:rsid w:val="00677CF1"/>
    <w:rsid w:val="006821F1"/>
    <w:rsid w:val="006830A0"/>
    <w:rsid w:val="0068340E"/>
    <w:rsid w:val="00683FD5"/>
    <w:rsid w:val="006864EF"/>
    <w:rsid w:val="006878D8"/>
    <w:rsid w:val="00690AD0"/>
    <w:rsid w:val="006A0A0D"/>
    <w:rsid w:val="006B7964"/>
    <w:rsid w:val="006C3543"/>
    <w:rsid w:val="006C4EDF"/>
    <w:rsid w:val="006D1C45"/>
    <w:rsid w:val="006D6CBC"/>
    <w:rsid w:val="006D7EA5"/>
    <w:rsid w:val="006E0DFD"/>
    <w:rsid w:val="006E23EE"/>
    <w:rsid w:val="006E4942"/>
    <w:rsid w:val="006E7F4D"/>
    <w:rsid w:val="006F1A93"/>
    <w:rsid w:val="006F325B"/>
    <w:rsid w:val="00702393"/>
    <w:rsid w:val="00704774"/>
    <w:rsid w:val="0071173C"/>
    <w:rsid w:val="00716793"/>
    <w:rsid w:val="00722F5F"/>
    <w:rsid w:val="007277B3"/>
    <w:rsid w:val="00727AEE"/>
    <w:rsid w:val="00727EF1"/>
    <w:rsid w:val="007324E5"/>
    <w:rsid w:val="007328AE"/>
    <w:rsid w:val="007329DA"/>
    <w:rsid w:val="00732F6E"/>
    <w:rsid w:val="00737F54"/>
    <w:rsid w:val="00742E08"/>
    <w:rsid w:val="00744DE0"/>
    <w:rsid w:val="00747300"/>
    <w:rsid w:val="007478AD"/>
    <w:rsid w:val="007502CC"/>
    <w:rsid w:val="00750B5F"/>
    <w:rsid w:val="0075293F"/>
    <w:rsid w:val="007551FB"/>
    <w:rsid w:val="00755C5A"/>
    <w:rsid w:val="00761E1A"/>
    <w:rsid w:val="0076668A"/>
    <w:rsid w:val="00770A59"/>
    <w:rsid w:val="00770C91"/>
    <w:rsid w:val="0077437B"/>
    <w:rsid w:val="00774740"/>
    <w:rsid w:val="00775BD0"/>
    <w:rsid w:val="007841D8"/>
    <w:rsid w:val="007845DA"/>
    <w:rsid w:val="0078538D"/>
    <w:rsid w:val="00787893"/>
    <w:rsid w:val="007A5371"/>
    <w:rsid w:val="007A75EC"/>
    <w:rsid w:val="007A77D7"/>
    <w:rsid w:val="007A77F8"/>
    <w:rsid w:val="007B1883"/>
    <w:rsid w:val="007B47A3"/>
    <w:rsid w:val="007B77A3"/>
    <w:rsid w:val="007C0880"/>
    <w:rsid w:val="007C1A13"/>
    <w:rsid w:val="007C1B68"/>
    <w:rsid w:val="007C5E16"/>
    <w:rsid w:val="007C6223"/>
    <w:rsid w:val="007C6C03"/>
    <w:rsid w:val="007C7047"/>
    <w:rsid w:val="007C7603"/>
    <w:rsid w:val="007D094B"/>
    <w:rsid w:val="007D0B15"/>
    <w:rsid w:val="007D15B0"/>
    <w:rsid w:val="007D5977"/>
    <w:rsid w:val="007D647D"/>
    <w:rsid w:val="007D6BF5"/>
    <w:rsid w:val="007E2238"/>
    <w:rsid w:val="007E3E0E"/>
    <w:rsid w:val="007E407D"/>
    <w:rsid w:val="007E4128"/>
    <w:rsid w:val="007E69BE"/>
    <w:rsid w:val="007E69F6"/>
    <w:rsid w:val="007F048B"/>
    <w:rsid w:val="007F24F2"/>
    <w:rsid w:val="007F4FA2"/>
    <w:rsid w:val="007F652B"/>
    <w:rsid w:val="007F7262"/>
    <w:rsid w:val="00802283"/>
    <w:rsid w:val="00805FCF"/>
    <w:rsid w:val="00807E1C"/>
    <w:rsid w:val="00810A5E"/>
    <w:rsid w:val="008116A0"/>
    <w:rsid w:val="0081171E"/>
    <w:rsid w:val="008118E7"/>
    <w:rsid w:val="008132A1"/>
    <w:rsid w:val="0081352A"/>
    <w:rsid w:val="00814941"/>
    <w:rsid w:val="00817D74"/>
    <w:rsid w:val="0082178E"/>
    <w:rsid w:val="0082211A"/>
    <w:rsid w:val="00827375"/>
    <w:rsid w:val="00835FFD"/>
    <w:rsid w:val="0083740A"/>
    <w:rsid w:val="00841120"/>
    <w:rsid w:val="008430F6"/>
    <w:rsid w:val="00843E92"/>
    <w:rsid w:val="0084413C"/>
    <w:rsid w:val="00845B4E"/>
    <w:rsid w:val="00856A77"/>
    <w:rsid w:val="0086180C"/>
    <w:rsid w:val="00863F0D"/>
    <w:rsid w:val="00865E51"/>
    <w:rsid w:val="00866A6B"/>
    <w:rsid w:val="00874050"/>
    <w:rsid w:val="0088375B"/>
    <w:rsid w:val="008867FB"/>
    <w:rsid w:val="00894F3E"/>
    <w:rsid w:val="00895806"/>
    <w:rsid w:val="00895D59"/>
    <w:rsid w:val="008962FA"/>
    <w:rsid w:val="0089650F"/>
    <w:rsid w:val="00896964"/>
    <w:rsid w:val="008974F2"/>
    <w:rsid w:val="00897F37"/>
    <w:rsid w:val="008A0405"/>
    <w:rsid w:val="008A1CB4"/>
    <w:rsid w:val="008A2ED2"/>
    <w:rsid w:val="008A3009"/>
    <w:rsid w:val="008A4B82"/>
    <w:rsid w:val="008A7FD9"/>
    <w:rsid w:val="008B5415"/>
    <w:rsid w:val="008B5F88"/>
    <w:rsid w:val="008B69F8"/>
    <w:rsid w:val="008C331C"/>
    <w:rsid w:val="008C717F"/>
    <w:rsid w:val="008D2266"/>
    <w:rsid w:val="008D3875"/>
    <w:rsid w:val="008D5FD4"/>
    <w:rsid w:val="008D6C1B"/>
    <w:rsid w:val="008D7199"/>
    <w:rsid w:val="008E0A08"/>
    <w:rsid w:val="008E1862"/>
    <w:rsid w:val="008E27D6"/>
    <w:rsid w:val="008E284E"/>
    <w:rsid w:val="008E3FDF"/>
    <w:rsid w:val="008E436C"/>
    <w:rsid w:val="008E504A"/>
    <w:rsid w:val="008E770D"/>
    <w:rsid w:val="008E79FA"/>
    <w:rsid w:val="008F2118"/>
    <w:rsid w:val="008F3CC3"/>
    <w:rsid w:val="008F5B0A"/>
    <w:rsid w:val="009041DA"/>
    <w:rsid w:val="00905668"/>
    <w:rsid w:val="00906D2D"/>
    <w:rsid w:val="00913553"/>
    <w:rsid w:val="00914AA9"/>
    <w:rsid w:val="00915350"/>
    <w:rsid w:val="009160FC"/>
    <w:rsid w:val="009215F3"/>
    <w:rsid w:val="00921E6D"/>
    <w:rsid w:val="00930655"/>
    <w:rsid w:val="00930BA0"/>
    <w:rsid w:val="009318CD"/>
    <w:rsid w:val="00932106"/>
    <w:rsid w:val="00932BEB"/>
    <w:rsid w:val="0094688B"/>
    <w:rsid w:val="009468CB"/>
    <w:rsid w:val="00946B97"/>
    <w:rsid w:val="00952C89"/>
    <w:rsid w:val="009601D2"/>
    <w:rsid w:val="009607B3"/>
    <w:rsid w:val="00960DA8"/>
    <w:rsid w:val="009631DE"/>
    <w:rsid w:val="009674B8"/>
    <w:rsid w:val="00970A80"/>
    <w:rsid w:val="0097290C"/>
    <w:rsid w:val="00974365"/>
    <w:rsid w:val="00974F40"/>
    <w:rsid w:val="009760A4"/>
    <w:rsid w:val="0097763C"/>
    <w:rsid w:val="009779FD"/>
    <w:rsid w:val="0098060F"/>
    <w:rsid w:val="0098238C"/>
    <w:rsid w:val="009856DB"/>
    <w:rsid w:val="00992073"/>
    <w:rsid w:val="00996A05"/>
    <w:rsid w:val="009A04E4"/>
    <w:rsid w:val="009A1316"/>
    <w:rsid w:val="009A7ADA"/>
    <w:rsid w:val="009C0857"/>
    <w:rsid w:val="009C2D97"/>
    <w:rsid w:val="009C4DEA"/>
    <w:rsid w:val="009C6BFA"/>
    <w:rsid w:val="009D23C4"/>
    <w:rsid w:val="009E121C"/>
    <w:rsid w:val="009E55DB"/>
    <w:rsid w:val="00A000FD"/>
    <w:rsid w:val="00A01F45"/>
    <w:rsid w:val="00A031DA"/>
    <w:rsid w:val="00A11644"/>
    <w:rsid w:val="00A123F9"/>
    <w:rsid w:val="00A12EF8"/>
    <w:rsid w:val="00A136BC"/>
    <w:rsid w:val="00A15A8A"/>
    <w:rsid w:val="00A15BE7"/>
    <w:rsid w:val="00A16FEA"/>
    <w:rsid w:val="00A20322"/>
    <w:rsid w:val="00A21331"/>
    <w:rsid w:val="00A21924"/>
    <w:rsid w:val="00A22431"/>
    <w:rsid w:val="00A30679"/>
    <w:rsid w:val="00A325EF"/>
    <w:rsid w:val="00A329A4"/>
    <w:rsid w:val="00A33A57"/>
    <w:rsid w:val="00A33C13"/>
    <w:rsid w:val="00A42063"/>
    <w:rsid w:val="00A462DC"/>
    <w:rsid w:val="00A47779"/>
    <w:rsid w:val="00A61D8F"/>
    <w:rsid w:val="00A61DD4"/>
    <w:rsid w:val="00A62ED5"/>
    <w:rsid w:val="00A6795E"/>
    <w:rsid w:val="00A73CCC"/>
    <w:rsid w:val="00A74551"/>
    <w:rsid w:val="00A7647D"/>
    <w:rsid w:val="00A77E91"/>
    <w:rsid w:val="00A84EEB"/>
    <w:rsid w:val="00A865DD"/>
    <w:rsid w:val="00A95E2B"/>
    <w:rsid w:val="00A97800"/>
    <w:rsid w:val="00AA1713"/>
    <w:rsid w:val="00AA4E60"/>
    <w:rsid w:val="00AA7FE4"/>
    <w:rsid w:val="00AB1D27"/>
    <w:rsid w:val="00AC29B0"/>
    <w:rsid w:val="00AC46FC"/>
    <w:rsid w:val="00AC6179"/>
    <w:rsid w:val="00AD20FD"/>
    <w:rsid w:val="00AD5BF3"/>
    <w:rsid w:val="00AD7338"/>
    <w:rsid w:val="00AE7D73"/>
    <w:rsid w:val="00AE7DAC"/>
    <w:rsid w:val="00AF00EA"/>
    <w:rsid w:val="00AF0755"/>
    <w:rsid w:val="00AF22A0"/>
    <w:rsid w:val="00AF2CAA"/>
    <w:rsid w:val="00B076B4"/>
    <w:rsid w:val="00B100BD"/>
    <w:rsid w:val="00B140AC"/>
    <w:rsid w:val="00B15B68"/>
    <w:rsid w:val="00B169AC"/>
    <w:rsid w:val="00B22BA1"/>
    <w:rsid w:val="00B2727F"/>
    <w:rsid w:val="00B27B1C"/>
    <w:rsid w:val="00B33441"/>
    <w:rsid w:val="00B3557E"/>
    <w:rsid w:val="00B4633C"/>
    <w:rsid w:val="00B527BD"/>
    <w:rsid w:val="00B53FD9"/>
    <w:rsid w:val="00B54063"/>
    <w:rsid w:val="00B5475B"/>
    <w:rsid w:val="00B5691A"/>
    <w:rsid w:val="00B650AB"/>
    <w:rsid w:val="00B6612A"/>
    <w:rsid w:val="00B727CD"/>
    <w:rsid w:val="00B73C3E"/>
    <w:rsid w:val="00B73D4F"/>
    <w:rsid w:val="00B80530"/>
    <w:rsid w:val="00B80B74"/>
    <w:rsid w:val="00B813C0"/>
    <w:rsid w:val="00B82815"/>
    <w:rsid w:val="00B86D40"/>
    <w:rsid w:val="00B91DFC"/>
    <w:rsid w:val="00B97577"/>
    <w:rsid w:val="00BA0165"/>
    <w:rsid w:val="00BA16DA"/>
    <w:rsid w:val="00BB462B"/>
    <w:rsid w:val="00BC168F"/>
    <w:rsid w:val="00BC3AE4"/>
    <w:rsid w:val="00BC4DB0"/>
    <w:rsid w:val="00BD3456"/>
    <w:rsid w:val="00BE22C2"/>
    <w:rsid w:val="00BE523A"/>
    <w:rsid w:val="00BE7E19"/>
    <w:rsid w:val="00BF087F"/>
    <w:rsid w:val="00BF6466"/>
    <w:rsid w:val="00C04DA9"/>
    <w:rsid w:val="00C0778B"/>
    <w:rsid w:val="00C077FF"/>
    <w:rsid w:val="00C16141"/>
    <w:rsid w:val="00C20E27"/>
    <w:rsid w:val="00C22397"/>
    <w:rsid w:val="00C2451F"/>
    <w:rsid w:val="00C24FA6"/>
    <w:rsid w:val="00C26C8D"/>
    <w:rsid w:val="00C32030"/>
    <w:rsid w:val="00C4260A"/>
    <w:rsid w:val="00C43F74"/>
    <w:rsid w:val="00C50C1F"/>
    <w:rsid w:val="00C5212D"/>
    <w:rsid w:val="00C532D9"/>
    <w:rsid w:val="00C56C68"/>
    <w:rsid w:val="00C57D54"/>
    <w:rsid w:val="00C64A12"/>
    <w:rsid w:val="00C67FED"/>
    <w:rsid w:val="00C708AD"/>
    <w:rsid w:val="00C71185"/>
    <w:rsid w:val="00C776FF"/>
    <w:rsid w:val="00C82463"/>
    <w:rsid w:val="00C837F2"/>
    <w:rsid w:val="00C84364"/>
    <w:rsid w:val="00C85563"/>
    <w:rsid w:val="00C901EA"/>
    <w:rsid w:val="00C92F97"/>
    <w:rsid w:val="00C957CB"/>
    <w:rsid w:val="00CA034D"/>
    <w:rsid w:val="00CA4CD5"/>
    <w:rsid w:val="00CA7467"/>
    <w:rsid w:val="00CB0DA8"/>
    <w:rsid w:val="00CB73E4"/>
    <w:rsid w:val="00CC0498"/>
    <w:rsid w:val="00CC2FA0"/>
    <w:rsid w:val="00CC3911"/>
    <w:rsid w:val="00CC4AC0"/>
    <w:rsid w:val="00CC4E38"/>
    <w:rsid w:val="00CD085D"/>
    <w:rsid w:val="00CD26B6"/>
    <w:rsid w:val="00CD3967"/>
    <w:rsid w:val="00CD5EEB"/>
    <w:rsid w:val="00CD603C"/>
    <w:rsid w:val="00CE107B"/>
    <w:rsid w:val="00CE465F"/>
    <w:rsid w:val="00CF3559"/>
    <w:rsid w:val="00D05148"/>
    <w:rsid w:val="00D053C7"/>
    <w:rsid w:val="00D2775D"/>
    <w:rsid w:val="00D31667"/>
    <w:rsid w:val="00D32DCB"/>
    <w:rsid w:val="00D35D7D"/>
    <w:rsid w:val="00D36017"/>
    <w:rsid w:val="00D36596"/>
    <w:rsid w:val="00D41809"/>
    <w:rsid w:val="00D41C61"/>
    <w:rsid w:val="00D43831"/>
    <w:rsid w:val="00D43CB2"/>
    <w:rsid w:val="00D43E11"/>
    <w:rsid w:val="00D47284"/>
    <w:rsid w:val="00D61978"/>
    <w:rsid w:val="00D66866"/>
    <w:rsid w:val="00D705A6"/>
    <w:rsid w:val="00D73FD7"/>
    <w:rsid w:val="00D767C1"/>
    <w:rsid w:val="00D86124"/>
    <w:rsid w:val="00D93796"/>
    <w:rsid w:val="00DA329E"/>
    <w:rsid w:val="00DA488D"/>
    <w:rsid w:val="00DA4FA0"/>
    <w:rsid w:val="00DA7663"/>
    <w:rsid w:val="00DB1393"/>
    <w:rsid w:val="00DB4387"/>
    <w:rsid w:val="00DB4F57"/>
    <w:rsid w:val="00DC061D"/>
    <w:rsid w:val="00DC127D"/>
    <w:rsid w:val="00DC3FB3"/>
    <w:rsid w:val="00DC501F"/>
    <w:rsid w:val="00DC75C8"/>
    <w:rsid w:val="00DD19D1"/>
    <w:rsid w:val="00DD3BFC"/>
    <w:rsid w:val="00DD587E"/>
    <w:rsid w:val="00DE2F27"/>
    <w:rsid w:val="00DE55CD"/>
    <w:rsid w:val="00DE775B"/>
    <w:rsid w:val="00DF1BE9"/>
    <w:rsid w:val="00DF2E42"/>
    <w:rsid w:val="00DF31AA"/>
    <w:rsid w:val="00DF5757"/>
    <w:rsid w:val="00DF5A74"/>
    <w:rsid w:val="00DF60F9"/>
    <w:rsid w:val="00E046A4"/>
    <w:rsid w:val="00E061A6"/>
    <w:rsid w:val="00E07DFF"/>
    <w:rsid w:val="00E10FE2"/>
    <w:rsid w:val="00E11C48"/>
    <w:rsid w:val="00E15220"/>
    <w:rsid w:val="00E15558"/>
    <w:rsid w:val="00E163BA"/>
    <w:rsid w:val="00E16888"/>
    <w:rsid w:val="00E16CAB"/>
    <w:rsid w:val="00E2048A"/>
    <w:rsid w:val="00E21D6C"/>
    <w:rsid w:val="00E24077"/>
    <w:rsid w:val="00E254B2"/>
    <w:rsid w:val="00E27ABE"/>
    <w:rsid w:val="00E30E30"/>
    <w:rsid w:val="00E31CA1"/>
    <w:rsid w:val="00E468B1"/>
    <w:rsid w:val="00E51C4B"/>
    <w:rsid w:val="00E54C8A"/>
    <w:rsid w:val="00E57988"/>
    <w:rsid w:val="00E657F6"/>
    <w:rsid w:val="00E65A2E"/>
    <w:rsid w:val="00E66713"/>
    <w:rsid w:val="00E73644"/>
    <w:rsid w:val="00E73FEB"/>
    <w:rsid w:val="00E740FC"/>
    <w:rsid w:val="00E74AA7"/>
    <w:rsid w:val="00E74E62"/>
    <w:rsid w:val="00E7614E"/>
    <w:rsid w:val="00E76B90"/>
    <w:rsid w:val="00E87422"/>
    <w:rsid w:val="00E950CD"/>
    <w:rsid w:val="00EA0782"/>
    <w:rsid w:val="00EA5B4F"/>
    <w:rsid w:val="00EB3372"/>
    <w:rsid w:val="00EC5869"/>
    <w:rsid w:val="00EC5B8F"/>
    <w:rsid w:val="00EC6736"/>
    <w:rsid w:val="00ED2381"/>
    <w:rsid w:val="00ED30FD"/>
    <w:rsid w:val="00ED4738"/>
    <w:rsid w:val="00ED4BB3"/>
    <w:rsid w:val="00ED5066"/>
    <w:rsid w:val="00ED5784"/>
    <w:rsid w:val="00EE1707"/>
    <w:rsid w:val="00EE2674"/>
    <w:rsid w:val="00EE2972"/>
    <w:rsid w:val="00EE2A20"/>
    <w:rsid w:val="00EE2CF4"/>
    <w:rsid w:val="00EE41A7"/>
    <w:rsid w:val="00EE4708"/>
    <w:rsid w:val="00EE6621"/>
    <w:rsid w:val="00EE78F0"/>
    <w:rsid w:val="00EF00BF"/>
    <w:rsid w:val="00EF0315"/>
    <w:rsid w:val="00EF074D"/>
    <w:rsid w:val="00EF100B"/>
    <w:rsid w:val="00F025DA"/>
    <w:rsid w:val="00F04C07"/>
    <w:rsid w:val="00F074B4"/>
    <w:rsid w:val="00F0774F"/>
    <w:rsid w:val="00F07F32"/>
    <w:rsid w:val="00F1047E"/>
    <w:rsid w:val="00F11FFC"/>
    <w:rsid w:val="00F15A10"/>
    <w:rsid w:val="00F15EA3"/>
    <w:rsid w:val="00F1641D"/>
    <w:rsid w:val="00F2000B"/>
    <w:rsid w:val="00F23680"/>
    <w:rsid w:val="00F2511A"/>
    <w:rsid w:val="00F2606E"/>
    <w:rsid w:val="00F3290B"/>
    <w:rsid w:val="00F42942"/>
    <w:rsid w:val="00F43C6C"/>
    <w:rsid w:val="00F45DA8"/>
    <w:rsid w:val="00F517B0"/>
    <w:rsid w:val="00F56CDC"/>
    <w:rsid w:val="00F5796F"/>
    <w:rsid w:val="00F73449"/>
    <w:rsid w:val="00F81466"/>
    <w:rsid w:val="00F81755"/>
    <w:rsid w:val="00F8398B"/>
    <w:rsid w:val="00F84D54"/>
    <w:rsid w:val="00F93E75"/>
    <w:rsid w:val="00F94332"/>
    <w:rsid w:val="00F96CE6"/>
    <w:rsid w:val="00FA2663"/>
    <w:rsid w:val="00FA3B37"/>
    <w:rsid w:val="00FC222A"/>
    <w:rsid w:val="00FC3E2C"/>
    <w:rsid w:val="00FD450D"/>
    <w:rsid w:val="00FD51B6"/>
    <w:rsid w:val="00FE03DB"/>
    <w:rsid w:val="00FE08F4"/>
    <w:rsid w:val="00FE093F"/>
    <w:rsid w:val="00FE1FB0"/>
    <w:rsid w:val="00FE382A"/>
    <w:rsid w:val="00FF1CD5"/>
    <w:rsid w:val="00FF4895"/>
    <w:rsid w:val="00FF6096"/>
    <w:rsid w:val="26B4001D"/>
    <w:rsid w:val="6C788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596AE57"/>
  <w15:chartTrackingRefBased/>
  <w15:docId w15:val="{A5B87CA1-72F3-436F-8C89-27F92BE1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link w:val="Heading1Char"/>
    <w:uiPriority w:val="9"/>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uiPriority w:val="34"/>
    <w:qFormat/>
    <w:rsid w:val="00817D74"/>
    <w:pPr>
      <w:ind w:left="720"/>
      <w:contextualSpacing/>
    </w:pPr>
  </w:style>
  <w:style w:type="character" w:styleId="CommentReference">
    <w:name w:val="annotation reference"/>
    <w:basedOn w:val="DefaultParagraphFont"/>
    <w:uiPriority w:val="99"/>
    <w:semiHidden/>
    <w:unhideWhenUsed/>
    <w:rsid w:val="006E4942"/>
    <w:rPr>
      <w:sz w:val="16"/>
      <w:szCs w:val="16"/>
    </w:rPr>
  </w:style>
  <w:style w:type="paragraph" w:styleId="CommentText">
    <w:name w:val="annotation text"/>
    <w:basedOn w:val="Normal"/>
    <w:link w:val="CommentTextChar"/>
    <w:uiPriority w:val="99"/>
    <w:unhideWhenUsed/>
    <w:rsid w:val="006E4942"/>
    <w:rPr>
      <w:sz w:val="20"/>
      <w:szCs w:val="20"/>
    </w:rPr>
  </w:style>
  <w:style w:type="character" w:customStyle="1" w:styleId="CommentTextChar">
    <w:name w:val="Comment Text Char"/>
    <w:basedOn w:val="DefaultParagraphFont"/>
    <w:link w:val="CommentText"/>
    <w:uiPriority w:val="99"/>
    <w:rsid w:val="006E4942"/>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6E4942"/>
    <w:rPr>
      <w:b/>
      <w:bCs/>
    </w:rPr>
  </w:style>
  <w:style w:type="character" w:customStyle="1" w:styleId="CommentSubjectChar">
    <w:name w:val="Comment Subject Char"/>
    <w:basedOn w:val="CommentTextChar"/>
    <w:link w:val="CommentSubject"/>
    <w:semiHidden/>
    <w:rsid w:val="006E4942"/>
    <w:rPr>
      <w:rFonts w:ascii="Foundry Form Sans" w:hAnsi="Foundry Form Sans"/>
      <w:b/>
      <w:bCs/>
      <w:lang w:eastAsia="en-US"/>
    </w:rPr>
  </w:style>
  <w:style w:type="paragraph" w:styleId="Header">
    <w:name w:val="header"/>
    <w:basedOn w:val="Normal"/>
    <w:link w:val="HeaderChar"/>
    <w:unhideWhenUsed/>
    <w:rsid w:val="00770C91"/>
    <w:pPr>
      <w:tabs>
        <w:tab w:val="center" w:pos="4513"/>
        <w:tab w:val="right" w:pos="9026"/>
      </w:tabs>
    </w:pPr>
  </w:style>
  <w:style w:type="character" w:customStyle="1" w:styleId="HeaderChar">
    <w:name w:val="Header Char"/>
    <w:basedOn w:val="DefaultParagraphFont"/>
    <w:link w:val="Header"/>
    <w:rsid w:val="00770C91"/>
    <w:rPr>
      <w:rFonts w:ascii="Foundry Form Sans" w:hAnsi="Foundry Form Sans"/>
      <w:sz w:val="24"/>
      <w:szCs w:val="24"/>
      <w:lang w:eastAsia="en-US"/>
    </w:rPr>
  </w:style>
  <w:style w:type="paragraph" w:styleId="Footer">
    <w:name w:val="footer"/>
    <w:basedOn w:val="Normal"/>
    <w:link w:val="FooterChar"/>
    <w:uiPriority w:val="99"/>
    <w:unhideWhenUsed/>
    <w:rsid w:val="00770C91"/>
    <w:pPr>
      <w:tabs>
        <w:tab w:val="center" w:pos="4513"/>
        <w:tab w:val="right" w:pos="9026"/>
      </w:tabs>
    </w:pPr>
  </w:style>
  <w:style w:type="character" w:customStyle="1" w:styleId="FooterChar">
    <w:name w:val="Footer Char"/>
    <w:basedOn w:val="DefaultParagraphFont"/>
    <w:link w:val="Footer"/>
    <w:uiPriority w:val="99"/>
    <w:rsid w:val="00770C91"/>
    <w:rPr>
      <w:rFonts w:ascii="Foundry Form Sans" w:hAnsi="Foundry Form Sans"/>
      <w:sz w:val="24"/>
      <w:szCs w:val="24"/>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C2451F"/>
    <w:rPr>
      <w:rFonts w:ascii="Foundry Form Sans" w:hAnsi="Foundry Form Sans"/>
      <w:sz w:val="24"/>
      <w:szCs w:val="24"/>
      <w:lang w:eastAsia="en-US"/>
    </w:rPr>
  </w:style>
  <w:style w:type="paragraph" w:styleId="BodyText">
    <w:name w:val="Body Text"/>
    <w:aliases w:val="numbered paragraphs,Body Text1"/>
    <w:basedOn w:val="Normal"/>
    <w:next w:val="Normal"/>
    <w:link w:val="BodyTextChar"/>
    <w:rsid w:val="000E2963"/>
    <w:pPr>
      <w:keepLines/>
      <w:spacing w:after="120" w:line="252" w:lineRule="auto"/>
    </w:pPr>
    <w:rPr>
      <w:rFonts w:ascii="Arial" w:hAnsi="Arial"/>
      <w:kern w:val="24"/>
      <w:sz w:val="22"/>
    </w:rPr>
  </w:style>
  <w:style w:type="character" w:customStyle="1" w:styleId="BodyTextChar">
    <w:name w:val="Body Text Char"/>
    <w:aliases w:val="numbered paragraphs Char,Body Text1 Char"/>
    <w:basedOn w:val="DefaultParagraphFont"/>
    <w:link w:val="BodyText"/>
    <w:rsid w:val="000E2963"/>
    <w:rPr>
      <w:rFonts w:ascii="Arial" w:hAnsi="Arial"/>
      <w:kern w:val="24"/>
      <w:sz w:val="22"/>
      <w:szCs w:val="24"/>
      <w:lang w:eastAsia="en-US"/>
    </w:rPr>
  </w:style>
  <w:style w:type="character" w:styleId="Hyperlink">
    <w:name w:val="Hyperlink"/>
    <w:basedOn w:val="DefaultParagraphFont"/>
    <w:unhideWhenUsed/>
    <w:rsid w:val="00CD085D"/>
    <w:rPr>
      <w:color w:val="0000FF" w:themeColor="hyperlink"/>
      <w:u w:val="single"/>
    </w:rPr>
  </w:style>
  <w:style w:type="character" w:styleId="UnresolvedMention">
    <w:name w:val="Unresolved Mention"/>
    <w:basedOn w:val="DefaultParagraphFont"/>
    <w:uiPriority w:val="99"/>
    <w:semiHidden/>
    <w:unhideWhenUsed/>
    <w:rsid w:val="00CD085D"/>
    <w:rPr>
      <w:color w:val="605E5C"/>
      <w:shd w:val="clear" w:color="auto" w:fill="E1DFDD"/>
    </w:rPr>
  </w:style>
  <w:style w:type="character" w:styleId="FollowedHyperlink">
    <w:name w:val="FollowedHyperlink"/>
    <w:basedOn w:val="DefaultParagraphFont"/>
    <w:semiHidden/>
    <w:unhideWhenUsed/>
    <w:rsid w:val="00B97577"/>
    <w:rPr>
      <w:color w:val="800080" w:themeColor="followedHyperlink"/>
      <w:u w:val="single"/>
    </w:rPr>
  </w:style>
  <w:style w:type="table" w:customStyle="1" w:styleId="TableGrid2">
    <w:name w:val="Table Grid2"/>
    <w:basedOn w:val="TableNormal"/>
    <w:next w:val="TableGrid"/>
    <w:uiPriority w:val="39"/>
    <w:rsid w:val="002C7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5066"/>
    <w:rPr>
      <w:rFonts w:ascii="Arial" w:hAnsi="Arial" w:cs="Arial"/>
      <w:b/>
      <w:bCs/>
      <w:kern w:val="32"/>
      <w:sz w:val="32"/>
      <w:szCs w:val="32"/>
      <w:lang w:eastAsia="en-US"/>
    </w:rPr>
  </w:style>
  <w:style w:type="character" w:styleId="Mention">
    <w:name w:val="Mention"/>
    <w:basedOn w:val="DefaultParagraphFont"/>
    <w:uiPriority w:val="99"/>
    <w:unhideWhenUsed/>
    <w:rsid w:val="00FC3E2C"/>
    <w:rPr>
      <w:color w:val="2B579A"/>
      <w:shd w:val="clear" w:color="auto" w:fill="E1DFDD"/>
    </w:rPr>
  </w:style>
  <w:style w:type="paragraph" w:customStyle="1" w:styleId="Level1">
    <w:name w:val="Level 1"/>
    <w:aliases w:val="l1"/>
    <w:basedOn w:val="Normal"/>
    <w:uiPriority w:val="99"/>
    <w:qFormat/>
    <w:rsid w:val="000D3BA3"/>
    <w:pPr>
      <w:keepNext/>
      <w:numPr>
        <w:numId w:val="21"/>
      </w:numPr>
      <w:spacing w:after="240"/>
      <w:jc w:val="both"/>
      <w:outlineLvl w:val="0"/>
    </w:pPr>
    <w:rPr>
      <w:rFonts w:ascii="Arial" w:eastAsia="Arial" w:hAnsi="Arial" w:cs="Arial"/>
      <w:sz w:val="20"/>
      <w:szCs w:val="20"/>
      <w:lang w:eastAsia="en-GB"/>
    </w:rPr>
  </w:style>
  <w:style w:type="character" w:customStyle="1" w:styleId="BodyChar">
    <w:name w:val="Body Char"/>
    <w:basedOn w:val="DefaultParagraphFont"/>
    <w:link w:val="Body"/>
    <w:locked/>
    <w:rsid w:val="000D3BA3"/>
  </w:style>
  <w:style w:type="paragraph" w:customStyle="1" w:styleId="Body">
    <w:name w:val="Body"/>
    <w:basedOn w:val="Normal"/>
    <w:link w:val="BodyChar"/>
    <w:qFormat/>
    <w:rsid w:val="000D3BA3"/>
    <w:pPr>
      <w:spacing w:after="240"/>
      <w:jc w:val="both"/>
    </w:pPr>
    <w:rPr>
      <w:rFonts w:ascii="Times New Roman" w:hAnsi="Times New Roman"/>
      <w:sz w:val="20"/>
      <w:szCs w:val="20"/>
      <w:lang w:eastAsia="en-GB"/>
    </w:rPr>
  </w:style>
  <w:style w:type="paragraph" w:customStyle="1" w:styleId="Level2">
    <w:name w:val="Level 2"/>
    <w:aliases w:val="l2,2"/>
    <w:basedOn w:val="Normal"/>
    <w:link w:val="Level2Char"/>
    <w:uiPriority w:val="99"/>
    <w:qFormat/>
    <w:rsid w:val="000D3BA3"/>
    <w:pPr>
      <w:numPr>
        <w:ilvl w:val="1"/>
        <w:numId w:val="21"/>
      </w:numPr>
      <w:spacing w:after="240"/>
      <w:jc w:val="both"/>
      <w:outlineLvl w:val="1"/>
    </w:pPr>
    <w:rPr>
      <w:rFonts w:ascii="Arial" w:eastAsia="Arial" w:hAnsi="Arial" w:cs="Arial"/>
      <w:sz w:val="20"/>
      <w:szCs w:val="20"/>
      <w:lang w:eastAsia="en-GB"/>
    </w:rPr>
  </w:style>
  <w:style w:type="paragraph" w:customStyle="1" w:styleId="Level3">
    <w:name w:val="Level 3"/>
    <w:aliases w:val="l3,3"/>
    <w:basedOn w:val="Normal"/>
    <w:uiPriority w:val="99"/>
    <w:qFormat/>
    <w:rsid w:val="000D3BA3"/>
    <w:pPr>
      <w:numPr>
        <w:ilvl w:val="2"/>
        <w:numId w:val="21"/>
      </w:numPr>
      <w:spacing w:after="240"/>
      <w:jc w:val="both"/>
      <w:outlineLvl w:val="2"/>
    </w:pPr>
    <w:rPr>
      <w:rFonts w:ascii="Arial" w:eastAsia="Arial" w:hAnsi="Arial" w:cs="Arial"/>
      <w:sz w:val="20"/>
      <w:szCs w:val="20"/>
      <w:lang w:eastAsia="en-GB"/>
    </w:rPr>
  </w:style>
  <w:style w:type="paragraph" w:customStyle="1" w:styleId="Level4">
    <w:name w:val="Level 4"/>
    <w:aliases w:val="4"/>
    <w:basedOn w:val="Normal"/>
    <w:uiPriority w:val="99"/>
    <w:qFormat/>
    <w:rsid w:val="000D3BA3"/>
    <w:pPr>
      <w:numPr>
        <w:ilvl w:val="3"/>
        <w:numId w:val="21"/>
      </w:numPr>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qFormat/>
    <w:rsid w:val="000D3BA3"/>
    <w:pPr>
      <w:numPr>
        <w:ilvl w:val="4"/>
        <w:numId w:val="21"/>
      </w:numPr>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0D3BA3"/>
    <w:pPr>
      <w:numPr>
        <w:ilvl w:val="5"/>
        <w:numId w:val="21"/>
      </w:numPr>
      <w:spacing w:after="240"/>
      <w:jc w:val="both"/>
      <w:outlineLvl w:val="5"/>
    </w:pPr>
    <w:rPr>
      <w:rFonts w:ascii="Arial" w:eastAsia="Arial" w:hAnsi="Arial" w:cs="Arial"/>
      <w:sz w:val="20"/>
      <w:szCs w:val="20"/>
      <w:lang w:eastAsia="en-GB"/>
    </w:rPr>
  </w:style>
  <w:style w:type="character" w:customStyle="1" w:styleId="OptionalText">
    <w:name w:val="Optional Text"/>
    <w:rsid w:val="000D3BA3"/>
    <w:rPr>
      <w:rFonts w:ascii="Arial" w:hAnsi="Arial" w:cs="Arial" w:hint="default"/>
    </w:rPr>
  </w:style>
  <w:style w:type="character" w:customStyle="1" w:styleId="Level2Char">
    <w:name w:val="Level 2 Char"/>
    <w:aliases w:val="Level 2 Number Char,Major Char,h21 Char,Major1 Char,h22 Char,Major2 Char,h23 Char,Major3 Char,h24 Char,Major4 Char,Major numbered Char,Subhead B Char,21 Char,Body - Title 2 ( Index Reference ) Char,H2 Char,2 Char,l2 Char,1 Char"/>
    <w:link w:val="Level2"/>
    <w:uiPriority w:val="99"/>
    <w:locked/>
    <w:rsid w:val="000D3BA3"/>
    <w:rPr>
      <w:rFonts w:ascii="Arial" w:eastAsia="Arial" w:hAnsi="Arial" w:cs="Arial"/>
    </w:rPr>
  </w:style>
  <w:style w:type="paragraph" w:customStyle="1" w:styleId="Definition">
    <w:name w:val="Definition"/>
    <w:basedOn w:val="Body"/>
    <w:rsid w:val="000D3BA3"/>
    <w:pPr>
      <w:numPr>
        <w:numId w:val="22"/>
      </w:numPr>
      <w:tabs>
        <w:tab w:val="clear" w:pos="0"/>
        <w:tab w:val="num" w:pos="360"/>
        <w:tab w:val="num" w:pos="850"/>
      </w:tabs>
      <w:ind w:left="850" w:hanging="850"/>
      <w:jc w:val="left"/>
    </w:pPr>
  </w:style>
  <w:style w:type="paragraph" w:customStyle="1" w:styleId="Definition1">
    <w:name w:val="Definition 1"/>
    <w:basedOn w:val="Definition"/>
    <w:uiPriority w:val="4"/>
    <w:qFormat/>
    <w:rsid w:val="000D3BA3"/>
    <w:pPr>
      <w:numPr>
        <w:ilvl w:val="1"/>
      </w:numPr>
      <w:tabs>
        <w:tab w:val="clear" w:pos="0"/>
      </w:tabs>
      <w:ind w:left="850" w:hanging="850"/>
    </w:pPr>
  </w:style>
  <w:style w:type="paragraph" w:customStyle="1" w:styleId="Definition2">
    <w:name w:val="Definition 2"/>
    <w:basedOn w:val="Definition"/>
    <w:uiPriority w:val="4"/>
    <w:qFormat/>
    <w:rsid w:val="000D3BA3"/>
    <w:pPr>
      <w:numPr>
        <w:ilvl w:val="2"/>
      </w:numPr>
      <w:tabs>
        <w:tab w:val="clear" w:pos="1701"/>
        <w:tab w:val="num" w:pos="360"/>
        <w:tab w:val="num" w:pos="850"/>
      </w:tabs>
      <w:ind w:hanging="851"/>
    </w:pPr>
  </w:style>
  <w:style w:type="paragraph" w:customStyle="1" w:styleId="Definition3">
    <w:name w:val="Definition 3"/>
    <w:basedOn w:val="Definition"/>
    <w:uiPriority w:val="4"/>
    <w:qFormat/>
    <w:rsid w:val="000D3BA3"/>
    <w:pPr>
      <w:numPr>
        <w:ilvl w:val="3"/>
      </w:numPr>
      <w:tabs>
        <w:tab w:val="clear" w:pos="2552"/>
        <w:tab w:val="num" w:pos="360"/>
        <w:tab w:val="num" w:pos="850"/>
      </w:tabs>
      <w:ind w:left="850" w:hanging="850"/>
    </w:pPr>
  </w:style>
  <w:style w:type="character" w:customStyle="1" w:styleId="DefinitionTerm">
    <w:name w:val="DefinitionTerm"/>
    <w:rsid w:val="000D3BA3"/>
    <w:rPr>
      <w:rFonts w:ascii="Arial" w:hAnsi="Arial" w:cs="Arial" w:hint="default"/>
      <w:b/>
      <w:bCs w:val="0"/>
      <w:sz w:val="20"/>
      <w:lang w:val="en-GB" w:eastAsia="en-GB"/>
    </w:rPr>
  </w:style>
  <w:style w:type="table" w:customStyle="1" w:styleId="Table-Definitions">
    <w:name w:val="Table-Definitions"/>
    <w:basedOn w:val="TableNormal"/>
    <w:rsid w:val="000D3BA3"/>
    <w:rPr>
      <w:rFonts w:ascii="Arial" w:eastAsia="Arial" w:hAnsi="Arial" w:cs="Arial"/>
    </w:rPr>
    <w:tblPr>
      <w:tblInd w:w="0" w:type="nil"/>
    </w:tblPr>
    <w:tblStylePr w:type="firstRow">
      <w:rPr>
        <w:rFonts w:ascii="Arial" w:hAnsi="Arial" w:cs="Arial" w:hint="default"/>
        <w:b/>
        <w:sz w:val="20"/>
        <w:szCs w:val="20"/>
      </w:rPr>
    </w:tblStylePr>
  </w:style>
  <w:style w:type="numbering" w:customStyle="1" w:styleId="DefinitionsNumbering">
    <w:name w:val="Definitions Numbering"/>
    <w:rsid w:val="000D3BA3"/>
    <w:pPr>
      <w:numPr>
        <w:numId w:val="23"/>
      </w:numPr>
    </w:pPr>
  </w:style>
  <w:style w:type="character" w:styleId="Strong">
    <w:name w:val="Strong"/>
    <w:uiPriority w:val="22"/>
    <w:qFormat/>
    <w:rsid w:val="008A3009"/>
    <w:rPr>
      <w:rFonts w:ascii="Arial" w:hAnsi="Arial" w:cs="Arial" w:hint="default"/>
      <w:b/>
      <w:bCs w:val="0"/>
    </w:rPr>
  </w:style>
  <w:style w:type="character" w:customStyle="1" w:styleId="IntenseCapitals">
    <w:name w:val="Intense Capitals"/>
    <w:rsid w:val="008A3009"/>
    <w:rPr>
      <w:rFonts w:ascii="Arial" w:hAnsi="Arial" w:cs="Arial" w:hint="default"/>
      <w:b/>
      <w:bCs w:val="0"/>
      <w:caps/>
    </w:rPr>
  </w:style>
  <w:style w:type="paragraph" w:styleId="Revision">
    <w:name w:val="Revision"/>
    <w:hidden/>
    <w:uiPriority w:val="99"/>
    <w:semiHidden/>
    <w:rsid w:val="00042D16"/>
    <w:rPr>
      <w:rFonts w:ascii="Foundry Form Sans" w:hAnsi="Foundry Form Sans"/>
      <w:sz w:val="24"/>
      <w:szCs w:val="24"/>
      <w:lang w:eastAsia="en-US"/>
    </w:rPr>
  </w:style>
  <w:style w:type="paragraph" w:customStyle="1" w:styleId="Schmainhead">
    <w:name w:val="Sch   main head"/>
    <w:basedOn w:val="Normal"/>
    <w:next w:val="Normal"/>
    <w:autoRedefine/>
    <w:rsid w:val="00F81466"/>
    <w:pPr>
      <w:keepNext/>
      <w:pageBreakBefore/>
      <w:spacing w:before="240" w:after="360" w:line="300" w:lineRule="atLeast"/>
      <w:jc w:val="center"/>
      <w:outlineLvl w:val="0"/>
    </w:pPr>
    <w:rPr>
      <w:rFonts w:ascii="Arial" w:hAnsi="Arial" w:cs="Arial"/>
      <w:b/>
      <w:kern w:val="28"/>
      <w:sz w:val="22"/>
      <w:szCs w:val="20"/>
    </w:rPr>
  </w:style>
  <w:style w:type="paragraph" w:customStyle="1" w:styleId="Default">
    <w:name w:val="Default"/>
    <w:qFormat/>
    <w:rsid w:val="00F81466"/>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078">
      <w:bodyDiv w:val="1"/>
      <w:marLeft w:val="0"/>
      <w:marRight w:val="0"/>
      <w:marTop w:val="0"/>
      <w:marBottom w:val="0"/>
      <w:divBdr>
        <w:top w:val="none" w:sz="0" w:space="0" w:color="auto"/>
        <w:left w:val="none" w:sz="0" w:space="0" w:color="auto"/>
        <w:bottom w:val="none" w:sz="0" w:space="0" w:color="auto"/>
        <w:right w:val="none" w:sz="0" w:space="0" w:color="auto"/>
      </w:divBdr>
    </w:div>
    <w:div w:id="191917063">
      <w:bodyDiv w:val="1"/>
      <w:marLeft w:val="0"/>
      <w:marRight w:val="0"/>
      <w:marTop w:val="0"/>
      <w:marBottom w:val="0"/>
      <w:divBdr>
        <w:top w:val="none" w:sz="0" w:space="0" w:color="auto"/>
        <w:left w:val="none" w:sz="0" w:space="0" w:color="auto"/>
        <w:bottom w:val="none" w:sz="0" w:space="0" w:color="auto"/>
        <w:right w:val="none" w:sz="0" w:space="0" w:color="auto"/>
      </w:divBdr>
    </w:div>
    <w:div w:id="1012032831">
      <w:bodyDiv w:val="1"/>
      <w:marLeft w:val="0"/>
      <w:marRight w:val="0"/>
      <w:marTop w:val="0"/>
      <w:marBottom w:val="0"/>
      <w:divBdr>
        <w:top w:val="none" w:sz="0" w:space="0" w:color="auto"/>
        <w:left w:val="none" w:sz="0" w:space="0" w:color="auto"/>
        <w:bottom w:val="none" w:sz="0" w:space="0" w:color="auto"/>
        <w:right w:val="none" w:sz="0" w:space="0" w:color="auto"/>
      </w:divBdr>
    </w:div>
    <w:div w:id="1093161825">
      <w:bodyDiv w:val="1"/>
      <w:marLeft w:val="0"/>
      <w:marRight w:val="0"/>
      <w:marTop w:val="0"/>
      <w:marBottom w:val="0"/>
      <w:divBdr>
        <w:top w:val="none" w:sz="0" w:space="0" w:color="auto"/>
        <w:left w:val="none" w:sz="0" w:space="0" w:color="auto"/>
        <w:bottom w:val="none" w:sz="0" w:space="0" w:color="auto"/>
        <w:right w:val="none" w:sz="0" w:space="0" w:color="auto"/>
      </w:divBdr>
    </w:div>
    <w:div w:id="18561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gov.uk/guidance/10-steps-cyber-security" TargetMode="External"/><Relationship Id="rId5" Type="http://schemas.openxmlformats.org/officeDocument/2006/relationships/numbering" Target="numbering.xml"/><Relationship Id="rId15" Type="http://schemas.openxmlformats.org/officeDocument/2006/relationships/hyperlink" Target="https://www.gov.uk/guidance/probation-instructions-p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6355/information-security-p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bfd9a3-5d66-4391-a975-be6409f77f77" xsi:nil="true"/>
    <lcf76f155ced4ddcb4097134ff3c332f xmlns="1543b0d2-ac40-4209-bef0-ebc1f83494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C05511325D8745BE03F60F3D468264" ma:contentTypeVersion="13" ma:contentTypeDescription="Create a new document." ma:contentTypeScope="" ma:versionID="e2eec03e97e86f13857ecf5b21bb73b4">
  <xsd:schema xmlns:xsd="http://www.w3.org/2001/XMLSchema" xmlns:xs="http://www.w3.org/2001/XMLSchema" xmlns:p="http://schemas.microsoft.com/office/2006/metadata/properties" xmlns:ns2="1543b0d2-ac40-4209-bef0-ebc1f834945e" xmlns:ns3="c3bfd9a3-5d66-4391-a975-be6409f77f77" targetNamespace="http://schemas.microsoft.com/office/2006/metadata/properties" ma:root="true" ma:fieldsID="85c2d5eb4c0878f842a6d320734d2c39" ns2:_="" ns3:_="">
    <xsd:import namespace="1543b0d2-ac40-4209-bef0-ebc1f834945e"/>
    <xsd:import namespace="c3bfd9a3-5d66-4391-a975-be6409f77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b0d2-ac40-4209-bef0-ebc1f8349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fd9a3-5d66-4391-a975-be6409f77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68799b-411a-4368-bc33-7e9b1c57d330}" ma:internalName="TaxCatchAll" ma:showField="CatchAllData" ma:web="c3bfd9a3-5d66-4391-a975-be6409f77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4909C-77BF-4DA6-97D5-C467173E3276}">
  <ds:schemaRefs>
    <ds:schemaRef ds:uri="http://schemas.microsoft.com/office/2006/metadata/properties"/>
    <ds:schemaRef ds:uri="http://schemas.microsoft.com/office/infopath/2007/PartnerControls"/>
    <ds:schemaRef ds:uri="c3bfd9a3-5d66-4391-a975-be6409f77f77"/>
    <ds:schemaRef ds:uri="1543b0d2-ac40-4209-bef0-ebc1f834945e"/>
  </ds:schemaRefs>
</ds:datastoreItem>
</file>

<file path=customXml/itemProps2.xml><?xml version="1.0" encoding="utf-8"?>
<ds:datastoreItem xmlns:ds="http://schemas.openxmlformats.org/officeDocument/2006/customXml" ds:itemID="{BDF1CD24-C560-4DE5-9E4E-54F7C304B2C0}">
  <ds:schemaRefs>
    <ds:schemaRef ds:uri="http://schemas.microsoft.com/sharepoint/v3/contenttype/forms"/>
  </ds:schemaRefs>
</ds:datastoreItem>
</file>

<file path=customXml/itemProps3.xml><?xml version="1.0" encoding="utf-8"?>
<ds:datastoreItem xmlns:ds="http://schemas.openxmlformats.org/officeDocument/2006/customXml" ds:itemID="{E6F700F4-C8F2-4089-B97F-A59F4773EA31}">
  <ds:schemaRefs>
    <ds:schemaRef ds:uri="http://schemas.openxmlformats.org/officeDocument/2006/bibliography"/>
  </ds:schemaRefs>
</ds:datastoreItem>
</file>

<file path=customXml/itemProps4.xml><?xml version="1.0" encoding="utf-8"?>
<ds:datastoreItem xmlns:ds="http://schemas.openxmlformats.org/officeDocument/2006/customXml" ds:itemID="{FA553913-98DE-4485-8363-73C1B383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b0d2-ac40-4209-bef0-ebc1f834945e"/>
    <ds:schemaRef ds:uri="c3bfd9a3-5d66-4391-a975-be6409f77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3974</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Bloomfield</dc:creator>
  <cp:keywords/>
  <dc:description/>
  <cp:lastModifiedBy>Phillipa Brent-Isherwood 42078923</cp:lastModifiedBy>
  <cp:revision>3</cp:revision>
  <cp:lastPrinted>2022-10-18T13:43:00Z</cp:lastPrinted>
  <dcterms:created xsi:type="dcterms:W3CDTF">2023-11-07T12:07:00Z</dcterms:created>
  <dcterms:modified xsi:type="dcterms:W3CDTF">2023-11-10T13:12:00Z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0x0101001CC05511325D8745BE03F60F3D468264</vt:lpwstr>
  </property>
  <property fmtid="{D5CDD505-2E9C-101B-9397-08002B2CF9AE}" pid="3" name="MediaServiceImageTags">
    <vt:lpwstr/>
  </property>
  <property fmtid="{D5CDD505-2E9C-101B-9397-08002B2CF9AE}" pid="4" name="MSIP_Label_8f716d1d-13e1-4569-9dd0-bef6621415c1_Enabled">
    <vt:lpwstr>true</vt:lpwstr>
  </property>
  <property fmtid="{D5CDD505-2E9C-101B-9397-08002B2CF9AE}" pid="5" name="MSIP_Label_8f716d1d-13e1-4569-9dd0-bef6621415c1_SetDate">
    <vt:lpwstr>2023-11-07T12:07:15Z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4880dfb3-c27a-4ca8-bc3a-6e0c4cb60c27</vt:lpwstr>
  </property>
  <property fmtid="{D5CDD505-2E9C-101B-9397-08002B2CF9AE}" pid="10" name="MSIP_Label_8f716d1d-13e1-4569-9dd0-bef6621415c1_ContentBits">
    <vt:lpwstr>0</vt:lpwstr>
  </property>
</Properties>
</file>