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0BC" w14:textId="21AD34BB" w:rsidR="0038185C" w:rsidRPr="00BD5B09" w:rsidRDefault="00F7606E" w:rsidP="003818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Police, Fire and Crime Commissioner for Essex Group, and the Police, Fire and Crime Commissioner</w:t>
      </w:r>
    </w:p>
    <w:p w14:paraId="69E9758D" w14:textId="28D2F407" w:rsidR="0038185C" w:rsidRDefault="0038185C" w:rsidP="0038185C">
      <w:pPr>
        <w:jc w:val="center"/>
        <w:rPr>
          <w:rFonts w:ascii="Arial" w:hAnsi="Arial" w:cs="Arial"/>
          <w:b/>
          <w:bCs/>
          <w:color w:val="000000"/>
        </w:rPr>
      </w:pPr>
      <w:r w:rsidRPr="0038185C">
        <w:rPr>
          <w:rFonts w:ascii="Arial" w:hAnsi="Arial" w:cs="Arial"/>
          <w:b/>
          <w:bCs/>
          <w:color w:val="000000"/>
        </w:rPr>
        <w:t>ACCOUNTS AND AUDIT REGULATIONS 2015 NOTICE</w:t>
      </w:r>
    </w:p>
    <w:p w14:paraId="3E1892DB" w14:textId="77777777" w:rsidR="0047390A" w:rsidRDefault="0047390A" w:rsidP="0038185C">
      <w:pPr>
        <w:jc w:val="center"/>
        <w:rPr>
          <w:rFonts w:ascii="Arial" w:hAnsi="Arial" w:cs="Arial"/>
          <w:b/>
          <w:bCs/>
          <w:color w:val="000000"/>
        </w:rPr>
      </w:pPr>
    </w:p>
    <w:p w14:paraId="7A687138" w14:textId="2043BAAA" w:rsidR="0035229E" w:rsidRPr="00D1511D" w:rsidRDefault="0047390A" w:rsidP="0047390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Publication of the Statement of Accounts and Audit Opinion for the PFCC for Essex </w:t>
      </w:r>
      <w:r w:rsidRPr="00D1511D">
        <w:rPr>
          <w:rFonts w:ascii="Arial" w:hAnsi="Arial" w:cs="Arial"/>
          <w:b/>
          <w:bCs/>
          <w:color w:val="000000"/>
        </w:rPr>
        <w:t>and the PFCC for Essex Group</w:t>
      </w:r>
    </w:p>
    <w:p w14:paraId="5983D442" w14:textId="108DE4C8" w:rsidR="00B27A8F" w:rsidRPr="009F482A" w:rsidRDefault="00B27A8F" w:rsidP="0038185C">
      <w:pPr>
        <w:rPr>
          <w:rFonts w:ascii="Arial" w:hAnsi="Arial" w:cs="Arial"/>
          <w:b/>
          <w:bCs/>
          <w:color w:val="000000"/>
        </w:rPr>
      </w:pPr>
      <w:r w:rsidRPr="00D1511D">
        <w:rPr>
          <w:rFonts w:ascii="Arial" w:hAnsi="Arial" w:cs="Arial"/>
          <w:b/>
          <w:bCs/>
          <w:color w:val="000000"/>
        </w:rPr>
        <w:t>The Accounts and Audit Regulations 2015 – Regulation 10, as amended by the Accounts and Audit (Amendment) Regulations 202</w:t>
      </w:r>
      <w:r w:rsidR="00341D38" w:rsidRPr="00D1511D">
        <w:rPr>
          <w:rFonts w:ascii="Arial" w:hAnsi="Arial" w:cs="Arial"/>
          <w:b/>
          <w:bCs/>
          <w:color w:val="000000"/>
        </w:rPr>
        <w:t>2</w:t>
      </w:r>
      <w:r w:rsidR="009F482A">
        <w:rPr>
          <w:rFonts w:ascii="Arial" w:hAnsi="Arial" w:cs="Arial"/>
          <w:b/>
          <w:bCs/>
          <w:color w:val="000000"/>
        </w:rPr>
        <w:br/>
      </w:r>
    </w:p>
    <w:p w14:paraId="322AA16D" w14:textId="678F329E" w:rsidR="00C76BC8" w:rsidRDefault="00B27A8F" w:rsidP="0038185C">
      <w:pPr>
        <w:rPr>
          <w:rFonts w:ascii="Arial" w:hAnsi="Arial" w:cs="Arial"/>
          <w:color w:val="000000"/>
        </w:rPr>
      </w:pPr>
      <w:bookmarkStart w:id="0" w:name="_Hlk146827661"/>
      <w:r>
        <w:rPr>
          <w:rFonts w:ascii="Arial" w:hAnsi="Arial" w:cs="Arial"/>
          <w:color w:val="000000"/>
        </w:rPr>
        <w:t xml:space="preserve">The audit of the Statement of Accounts </w:t>
      </w:r>
      <w:r w:rsidR="00C76BC8">
        <w:rPr>
          <w:rFonts w:ascii="Arial" w:hAnsi="Arial" w:cs="Arial"/>
          <w:color w:val="000000"/>
        </w:rPr>
        <w:t>for the year ended 31</w:t>
      </w:r>
      <w:r w:rsidR="00C76BC8" w:rsidRPr="00C76BC8">
        <w:rPr>
          <w:rFonts w:ascii="Arial" w:hAnsi="Arial" w:cs="Arial"/>
          <w:color w:val="000000"/>
          <w:vertAlign w:val="superscript"/>
        </w:rPr>
        <w:t>st</w:t>
      </w:r>
      <w:r w:rsidR="00C76BC8">
        <w:rPr>
          <w:rFonts w:ascii="Arial" w:hAnsi="Arial" w:cs="Arial"/>
          <w:color w:val="000000"/>
        </w:rPr>
        <w:t xml:space="preserve"> March 202</w:t>
      </w:r>
      <w:r w:rsidR="009F0D6A">
        <w:rPr>
          <w:rFonts w:ascii="Arial" w:hAnsi="Arial" w:cs="Arial"/>
          <w:color w:val="000000"/>
        </w:rPr>
        <w:t>3</w:t>
      </w:r>
      <w:r w:rsidR="00C76BC8">
        <w:rPr>
          <w:rFonts w:ascii="Arial" w:hAnsi="Arial" w:cs="Arial"/>
          <w:color w:val="000000"/>
        </w:rPr>
        <w:t xml:space="preserve"> for the Police, Fire and Crime Commissioner (PFCC) for Essex and the PFCC for Essex Group</w:t>
      </w:r>
      <w:r w:rsidR="00772FD8">
        <w:rPr>
          <w:rFonts w:ascii="Arial" w:hAnsi="Arial" w:cs="Arial"/>
          <w:color w:val="000000"/>
        </w:rPr>
        <w:t xml:space="preserve"> by the external auditors</w:t>
      </w:r>
      <w:r w:rsidR="009501E5">
        <w:rPr>
          <w:rFonts w:ascii="Arial" w:hAnsi="Arial" w:cs="Arial"/>
          <w:color w:val="000000"/>
        </w:rPr>
        <w:t>,</w:t>
      </w:r>
      <w:r w:rsidR="002630E7">
        <w:rPr>
          <w:rFonts w:ascii="Arial" w:hAnsi="Arial" w:cs="Arial"/>
          <w:color w:val="000000"/>
        </w:rPr>
        <w:t xml:space="preserve"> </w:t>
      </w:r>
      <w:r w:rsidR="00D54F1B">
        <w:rPr>
          <w:rFonts w:ascii="Arial" w:hAnsi="Arial" w:cs="Arial"/>
          <w:color w:val="000000"/>
        </w:rPr>
        <w:t>Grant Thornton UK LLP</w:t>
      </w:r>
      <w:r w:rsidR="002630E7">
        <w:rPr>
          <w:rFonts w:ascii="Arial" w:hAnsi="Arial" w:cs="Arial"/>
          <w:color w:val="000000"/>
        </w:rPr>
        <w:t>,</w:t>
      </w:r>
      <w:r w:rsidR="009F0D6A">
        <w:rPr>
          <w:rFonts w:ascii="Arial" w:hAnsi="Arial" w:cs="Arial"/>
          <w:color w:val="000000"/>
        </w:rPr>
        <w:t xml:space="preserve"> has not yet commenced</w:t>
      </w:r>
      <w:r w:rsidR="005C79BF">
        <w:rPr>
          <w:rFonts w:ascii="Arial" w:hAnsi="Arial" w:cs="Arial"/>
          <w:color w:val="000000"/>
        </w:rPr>
        <w:t xml:space="preserve">. </w:t>
      </w:r>
      <w:r w:rsidR="001203CA">
        <w:rPr>
          <w:rFonts w:ascii="Arial" w:hAnsi="Arial" w:cs="Arial"/>
          <w:color w:val="000000"/>
        </w:rPr>
        <w:t>According to the Accounts and Audit (Amendment) Regulations 202</w:t>
      </w:r>
      <w:r w:rsidR="00341D38">
        <w:rPr>
          <w:rFonts w:ascii="Arial" w:hAnsi="Arial" w:cs="Arial"/>
          <w:color w:val="000000"/>
        </w:rPr>
        <w:t>2</w:t>
      </w:r>
      <w:r w:rsidR="001203CA">
        <w:rPr>
          <w:rFonts w:ascii="Arial" w:hAnsi="Arial" w:cs="Arial"/>
          <w:color w:val="000000"/>
        </w:rPr>
        <w:t>, where the audit of accounts relating to the financial year beginning in 202</w:t>
      </w:r>
      <w:r w:rsidR="002630E7">
        <w:rPr>
          <w:rFonts w:ascii="Arial" w:hAnsi="Arial" w:cs="Arial"/>
          <w:color w:val="000000"/>
        </w:rPr>
        <w:t>2</w:t>
      </w:r>
      <w:r w:rsidR="00AF0200">
        <w:rPr>
          <w:rFonts w:ascii="Arial" w:hAnsi="Arial" w:cs="Arial"/>
          <w:color w:val="000000"/>
        </w:rPr>
        <w:t xml:space="preserve"> has not been concluded before 30</w:t>
      </w:r>
      <w:r w:rsidR="00AF0200" w:rsidRPr="00AF0200">
        <w:rPr>
          <w:rFonts w:ascii="Arial" w:hAnsi="Arial" w:cs="Arial"/>
          <w:color w:val="000000"/>
          <w:vertAlign w:val="superscript"/>
        </w:rPr>
        <w:t>th</w:t>
      </w:r>
      <w:r w:rsidR="00AF0200">
        <w:rPr>
          <w:rFonts w:ascii="Arial" w:hAnsi="Arial" w:cs="Arial"/>
          <w:color w:val="000000"/>
        </w:rPr>
        <w:t xml:space="preserve"> </w:t>
      </w:r>
      <w:r w:rsidR="002630E7">
        <w:rPr>
          <w:rFonts w:ascii="Arial" w:hAnsi="Arial" w:cs="Arial"/>
          <w:color w:val="000000"/>
        </w:rPr>
        <w:t>September</w:t>
      </w:r>
      <w:r w:rsidR="00AF0200">
        <w:rPr>
          <w:rFonts w:ascii="Arial" w:hAnsi="Arial" w:cs="Arial"/>
          <w:color w:val="000000"/>
        </w:rPr>
        <w:t xml:space="preserve"> 202</w:t>
      </w:r>
      <w:r w:rsidR="002630E7">
        <w:rPr>
          <w:rFonts w:ascii="Arial" w:hAnsi="Arial" w:cs="Arial"/>
          <w:color w:val="000000"/>
        </w:rPr>
        <w:t>3</w:t>
      </w:r>
      <w:r w:rsidR="00AF0200">
        <w:rPr>
          <w:rFonts w:ascii="Arial" w:hAnsi="Arial" w:cs="Arial"/>
          <w:color w:val="000000"/>
        </w:rPr>
        <w:t xml:space="preserve"> the PFCC must </w:t>
      </w:r>
      <w:r w:rsidR="00F74C48">
        <w:rPr>
          <w:rFonts w:ascii="Arial" w:hAnsi="Arial" w:cs="Arial"/>
          <w:color w:val="000000"/>
        </w:rPr>
        <w:t xml:space="preserve">issue </w:t>
      </w:r>
      <w:r w:rsidR="00AF0200">
        <w:rPr>
          <w:rFonts w:ascii="Arial" w:hAnsi="Arial" w:cs="Arial"/>
          <w:color w:val="000000"/>
        </w:rPr>
        <w:t>a notice stating that it has not been able to publish the Statement of Accounts and</w:t>
      </w:r>
      <w:r w:rsidR="006B1F51">
        <w:rPr>
          <w:rFonts w:ascii="Arial" w:hAnsi="Arial" w:cs="Arial"/>
          <w:color w:val="000000"/>
        </w:rPr>
        <w:t xml:space="preserve"> its</w:t>
      </w:r>
      <w:r w:rsidR="00AF0200">
        <w:rPr>
          <w:rFonts w:ascii="Arial" w:hAnsi="Arial" w:cs="Arial"/>
          <w:color w:val="000000"/>
        </w:rPr>
        <w:t xml:space="preserve"> reasons for this. </w:t>
      </w:r>
    </w:p>
    <w:p w14:paraId="424F75A8" w14:textId="02736189" w:rsidR="00C76BC8" w:rsidRDefault="00F74C48" w:rsidP="003818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external auditors</w:t>
      </w:r>
      <w:r w:rsidR="009501E5">
        <w:rPr>
          <w:rFonts w:ascii="Arial" w:hAnsi="Arial" w:cs="Arial"/>
          <w:color w:val="000000"/>
        </w:rPr>
        <w:t>, Grant Thornton UK LLP,</w:t>
      </w:r>
      <w:r>
        <w:rPr>
          <w:rFonts w:ascii="Arial" w:hAnsi="Arial" w:cs="Arial"/>
          <w:color w:val="000000"/>
        </w:rPr>
        <w:t xml:space="preserve"> have </w:t>
      </w:r>
      <w:r w:rsidR="00FC3662">
        <w:rPr>
          <w:rFonts w:ascii="Arial" w:hAnsi="Arial" w:cs="Arial"/>
          <w:color w:val="000000"/>
        </w:rPr>
        <w:t xml:space="preserve">allocated an October </w:t>
      </w:r>
      <w:r w:rsidR="00780FC9">
        <w:rPr>
          <w:rFonts w:ascii="Arial" w:hAnsi="Arial" w:cs="Arial"/>
          <w:color w:val="000000"/>
        </w:rPr>
        <w:t xml:space="preserve">2023 </w:t>
      </w:r>
      <w:r w:rsidR="00FC3662">
        <w:rPr>
          <w:rFonts w:ascii="Arial" w:hAnsi="Arial" w:cs="Arial"/>
          <w:color w:val="000000"/>
        </w:rPr>
        <w:t xml:space="preserve">start date for the </w:t>
      </w:r>
      <w:r w:rsidR="004464A8">
        <w:rPr>
          <w:rFonts w:ascii="Arial" w:hAnsi="Arial" w:cs="Arial"/>
          <w:color w:val="000000"/>
        </w:rPr>
        <w:t>audit of the Statement of Accounts for the year ended 31</w:t>
      </w:r>
      <w:r w:rsidR="004464A8" w:rsidRPr="004464A8">
        <w:rPr>
          <w:rFonts w:ascii="Arial" w:hAnsi="Arial" w:cs="Arial"/>
          <w:color w:val="000000"/>
          <w:vertAlign w:val="superscript"/>
        </w:rPr>
        <w:t>st</w:t>
      </w:r>
      <w:r w:rsidR="004464A8">
        <w:rPr>
          <w:rFonts w:ascii="Arial" w:hAnsi="Arial" w:cs="Arial"/>
          <w:color w:val="000000"/>
        </w:rPr>
        <w:t xml:space="preserve"> March 2023 for </w:t>
      </w:r>
      <w:r w:rsidR="00181315">
        <w:rPr>
          <w:rFonts w:ascii="Arial" w:hAnsi="Arial" w:cs="Arial"/>
          <w:color w:val="000000"/>
        </w:rPr>
        <w:t xml:space="preserve">the Police, Fire and Crime Commissioner (PFCC) for Essex and the PFCC for Essex Group, and therefore the audit has </w:t>
      </w:r>
      <w:r w:rsidR="003A19F7">
        <w:rPr>
          <w:rFonts w:ascii="Arial" w:hAnsi="Arial" w:cs="Arial"/>
          <w:color w:val="000000"/>
        </w:rPr>
        <w:t xml:space="preserve">not yet been started. </w:t>
      </w:r>
    </w:p>
    <w:p w14:paraId="6ED6B8A1" w14:textId="42B67B6B" w:rsidR="00F74C48" w:rsidRDefault="003644A3" w:rsidP="003818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audit and issue of the audit opinion</w:t>
      </w:r>
      <w:r w:rsidR="003A19F7">
        <w:rPr>
          <w:rFonts w:ascii="Arial" w:hAnsi="Arial" w:cs="Arial"/>
          <w:color w:val="000000"/>
        </w:rPr>
        <w:t xml:space="preserve"> for the Statement of Accounts for the year ended 31</w:t>
      </w:r>
      <w:r w:rsidR="003A19F7" w:rsidRPr="003A19F7">
        <w:rPr>
          <w:rFonts w:ascii="Arial" w:hAnsi="Arial" w:cs="Arial"/>
          <w:color w:val="000000"/>
          <w:vertAlign w:val="superscript"/>
        </w:rPr>
        <w:t>st</w:t>
      </w:r>
      <w:r w:rsidR="003A19F7">
        <w:rPr>
          <w:rFonts w:ascii="Arial" w:hAnsi="Arial" w:cs="Arial"/>
          <w:color w:val="000000"/>
        </w:rPr>
        <w:t xml:space="preserve"> March 2023,</w:t>
      </w:r>
      <w:r>
        <w:rPr>
          <w:rFonts w:ascii="Arial" w:hAnsi="Arial" w:cs="Arial"/>
          <w:color w:val="000000"/>
        </w:rPr>
        <w:t xml:space="preserve"> is expected to conclude during </w:t>
      </w:r>
      <w:r w:rsidR="00BE5947">
        <w:rPr>
          <w:rFonts w:ascii="Arial" w:hAnsi="Arial" w:cs="Arial"/>
          <w:color w:val="000000"/>
        </w:rPr>
        <w:t>January 202</w:t>
      </w:r>
      <w:r w:rsidR="00BE70EC">
        <w:rPr>
          <w:rFonts w:ascii="Arial" w:hAnsi="Arial" w:cs="Arial"/>
          <w:color w:val="000000"/>
        </w:rPr>
        <w:t>4</w:t>
      </w:r>
      <w:r w:rsidR="00724125">
        <w:rPr>
          <w:rFonts w:ascii="Arial" w:hAnsi="Arial" w:cs="Arial"/>
          <w:color w:val="000000"/>
        </w:rPr>
        <w:t xml:space="preserve"> after which the Statement of Accounts and the audit opinion will be published as soon as is reasonably practical. </w:t>
      </w:r>
    </w:p>
    <w:p w14:paraId="4D14E405" w14:textId="0D9596B7" w:rsidR="00F74C48" w:rsidRDefault="007E225A" w:rsidP="003818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latest </w:t>
      </w:r>
      <w:r w:rsidR="00926FBB">
        <w:rPr>
          <w:rFonts w:ascii="Arial" w:hAnsi="Arial" w:cs="Arial"/>
          <w:color w:val="000000"/>
        </w:rPr>
        <w:t>unaudited</w:t>
      </w:r>
      <w:r>
        <w:rPr>
          <w:rFonts w:ascii="Arial" w:hAnsi="Arial" w:cs="Arial"/>
          <w:color w:val="000000"/>
        </w:rPr>
        <w:t xml:space="preserve"> Statement of Accounts </w:t>
      </w:r>
      <w:r w:rsidR="00D30AFE">
        <w:rPr>
          <w:rFonts w:ascii="Arial" w:hAnsi="Arial" w:cs="Arial"/>
          <w:color w:val="000000"/>
        </w:rPr>
        <w:t>for the year ended 31</w:t>
      </w:r>
      <w:r w:rsidR="00D30AFE" w:rsidRPr="00D30AFE">
        <w:rPr>
          <w:rFonts w:ascii="Arial" w:hAnsi="Arial" w:cs="Arial"/>
          <w:color w:val="000000"/>
          <w:vertAlign w:val="superscript"/>
        </w:rPr>
        <w:t>st</w:t>
      </w:r>
      <w:r w:rsidR="00D30AFE">
        <w:rPr>
          <w:rFonts w:ascii="Arial" w:hAnsi="Arial" w:cs="Arial"/>
          <w:color w:val="000000"/>
        </w:rPr>
        <w:t xml:space="preserve"> March 202</w:t>
      </w:r>
      <w:r w:rsidR="00926FBB">
        <w:rPr>
          <w:rFonts w:ascii="Arial" w:hAnsi="Arial" w:cs="Arial"/>
          <w:color w:val="000000"/>
        </w:rPr>
        <w:t>3</w:t>
      </w:r>
      <w:r w:rsidR="00D30AFE">
        <w:rPr>
          <w:rFonts w:ascii="Arial" w:hAnsi="Arial" w:cs="Arial"/>
          <w:color w:val="000000"/>
        </w:rPr>
        <w:t xml:space="preserve"> is available on the PFCC’s website, subject to conclusion of the audit. </w:t>
      </w:r>
    </w:p>
    <w:bookmarkEnd w:id="0"/>
    <w:p w14:paraId="1CD9EBFE" w14:textId="16898982" w:rsidR="00D30AFE" w:rsidRDefault="00AC1F96" w:rsidP="003818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follow the link below for further information:</w:t>
      </w:r>
    </w:p>
    <w:p w14:paraId="31B6BC14" w14:textId="6EAE51CE" w:rsidR="00AC1F96" w:rsidRDefault="00AC1D63" w:rsidP="0038185C">
      <w:pPr>
        <w:rPr>
          <w:rFonts w:ascii="Arial" w:hAnsi="Arial" w:cs="Arial"/>
          <w:color w:val="000000"/>
        </w:rPr>
      </w:pPr>
      <w:hyperlink r:id="rId10" w:history="1">
        <w:r w:rsidR="00B05ED5">
          <w:rPr>
            <w:rStyle w:val="Hyperlink"/>
          </w:rPr>
          <w:t>The Accounts and Audit (Amendment) Regulations 2022 (legislation.gov.uk)</w:t>
        </w:r>
      </w:hyperlink>
    </w:p>
    <w:p w14:paraId="675B0C6F" w14:textId="77777777" w:rsidR="00D30AFE" w:rsidRDefault="00D30AFE" w:rsidP="0038185C">
      <w:pPr>
        <w:rPr>
          <w:rFonts w:ascii="Arial" w:hAnsi="Arial" w:cs="Arial"/>
          <w:color w:val="000000"/>
        </w:rPr>
      </w:pPr>
    </w:p>
    <w:p w14:paraId="7F73CFA0" w14:textId="77777777" w:rsidR="00F74C48" w:rsidRDefault="00F74C48" w:rsidP="0038185C">
      <w:pPr>
        <w:rPr>
          <w:rFonts w:ascii="Arial" w:hAnsi="Arial" w:cs="Arial"/>
          <w:color w:val="000000"/>
        </w:rPr>
      </w:pPr>
    </w:p>
    <w:p w14:paraId="42CFCDDE" w14:textId="77777777" w:rsidR="0038185C" w:rsidRDefault="0038185C" w:rsidP="0038185C">
      <w:pPr>
        <w:rPr>
          <w:rFonts w:ascii="Arial" w:hAnsi="Arial" w:cs="Arial"/>
          <w:color w:val="000000"/>
          <w:sz w:val="20"/>
          <w:szCs w:val="20"/>
        </w:rPr>
      </w:pPr>
    </w:p>
    <w:p w14:paraId="4D9D8C18" w14:textId="77777777" w:rsidR="0038185C" w:rsidRPr="003F29E6" w:rsidRDefault="0038185C">
      <w:pPr>
        <w:rPr>
          <w:rFonts w:ascii="Arial" w:hAnsi="Arial" w:cs="Arial"/>
        </w:rPr>
      </w:pPr>
    </w:p>
    <w:sectPr w:rsidR="0038185C" w:rsidRPr="003F29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5597" w14:textId="77777777" w:rsidR="005C3AFC" w:rsidRDefault="005C3AFC" w:rsidP="00590A6C">
      <w:pPr>
        <w:spacing w:after="0" w:line="240" w:lineRule="auto"/>
      </w:pPr>
      <w:r>
        <w:separator/>
      </w:r>
    </w:p>
  </w:endnote>
  <w:endnote w:type="continuationSeparator" w:id="0">
    <w:p w14:paraId="776C2AE0" w14:textId="77777777" w:rsidR="005C3AFC" w:rsidRDefault="005C3AFC" w:rsidP="0059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BB71" w14:textId="77777777" w:rsidR="00766094" w:rsidRDefault="0076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2FF1" w14:textId="77777777" w:rsidR="00766094" w:rsidRDefault="00766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996F" w14:textId="77777777" w:rsidR="00766094" w:rsidRDefault="0076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C7FE" w14:textId="77777777" w:rsidR="005C3AFC" w:rsidRDefault="005C3AFC" w:rsidP="00590A6C">
      <w:pPr>
        <w:spacing w:after="0" w:line="240" w:lineRule="auto"/>
      </w:pPr>
      <w:r>
        <w:separator/>
      </w:r>
    </w:p>
  </w:footnote>
  <w:footnote w:type="continuationSeparator" w:id="0">
    <w:p w14:paraId="7215B8DB" w14:textId="77777777" w:rsidR="005C3AFC" w:rsidRDefault="005C3AFC" w:rsidP="0059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02F6" w14:textId="77777777" w:rsidR="00766094" w:rsidRDefault="00766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43E7" w14:textId="180B103D" w:rsidR="00590A6C" w:rsidRDefault="00590A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9C9A" w14:textId="77777777" w:rsidR="00766094" w:rsidRDefault="00766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517A6"/>
    <w:multiLevelType w:val="hybridMultilevel"/>
    <w:tmpl w:val="E54C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8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E6"/>
    <w:rsid w:val="00044319"/>
    <w:rsid w:val="000668ED"/>
    <w:rsid w:val="000D484E"/>
    <w:rsid w:val="001203CA"/>
    <w:rsid w:val="00181315"/>
    <w:rsid w:val="001C3D65"/>
    <w:rsid w:val="001C6AF3"/>
    <w:rsid w:val="001E67A3"/>
    <w:rsid w:val="00225AD1"/>
    <w:rsid w:val="002630E7"/>
    <w:rsid w:val="00274FBC"/>
    <w:rsid w:val="002C5DE4"/>
    <w:rsid w:val="002E5F3E"/>
    <w:rsid w:val="00341D38"/>
    <w:rsid w:val="0035229E"/>
    <w:rsid w:val="00363331"/>
    <w:rsid w:val="003644A3"/>
    <w:rsid w:val="0038185C"/>
    <w:rsid w:val="003A19F7"/>
    <w:rsid w:val="003E3C5F"/>
    <w:rsid w:val="003F09D3"/>
    <w:rsid w:val="003F29E6"/>
    <w:rsid w:val="004464A8"/>
    <w:rsid w:val="0047390A"/>
    <w:rsid w:val="005114B9"/>
    <w:rsid w:val="005811F3"/>
    <w:rsid w:val="00590A6C"/>
    <w:rsid w:val="005C3AFC"/>
    <w:rsid w:val="005C7186"/>
    <w:rsid w:val="005C79BF"/>
    <w:rsid w:val="00605B95"/>
    <w:rsid w:val="00620B20"/>
    <w:rsid w:val="006B1F51"/>
    <w:rsid w:val="006F073B"/>
    <w:rsid w:val="006F0916"/>
    <w:rsid w:val="00724125"/>
    <w:rsid w:val="00766094"/>
    <w:rsid w:val="00772FD8"/>
    <w:rsid w:val="00780FC9"/>
    <w:rsid w:val="007E225A"/>
    <w:rsid w:val="00841449"/>
    <w:rsid w:val="0085103F"/>
    <w:rsid w:val="008A7911"/>
    <w:rsid w:val="00926FBB"/>
    <w:rsid w:val="009501E5"/>
    <w:rsid w:val="00970BE9"/>
    <w:rsid w:val="009A7895"/>
    <w:rsid w:val="009C1A50"/>
    <w:rsid w:val="009F0D6A"/>
    <w:rsid w:val="009F482A"/>
    <w:rsid w:val="00A41B19"/>
    <w:rsid w:val="00A55D40"/>
    <w:rsid w:val="00AC1D63"/>
    <w:rsid w:val="00AC1F96"/>
    <w:rsid w:val="00AF0200"/>
    <w:rsid w:val="00B05ED5"/>
    <w:rsid w:val="00B27A8F"/>
    <w:rsid w:val="00BD5B09"/>
    <w:rsid w:val="00BE5947"/>
    <w:rsid w:val="00BE70EC"/>
    <w:rsid w:val="00C67D6B"/>
    <w:rsid w:val="00C76BC8"/>
    <w:rsid w:val="00D1511D"/>
    <w:rsid w:val="00D30AFE"/>
    <w:rsid w:val="00D54F1B"/>
    <w:rsid w:val="00DB3F16"/>
    <w:rsid w:val="00E004D4"/>
    <w:rsid w:val="00F74C48"/>
    <w:rsid w:val="00F7606E"/>
    <w:rsid w:val="00FA7247"/>
    <w:rsid w:val="00FC3662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3918C"/>
  <w15:chartTrackingRefBased/>
  <w15:docId w15:val="{4809AE30-4436-408F-A483-4F81717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A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3F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6C"/>
  </w:style>
  <w:style w:type="paragraph" w:styleId="Footer">
    <w:name w:val="footer"/>
    <w:basedOn w:val="Normal"/>
    <w:link w:val="FooterChar"/>
    <w:uiPriority w:val="99"/>
    <w:unhideWhenUsed/>
    <w:rsid w:val="00590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legislation.gov.uk/uksi/2022/708/ma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0E5129888814DAF3A78E788F59E72" ma:contentTypeVersion="16" ma:contentTypeDescription="Create a new document." ma:contentTypeScope="" ma:versionID="38d43ace3bac99cd96e40d4929047cb7">
  <xsd:schema xmlns:xsd="http://www.w3.org/2001/XMLSchema" xmlns:xs="http://www.w3.org/2001/XMLSchema" xmlns:p="http://schemas.microsoft.com/office/2006/metadata/properties" xmlns:ns2="76200ea6-7f0e-4a22-8b18-aa43c9dd9519" xmlns:ns3="32f80839-bec2-4bdc-8ce3-9f444fdbc426" targetNamespace="http://schemas.microsoft.com/office/2006/metadata/properties" ma:root="true" ma:fieldsID="3be763d557ca584108aeb1893f881ed9" ns2:_="" ns3:_="">
    <xsd:import namespace="76200ea6-7f0e-4a22-8b18-aa43c9dd9519"/>
    <xsd:import namespace="32f80839-bec2-4bdc-8ce3-9f444fdbc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ea6-7f0e-4a22-8b18-aa43c9dd9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599ab7-55e5-40db-9431-276631c6cd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80839-bec2-4bdc-8ce3-9f444fdbc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97db33-72c2-48a9-a500-8dfc50fd88ca}" ma:internalName="TaxCatchAll" ma:showField="CatchAllData" ma:web="32f80839-bec2-4bdc-8ce3-9f444fdbc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200ea6-7f0e-4a22-8b18-aa43c9dd9519">
      <Terms xmlns="http://schemas.microsoft.com/office/infopath/2007/PartnerControls"/>
    </lcf76f155ced4ddcb4097134ff3c332f>
    <TaxCatchAll xmlns="32f80839-bec2-4bdc-8ce3-9f444fdbc4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39226-41B7-4100-8FE2-9BBAF7DF0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00ea6-7f0e-4a22-8b18-aa43c9dd9519"/>
    <ds:schemaRef ds:uri="32f80839-bec2-4bdc-8ce3-9f444fdbc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70F81-7EB4-4FA3-A7B0-56D05891A606}">
  <ds:schemaRefs>
    <ds:schemaRef ds:uri="http://schemas.microsoft.com/office/2006/metadata/properties"/>
    <ds:schemaRef ds:uri="http://schemas.microsoft.com/office/infopath/2007/PartnerControls"/>
    <ds:schemaRef ds:uri="76200ea6-7f0e-4a22-8b18-aa43c9dd9519"/>
    <ds:schemaRef ds:uri="32f80839-bec2-4bdc-8ce3-9f444fdbc426"/>
  </ds:schemaRefs>
</ds:datastoreItem>
</file>

<file path=customXml/itemProps3.xml><?xml version="1.0" encoding="utf-8"?>
<ds:datastoreItem xmlns:ds="http://schemas.openxmlformats.org/officeDocument/2006/customXml" ds:itemID="{D2A4BF3E-7858-492D-BE7E-A09C14D8D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Delayed Opinion Notice examples</vt:lpstr>
    </vt:vector>
  </TitlesOfParts>
  <Company>Christchurch and East Dorset Partnership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Delayed Opinion Notice examples</dc:title>
  <dc:subject/>
  <dc:creator>Daniel Povey</dc:creator>
  <cp:keywords/>
  <dc:description/>
  <cp:lastModifiedBy>Janet Perry 42080681</cp:lastModifiedBy>
  <cp:revision>3</cp:revision>
  <dcterms:created xsi:type="dcterms:W3CDTF">2023-09-28T19:56:00Z</dcterms:created>
  <dcterms:modified xsi:type="dcterms:W3CDTF">2023-09-28T20:37:00Z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0x0101001750E5129888814DAF3A78E788F59E72</vt:lpwstr>
  </property>
  <property fmtid="{D5CDD505-2E9C-101B-9397-08002B2CF9AE}" pid="3" name="AOP Client type">
    <vt:lpwstr>22;#Public Sector|3f0a12d1-a671-4ad1-9cbc-3866a2c75b46</vt:lpwstr>
  </property>
  <property fmtid="{D5CDD505-2E9C-101B-9397-08002B2CF9AE}" pid="4" name="AOP Primary category">
    <vt:lpwstr>13;#Audit|40518ea5-fe44-4f6c-8964-b0863d9e9df8</vt:lpwstr>
  </property>
  <property fmtid="{D5CDD505-2E9C-101B-9397-08002B2CF9AE}" pid="5" name="AOP Framework">
    <vt:lpwstr>272;#Public sector|50c61aa8-addb-4f54-99ad-00dd2ec896d9</vt:lpwstr>
  </property>
  <property fmtid="{D5CDD505-2E9C-101B-9397-08002B2CF9AE}" pid="6" name="AOP Sector">
    <vt:lpwstr>24;#Local government (incl fire, police and transport)|a2540d6c-df26-419f-8098-bc04017054c6</vt:lpwstr>
  </property>
  <property fmtid="{D5CDD505-2E9C-101B-9397-08002B2CF9AE}" pid="7" name="AOP Document type">
    <vt:lpwstr/>
  </property>
  <property fmtid="{D5CDD505-2E9C-101B-9397-08002B2CF9AE}" pid="8" name="MSIP_Label_785837b0-ed5a-4fd4-94ae-ef361c98d083_Enabled">
    <vt:lpwstr>True</vt:lpwstr>
  </property>
  <property fmtid="{D5CDD505-2E9C-101B-9397-08002B2CF9AE}" pid="9" name="MSIP_Label_785837b0-ed5a-4fd4-94ae-ef361c98d083_SiteId">
    <vt:lpwstr>b723253f-7281-4adc-bc1c-fc9ef3674d78</vt:lpwstr>
  </property>
  <property fmtid="{D5CDD505-2E9C-101B-9397-08002B2CF9AE}" pid="10" name="MSIP_Label_785837b0-ed5a-4fd4-94ae-ef361c98d083_SetDate">
    <vt:lpwstr>2021-09-22T12:10:04Z</vt:lpwstr>
  </property>
  <property fmtid="{D5CDD505-2E9C-101B-9397-08002B2CF9AE}" pid="11" name="MSIP_Label_785837b0-ed5a-4fd4-94ae-ef361c98d083_Name">
    <vt:lpwstr>785837b0-ed5a-4fd4-94ae-ef361c98d083</vt:lpwstr>
  </property>
  <property fmtid="{D5CDD505-2E9C-101B-9397-08002B2CF9AE}" pid="12" name="MSIP_Label_785837b0-ed5a-4fd4-94ae-ef361c98d083_ActionId">
    <vt:lpwstr>ea8d258a-f600-41ec-b9ca-cfa9cd5b9c78</vt:lpwstr>
  </property>
  <property fmtid="{D5CDD505-2E9C-101B-9397-08002B2CF9AE}" pid="13" name="MSIP_Label_785837b0-ed5a-4fd4-94ae-ef361c98d083_Extended_MSFT_Method">
    <vt:lpwstr>Automatic</vt:lpwstr>
  </property>
  <property fmtid="{D5CDD505-2E9C-101B-9397-08002B2CF9AE}" pid="14" name="Order">
    <vt:r8>1553800</vt:r8>
  </property>
  <property fmtid="{D5CDD505-2E9C-101B-9397-08002B2CF9AE}" pid="15" name="MediaServiceImageTags">
    <vt:lpwstr/>
  </property>
  <property fmtid="{D5CDD505-2E9C-101B-9397-08002B2CF9AE}" pid="16" name="MSIP_Label_8f716d1d-13e1-4569-9dd0-bef6621415c1_Enabled">
    <vt:lpwstr>true</vt:lpwstr>
  </property>
  <property fmtid="{D5CDD505-2E9C-101B-9397-08002B2CF9AE}" pid="17" name="MSIP_Label_8f716d1d-13e1-4569-9dd0-bef6621415c1_SetDate">
    <vt:lpwstr>2022-11-30T09:10:32Z</vt:lpwstr>
  </property>
  <property fmtid="{D5CDD505-2E9C-101B-9397-08002B2CF9AE}" pid="18" name="MSIP_Label_8f716d1d-13e1-4569-9dd0-bef6621415c1_Method">
    <vt:lpwstr>Standard</vt:lpwstr>
  </property>
  <property fmtid="{D5CDD505-2E9C-101B-9397-08002B2CF9AE}" pid="19" name="MSIP_Label_8f716d1d-13e1-4569-9dd0-bef6621415c1_Name">
    <vt:lpwstr>OFFICIAL</vt:lpwstr>
  </property>
  <property fmtid="{D5CDD505-2E9C-101B-9397-08002B2CF9AE}" pid="20" name="MSIP_Label_8f716d1d-13e1-4569-9dd0-bef6621415c1_SiteId">
    <vt:lpwstr>f31b07f0-9cf9-40db-964d-6ff986a97e3d</vt:lpwstr>
  </property>
  <property fmtid="{D5CDD505-2E9C-101B-9397-08002B2CF9AE}" pid="21" name="MSIP_Label_8f716d1d-13e1-4569-9dd0-bef6621415c1_ActionId">
    <vt:lpwstr>93a1fc4d-2709-41c3-af95-f9b42534338f</vt:lpwstr>
  </property>
  <property fmtid="{D5CDD505-2E9C-101B-9397-08002B2CF9AE}" pid="22" name="MSIP_Label_8f716d1d-13e1-4569-9dd0-bef6621415c1_ContentBits">
    <vt:lpwstr>0</vt:lpwstr>
  </property>
</Properties>
</file>