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11C3" w14:textId="072B6A37" w:rsidR="00570C22" w:rsidRPr="00DD5603" w:rsidRDefault="007C10DD" w:rsidP="008853F2">
      <w:pPr>
        <w:jc w:val="both"/>
        <w:rPr>
          <w:rFonts w:asciiTheme="minorBidi" w:hAnsiTheme="minorBidi" w:cstheme="minorBidi"/>
        </w:rPr>
      </w:pPr>
      <w:bookmarkStart w:id="0" w:name="_Hlk85700343"/>
      <w:bookmarkEnd w:id="0"/>
      <w:r>
        <w:rPr>
          <w:rFonts w:asciiTheme="minorBidi" w:hAnsiTheme="minorBidi" w:cstheme="minorBidi"/>
        </w:rPr>
        <w:tab/>
      </w:r>
    </w:p>
    <w:p w14:paraId="65CA2BD2" w14:textId="654DFCD4" w:rsidR="00BF00CA" w:rsidRPr="00FC2EAF" w:rsidRDefault="00D819D0" w:rsidP="008853F2">
      <w:pPr>
        <w:spacing w:after="240"/>
        <w:jc w:val="both"/>
        <w:rPr>
          <w:rFonts w:asciiTheme="minorBidi" w:hAnsiTheme="minorBidi" w:cstheme="minorBidi"/>
        </w:rPr>
      </w:pPr>
      <w:r w:rsidRPr="00FC2EAF">
        <w:rPr>
          <w:noProof/>
        </w:rPr>
        <w:drawing>
          <wp:inline distT="0" distB="0" distL="0" distR="0" wp14:anchorId="7BE932DE" wp14:editId="468781FF">
            <wp:extent cx="1420366" cy="1412341"/>
            <wp:effectExtent l="0" t="0" r="2540" b="0"/>
            <wp:docPr id="10" name="Picture 10" descr="A picture containing text, quee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0366" cy="1412341"/>
                    </a:xfrm>
                    <a:prstGeom prst="rect">
                      <a:avLst/>
                    </a:prstGeom>
                  </pic:spPr>
                </pic:pic>
              </a:graphicData>
            </a:graphic>
          </wp:inline>
        </w:drawing>
      </w:r>
    </w:p>
    <w:p w14:paraId="54926577" w14:textId="77777777" w:rsidR="00E211F6" w:rsidRPr="00FC2EAF" w:rsidRDefault="00E211F6" w:rsidP="008853F2">
      <w:pPr>
        <w:spacing w:after="240"/>
        <w:jc w:val="both"/>
        <w:rPr>
          <w:rFonts w:asciiTheme="minorBidi" w:hAnsiTheme="minorBidi" w:cstheme="minorBidi"/>
        </w:rPr>
      </w:pPr>
    </w:p>
    <w:p w14:paraId="360381EE" w14:textId="43ED8DA3" w:rsidR="00233A2E" w:rsidRPr="00FC2EAF" w:rsidRDefault="00D819D0" w:rsidP="008853F2">
      <w:pPr>
        <w:spacing w:after="240"/>
        <w:jc w:val="both"/>
        <w:rPr>
          <w:rFonts w:ascii="Rockwell" w:hAnsi="Rockwell" w:cstheme="minorBidi"/>
          <w:b/>
          <w:sz w:val="48"/>
          <w:szCs w:val="48"/>
        </w:rPr>
      </w:pPr>
      <w:r w:rsidRPr="00FC2EAF">
        <w:rPr>
          <w:rFonts w:ascii="Rockwell" w:hAnsi="Rockwell" w:cstheme="minorBidi"/>
          <w:b/>
          <w:sz w:val="48"/>
          <w:szCs w:val="48"/>
        </w:rPr>
        <w:t>Essex County Fire and Rescue Service</w:t>
      </w:r>
      <w:r w:rsidRPr="00FC2EAF">
        <w:rPr>
          <w:rFonts w:ascii="Rockwell" w:hAnsi="Rockwell" w:cstheme="minorBidi"/>
          <w:b/>
          <w:sz w:val="48"/>
          <w:szCs w:val="48"/>
        </w:rPr>
        <w:br/>
      </w:r>
      <w:r w:rsidR="00185097" w:rsidRPr="00FC2EAF">
        <w:rPr>
          <w:rFonts w:ascii="Rockwell" w:hAnsi="Rockwell" w:cstheme="minorBidi"/>
          <w:b/>
          <w:sz w:val="48"/>
          <w:szCs w:val="48"/>
        </w:rPr>
        <w:t>Capital</w:t>
      </w:r>
      <w:r w:rsidR="00CC3232" w:rsidRPr="00FC2EAF">
        <w:rPr>
          <w:rFonts w:ascii="Rockwell" w:hAnsi="Rockwell" w:cstheme="minorBidi"/>
          <w:b/>
          <w:sz w:val="48"/>
          <w:szCs w:val="48"/>
        </w:rPr>
        <w:t xml:space="preserve"> Strategy</w:t>
      </w:r>
      <w:r w:rsidR="00185097" w:rsidRPr="00FC2EAF">
        <w:rPr>
          <w:rFonts w:ascii="Rockwell" w:hAnsi="Rockwell" w:cstheme="minorBidi"/>
          <w:b/>
          <w:sz w:val="48"/>
          <w:szCs w:val="48"/>
        </w:rPr>
        <w:t xml:space="preserve"> and MRP Policy</w:t>
      </w:r>
    </w:p>
    <w:p w14:paraId="5D1ED52D" w14:textId="2C5C58D5" w:rsidR="00D819D0" w:rsidRPr="00FC2EAF" w:rsidRDefault="008D7CB4" w:rsidP="002C28B6">
      <w:pPr>
        <w:spacing w:after="240"/>
        <w:jc w:val="both"/>
        <w:rPr>
          <w:rFonts w:ascii="Rockwell" w:hAnsi="Rockwell" w:cstheme="minorBidi"/>
          <w:b/>
          <w:sz w:val="48"/>
          <w:szCs w:val="48"/>
        </w:rPr>
      </w:pPr>
      <w:r w:rsidRPr="00FC2EAF">
        <w:rPr>
          <w:rFonts w:ascii="Rockwell" w:hAnsi="Rockwell" w:cstheme="minorBidi"/>
          <w:b/>
          <w:sz w:val="48"/>
          <w:szCs w:val="48"/>
        </w:rPr>
        <w:t>202</w:t>
      </w:r>
      <w:r w:rsidR="00890B1A">
        <w:rPr>
          <w:rFonts w:ascii="Rockwell" w:hAnsi="Rockwell" w:cstheme="minorBidi"/>
          <w:b/>
          <w:sz w:val="48"/>
          <w:szCs w:val="48"/>
        </w:rPr>
        <w:t>3</w:t>
      </w:r>
      <w:r w:rsidRPr="00FC2EAF">
        <w:rPr>
          <w:rFonts w:ascii="Rockwell" w:hAnsi="Rockwell" w:cstheme="minorBidi"/>
          <w:b/>
          <w:sz w:val="48"/>
          <w:szCs w:val="48"/>
        </w:rPr>
        <w:t>/2</w:t>
      </w:r>
      <w:r w:rsidR="00890B1A">
        <w:rPr>
          <w:rFonts w:ascii="Rockwell" w:hAnsi="Rockwell" w:cstheme="minorBidi"/>
          <w:b/>
          <w:sz w:val="48"/>
          <w:szCs w:val="48"/>
        </w:rPr>
        <w:t>4</w:t>
      </w:r>
    </w:p>
    <w:p w14:paraId="399D1FF4" w14:textId="3F6BE35B" w:rsidR="00D819D0" w:rsidRDefault="00D819D0" w:rsidP="008853F2">
      <w:pPr>
        <w:tabs>
          <w:tab w:val="left" w:pos="709"/>
        </w:tabs>
        <w:autoSpaceDE w:val="0"/>
        <w:autoSpaceDN w:val="0"/>
        <w:adjustRightInd w:val="0"/>
        <w:spacing w:before="120" w:after="60"/>
        <w:jc w:val="both"/>
        <w:rPr>
          <w:rFonts w:asciiTheme="minorBidi" w:hAnsiTheme="minorBidi" w:cstheme="minorBidi"/>
          <w:b/>
          <w:color w:val="000000"/>
        </w:rPr>
      </w:pPr>
    </w:p>
    <w:p w14:paraId="7EBC0685" w14:textId="77777777" w:rsidR="00191BC7"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26E13BD3" w14:textId="77777777" w:rsidR="00191BC7"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65F6DB8B" w14:textId="77777777" w:rsidR="00191BC7"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2A93B371" w14:textId="77777777" w:rsidR="00191BC7"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62B5FEB4" w14:textId="77777777" w:rsidR="00191BC7"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426EF0EA" w14:textId="59E6EBBF" w:rsidR="00191BC7"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38C9C66F" w14:textId="5C3CAA19" w:rsidR="00191BC7"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1E584D16" w14:textId="1EE00C4C" w:rsidR="00191BC7"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47E75A67" w14:textId="40E6DF8B" w:rsidR="00191BC7" w:rsidRDefault="007E2558" w:rsidP="008853F2">
      <w:pPr>
        <w:tabs>
          <w:tab w:val="left" w:pos="709"/>
        </w:tabs>
        <w:autoSpaceDE w:val="0"/>
        <w:autoSpaceDN w:val="0"/>
        <w:adjustRightInd w:val="0"/>
        <w:spacing w:before="120" w:after="60"/>
        <w:jc w:val="both"/>
        <w:rPr>
          <w:rFonts w:asciiTheme="minorBidi" w:hAnsiTheme="minorBidi" w:cstheme="minorBidi"/>
          <w:b/>
          <w:color w:val="000000"/>
        </w:rPr>
      </w:pPr>
      <w:r>
        <w:rPr>
          <w:noProof/>
        </w:rPr>
        <w:drawing>
          <wp:anchor distT="0" distB="0" distL="114300" distR="114300" simplePos="0" relativeHeight="251663360" behindDoc="1" locked="0" layoutInCell="1" allowOverlap="1" wp14:anchorId="198CB1EC" wp14:editId="741AB647">
            <wp:simplePos x="0" y="0"/>
            <wp:positionH relativeFrom="page">
              <wp:align>left</wp:align>
            </wp:positionH>
            <wp:positionV relativeFrom="paragraph">
              <wp:posOffset>243107</wp:posOffset>
            </wp:positionV>
            <wp:extent cx="7555523" cy="3391870"/>
            <wp:effectExtent l="0" t="0" r="7620" b="0"/>
            <wp:wrapNone/>
            <wp:docPr id="7" name="Picture 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engineering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555523" cy="3391870"/>
                    </a:xfrm>
                    <a:prstGeom prst="rect">
                      <a:avLst/>
                    </a:prstGeom>
                  </pic:spPr>
                </pic:pic>
              </a:graphicData>
            </a:graphic>
            <wp14:sizeRelH relativeFrom="page">
              <wp14:pctWidth>0</wp14:pctWidth>
            </wp14:sizeRelH>
            <wp14:sizeRelV relativeFrom="page">
              <wp14:pctHeight>0</wp14:pctHeight>
            </wp14:sizeRelV>
          </wp:anchor>
        </w:drawing>
      </w:r>
    </w:p>
    <w:p w14:paraId="0F1726FB" w14:textId="59738CA1" w:rsidR="00191BC7"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3E15103D" w14:textId="77777777" w:rsidR="00191BC7"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72BB54CA" w14:textId="77777777" w:rsidR="00191BC7"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7032FF47" w14:textId="77777777" w:rsidR="00191BC7"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70E73D62" w14:textId="77777777" w:rsidR="00191BC7"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6F003D46" w14:textId="77777777" w:rsidR="00191BC7"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42C59104" w14:textId="77777777" w:rsidR="00191BC7" w:rsidRPr="00FC2EAF" w:rsidRDefault="00191BC7" w:rsidP="008853F2">
      <w:pPr>
        <w:tabs>
          <w:tab w:val="left" w:pos="709"/>
        </w:tabs>
        <w:autoSpaceDE w:val="0"/>
        <w:autoSpaceDN w:val="0"/>
        <w:adjustRightInd w:val="0"/>
        <w:spacing w:before="120" w:after="60"/>
        <w:jc w:val="both"/>
        <w:rPr>
          <w:rFonts w:asciiTheme="minorBidi" w:hAnsiTheme="minorBidi" w:cstheme="minorBidi"/>
          <w:b/>
          <w:color w:val="000000"/>
        </w:rPr>
      </w:pPr>
    </w:p>
    <w:p w14:paraId="7AEE61C4" w14:textId="77777777" w:rsidR="007E2558" w:rsidRDefault="007E2558" w:rsidP="008853F2">
      <w:pPr>
        <w:tabs>
          <w:tab w:val="left" w:pos="709"/>
        </w:tabs>
        <w:autoSpaceDE w:val="0"/>
        <w:autoSpaceDN w:val="0"/>
        <w:adjustRightInd w:val="0"/>
        <w:spacing w:before="120" w:after="60"/>
        <w:jc w:val="both"/>
        <w:rPr>
          <w:rFonts w:asciiTheme="minorBidi" w:hAnsiTheme="minorBidi" w:cstheme="minorBidi"/>
          <w:b/>
          <w:color w:val="000000"/>
        </w:rPr>
      </w:pPr>
    </w:p>
    <w:p w14:paraId="21F55B0D" w14:textId="77777777" w:rsidR="007E2558" w:rsidRDefault="007E2558" w:rsidP="008853F2">
      <w:pPr>
        <w:tabs>
          <w:tab w:val="left" w:pos="709"/>
        </w:tabs>
        <w:autoSpaceDE w:val="0"/>
        <w:autoSpaceDN w:val="0"/>
        <w:adjustRightInd w:val="0"/>
        <w:spacing w:before="120" w:after="60"/>
        <w:jc w:val="both"/>
        <w:rPr>
          <w:rFonts w:asciiTheme="minorBidi" w:hAnsiTheme="minorBidi" w:cstheme="minorBidi"/>
          <w:b/>
          <w:color w:val="000000"/>
        </w:rPr>
      </w:pPr>
    </w:p>
    <w:p w14:paraId="61FABA68" w14:textId="77777777" w:rsidR="006C6385" w:rsidRPr="00FC2EAF" w:rsidRDefault="006C6385" w:rsidP="006C6385">
      <w:pPr>
        <w:rPr>
          <w:rFonts w:asciiTheme="minorBidi" w:hAnsiTheme="minorBidi" w:cstheme="minorBidi"/>
          <w:b/>
          <w:color w:val="000000"/>
        </w:rPr>
      </w:pPr>
    </w:p>
    <w:p w14:paraId="7DBC802A" w14:textId="6BF36ABD" w:rsidR="006C6385" w:rsidRPr="00FC2EAF" w:rsidRDefault="006C6385" w:rsidP="006C6385">
      <w:pPr>
        <w:rPr>
          <w:rFonts w:asciiTheme="minorBidi" w:hAnsiTheme="minorBidi" w:cstheme="minorBidi"/>
          <w:b/>
          <w:color w:val="000000"/>
        </w:rPr>
      </w:pPr>
    </w:p>
    <w:p w14:paraId="35B96DCF" w14:textId="77777777" w:rsidR="006C6385" w:rsidRPr="00FC2EAF" w:rsidRDefault="006C6385" w:rsidP="006C6385">
      <w:pPr>
        <w:rPr>
          <w:rFonts w:asciiTheme="minorBidi" w:hAnsiTheme="minorBidi" w:cstheme="minorBidi"/>
          <w:b/>
          <w:color w:val="000000"/>
        </w:rPr>
      </w:pPr>
    </w:p>
    <w:p w14:paraId="120D4102" w14:textId="16C8F05A" w:rsidR="006C6385" w:rsidRPr="00FC2EAF" w:rsidRDefault="006C6385" w:rsidP="006C6385">
      <w:pPr>
        <w:rPr>
          <w:rFonts w:asciiTheme="minorBidi" w:hAnsiTheme="minorBidi" w:cstheme="minorBidi"/>
        </w:rPr>
        <w:sectPr w:rsidR="006C6385" w:rsidRPr="00FC2EAF" w:rsidSect="007F283D">
          <w:footerReference w:type="default" r:id="rId13"/>
          <w:footerReference w:type="first" r:id="rId14"/>
          <w:pgSz w:w="11906" w:h="16838" w:code="9"/>
          <w:pgMar w:top="1134" w:right="1134" w:bottom="142" w:left="1276" w:header="709" w:footer="709" w:gutter="0"/>
          <w:cols w:space="708"/>
          <w:titlePg/>
          <w:docGrid w:linePitch="360"/>
        </w:sectPr>
      </w:pPr>
    </w:p>
    <w:p w14:paraId="223EF1C5" w14:textId="77777777" w:rsidR="00DD5603" w:rsidRPr="00FC2EAF" w:rsidRDefault="00DD5603" w:rsidP="00E9388B">
      <w:pPr>
        <w:pStyle w:val="TOC1"/>
      </w:pPr>
    </w:p>
    <w:bookmarkStart w:id="1" w:name="_Toc73025258" w:displacedByCustomXml="next"/>
    <w:sdt>
      <w:sdtPr>
        <w:rPr>
          <w:rFonts w:ascii="Arial" w:hAnsi="Arial" w:cs="Arial"/>
          <w:color w:val="auto"/>
          <w:sz w:val="24"/>
          <w:szCs w:val="24"/>
          <w:lang w:val="en-GB"/>
        </w:rPr>
        <w:id w:val="-76904771"/>
        <w:docPartObj>
          <w:docPartGallery w:val="Table of Contents"/>
          <w:docPartUnique/>
        </w:docPartObj>
      </w:sdtPr>
      <w:sdtEndPr>
        <w:rPr>
          <w:b/>
          <w:bCs/>
          <w:noProof/>
        </w:rPr>
      </w:sdtEndPr>
      <w:sdtContent>
        <w:p w14:paraId="41FBD085" w14:textId="55701E04" w:rsidR="00C354BE" w:rsidRPr="00FC2EAF" w:rsidRDefault="00C354BE" w:rsidP="008853F2">
          <w:pPr>
            <w:pStyle w:val="TOCHeading"/>
            <w:jc w:val="both"/>
            <w:rPr>
              <w:rFonts w:asciiTheme="minorBidi" w:hAnsiTheme="minorBidi" w:cstheme="minorBidi"/>
              <w:b/>
              <w:bCs/>
              <w:color w:val="auto"/>
              <w:sz w:val="28"/>
              <w:szCs w:val="28"/>
              <w:lang w:val="en-GB"/>
            </w:rPr>
          </w:pPr>
          <w:r w:rsidRPr="00FC2EAF">
            <w:rPr>
              <w:rFonts w:asciiTheme="minorBidi" w:hAnsiTheme="minorBidi" w:cstheme="minorBidi"/>
              <w:b/>
              <w:bCs/>
              <w:color w:val="auto"/>
              <w:sz w:val="28"/>
              <w:szCs w:val="28"/>
              <w:lang w:val="en-GB"/>
            </w:rPr>
            <w:t>Contents</w:t>
          </w:r>
        </w:p>
        <w:p w14:paraId="493C6FB2" w14:textId="77777777" w:rsidR="00BF63D5" w:rsidRPr="00FC2EAF" w:rsidRDefault="00BF63D5" w:rsidP="00BF63D5"/>
        <w:p w14:paraId="0B84BA78" w14:textId="4E3BEE86" w:rsidR="005D3296" w:rsidRDefault="00C354BE">
          <w:pPr>
            <w:pStyle w:val="TOC1"/>
            <w:rPr>
              <w:rFonts w:asciiTheme="minorHAnsi" w:eastAsiaTheme="minorEastAsia" w:hAnsiTheme="minorHAnsi"/>
              <w:b w:val="0"/>
              <w:bCs w:val="0"/>
              <w:noProof/>
              <w:sz w:val="22"/>
              <w:szCs w:val="22"/>
              <w:lang w:eastAsia="en-GB"/>
            </w:rPr>
          </w:pPr>
          <w:r w:rsidRPr="00FC2EAF">
            <w:fldChar w:fldCharType="begin"/>
          </w:r>
          <w:r w:rsidRPr="00FC2EAF">
            <w:instrText xml:space="preserve"> TOC \o "1-3" \h \z \u </w:instrText>
          </w:r>
          <w:r w:rsidRPr="00FC2EAF">
            <w:fldChar w:fldCharType="separate"/>
          </w:r>
          <w:hyperlink w:anchor="_Toc125709495" w:history="1">
            <w:r w:rsidR="005D3296" w:rsidRPr="00835D73">
              <w:rPr>
                <w:rStyle w:val="Hyperlink"/>
                <w:noProof/>
              </w:rPr>
              <w:t>1.</w:t>
            </w:r>
            <w:r w:rsidR="005D3296">
              <w:rPr>
                <w:rFonts w:asciiTheme="minorHAnsi" w:eastAsiaTheme="minorEastAsia" w:hAnsiTheme="minorHAnsi"/>
                <w:b w:val="0"/>
                <w:bCs w:val="0"/>
                <w:noProof/>
                <w:sz w:val="22"/>
                <w:szCs w:val="22"/>
                <w:lang w:eastAsia="en-GB"/>
              </w:rPr>
              <w:tab/>
            </w:r>
            <w:r w:rsidR="005D3296" w:rsidRPr="00835D73">
              <w:rPr>
                <w:rStyle w:val="Hyperlink"/>
                <w:noProof/>
              </w:rPr>
              <w:t>Background</w:t>
            </w:r>
            <w:r w:rsidR="005D3296">
              <w:rPr>
                <w:noProof/>
                <w:webHidden/>
              </w:rPr>
              <w:tab/>
            </w:r>
            <w:r w:rsidR="005D3296">
              <w:rPr>
                <w:noProof/>
                <w:webHidden/>
              </w:rPr>
              <w:fldChar w:fldCharType="begin"/>
            </w:r>
            <w:r w:rsidR="005D3296">
              <w:rPr>
                <w:noProof/>
                <w:webHidden/>
              </w:rPr>
              <w:instrText xml:space="preserve"> PAGEREF _Toc125709495 \h </w:instrText>
            </w:r>
            <w:r w:rsidR="005D3296">
              <w:rPr>
                <w:noProof/>
                <w:webHidden/>
              </w:rPr>
            </w:r>
            <w:r w:rsidR="005D3296">
              <w:rPr>
                <w:noProof/>
                <w:webHidden/>
              </w:rPr>
              <w:fldChar w:fldCharType="separate"/>
            </w:r>
            <w:r w:rsidR="006E5920">
              <w:rPr>
                <w:noProof/>
                <w:webHidden/>
              </w:rPr>
              <w:t>3</w:t>
            </w:r>
            <w:r w:rsidR="005D3296">
              <w:rPr>
                <w:noProof/>
                <w:webHidden/>
              </w:rPr>
              <w:fldChar w:fldCharType="end"/>
            </w:r>
          </w:hyperlink>
        </w:p>
        <w:p w14:paraId="7DF24F61" w14:textId="3A5A32B1" w:rsidR="005D3296" w:rsidRDefault="00400AF6">
          <w:pPr>
            <w:pStyle w:val="TOC1"/>
            <w:rPr>
              <w:rFonts w:asciiTheme="minorHAnsi" w:eastAsiaTheme="minorEastAsia" w:hAnsiTheme="minorHAnsi"/>
              <w:b w:val="0"/>
              <w:bCs w:val="0"/>
              <w:noProof/>
              <w:sz w:val="22"/>
              <w:szCs w:val="22"/>
              <w:lang w:eastAsia="en-GB"/>
            </w:rPr>
          </w:pPr>
          <w:hyperlink w:anchor="_Toc125709496" w:history="1">
            <w:r w:rsidR="005D3296" w:rsidRPr="00835D73">
              <w:rPr>
                <w:rStyle w:val="Hyperlink"/>
                <w:noProof/>
              </w:rPr>
              <w:t>2.</w:t>
            </w:r>
            <w:r w:rsidR="005D3296">
              <w:rPr>
                <w:rFonts w:asciiTheme="minorHAnsi" w:eastAsiaTheme="minorEastAsia" w:hAnsiTheme="minorHAnsi"/>
                <w:b w:val="0"/>
                <w:bCs w:val="0"/>
                <w:noProof/>
                <w:sz w:val="22"/>
                <w:szCs w:val="22"/>
                <w:lang w:eastAsia="en-GB"/>
              </w:rPr>
              <w:tab/>
            </w:r>
            <w:r w:rsidR="005D3296" w:rsidRPr="00835D73">
              <w:rPr>
                <w:rStyle w:val="Hyperlink"/>
                <w:noProof/>
              </w:rPr>
              <w:t>Capital Expenditure and Capitalisation Policy</w:t>
            </w:r>
            <w:r w:rsidR="005D3296">
              <w:rPr>
                <w:noProof/>
                <w:webHidden/>
              </w:rPr>
              <w:tab/>
            </w:r>
            <w:r w:rsidR="005D3296">
              <w:rPr>
                <w:noProof/>
                <w:webHidden/>
              </w:rPr>
              <w:fldChar w:fldCharType="begin"/>
            </w:r>
            <w:r w:rsidR="005D3296">
              <w:rPr>
                <w:noProof/>
                <w:webHidden/>
              </w:rPr>
              <w:instrText xml:space="preserve"> PAGEREF _Toc125709496 \h </w:instrText>
            </w:r>
            <w:r w:rsidR="005D3296">
              <w:rPr>
                <w:noProof/>
                <w:webHidden/>
              </w:rPr>
            </w:r>
            <w:r w:rsidR="005D3296">
              <w:rPr>
                <w:noProof/>
                <w:webHidden/>
              </w:rPr>
              <w:fldChar w:fldCharType="separate"/>
            </w:r>
            <w:r w:rsidR="006E5920">
              <w:rPr>
                <w:noProof/>
                <w:webHidden/>
              </w:rPr>
              <w:t>5</w:t>
            </w:r>
            <w:r w:rsidR="005D3296">
              <w:rPr>
                <w:noProof/>
                <w:webHidden/>
              </w:rPr>
              <w:fldChar w:fldCharType="end"/>
            </w:r>
          </w:hyperlink>
        </w:p>
        <w:p w14:paraId="53DC2882" w14:textId="0627A978" w:rsidR="005D3296" w:rsidRDefault="00400AF6">
          <w:pPr>
            <w:pStyle w:val="TOC1"/>
            <w:rPr>
              <w:rFonts w:asciiTheme="minorHAnsi" w:eastAsiaTheme="minorEastAsia" w:hAnsiTheme="minorHAnsi"/>
              <w:b w:val="0"/>
              <w:bCs w:val="0"/>
              <w:noProof/>
              <w:sz w:val="22"/>
              <w:szCs w:val="22"/>
              <w:lang w:eastAsia="en-GB"/>
            </w:rPr>
          </w:pPr>
          <w:hyperlink w:anchor="_Toc125709497" w:history="1">
            <w:r w:rsidR="005D3296" w:rsidRPr="00835D73">
              <w:rPr>
                <w:rStyle w:val="Hyperlink"/>
                <w:noProof/>
              </w:rPr>
              <w:t>3.</w:t>
            </w:r>
            <w:r w:rsidR="005D3296">
              <w:rPr>
                <w:rFonts w:asciiTheme="minorHAnsi" w:eastAsiaTheme="minorEastAsia" w:hAnsiTheme="minorHAnsi"/>
                <w:b w:val="0"/>
                <w:bCs w:val="0"/>
                <w:noProof/>
                <w:sz w:val="22"/>
                <w:szCs w:val="22"/>
                <w:lang w:eastAsia="en-GB"/>
              </w:rPr>
              <w:tab/>
            </w:r>
            <w:r w:rsidR="005D3296" w:rsidRPr="00835D73">
              <w:rPr>
                <w:rStyle w:val="Hyperlink"/>
                <w:noProof/>
              </w:rPr>
              <w:t>Capital Strategy and Departmental Delivery Strategies</w:t>
            </w:r>
            <w:r w:rsidR="005D3296">
              <w:rPr>
                <w:noProof/>
                <w:webHidden/>
              </w:rPr>
              <w:tab/>
            </w:r>
            <w:r w:rsidR="005D3296">
              <w:rPr>
                <w:noProof/>
                <w:webHidden/>
              </w:rPr>
              <w:fldChar w:fldCharType="begin"/>
            </w:r>
            <w:r w:rsidR="005D3296">
              <w:rPr>
                <w:noProof/>
                <w:webHidden/>
              </w:rPr>
              <w:instrText xml:space="preserve"> PAGEREF _Toc125709497 \h </w:instrText>
            </w:r>
            <w:r w:rsidR="005D3296">
              <w:rPr>
                <w:noProof/>
                <w:webHidden/>
              </w:rPr>
            </w:r>
            <w:r w:rsidR="005D3296">
              <w:rPr>
                <w:noProof/>
                <w:webHidden/>
              </w:rPr>
              <w:fldChar w:fldCharType="separate"/>
            </w:r>
            <w:r w:rsidR="006E5920">
              <w:rPr>
                <w:noProof/>
                <w:webHidden/>
              </w:rPr>
              <w:t>6</w:t>
            </w:r>
            <w:r w:rsidR="005D3296">
              <w:rPr>
                <w:noProof/>
                <w:webHidden/>
              </w:rPr>
              <w:fldChar w:fldCharType="end"/>
            </w:r>
          </w:hyperlink>
        </w:p>
        <w:p w14:paraId="400AEF33" w14:textId="35ECD5A9" w:rsidR="005D3296" w:rsidRDefault="00400AF6">
          <w:pPr>
            <w:pStyle w:val="TOC1"/>
            <w:rPr>
              <w:rFonts w:asciiTheme="minorHAnsi" w:eastAsiaTheme="minorEastAsia" w:hAnsiTheme="minorHAnsi"/>
              <w:b w:val="0"/>
              <w:bCs w:val="0"/>
              <w:noProof/>
              <w:sz w:val="22"/>
              <w:szCs w:val="22"/>
              <w:lang w:eastAsia="en-GB"/>
            </w:rPr>
          </w:pPr>
          <w:hyperlink w:anchor="_Toc125709498" w:history="1">
            <w:r w:rsidR="005D3296" w:rsidRPr="00835D73">
              <w:rPr>
                <w:rStyle w:val="Hyperlink"/>
                <w:noProof/>
              </w:rPr>
              <w:t>4.</w:t>
            </w:r>
            <w:r w:rsidR="005D3296">
              <w:rPr>
                <w:rFonts w:asciiTheme="minorHAnsi" w:eastAsiaTheme="minorEastAsia" w:hAnsiTheme="minorHAnsi"/>
                <w:b w:val="0"/>
                <w:bCs w:val="0"/>
                <w:noProof/>
                <w:sz w:val="22"/>
                <w:szCs w:val="22"/>
                <w:lang w:eastAsia="en-GB"/>
              </w:rPr>
              <w:tab/>
            </w:r>
            <w:r w:rsidR="005D3296" w:rsidRPr="00835D73">
              <w:rPr>
                <w:rStyle w:val="Hyperlink"/>
                <w:noProof/>
              </w:rPr>
              <w:t>Funding</w:t>
            </w:r>
            <w:r w:rsidR="005D3296">
              <w:rPr>
                <w:noProof/>
                <w:webHidden/>
              </w:rPr>
              <w:tab/>
            </w:r>
            <w:r w:rsidR="005D3296">
              <w:rPr>
                <w:noProof/>
                <w:webHidden/>
              </w:rPr>
              <w:fldChar w:fldCharType="begin"/>
            </w:r>
            <w:r w:rsidR="005D3296">
              <w:rPr>
                <w:noProof/>
                <w:webHidden/>
              </w:rPr>
              <w:instrText xml:space="preserve"> PAGEREF _Toc125709498 \h </w:instrText>
            </w:r>
            <w:r w:rsidR="005D3296">
              <w:rPr>
                <w:noProof/>
                <w:webHidden/>
              </w:rPr>
            </w:r>
            <w:r w:rsidR="005D3296">
              <w:rPr>
                <w:noProof/>
                <w:webHidden/>
              </w:rPr>
              <w:fldChar w:fldCharType="separate"/>
            </w:r>
            <w:r w:rsidR="006E5920">
              <w:rPr>
                <w:noProof/>
                <w:webHidden/>
              </w:rPr>
              <w:t>10</w:t>
            </w:r>
            <w:r w:rsidR="005D3296">
              <w:rPr>
                <w:noProof/>
                <w:webHidden/>
              </w:rPr>
              <w:fldChar w:fldCharType="end"/>
            </w:r>
          </w:hyperlink>
        </w:p>
        <w:p w14:paraId="7E87478C" w14:textId="3EC21ADD" w:rsidR="005D3296" w:rsidRDefault="00400AF6">
          <w:pPr>
            <w:pStyle w:val="TOC1"/>
            <w:rPr>
              <w:rFonts w:asciiTheme="minorHAnsi" w:eastAsiaTheme="minorEastAsia" w:hAnsiTheme="minorHAnsi"/>
              <w:b w:val="0"/>
              <w:bCs w:val="0"/>
              <w:noProof/>
              <w:sz w:val="22"/>
              <w:szCs w:val="22"/>
              <w:lang w:eastAsia="en-GB"/>
            </w:rPr>
          </w:pPr>
          <w:hyperlink w:anchor="_Toc125709499" w:history="1">
            <w:r w:rsidR="005D3296" w:rsidRPr="00835D73">
              <w:rPr>
                <w:rStyle w:val="Hyperlink"/>
                <w:noProof/>
              </w:rPr>
              <w:t>5.</w:t>
            </w:r>
            <w:r w:rsidR="005D3296">
              <w:rPr>
                <w:rFonts w:asciiTheme="minorHAnsi" w:eastAsiaTheme="minorEastAsia" w:hAnsiTheme="minorHAnsi"/>
                <w:b w:val="0"/>
                <w:bCs w:val="0"/>
                <w:noProof/>
                <w:sz w:val="22"/>
                <w:szCs w:val="22"/>
                <w:lang w:eastAsia="en-GB"/>
              </w:rPr>
              <w:tab/>
            </w:r>
            <w:r w:rsidR="005D3296" w:rsidRPr="00835D73">
              <w:rPr>
                <w:rStyle w:val="Hyperlink"/>
                <w:noProof/>
              </w:rPr>
              <w:t>Minimum Revenue Provision (MRP) Policy and Statement</w:t>
            </w:r>
            <w:r w:rsidR="005D3296">
              <w:rPr>
                <w:noProof/>
                <w:webHidden/>
              </w:rPr>
              <w:tab/>
            </w:r>
            <w:r w:rsidR="005D3296">
              <w:rPr>
                <w:noProof/>
                <w:webHidden/>
              </w:rPr>
              <w:fldChar w:fldCharType="begin"/>
            </w:r>
            <w:r w:rsidR="005D3296">
              <w:rPr>
                <w:noProof/>
                <w:webHidden/>
              </w:rPr>
              <w:instrText xml:space="preserve"> PAGEREF _Toc125709499 \h </w:instrText>
            </w:r>
            <w:r w:rsidR="005D3296">
              <w:rPr>
                <w:noProof/>
                <w:webHidden/>
              </w:rPr>
            </w:r>
            <w:r w:rsidR="005D3296">
              <w:rPr>
                <w:noProof/>
                <w:webHidden/>
              </w:rPr>
              <w:fldChar w:fldCharType="separate"/>
            </w:r>
            <w:r w:rsidR="006E5920">
              <w:rPr>
                <w:noProof/>
                <w:webHidden/>
              </w:rPr>
              <w:t>12</w:t>
            </w:r>
            <w:r w:rsidR="005D3296">
              <w:rPr>
                <w:noProof/>
                <w:webHidden/>
              </w:rPr>
              <w:fldChar w:fldCharType="end"/>
            </w:r>
          </w:hyperlink>
        </w:p>
        <w:p w14:paraId="26D0C5C4" w14:textId="48359366" w:rsidR="005D3296" w:rsidRDefault="00400AF6">
          <w:pPr>
            <w:pStyle w:val="TOC1"/>
            <w:rPr>
              <w:rFonts w:asciiTheme="minorHAnsi" w:eastAsiaTheme="minorEastAsia" w:hAnsiTheme="minorHAnsi"/>
              <w:b w:val="0"/>
              <w:bCs w:val="0"/>
              <w:noProof/>
              <w:sz w:val="22"/>
              <w:szCs w:val="22"/>
              <w:lang w:eastAsia="en-GB"/>
            </w:rPr>
          </w:pPr>
          <w:hyperlink w:anchor="_Toc125709500" w:history="1">
            <w:r w:rsidR="005D3296" w:rsidRPr="00835D73">
              <w:rPr>
                <w:rStyle w:val="Hyperlink"/>
                <w:noProof/>
              </w:rPr>
              <w:t>6.</w:t>
            </w:r>
            <w:r w:rsidR="005D3296">
              <w:rPr>
                <w:rFonts w:asciiTheme="minorHAnsi" w:eastAsiaTheme="minorEastAsia" w:hAnsiTheme="minorHAnsi"/>
                <w:b w:val="0"/>
                <w:bCs w:val="0"/>
                <w:noProof/>
                <w:sz w:val="22"/>
                <w:szCs w:val="22"/>
                <w:lang w:eastAsia="en-GB"/>
              </w:rPr>
              <w:tab/>
            </w:r>
            <w:r w:rsidR="005D3296" w:rsidRPr="00835D73">
              <w:rPr>
                <w:rStyle w:val="Hyperlink"/>
                <w:noProof/>
              </w:rPr>
              <w:t>Capital Financing Requirement and MRP Forecast</w:t>
            </w:r>
            <w:r w:rsidR="005D3296">
              <w:rPr>
                <w:noProof/>
                <w:webHidden/>
              </w:rPr>
              <w:tab/>
            </w:r>
            <w:r w:rsidR="005D3296">
              <w:rPr>
                <w:noProof/>
                <w:webHidden/>
              </w:rPr>
              <w:fldChar w:fldCharType="begin"/>
            </w:r>
            <w:r w:rsidR="005D3296">
              <w:rPr>
                <w:noProof/>
                <w:webHidden/>
              </w:rPr>
              <w:instrText xml:space="preserve"> PAGEREF _Toc125709500 \h </w:instrText>
            </w:r>
            <w:r w:rsidR="005D3296">
              <w:rPr>
                <w:noProof/>
                <w:webHidden/>
              </w:rPr>
            </w:r>
            <w:r w:rsidR="005D3296">
              <w:rPr>
                <w:noProof/>
                <w:webHidden/>
              </w:rPr>
              <w:fldChar w:fldCharType="separate"/>
            </w:r>
            <w:r w:rsidR="006E5920">
              <w:rPr>
                <w:noProof/>
                <w:webHidden/>
              </w:rPr>
              <w:t>13</w:t>
            </w:r>
            <w:r w:rsidR="005D3296">
              <w:rPr>
                <w:noProof/>
                <w:webHidden/>
              </w:rPr>
              <w:fldChar w:fldCharType="end"/>
            </w:r>
          </w:hyperlink>
        </w:p>
        <w:p w14:paraId="323FA614" w14:textId="0EA620E2" w:rsidR="005D3296" w:rsidRDefault="00400AF6">
          <w:pPr>
            <w:pStyle w:val="TOC1"/>
            <w:rPr>
              <w:rFonts w:asciiTheme="minorHAnsi" w:eastAsiaTheme="minorEastAsia" w:hAnsiTheme="minorHAnsi"/>
              <w:b w:val="0"/>
              <w:bCs w:val="0"/>
              <w:noProof/>
              <w:sz w:val="22"/>
              <w:szCs w:val="22"/>
              <w:lang w:eastAsia="en-GB"/>
            </w:rPr>
          </w:pPr>
          <w:hyperlink w:anchor="_Toc125709501" w:history="1">
            <w:r w:rsidR="005D3296" w:rsidRPr="00835D73">
              <w:rPr>
                <w:rStyle w:val="Hyperlink"/>
                <w:noProof/>
              </w:rPr>
              <w:t>7.</w:t>
            </w:r>
            <w:r w:rsidR="005D3296">
              <w:rPr>
                <w:rFonts w:asciiTheme="minorHAnsi" w:eastAsiaTheme="minorEastAsia" w:hAnsiTheme="minorHAnsi"/>
                <w:b w:val="0"/>
                <w:bCs w:val="0"/>
                <w:noProof/>
                <w:sz w:val="22"/>
                <w:szCs w:val="22"/>
                <w:lang w:eastAsia="en-GB"/>
              </w:rPr>
              <w:tab/>
            </w:r>
            <w:r w:rsidR="005D3296" w:rsidRPr="00835D73">
              <w:rPr>
                <w:rStyle w:val="Hyperlink"/>
                <w:noProof/>
              </w:rPr>
              <w:t>Governance</w:t>
            </w:r>
            <w:r w:rsidR="005D3296">
              <w:rPr>
                <w:noProof/>
                <w:webHidden/>
              </w:rPr>
              <w:tab/>
            </w:r>
            <w:r w:rsidR="005D3296">
              <w:rPr>
                <w:noProof/>
                <w:webHidden/>
              </w:rPr>
              <w:fldChar w:fldCharType="begin"/>
            </w:r>
            <w:r w:rsidR="005D3296">
              <w:rPr>
                <w:noProof/>
                <w:webHidden/>
              </w:rPr>
              <w:instrText xml:space="preserve"> PAGEREF _Toc125709501 \h </w:instrText>
            </w:r>
            <w:r w:rsidR="005D3296">
              <w:rPr>
                <w:noProof/>
                <w:webHidden/>
              </w:rPr>
            </w:r>
            <w:r w:rsidR="005D3296">
              <w:rPr>
                <w:noProof/>
                <w:webHidden/>
              </w:rPr>
              <w:fldChar w:fldCharType="separate"/>
            </w:r>
            <w:r w:rsidR="006E5920">
              <w:rPr>
                <w:noProof/>
                <w:webHidden/>
              </w:rPr>
              <w:t>14</w:t>
            </w:r>
            <w:r w:rsidR="005D3296">
              <w:rPr>
                <w:noProof/>
                <w:webHidden/>
              </w:rPr>
              <w:fldChar w:fldCharType="end"/>
            </w:r>
          </w:hyperlink>
        </w:p>
        <w:p w14:paraId="4ED317BE" w14:textId="6BB6C005" w:rsidR="005D3296" w:rsidRDefault="00400AF6">
          <w:pPr>
            <w:pStyle w:val="TOC1"/>
            <w:rPr>
              <w:rFonts w:asciiTheme="minorHAnsi" w:eastAsiaTheme="minorEastAsia" w:hAnsiTheme="minorHAnsi"/>
              <w:b w:val="0"/>
              <w:bCs w:val="0"/>
              <w:noProof/>
              <w:sz w:val="22"/>
              <w:szCs w:val="22"/>
              <w:lang w:eastAsia="en-GB"/>
            </w:rPr>
          </w:pPr>
          <w:hyperlink w:anchor="_Toc125709502" w:history="1">
            <w:r w:rsidR="005D3296" w:rsidRPr="00835D73">
              <w:rPr>
                <w:rStyle w:val="Hyperlink"/>
                <w:noProof/>
              </w:rPr>
              <w:t>8.</w:t>
            </w:r>
            <w:r w:rsidR="005D3296">
              <w:rPr>
                <w:rFonts w:asciiTheme="minorHAnsi" w:eastAsiaTheme="minorEastAsia" w:hAnsiTheme="minorHAnsi"/>
                <w:b w:val="0"/>
                <w:bCs w:val="0"/>
                <w:noProof/>
                <w:sz w:val="22"/>
                <w:szCs w:val="22"/>
                <w:lang w:eastAsia="en-GB"/>
              </w:rPr>
              <w:tab/>
            </w:r>
            <w:r w:rsidR="005D3296" w:rsidRPr="00835D73">
              <w:rPr>
                <w:rStyle w:val="Hyperlink"/>
                <w:noProof/>
              </w:rPr>
              <w:t>Leases</w:t>
            </w:r>
            <w:r w:rsidR="005D3296">
              <w:rPr>
                <w:noProof/>
                <w:webHidden/>
              </w:rPr>
              <w:tab/>
            </w:r>
            <w:r w:rsidR="005D3296">
              <w:rPr>
                <w:noProof/>
                <w:webHidden/>
              </w:rPr>
              <w:fldChar w:fldCharType="begin"/>
            </w:r>
            <w:r w:rsidR="005D3296">
              <w:rPr>
                <w:noProof/>
                <w:webHidden/>
              </w:rPr>
              <w:instrText xml:space="preserve"> PAGEREF _Toc125709502 \h </w:instrText>
            </w:r>
            <w:r w:rsidR="005D3296">
              <w:rPr>
                <w:noProof/>
                <w:webHidden/>
              </w:rPr>
            </w:r>
            <w:r w:rsidR="005D3296">
              <w:rPr>
                <w:noProof/>
                <w:webHidden/>
              </w:rPr>
              <w:fldChar w:fldCharType="separate"/>
            </w:r>
            <w:r w:rsidR="006E5920">
              <w:rPr>
                <w:noProof/>
                <w:webHidden/>
              </w:rPr>
              <w:t>14</w:t>
            </w:r>
            <w:r w:rsidR="005D3296">
              <w:rPr>
                <w:noProof/>
                <w:webHidden/>
              </w:rPr>
              <w:fldChar w:fldCharType="end"/>
            </w:r>
          </w:hyperlink>
        </w:p>
        <w:p w14:paraId="1342C2FF" w14:textId="35EBE708" w:rsidR="005D3296" w:rsidRDefault="00400AF6">
          <w:pPr>
            <w:pStyle w:val="TOC1"/>
            <w:rPr>
              <w:rFonts w:asciiTheme="minorHAnsi" w:eastAsiaTheme="minorEastAsia" w:hAnsiTheme="minorHAnsi"/>
              <w:b w:val="0"/>
              <w:bCs w:val="0"/>
              <w:noProof/>
              <w:sz w:val="22"/>
              <w:szCs w:val="22"/>
              <w:lang w:eastAsia="en-GB"/>
            </w:rPr>
          </w:pPr>
          <w:hyperlink w:anchor="_Toc125709503" w:history="1">
            <w:r w:rsidR="005D3296" w:rsidRPr="00835D73">
              <w:rPr>
                <w:rStyle w:val="Hyperlink"/>
                <w:noProof/>
              </w:rPr>
              <w:t>9.</w:t>
            </w:r>
            <w:r w:rsidR="005D3296">
              <w:rPr>
                <w:rFonts w:asciiTheme="minorHAnsi" w:eastAsiaTheme="minorEastAsia" w:hAnsiTheme="minorHAnsi"/>
                <w:b w:val="0"/>
                <w:bCs w:val="0"/>
                <w:noProof/>
                <w:sz w:val="22"/>
                <w:szCs w:val="22"/>
                <w:lang w:eastAsia="en-GB"/>
              </w:rPr>
              <w:tab/>
            </w:r>
            <w:r w:rsidR="005D3296" w:rsidRPr="00835D73">
              <w:rPr>
                <w:rStyle w:val="Hyperlink"/>
                <w:noProof/>
              </w:rPr>
              <w:t>Prudential Code, Affordability and Sustainability</w:t>
            </w:r>
            <w:r w:rsidR="005D3296">
              <w:rPr>
                <w:noProof/>
                <w:webHidden/>
              </w:rPr>
              <w:tab/>
            </w:r>
            <w:r w:rsidR="005D3296">
              <w:rPr>
                <w:noProof/>
                <w:webHidden/>
              </w:rPr>
              <w:fldChar w:fldCharType="begin"/>
            </w:r>
            <w:r w:rsidR="005D3296">
              <w:rPr>
                <w:noProof/>
                <w:webHidden/>
              </w:rPr>
              <w:instrText xml:space="preserve"> PAGEREF _Toc125709503 \h </w:instrText>
            </w:r>
            <w:r w:rsidR="005D3296">
              <w:rPr>
                <w:noProof/>
                <w:webHidden/>
              </w:rPr>
            </w:r>
            <w:r w:rsidR="005D3296">
              <w:rPr>
                <w:noProof/>
                <w:webHidden/>
              </w:rPr>
              <w:fldChar w:fldCharType="separate"/>
            </w:r>
            <w:r w:rsidR="006E5920">
              <w:rPr>
                <w:noProof/>
                <w:webHidden/>
              </w:rPr>
              <w:t>15</w:t>
            </w:r>
            <w:r w:rsidR="005D3296">
              <w:rPr>
                <w:noProof/>
                <w:webHidden/>
              </w:rPr>
              <w:fldChar w:fldCharType="end"/>
            </w:r>
          </w:hyperlink>
        </w:p>
        <w:p w14:paraId="033F647E" w14:textId="5DD20BEE" w:rsidR="005D3296" w:rsidRDefault="00400AF6">
          <w:pPr>
            <w:pStyle w:val="TOC1"/>
            <w:rPr>
              <w:rFonts w:asciiTheme="minorHAnsi" w:eastAsiaTheme="minorEastAsia" w:hAnsiTheme="minorHAnsi"/>
              <w:b w:val="0"/>
              <w:bCs w:val="0"/>
              <w:noProof/>
              <w:sz w:val="22"/>
              <w:szCs w:val="22"/>
              <w:lang w:eastAsia="en-GB"/>
            </w:rPr>
          </w:pPr>
          <w:hyperlink w:anchor="_Toc125709504" w:history="1">
            <w:r w:rsidR="005D3296" w:rsidRPr="00835D73">
              <w:rPr>
                <w:rStyle w:val="Hyperlink"/>
                <w:noProof/>
              </w:rPr>
              <w:t>10.</w:t>
            </w:r>
            <w:r w:rsidR="005D3296">
              <w:rPr>
                <w:rFonts w:asciiTheme="minorHAnsi" w:eastAsiaTheme="minorEastAsia" w:hAnsiTheme="minorHAnsi"/>
                <w:b w:val="0"/>
                <w:bCs w:val="0"/>
                <w:noProof/>
                <w:sz w:val="22"/>
                <w:szCs w:val="22"/>
                <w:lang w:eastAsia="en-GB"/>
              </w:rPr>
              <w:tab/>
            </w:r>
            <w:r w:rsidR="005D3296" w:rsidRPr="00835D73">
              <w:rPr>
                <w:rStyle w:val="Hyperlink"/>
                <w:noProof/>
              </w:rPr>
              <w:t>Knowledge and Skills</w:t>
            </w:r>
            <w:r w:rsidR="005D3296">
              <w:rPr>
                <w:noProof/>
                <w:webHidden/>
              </w:rPr>
              <w:tab/>
            </w:r>
            <w:r w:rsidR="005D3296">
              <w:rPr>
                <w:noProof/>
                <w:webHidden/>
              </w:rPr>
              <w:fldChar w:fldCharType="begin"/>
            </w:r>
            <w:r w:rsidR="005D3296">
              <w:rPr>
                <w:noProof/>
                <w:webHidden/>
              </w:rPr>
              <w:instrText xml:space="preserve"> PAGEREF _Toc125709504 \h </w:instrText>
            </w:r>
            <w:r w:rsidR="005D3296">
              <w:rPr>
                <w:noProof/>
                <w:webHidden/>
              </w:rPr>
            </w:r>
            <w:r w:rsidR="005D3296">
              <w:rPr>
                <w:noProof/>
                <w:webHidden/>
              </w:rPr>
              <w:fldChar w:fldCharType="separate"/>
            </w:r>
            <w:r w:rsidR="006E5920">
              <w:rPr>
                <w:noProof/>
                <w:webHidden/>
              </w:rPr>
              <w:t>15</w:t>
            </w:r>
            <w:r w:rsidR="005D3296">
              <w:rPr>
                <w:noProof/>
                <w:webHidden/>
              </w:rPr>
              <w:fldChar w:fldCharType="end"/>
            </w:r>
          </w:hyperlink>
        </w:p>
        <w:p w14:paraId="31FEDD90" w14:textId="1FAA9A89" w:rsidR="005D3296" w:rsidRDefault="00400AF6">
          <w:pPr>
            <w:pStyle w:val="TOC1"/>
            <w:rPr>
              <w:rFonts w:asciiTheme="minorHAnsi" w:eastAsiaTheme="minorEastAsia" w:hAnsiTheme="minorHAnsi"/>
              <w:b w:val="0"/>
              <w:bCs w:val="0"/>
              <w:noProof/>
              <w:sz w:val="22"/>
              <w:szCs w:val="22"/>
              <w:lang w:eastAsia="en-GB"/>
            </w:rPr>
          </w:pPr>
          <w:hyperlink w:anchor="_Toc125709505" w:history="1">
            <w:r w:rsidR="005D3296" w:rsidRPr="00835D73">
              <w:rPr>
                <w:rStyle w:val="Hyperlink"/>
                <w:noProof/>
              </w:rPr>
              <w:t>11.</w:t>
            </w:r>
            <w:r w:rsidR="005D3296">
              <w:rPr>
                <w:rFonts w:asciiTheme="minorHAnsi" w:eastAsiaTheme="minorEastAsia" w:hAnsiTheme="minorHAnsi"/>
                <w:b w:val="0"/>
                <w:bCs w:val="0"/>
                <w:noProof/>
                <w:sz w:val="22"/>
                <w:szCs w:val="22"/>
                <w:lang w:eastAsia="en-GB"/>
              </w:rPr>
              <w:tab/>
            </w:r>
            <w:r w:rsidR="005D3296" w:rsidRPr="00835D73">
              <w:rPr>
                <w:rStyle w:val="Hyperlink"/>
                <w:noProof/>
              </w:rPr>
              <w:t>Risks</w:t>
            </w:r>
            <w:r w:rsidR="005D3296">
              <w:rPr>
                <w:noProof/>
                <w:webHidden/>
              </w:rPr>
              <w:tab/>
            </w:r>
            <w:r w:rsidR="005D3296">
              <w:rPr>
                <w:noProof/>
                <w:webHidden/>
              </w:rPr>
              <w:fldChar w:fldCharType="begin"/>
            </w:r>
            <w:r w:rsidR="005D3296">
              <w:rPr>
                <w:noProof/>
                <w:webHidden/>
              </w:rPr>
              <w:instrText xml:space="preserve"> PAGEREF _Toc125709505 \h </w:instrText>
            </w:r>
            <w:r w:rsidR="005D3296">
              <w:rPr>
                <w:noProof/>
                <w:webHidden/>
              </w:rPr>
            </w:r>
            <w:r w:rsidR="005D3296">
              <w:rPr>
                <w:noProof/>
                <w:webHidden/>
              </w:rPr>
              <w:fldChar w:fldCharType="separate"/>
            </w:r>
            <w:r w:rsidR="006E5920">
              <w:rPr>
                <w:noProof/>
                <w:webHidden/>
              </w:rPr>
              <w:t>15</w:t>
            </w:r>
            <w:r w:rsidR="005D3296">
              <w:rPr>
                <w:noProof/>
                <w:webHidden/>
              </w:rPr>
              <w:fldChar w:fldCharType="end"/>
            </w:r>
          </w:hyperlink>
        </w:p>
        <w:p w14:paraId="747B5B99" w14:textId="1986A21A" w:rsidR="00C354BE" w:rsidRPr="00FC2EAF" w:rsidRDefault="00C354BE" w:rsidP="008853F2">
          <w:pPr>
            <w:jc w:val="both"/>
          </w:pPr>
          <w:r w:rsidRPr="00FC2EAF">
            <w:rPr>
              <w:b/>
              <w:bCs/>
              <w:noProof/>
            </w:rPr>
            <w:fldChar w:fldCharType="end"/>
          </w:r>
        </w:p>
      </w:sdtContent>
    </w:sdt>
    <w:p w14:paraId="19750025" w14:textId="6B07E2C4" w:rsidR="00975B6C" w:rsidRPr="00FC2EAF" w:rsidRDefault="00975B6C" w:rsidP="008853F2">
      <w:pPr>
        <w:pStyle w:val="Heading1"/>
        <w:jc w:val="both"/>
        <w:rPr>
          <w:rFonts w:asciiTheme="minorBidi" w:hAnsiTheme="minorBidi" w:cstheme="minorBidi"/>
          <w:sz w:val="24"/>
          <w:szCs w:val="24"/>
        </w:rPr>
      </w:pPr>
    </w:p>
    <w:p w14:paraId="28935F55" w14:textId="6D35DAFF" w:rsidR="00A670FA" w:rsidRPr="00FC2EAF" w:rsidRDefault="00A670FA" w:rsidP="008853F2">
      <w:pPr>
        <w:jc w:val="both"/>
      </w:pPr>
    </w:p>
    <w:p w14:paraId="47239573" w14:textId="3215AFA1" w:rsidR="00A670FA" w:rsidRPr="00FC2EAF" w:rsidRDefault="00A670FA" w:rsidP="008853F2">
      <w:pPr>
        <w:jc w:val="both"/>
      </w:pPr>
    </w:p>
    <w:p w14:paraId="383AD066" w14:textId="6DDF0F3C" w:rsidR="00A670FA" w:rsidRPr="00FC2EAF" w:rsidRDefault="00A670FA" w:rsidP="008853F2">
      <w:pPr>
        <w:jc w:val="both"/>
      </w:pPr>
    </w:p>
    <w:p w14:paraId="6017708E" w14:textId="70B4E8E8" w:rsidR="00A670FA" w:rsidRPr="00FC2EAF" w:rsidRDefault="00A670FA" w:rsidP="008853F2">
      <w:pPr>
        <w:jc w:val="both"/>
      </w:pPr>
    </w:p>
    <w:p w14:paraId="376B1620" w14:textId="0C5A88FC" w:rsidR="00E64397" w:rsidRPr="00FC2EAF" w:rsidRDefault="00E64397" w:rsidP="008853F2">
      <w:pPr>
        <w:jc w:val="both"/>
        <w:sectPr w:rsidR="00E64397" w:rsidRPr="00FC2EAF" w:rsidSect="0041680F">
          <w:footerReference w:type="default" r:id="rId15"/>
          <w:footerReference w:type="first" r:id="rId16"/>
          <w:pgSz w:w="11906" w:h="16838" w:code="9"/>
          <w:pgMar w:top="1134" w:right="1134" w:bottom="142" w:left="1276" w:header="709" w:footer="709" w:gutter="0"/>
          <w:pgNumType w:start="2"/>
          <w:cols w:space="708"/>
          <w:docGrid w:linePitch="360"/>
        </w:sectPr>
      </w:pPr>
    </w:p>
    <w:p w14:paraId="7477D840" w14:textId="486AF196" w:rsidR="003D0450" w:rsidRPr="00FC2EAF" w:rsidRDefault="007E570A" w:rsidP="00F92F97">
      <w:pPr>
        <w:pStyle w:val="Heading1"/>
        <w:numPr>
          <w:ilvl w:val="0"/>
          <w:numId w:val="4"/>
        </w:numPr>
        <w:spacing w:before="0" w:after="240"/>
        <w:ind w:left="357" w:hanging="357"/>
        <w:jc w:val="both"/>
        <w:rPr>
          <w:rFonts w:asciiTheme="minorBidi" w:hAnsiTheme="minorBidi" w:cstheme="minorBidi"/>
          <w:sz w:val="28"/>
          <w:szCs w:val="28"/>
        </w:rPr>
      </w:pPr>
      <w:bookmarkStart w:id="2" w:name="_Toc125709495"/>
      <w:r w:rsidRPr="00FC2EAF">
        <w:rPr>
          <w:rFonts w:asciiTheme="minorBidi" w:hAnsiTheme="minorBidi" w:cstheme="minorBidi"/>
          <w:sz w:val="28"/>
          <w:szCs w:val="28"/>
        </w:rPr>
        <w:lastRenderedPageBreak/>
        <w:t>Background</w:t>
      </w:r>
      <w:bookmarkEnd w:id="2"/>
      <w:bookmarkEnd w:id="1"/>
      <w:r w:rsidR="0066392A" w:rsidRPr="00FC2EAF">
        <w:rPr>
          <w:rFonts w:asciiTheme="minorBidi" w:hAnsiTheme="minorBidi" w:cstheme="minorBidi"/>
          <w:sz w:val="28"/>
          <w:szCs w:val="28"/>
        </w:rPr>
        <w:t xml:space="preserve"> </w:t>
      </w:r>
    </w:p>
    <w:p w14:paraId="390D198E" w14:textId="77327D55" w:rsidR="00395580" w:rsidRPr="00FC2EAF" w:rsidRDefault="00D240E3" w:rsidP="004B5933">
      <w:pPr>
        <w:spacing w:after="240"/>
        <w:jc w:val="both"/>
      </w:pPr>
      <w:r w:rsidRPr="00FC2EAF">
        <w:t xml:space="preserve">A Capital Strategy is a </w:t>
      </w:r>
      <w:r w:rsidR="00D654D3" w:rsidRPr="00FC2EAF">
        <w:t>high-level</w:t>
      </w:r>
      <w:r w:rsidRPr="00FC2EAF">
        <w:t xml:space="preserve"> overview of </w:t>
      </w:r>
      <w:r w:rsidR="00E237DA" w:rsidRPr="00FC2EAF">
        <w:t xml:space="preserve">how </w:t>
      </w:r>
      <w:r w:rsidR="009366CF" w:rsidRPr="00FC2EAF">
        <w:t xml:space="preserve">planned </w:t>
      </w:r>
      <w:r w:rsidRPr="00FC2EAF">
        <w:t>capital expenditure</w:t>
      </w:r>
      <w:r w:rsidR="00441D0F" w:rsidRPr="00FC2EAF">
        <w:t xml:space="preserve"> </w:t>
      </w:r>
      <w:r w:rsidR="00E237DA" w:rsidRPr="00FC2EAF">
        <w:t>and</w:t>
      </w:r>
      <w:r w:rsidR="00441D0F" w:rsidRPr="00FC2EAF">
        <w:t xml:space="preserve"> capital financing</w:t>
      </w:r>
      <w:r w:rsidR="00E237DA" w:rsidRPr="00FC2EAF">
        <w:t xml:space="preserve"> contribute to the Provision of Fire Services</w:t>
      </w:r>
      <w:r w:rsidR="00200E5F" w:rsidRPr="00FC2EAF">
        <w:t>,</w:t>
      </w:r>
      <w:r w:rsidR="00E237DA" w:rsidRPr="00FC2EAF">
        <w:t xml:space="preserve"> along with an overview of ho</w:t>
      </w:r>
      <w:r w:rsidR="00B6117D" w:rsidRPr="00FC2EAF">
        <w:t>w associated risk is managed and the implications for future financial sustainability.</w:t>
      </w:r>
      <w:r w:rsidR="00441D0F" w:rsidRPr="00FC2EAF">
        <w:t xml:space="preserve"> </w:t>
      </w:r>
    </w:p>
    <w:p w14:paraId="40CDDDD0" w14:textId="682BC087" w:rsidR="00395580" w:rsidRPr="00FC2EAF" w:rsidRDefault="00395580" w:rsidP="004B5933">
      <w:pPr>
        <w:spacing w:after="240"/>
        <w:jc w:val="both"/>
      </w:pPr>
      <w:r w:rsidRPr="00FC2EAF">
        <w:t>The (CIPFA) Prudential Code</w:t>
      </w:r>
      <w:r w:rsidR="00C4517D" w:rsidRPr="00FC2EAF">
        <w:t xml:space="preserve"> for Capital Finance in Local Authorities 2017</w:t>
      </w:r>
      <w:r w:rsidRPr="00FC2EAF">
        <w:t xml:space="preserve"> requires local authorities to produce a Capital Strategy to support the delivery of </w:t>
      </w:r>
      <w:r w:rsidR="003F5A67" w:rsidRPr="00FC2EAF">
        <w:t>their corporate objectives</w:t>
      </w:r>
      <w:r w:rsidRPr="00FC2EAF">
        <w:t>. Authorities are required by regulation to have regard to the Prudential Code.</w:t>
      </w:r>
    </w:p>
    <w:p w14:paraId="4C17DEF1" w14:textId="755C2BCA" w:rsidR="00B6117D" w:rsidRPr="00FC2EAF" w:rsidRDefault="00395580" w:rsidP="004B5933">
      <w:pPr>
        <w:spacing w:after="240"/>
        <w:jc w:val="both"/>
      </w:pPr>
      <w:r w:rsidRPr="00FC2EAF">
        <w:t>The objectives of the Prudential Code are to ensure that capital investment plans are affordable, prudent, and sustainable.</w:t>
      </w:r>
    </w:p>
    <w:p w14:paraId="014725D5" w14:textId="3604FA10" w:rsidR="00293C98" w:rsidRDefault="00282A6A" w:rsidP="004B5933">
      <w:pPr>
        <w:pStyle w:val="NumbList3"/>
        <w:spacing w:after="240"/>
        <w:jc w:val="both"/>
        <w:rPr>
          <w:rFonts w:asciiTheme="minorBidi" w:hAnsiTheme="minorBidi" w:cstheme="minorBidi"/>
          <w:bCs/>
          <w:color w:val="000000"/>
        </w:rPr>
      </w:pPr>
      <w:r w:rsidRPr="00FC2EAF">
        <w:rPr>
          <w:rFonts w:asciiTheme="minorBidi" w:hAnsiTheme="minorBidi" w:cstheme="minorBidi"/>
          <w:bCs/>
          <w:color w:val="000000"/>
        </w:rPr>
        <w:t xml:space="preserve">The Capital Strategy is one of </w:t>
      </w:r>
      <w:r w:rsidR="008B7468" w:rsidRPr="00FC2EAF">
        <w:rPr>
          <w:rFonts w:asciiTheme="minorBidi" w:hAnsiTheme="minorBidi" w:cstheme="minorBidi"/>
          <w:bCs/>
          <w:color w:val="000000"/>
        </w:rPr>
        <w:t>several</w:t>
      </w:r>
      <w:r w:rsidRPr="00FC2EAF">
        <w:rPr>
          <w:rFonts w:asciiTheme="minorBidi" w:hAnsiTheme="minorBidi" w:cstheme="minorBidi"/>
          <w:bCs/>
          <w:color w:val="000000"/>
        </w:rPr>
        <w:t xml:space="preserve"> key strategic financial documents utilised by the Authority to deliver</w:t>
      </w:r>
      <w:r w:rsidR="008B7468" w:rsidRPr="00FC2EAF">
        <w:rPr>
          <w:rFonts w:asciiTheme="minorBidi" w:hAnsiTheme="minorBidi" w:cstheme="minorBidi"/>
          <w:bCs/>
          <w:color w:val="000000"/>
        </w:rPr>
        <w:t xml:space="preserve"> </w:t>
      </w:r>
      <w:r w:rsidR="00C71AB7" w:rsidRPr="00FC2EAF">
        <w:rPr>
          <w:rFonts w:asciiTheme="minorBidi" w:hAnsiTheme="minorBidi" w:cstheme="minorBidi"/>
          <w:bCs/>
          <w:color w:val="000000"/>
        </w:rPr>
        <w:t>its corporate objectives</w:t>
      </w:r>
      <w:r w:rsidR="00E578B0" w:rsidRPr="00FC2EAF">
        <w:rPr>
          <w:rFonts w:asciiTheme="minorBidi" w:hAnsiTheme="minorBidi" w:cstheme="minorBidi"/>
          <w:bCs/>
          <w:color w:val="000000"/>
        </w:rPr>
        <w:t xml:space="preserve">. </w:t>
      </w:r>
      <w:r w:rsidR="00C71AB7" w:rsidRPr="00FC2EAF">
        <w:rPr>
          <w:rFonts w:asciiTheme="minorBidi" w:hAnsiTheme="minorBidi" w:cstheme="minorBidi"/>
          <w:bCs/>
          <w:color w:val="000000"/>
        </w:rPr>
        <w:t>The Capital Strategy,</w:t>
      </w:r>
      <w:r w:rsidR="00B86C9C" w:rsidRPr="00FC2EAF">
        <w:rPr>
          <w:rFonts w:asciiTheme="minorBidi" w:hAnsiTheme="minorBidi" w:cstheme="minorBidi"/>
          <w:bCs/>
          <w:color w:val="000000"/>
        </w:rPr>
        <w:t xml:space="preserve"> alongside </w:t>
      </w:r>
      <w:r w:rsidR="008B7468" w:rsidRPr="00FC2EAF">
        <w:rPr>
          <w:rFonts w:asciiTheme="minorBidi" w:hAnsiTheme="minorBidi" w:cstheme="minorBidi"/>
          <w:bCs/>
          <w:color w:val="000000"/>
        </w:rPr>
        <w:t xml:space="preserve">The </w:t>
      </w:r>
      <w:r w:rsidR="00400D9C" w:rsidRPr="00FC2EAF">
        <w:rPr>
          <w:rFonts w:asciiTheme="minorBidi" w:hAnsiTheme="minorBidi" w:cstheme="minorBidi"/>
          <w:bCs/>
          <w:color w:val="000000"/>
        </w:rPr>
        <w:t>Medium-Term</w:t>
      </w:r>
      <w:r w:rsidR="008B7468" w:rsidRPr="00FC2EAF">
        <w:rPr>
          <w:rFonts w:asciiTheme="minorBidi" w:hAnsiTheme="minorBidi" w:cstheme="minorBidi"/>
          <w:bCs/>
          <w:color w:val="000000"/>
        </w:rPr>
        <w:t xml:space="preserve"> Financial </w:t>
      </w:r>
      <w:r w:rsidR="00094F3B" w:rsidRPr="00FC2EAF">
        <w:rPr>
          <w:rFonts w:asciiTheme="minorBidi" w:hAnsiTheme="minorBidi" w:cstheme="minorBidi"/>
          <w:bCs/>
          <w:color w:val="000000"/>
        </w:rPr>
        <w:t>Strategy</w:t>
      </w:r>
      <w:r w:rsidR="008B7468" w:rsidRPr="00FC2EAF">
        <w:rPr>
          <w:rFonts w:asciiTheme="minorBidi" w:hAnsiTheme="minorBidi" w:cstheme="minorBidi"/>
          <w:bCs/>
          <w:color w:val="000000"/>
        </w:rPr>
        <w:t xml:space="preserve">, </w:t>
      </w:r>
      <w:r w:rsidR="00FA5834" w:rsidRPr="00FC2EAF">
        <w:rPr>
          <w:rFonts w:asciiTheme="minorBidi" w:hAnsiTheme="minorBidi" w:cstheme="minorBidi"/>
          <w:bCs/>
          <w:color w:val="000000"/>
        </w:rPr>
        <w:t>Treasury Management Strategy and Reserves Strategy</w:t>
      </w:r>
      <w:r w:rsidR="00C71AB7" w:rsidRPr="00FC2EAF">
        <w:rPr>
          <w:rFonts w:asciiTheme="minorBidi" w:hAnsiTheme="minorBidi" w:cstheme="minorBidi"/>
          <w:bCs/>
          <w:color w:val="000000"/>
        </w:rPr>
        <w:t xml:space="preserve"> underpin the Fire and Rescue Plan 2019-24</w:t>
      </w:r>
      <w:r w:rsidR="002A70BF" w:rsidRPr="00FC2EAF">
        <w:rPr>
          <w:rFonts w:asciiTheme="minorBidi" w:hAnsiTheme="minorBidi" w:cstheme="minorBidi"/>
          <w:bCs/>
          <w:color w:val="000000"/>
        </w:rPr>
        <w:t>.</w:t>
      </w:r>
      <w:r w:rsidR="00FA5834" w:rsidRPr="00FC2EAF">
        <w:rPr>
          <w:rFonts w:asciiTheme="minorBidi" w:hAnsiTheme="minorBidi" w:cstheme="minorBidi"/>
          <w:bCs/>
          <w:color w:val="000000"/>
        </w:rPr>
        <w:t xml:space="preserve"> </w:t>
      </w:r>
    </w:p>
    <w:p w14:paraId="2D99886F" w14:textId="6575CD32" w:rsidR="00AF6960" w:rsidRPr="00F17A15" w:rsidRDefault="00F17A15" w:rsidP="004B5933">
      <w:pPr>
        <w:pStyle w:val="NumbList3"/>
        <w:spacing w:after="240"/>
        <w:jc w:val="both"/>
        <w:rPr>
          <w:rFonts w:asciiTheme="minorBidi" w:hAnsiTheme="minorBidi" w:cstheme="minorBidi"/>
          <w:b/>
          <w:color w:val="000000"/>
          <w:sz w:val="22"/>
          <w:szCs w:val="22"/>
        </w:rPr>
      </w:pPr>
      <w:r>
        <w:rPr>
          <w:rFonts w:asciiTheme="minorBidi" w:hAnsiTheme="minorBidi" w:cstheme="minorBidi"/>
          <w:b/>
          <w:color w:val="000000"/>
          <w:sz w:val="22"/>
          <w:szCs w:val="22"/>
        </w:rPr>
        <w:t>Strategic Direction</w:t>
      </w:r>
      <w:r w:rsidRPr="00F17A15">
        <w:rPr>
          <w:rFonts w:asciiTheme="minorBidi" w:hAnsiTheme="minorBidi" w:cstheme="minorBidi"/>
          <w:b/>
          <w:color w:val="000000"/>
          <w:sz w:val="22"/>
          <w:szCs w:val="22"/>
        </w:rPr>
        <w:t>:</w:t>
      </w:r>
    </w:p>
    <w:p w14:paraId="461778E9" w14:textId="161C7B52" w:rsidR="0071674A" w:rsidRPr="00FC2EAF" w:rsidRDefault="0071674A" w:rsidP="004B5933">
      <w:pPr>
        <w:pStyle w:val="NumbList3"/>
        <w:spacing w:after="240"/>
        <w:jc w:val="both"/>
        <w:rPr>
          <w:rFonts w:asciiTheme="minorBidi" w:hAnsiTheme="minorBidi" w:cstheme="minorBidi"/>
          <w:bCs/>
          <w:color w:val="000000"/>
        </w:rPr>
      </w:pPr>
      <w:r>
        <w:rPr>
          <w:noProof/>
        </w:rPr>
        <w:drawing>
          <wp:inline distT="0" distB="0" distL="0" distR="0" wp14:anchorId="399353A3" wp14:editId="5DB3C105">
            <wp:extent cx="5595354" cy="3253154"/>
            <wp:effectExtent l="0" t="0" r="5715" b="4445"/>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pic:nvPicPr>
                  <pic:blipFill>
                    <a:blip r:embed="rId17"/>
                    <a:stretch>
                      <a:fillRect/>
                    </a:stretch>
                  </pic:blipFill>
                  <pic:spPr>
                    <a:xfrm>
                      <a:off x="0" y="0"/>
                      <a:ext cx="5613931" cy="3263955"/>
                    </a:xfrm>
                    <a:prstGeom prst="rect">
                      <a:avLst/>
                    </a:prstGeom>
                  </pic:spPr>
                </pic:pic>
              </a:graphicData>
            </a:graphic>
          </wp:inline>
        </w:drawing>
      </w:r>
    </w:p>
    <w:p w14:paraId="21831973" w14:textId="5AFF4EEA" w:rsidR="00293C98" w:rsidRPr="00FC2EAF" w:rsidRDefault="00293C98" w:rsidP="004B5933">
      <w:pPr>
        <w:pStyle w:val="NumbList3"/>
        <w:spacing w:after="240"/>
        <w:jc w:val="both"/>
        <w:rPr>
          <w:rFonts w:asciiTheme="minorBidi" w:hAnsiTheme="minorBidi" w:cstheme="minorBidi"/>
          <w:bCs/>
          <w:color w:val="000000"/>
        </w:rPr>
      </w:pPr>
      <w:r w:rsidRPr="00FC2EAF">
        <w:rPr>
          <w:rFonts w:asciiTheme="minorBidi" w:hAnsiTheme="minorBidi" w:cstheme="minorBidi"/>
          <w:bCs/>
          <w:color w:val="000000"/>
        </w:rPr>
        <w:t xml:space="preserve">The </w:t>
      </w:r>
      <w:r w:rsidR="00F33E3D" w:rsidRPr="00FC2EAF">
        <w:rPr>
          <w:rFonts w:asciiTheme="minorBidi" w:hAnsiTheme="minorBidi" w:cstheme="minorBidi"/>
          <w:bCs/>
          <w:color w:val="000000"/>
        </w:rPr>
        <w:t xml:space="preserve">Capital </w:t>
      </w:r>
      <w:r w:rsidRPr="00FC2EAF">
        <w:rPr>
          <w:rFonts w:asciiTheme="minorBidi" w:hAnsiTheme="minorBidi" w:cstheme="minorBidi"/>
          <w:bCs/>
          <w:color w:val="000000"/>
        </w:rPr>
        <w:t xml:space="preserve">Strategy has </w:t>
      </w:r>
      <w:r w:rsidR="00C03BEF" w:rsidRPr="00FC2EAF">
        <w:rPr>
          <w:rFonts w:asciiTheme="minorBidi" w:hAnsiTheme="minorBidi" w:cstheme="minorBidi"/>
          <w:bCs/>
          <w:color w:val="000000"/>
        </w:rPr>
        <w:t xml:space="preserve">direct links to other key departmental </w:t>
      </w:r>
      <w:r w:rsidRPr="00FC2EAF">
        <w:rPr>
          <w:rFonts w:asciiTheme="minorBidi" w:hAnsiTheme="minorBidi" w:cstheme="minorBidi"/>
          <w:bCs/>
          <w:color w:val="000000"/>
        </w:rPr>
        <w:t xml:space="preserve">Strategies and Plans </w:t>
      </w:r>
      <w:r w:rsidR="00DE764C" w:rsidRPr="00FC2EAF">
        <w:rPr>
          <w:rFonts w:asciiTheme="minorBidi" w:hAnsiTheme="minorBidi" w:cstheme="minorBidi"/>
          <w:bCs/>
          <w:color w:val="000000"/>
        </w:rPr>
        <w:t>which include:</w:t>
      </w:r>
    </w:p>
    <w:p w14:paraId="3D7405AE" w14:textId="77777777" w:rsidR="00293C98" w:rsidRPr="00FC2EAF" w:rsidRDefault="00293C98" w:rsidP="00D60DDA">
      <w:pPr>
        <w:pStyle w:val="NumbList3"/>
        <w:numPr>
          <w:ilvl w:val="0"/>
          <w:numId w:val="20"/>
        </w:numPr>
        <w:spacing w:after="120"/>
        <w:ind w:left="851" w:hanging="426"/>
        <w:contextualSpacing/>
        <w:jc w:val="both"/>
        <w:rPr>
          <w:rFonts w:asciiTheme="minorBidi" w:hAnsiTheme="minorBidi" w:cstheme="minorBidi"/>
          <w:bCs/>
          <w:color w:val="000000"/>
        </w:rPr>
      </w:pPr>
      <w:r w:rsidRPr="00FC2EAF">
        <w:rPr>
          <w:rFonts w:asciiTheme="minorBidi" w:hAnsiTheme="minorBidi" w:cstheme="minorBidi"/>
          <w:bCs/>
          <w:color w:val="000000"/>
        </w:rPr>
        <w:t>Property and Estates Strategy</w:t>
      </w:r>
    </w:p>
    <w:p w14:paraId="270AAC55" w14:textId="77777777" w:rsidR="00293C98" w:rsidRPr="00FC2EAF" w:rsidRDefault="00293C98" w:rsidP="00D60DDA">
      <w:pPr>
        <w:pStyle w:val="NumbList3"/>
        <w:numPr>
          <w:ilvl w:val="0"/>
          <w:numId w:val="20"/>
        </w:numPr>
        <w:spacing w:after="120"/>
        <w:ind w:left="851" w:hanging="426"/>
        <w:contextualSpacing/>
        <w:jc w:val="both"/>
        <w:rPr>
          <w:rFonts w:asciiTheme="minorBidi" w:hAnsiTheme="minorBidi" w:cstheme="minorBidi"/>
          <w:bCs/>
          <w:color w:val="000000"/>
        </w:rPr>
      </w:pPr>
      <w:r w:rsidRPr="00FC2EAF">
        <w:rPr>
          <w:rFonts w:asciiTheme="minorBidi" w:hAnsiTheme="minorBidi" w:cstheme="minorBidi"/>
          <w:bCs/>
          <w:color w:val="000000"/>
        </w:rPr>
        <w:t>Digital and Data Strategy</w:t>
      </w:r>
    </w:p>
    <w:p w14:paraId="07952F60" w14:textId="77D6B53D" w:rsidR="00293C98" w:rsidRPr="00FC2EAF" w:rsidRDefault="00293C98" w:rsidP="00D60DDA">
      <w:pPr>
        <w:pStyle w:val="NumbList3"/>
        <w:numPr>
          <w:ilvl w:val="0"/>
          <w:numId w:val="20"/>
        </w:numPr>
        <w:spacing w:after="240"/>
        <w:ind w:left="851" w:hanging="426"/>
        <w:jc w:val="both"/>
        <w:rPr>
          <w:rFonts w:asciiTheme="minorBidi" w:hAnsiTheme="minorBidi" w:cstheme="minorBidi"/>
          <w:bCs/>
          <w:color w:val="000000"/>
        </w:rPr>
      </w:pPr>
      <w:r w:rsidRPr="00FC2EAF">
        <w:rPr>
          <w:rFonts w:asciiTheme="minorBidi" w:hAnsiTheme="minorBidi" w:cstheme="minorBidi"/>
          <w:bCs/>
          <w:color w:val="000000"/>
        </w:rPr>
        <w:t>Fleet and Equipment Strategy</w:t>
      </w:r>
    </w:p>
    <w:p w14:paraId="18BB4844" w14:textId="7E3EA981" w:rsidR="00A726F9" w:rsidRPr="00FC2EAF" w:rsidRDefault="00F33E3D" w:rsidP="004B5933">
      <w:pPr>
        <w:pStyle w:val="NumbList3"/>
        <w:spacing w:after="240"/>
        <w:jc w:val="both"/>
        <w:rPr>
          <w:rFonts w:asciiTheme="minorBidi" w:hAnsiTheme="minorBidi" w:cstheme="minorBidi"/>
          <w:bCs/>
          <w:color w:val="000000"/>
        </w:rPr>
      </w:pPr>
      <w:r w:rsidRPr="00FC2EAF">
        <w:rPr>
          <w:rFonts w:asciiTheme="minorBidi" w:hAnsiTheme="minorBidi" w:cstheme="minorBidi"/>
          <w:bCs/>
          <w:color w:val="000000"/>
        </w:rPr>
        <w:t>These are referred to in further detail in Section 3.</w:t>
      </w:r>
    </w:p>
    <w:p w14:paraId="6EE8FF31" w14:textId="77777777" w:rsidR="0071674A" w:rsidRDefault="0071674A" w:rsidP="004B5933">
      <w:pPr>
        <w:pStyle w:val="NumbList3"/>
        <w:spacing w:after="240"/>
        <w:jc w:val="both"/>
        <w:rPr>
          <w:rFonts w:asciiTheme="minorBidi" w:hAnsiTheme="minorBidi" w:cstheme="minorBidi"/>
          <w:bCs/>
          <w:color w:val="000000"/>
        </w:rPr>
      </w:pPr>
    </w:p>
    <w:p w14:paraId="4D500E2A" w14:textId="77777777" w:rsidR="0071674A" w:rsidRDefault="0071674A" w:rsidP="004B5933">
      <w:pPr>
        <w:pStyle w:val="NumbList3"/>
        <w:spacing w:after="240"/>
        <w:jc w:val="both"/>
        <w:rPr>
          <w:rFonts w:asciiTheme="minorBidi" w:hAnsiTheme="minorBidi" w:cstheme="minorBidi"/>
          <w:bCs/>
          <w:color w:val="000000"/>
        </w:rPr>
      </w:pPr>
    </w:p>
    <w:p w14:paraId="1F7D7243" w14:textId="77777777" w:rsidR="00AD754C" w:rsidRDefault="00AD754C" w:rsidP="004B5933">
      <w:pPr>
        <w:pStyle w:val="NumbList3"/>
        <w:spacing w:after="240"/>
        <w:jc w:val="both"/>
        <w:rPr>
          <w:rFonts w:asciiTheme="minorBidi" w:hAnsiTheme="minorBidi" w:cstheme="minorBidi"/>
          <w:bCs/>
          <w:color w:val="000000"/>
        </w:rPr>
      </w:pPr>
    </w:p>
    <w:p w14:paraId="0C3A9726" w14:textId="77777777" w:rsidR="0071674A" w:rsidRDefault="0071674A" w:rsidP="004B5933">
      <w:pPr>
        <w:pStyle w:val="NumbList3"/>
        <w:spacing w:after="240"/>
        <w:jc w:val="both"/>
        <w:rPr>
          <w:rFonts w:asciiTheme="minorBidi" w:hAnsiTheme="minorBidi" w:cstheme="minorBidi"/>
          <w:bCs/>
          <w:color w:val="000000"/>
        </w:rPr>
      </w:pPr>
    </w:p>
    <w:p w14:paraId="2404E59B" w14:textId="133C52A1" w:rsidR="00A726F9" w:rsidRPr="00FC2EAF" w:rsidRDefault="00A726F9" w:rsidP="004B5933">
      <w:pPr>
        <w:pStyle w:val="NumbList3"/>
        <w:spacing w:after="240"/>
        <w:jc w:val="both"/>
        <w:rPr>
          <w:rFonts w:asciiTheme="minorBidi" w:hAnsiTheme="minorBidi" w:cstheme="minorBidi"/>
          <w:bCs/>
          <w:color w:val="000000"/>
        </w:rPr>
      </w:pPr>
      <w:r w:rsidRPr="00FC2EAF">
        <w:rPr>
          <w:rFonts w:asciiTheme="minorBidi" w:hAnsiTheme="minorBidi" w:cstheme="minorBidi"/>
          <w:bCs/>
          <w:color w:val="000000"/>
        </w:rPr>
        <w:t>The core principals of the Capital Strategy are:</w:t>
      </w:r>
    </w:p>
    <w:p w14:paraId="6AE91EC8" w14:textId="34842EB1" w:rsidR="00A726F9" w:rsidRPr="00FC2EAF" w:rsidRDefault="00A726F9" w:rsidP="00D60DDA">
      <w:pPr>
        <w:pStyle w:val="NumbList3"/>
        <w:numPr>
          <w:ilvl w:val="0"/>
          <w:numId w:val="2"/>
        </w:numPr>
        <w:spacing w:after="120"/>
        <w:ind w:left="851" w:hanging="426"/>
        <w:contextualSpacing/>
        <w:jc w:val="both"/>
        <w:rPr>
          <w:rFonts w:asciiTheme="minorBidi" w:hAnsiTheme="minorBidi" w:cstheme="minorBidi"/>
          <w:bCs/>
          <w:color w:val="000000"/>
        </w:rPr>
      </w:pPr>
      <w:r w:rsidRPr="00FC2EAF">
        <w:rPr>
          <w:rFonts w:asciiTheme="minorBidi" w:hAnsiTheme="minorBidi" w:cstheme="minorBidi"/>
          <w:bCs/>
          <w:color w:val="000000"/>
        </w:rPr>
        <w:t xml:space="preserve">The Capital Strategy is </w:t>
      </w:r>
      <w:r w:rsidRPr="00FC2EAF">
        <w:rPr>
          <w:rFonts w:asciiTheme="minorBidi" w:hAnsiTheme="minorBidi" w:cstheme="minorBidi"/>
          <w:b/>
          <w:color w:val="000000"/>
        </w:rPr>
        <w:t>affordable</w:t>
      </w:r>
      <w:r w:rsidRPr="00FC2EAF">
        <w:rPr>
          <w:rFonts w:asciiTheme="minorBidi" w:hAnsiTheme="minorBidi" w:cstheme="minorBidi"/>
          <w:bCs/>
          <w:color w:val="000000"/>
        </w:rPr>
        <w:t xml:space="preserve"> in line with the Medium Term Financial </w:t>
      </w:r>
      <w:r w:rsidR="00F33E3D" w:rsidRPr="00FC2EAF">
        <w:rPr>
          <w:rFonts w:asciiTheme="minorBidi" w:hAnsiTheme="minorBidi" w:cstheme="minorBidi"/>
          <w:bCs/>
          <w:color w:val="000000"/>
        </w:rPr>
        <w:t>Strategy</w:t>
      </w:r>
      <w:r w:rsidRPr="00FC2EAF">
        <w:rPr>
          <w:rFonts w:asciiTheme="minorBidi" w:hAnsiTheme="minorBidi" w:cstheme="minorBidi"/>
          <w:bCs/>
          <w:color w:val="000000"/>
        </w:rPr>
        <w:t>.</w:t>
      </w:r>
    </w:p>
    <w:p w14:paraId="0C4ED6B2" w14:textId="77777777" w:rsidR="00A726F9" w:rsidRPr="00FC2EAF" w:rsidRDefault="00A726F9" w:rsidP="00D60DDA">
      <w:pPr>
        <w:pStyle w:val="NumbList3"/>
        <w:numPr>
          <w:ilvl w:val="0"/>
          <w:numId w:val="2"/>
        </w:numPr>
        <w:spacing w:after="120"/>
        <w:ind w:left="851" w:hanging="426"/>
        <w:contextualSpacing/>
        <w:jc w:val="both"/>
        <w:rPr>
          <w:rFonts w:asciiTheme="minorBidi" w:hAnsiTheme="minorBidi" w:cstheme="minorBidi"/>
          <w:bCs/>
          <w:color w:val="000000"/>
        </w:rPr>
      </w:pPr>
      <w:r w:rsidRPr="00FC2EAF">
        <w:rPr>
          <w:rFonts w:asciiTheme="minorBidi" w:hAnsiTheme="minorBidi" w:cstheme="minorBidi"/>
          <w:bCs/>
          <w:color w:val="000000"/>
        </w:rPr>
        <w:t xml:space="preserve">The Capital Strategy </w:t>
      </w:r>
      <w:r w:rsidRPr="00FC2EAF">
        <w:rPr>
          <w:rFonts w:asciiTheme="minorBidi" w:hAnsiTheme="minorBidi" w:cstheme="minorBidi"/>
          <w:b/>
          <w:color w:val="000000"/>
        </w:rPr>
        <w:t>supports the outcomes</w:t>
      </w:r>
      <w:r w:rsidRPr="00FC2EAF">
        <w:rPr>
          <w:rFonts w:asciiTheme="minorBidi" w:hAnsiTheme="minorBidi" w:cstheme="minorBidi"/>
          <w:bCs/>
          <w:color w:val="000000"/>
        </w:rPr>
        <w:t xml:space="preserve"> of the Fire and Rescue Plan and Annual plan.</w:t>
      </w:r>
    </w:p>
    <w:p w14:paraId="478F1DD7" w14:textId="77777777" w:rsidR="00A726F9" w:rsidRPr="00FC2EAF" w:rsidRDefault="00A726F9" w:rsidP="00D60DDA">
      <w:pPr>
        <w:pStyle w:val="NumbList3"/>
        <w:numPr>
          <w:ilvl w:val="0"/>
          <w:numId w:val="2"/>
        </w:numPr>
        <w:spacing w:after="120"/>
        <w:ind w:left="851" w:hanging="426"/>
        <w:contextualSpacing/>
        <w:jc w:val="both"/>
        <w:rPr>
          <w:rFonts w:asciiTheme="minorBidi" w:hAnsiTheme="minorBidi" w:cstheme="minorBidi"/>
          <w:bCs/>
          <w:color w:val="000000"/>
        </w:rPr>
      </w:pPr>
      <w:r w:rsidRPr="00FC2EAF">
        <w:rPr>
          <w:rFonts w:asciiTheme="minorBidi" w:hAnsiTheme="minorBidi" w:cstheme="minorBidi"/>
          <w:b/>
          <w:color w:val="000000"/>
        </w:rPr>
        <w:t>Value for money</w:t>
      </w:r>
      <w:r w:rsidRPr="00FC2EAF">
        <w:rPr>
          <w:rFonts w:asciiTheme="minorBidi" w:hAnsiTheme="minorBidi" w:cstheme="minorBidi"/>
          <w:bCs/>
          <w:color w:val="000000"/>
        </w:rPr>
        <w:t xml:space="preserve"> is achieved, while maximising the Authority’s ability to deliver against is objectives.</w:t>
      </w:r>
    </w:p>
    <w:p w14:paraId="1031D9B8" w14:textId="0FF9BB85" w:rsidR="00236AD3" w:rsidRDefault="00A726F9" w:rsidP="00D60DDA">
      <w:pPr>
        <w:pStyle w:val="NumbList3"/>
        <w:numPr>
          <w:ilvl w:val="0"/>
          <w:numId w:val="2"/>
        </w:numPr>
        <w:spacing w:after="240"/>
        <w:ind w:left="851" w:hanging="426"/>
        <w:jc w:val="both"/>
        <w:rPr>
          <w:rFonts w:asciiTheme="minorBidi" w:hAnsiTheme="minorBidi" w:cstheme="minorBidi"/>
          <w:bCs/>
          <w:color w:val="000000"/>
        </w:rPr>
      </w:pPr>
      <w:r w:rsidRPr="00FC2EAF">
        <w:rPr>
          <w:rFonts w:asciiTheme="minorBidi" w:hAnsiTheme="minorBidi" w:cstheme="minorBidi"/>
          <w:bCs/>
          <w:color w:val="000000"/>
        </w:rPr>
        <w:t>Where borrowing is required, it is undertaken in line with CIPFA’s prudential code and the Service’s Treasury Management Strategy.</w:t>
      </w:r>
    </w:p>
    <w:p w14:paraId="74F792D8" w14:textId="5024D367" w:rsidR="004B4974" w:rsidRPr="00FC2EAF" w:rsidRDefault="004B4974" w:rsidP="00D1701E">
      <w:pPr>
        <w:pStyle w:val="NumbList3"/>
        <w:spacing w:after="240"/>
        <w:jc w:val="center"/>
        <w:rPr>
          <w:rFonts w:asciiTheme="minorBidi" w:hAnsiTheme="minorBidi" w:cstheme="minorBidi"/>
          <w:bCs/>
          <w:color w:val="000000"/>
        </w:rPr>
      </w:pPr>
    </w:p>
    <w:p w14:paraId="6F3CDA4E" w14:textId="0CD79259" w:rsidR="0091000E" w:rsidRPr="00FC2EAF" w:rsidRDefault="0091000E" w:rsidP="004B5933">
      <w:pPr>
        <w:pStyle w:val="NumbList3"/>
        <w:spacing w:after="240"/>
        <w:jc w:val="both"/>
        <w:rPr>
          <w:rFonts w:asciiTheme="minorBidi" w:hAnsiTheme="minorBidi" w:cstheme="minorBidi"/>
          <w:b/>
          <w:color w:val="000000"/>
        </w:rPr>
      </w:pPr>
      <w:r w:rsidRPr="00FC2EAF">
        <w:rPr>
          <w:rFonts w:asciiTheme="minorBidi" w:hAnsiTheme="minorBidi" w:cstheme="minorBidi"/>
          <w:b/>
          <w:color w:val="000000"/>
        </w:rPr>
        <w:t>Non-Current Asset Base</w:t>
      </w:r>
      <w:r w:rsidR="00AF14E0" w:rsidRPr="00FC2EAF">
        <w:rPr>
          <w:rFonts w:asciiTheme="minorBidi" w:hAnsiTheme="minorBidi" w:cstheme="minorBidi"/>
          <w:b/>
          <w:color w:val="000000"/>
        </w:rPr>
        <w:t xml:space="preserve"> </w:t>
      </w:r>
      <w:r w:rsidR="007E5F28" w:rsidRPr="00FC2EAF">
        <w:rPr>
          <w:rFonts w:asciiTheme="minorBidi" w:hAnsiTheme="minorBidi" w:cstheme="minorBidi"/>
          <w:b/>
          <w:color w:val="000000"/>
        </w:rPr>
        <w:t xml:space="preserve">as </w:t>
      </w:r>
      <w:r w:rsidR="004B5933" w:rsidRPr="00FC2EAF">
        <w:rPr>
          <w:rFonts w:asciiTheme="minorBidi" w:hAnsiTheme="minorBidi" w:cstheme="minorBidi"/>
          <w:b/>
          <w:color w:val="000000"/>
        </w:rPr>
        <w:t>of</w:t>
      </w:r>
      <w:r w:rsidR="007E5F28" w:rsidRPr="00FC2EAF">
        <w:rPr>
          <w:rFonts w:asciiTheme="minorBidi" w:hAnsiTheme="minorBidi" w:cstheme="minorBidi"/>
          <w:b/>
          <w:color w:val="000000"/>
        </w:rPr>
        <w:t xml:space="preserve"> 31</w:t>
      </w:r>
      <w:r w:rsidR="007E5F28" w:rsidRPr="00FC2EAF">
        <w:rPr>
          <w:rFonts w:asciiTheme="minorBidi" w:hAnsiTheme="minorBidi" w:cstheme="minorBidi"/>
          <w:b/>
          <w:color w:val="000000"/>
          <w:vertAlign w:val="superscript"/>
        </w:rPr>
        <w:t>st</w:t>
      </w:r>
      <w:r w:rsidR="007E5F28" w:rsidRPr="00FC2EAF">
        <w:rPr>
          <w:rFonts w:asciiTheme="minorBidi" w:hAnsiTheme="minorBidi" w:cstheme="minorBidi"/>
          <w:b/>
          <w:color w:val="000000"/>
        </w:rPr>
        <w:t xml:space="preserve"> March 202</w:t>
      </w:r>
      <w:r w:rsidR="00890B1A">
        <w:rPr>
          <w:rFonts w:asciiTheme="minorBidi" w:hAnsiTheme="minorBidi" w:cstheme="minorBidi"/>
          <w:b/>
          <w:color w:val="000000"/>
        </w:rPr>
        <w:t>2</w:t>
      </w:r>
    </w:p>
    <w:p w14:paraId="15414875" w14:textId="591ACA29" w:rsidR="00E723E6" w:rsidRPr="00FC2EAF" w:rsidRDefault="00CE4F76" w:rsidP="004B5933">
      <w:pPr>
        <w:pStyle w:val="NumbList3"/>
        <w:spacing w:after="240"/>
        <w:jc w:val="both"/>
        <w:rPr>
          <w:rFonts w:asciiTheme="minorBidi" w:hAnsiTheme="minorBidi" w:cstheme="minorBidi"/>
          <w:bCs/>
          <w:color w:val="000000"/>
        </w:rPr>
      </w:pPr>
      <w:r w:rsidRPr="00FC2EAF">
        <w:rPr>
          <w:rFonts w:asciiTheme="minorBidi" w:hAnsiTheme="minorBidi" w:cstheme="minorBidi"/>
          <w:bCs/>
          <w:color w:val="000000"/>
        </w:rPr>
        <w:t>The Service’s non-current asset base comprises land and buildings</w:t>
      </w:r>
      <w:r w:rsidR="0091000E" w:rsidRPr="00FC2EAF">
        <w:rPr>
          <w:rFonts w:asciiTheme="minorBidi" w:hAnsiTheme="minorBidi" w:cstheme="minorBidi"/>
          <w:bCs/>
          <w:color w:val="000000"/>
        </w:rPr>
        <w:t xml:space="preserve">, </w:t>
      </w:r>
      <w:r w:rsidR="001D0BEA" w:rsidRPr="00FC2EAF">
        <w:rPr>
          <w:rFonts w:asciiTheme="minorBidi" w:hAnsiTheme="minorBidi" w:cstheme="minorBidi"/>
          <w:bCs/>
          <w:color w:val="000000"/>
        </w:rPr>
        <w:t xml:space="preserve">vehicles, </w:t>
      </w:r>
      <w:r w:rsidR="0091000E" w:rsidRPr="00FC2EAF">
        <w:rPr>
          <w:rFonts w:asciiTheme="minorBidi" w:hAnsiTheme="minorBidi" w:cstheme="minorBidi"/>
          <w:bCs/>
          <w:color w:val="000000"/>
        </w:rPr>
        <w:t>plant and equipment, and assets under construction.</w:t>
      </w:r>
      <w:r w:rsidR="00A660A6" w:rsidRPr="00FC2EAF">
        <w:rPr>
          <w:rFonts w:asciiTheme="minorBidi" w:hAnsiTheme="minorBidi" w:cstheme="minorBidi"/>
          <w:bCs/>
          <w:color w:val="000000"/>
        </w:rPr>
        <w:t xml:space="preserve"> </w:t>
      </w:r>
    </w:p>
    <w:p w14:paraId="27CC0252" w14:textId="77913CF8" w:rsidR="009C605A" w:rsidRDefault="00A660A6" w:rsidP="00D60DDA">
      <w:pPr>
        <w:pStyle w:val="NumbList3"/>
        <w:spacing w:after="240"/>
        <w:jc w:val="both"/>
        <w:rPr>
          <w:rFonts w:asciiTheme="minorBidi" w:hAnsiTheme="minorBidi" w:cstheme="minorBidi"/>
          <w:bCs/>
          <w:color w:val="000000"/>
        </w:rPr>
      </w:pPr>
      <w:r w:rsidRPr="00FC2EAF">
        <w:rPr>
          <w:rFonts w:asciiTheme="minorBidi" w:hAnsiTheme="minorBidi" w:cstheme="minorBidi"/>
          <w:bCs/>
          <w:color w:val="000000"/>
        </w:rPr>
        <w:t xml:space="preserve">Land and buildings are subject to an annual valuation as part of the year end process. </w:t>
      </w:r>
      <w:r w:rsidR="00952F06" w:rsidRPr="00FC2EAF">
        <w:rPr>
          <w:rFonts w:asciiTheme="minorBidi" w:hAnsiTheme="minorBidi" w:cstheme="minorBidi"/>
          <w:bCs/>
          <w:color w:val="000000"/>
        </w:rPr>
        <w:t xml:space="preserve">At </w:t>
      </w:r>
      <w:r w:rsidR="00FB1F5C" w:rsidRPr="00FC2EAF">
        <w:rPr>
          <w:rFonts w:asciiTheme="minorBidi" w:hAnsiTheme="minorBidi" w:cstheme="minorBidi"/>
          <w:bCs/>
          <w:color w:val="000000"/>
        </w:rPr>
        <w:t>31</w:t>
      </w:r>
      <w:r w:rsidR="00FB1F5C" w:rsidRPr="00FC2EAF">
        <w:rPr>
          <w:rFonts w:asciiTheme="minorBidi" w:hAnsiTheme="minorBidi" w:cstheme="minorBidi"/>
          <w:bCs/>
          <w:color w:val="000000"/>
          <w:vertAlign w:val="superscript"/>
        </w:rPr>
        <w:t>st</w:t>
      </w:r>
      <w:r w:rsidR="00FB1F5C" w:rsidRPr="00FC2EAF">
        <w:rPr>
          <w:rFonts w:asciiTheme="minorBidi" w:hAnsiTheme="minorBidi" w:cstheme="minorBidi"/>
          <w:bCs/>
          <w:color w:val="000000"/>
        </w:rPr>
        <w:t xml:space="preserve"> March 202</w:t>
      </w:r>
      <w:r w:rsidR="00513A2A">
        <w:rPr>
          <w:rFonts w:asciiTheme="minorBidi" w:hAnsiTheme="minorBidi" w:cstheme="minorBidi"/>
          <w:bCs/>
          <w:color w:val="000000"/>
        </w:rPr>
        <w:t>2</w:t>
      </w:r>
      <w:r w:rsidR="00FB1F5C" w:rsidRPr="00FC2EAF">
        <w:rPr>
          <w:rFonts w:asciiTheme="minorBidi" w:hAnsiTheme="minorBidi" w:cstheme="minorBidi"/>
          <w:bCs/>
          <w:color w:val="000000"/>
        </w:rPr>
        <w:t xml:space="preserve">, the Service had </w:t>
      </w:r>
      <w:r w:rsidR="00C26CB6">
        <w:rPr>
          <w:rFonts w:asciiTheme="minorBidi" w:hAnsiTheme="minorBidi" w:cstheme="minorBidi"/>
          <w:bCs/>
          <w:color w:val="000000"/>
        </w:rPr>
        <w:t>64</w:t>
      </w:r>
      <w:r w:rsidR="0080598F" w:rsidRPr="00FC2EAF">
        <w:rPr>
          <w:rFonts w:asciiTheme="minorBidi" w:hAnsiTheme="minorBidi" w:cstheme="minorBidi"/>
          <w:bCs/>
          <w:color w:val="000000"/>
        </w:rPr>
        <w:t xml:space="preserve"> properties valued </w:t>
      </w:r>
      <w:r w:rsidR="00BA7C95" w:rsidRPr="00FC2EAF">
        <w:rPr>
          <w:rFonts w:asciiTheme="minorBidi" w:hAnsiTheme="minorBidi" w:cstheme="minorBidi"/>
          <w:bCs/>
          <w:color w:val="000000"/>
        </w:rPr>
        <w:t xml:space="preserve">at </w:t>
      </w:r>
      <w:r w:rsidR="00E05C21" w:rsidRPr="00FC2EAF">
        <w:rPr>
          <w:rFonts w:asciiTheme="minorBidi" w:hAnsiTheme="minorBidi" w:cstheme="minorBidi"/>
          <w:bCs/>
          <w:color w:val="000000"/>
        </w:rPr>
        <w:t>more than</w:t>
      </w:r>
      <w:r w:rsidR="0080598F" w:rsidRPr="00FC2EAF">
        <w:rPr>
          <w:rFonts w:asciiTheme="minorBidi" w:hAnsiTheme="minorBidi" w:cstheme="minorBidi"/>
          <w:bCs/>
          <w:color w:val="000000"/>
        </w:rPr>
        <w:t xml:space="preserve"> £12</w:t>
      </w:r>
      <w:r w:rsidR="00C26CB6">
        <w:rPr>
          <w:rFonts w:asciiTheme="minorBidi" w:hAnsiTheme="minorBidi" w:cstheme="minorBidi"/>
          <w:bCs/>
          <w:color w:val="000000"/>
        </w:rPr>
        <w:t>8</w:t>
      </w:r>
      <w:r w:rsidR="0080598F" w:rsidRPr="00FC2EAF">
        <w:rPr>
          <w:rFonts w:asciiTheme="minorBidi" w:hAnsiTheme="minorBidi" w:cstheme="minorBidi"/>
          <w:bCs/>
          <w:color w:val="000000"/>
        </w:rPr>
        <w:t>m</w:t>
      </w:r>
      <w:r w:rsidR="00A53839" w:rsidRPr="00FC2EAF">
        <w:rPr>
          <w:rFonts w:asciiTheme="minorBidi" w:hAnsiTheme="minorBidi" w:cstheme="minorBidi"/>
          <w:bCs/>
          <w:color w:val="000000"/>
        </w:rPr>
        <w:t xml:space="preserve"> – these properties are </w:t>
      </w:r>
      <w:r w:rsidR="00E62904" w:rsidRPr="00FC2EAF">
        <w:rPr>
          <w:rFonts w:asciiTheme="minorBidi" w:hAnsiTheme="minorBidi" w:cstheme="minorBidi"/>
          <w:bCs/>
          <w:color w:val="000000"/>
        </w:rPr>
        <w:t xml:space="preserve">continually maintained through revenue </w:t>
      </w:r>
      <w:r w:rsidR="00E05C21" w:rsidRPr="00FC2EAF">
        <w:rPr>
          <w:rFonts w:asciiTheme="minorBidi" w:hAnsiTheme="minorBidi" w:cstheme="minorBidi"/>
          <w:bCs/>
          <w:color w:val="000000"/>
        </w:rPr>
        <w:t>repairs and capital investment (see capital expenditure below).</w:t>
      </w:r>
      <w:r w:rsidR="00BF6BD9" w:rsidRPr="00FC2EAF">
        <w:rPr>
          <w:rFonts w:asciiTheme="minorBidi" w:hAnsiTheme="minorBidi" w:cstheme="minorBidi"/>
          <w:bCs/>
          <w:color w:val="000000"/>
        </w:rPr>
        <w:t xml:space="preserve"> </w:t>
      </w:r>
      <w:r w:rsidR="00E723E6" w:rsidRPr="00FC2EAF">
        <w:rPr>
          <w:rFonts w:asciiTheme="minorBidi" w:hAnsiTheme="minorBidi" w:cstheme="minorBidi"/>
          <w:bCs/>
          <w:color w:val="000000"/>
        </w:rPr>
        <w:t>T</w:t>
      </w:r>
      <w:r w:rsidR="007725F9" w:rsidRPr="00FC2EAF">
        <w:rPr>
          <w:rFonts w:asciiTheme="minorBidi" w:hAnsiTheme="minorBidi" w:cstheme="minorBidi"/>
          <w:bCs/>
          <w:color w:val="000000"/>
        </w:rPr>
        <w:t xml:space="preserve">he Service </w:t>
      </w:r>
      <w:r w:rsidR="00BF6BD9" w:rsidRPr="00FC2EAF">
        <w:rPr>
          <w:rFonts w:asciiTheme="minorBidi" w:hAnsiTheme="minorBidi" w:cstheme="minorBidi"/>
          <w:bCs/>
          <w:color w:val="000000"/>
        </w:rPr>
        <w:t xml:space="preserve">also </w:t>
      </w:r>
      <w:r w:rsidR="007725F9" w:rsidRPr="00FC2EAF">
        <w:rPr>
          <w:rFonts w:asciiTheme="minorBidi" w:hAnsiTheme="minorBidi" w:cstheme="minorBidi"/>
          <w:bCs/>
          <w:color w:val="000000"/>
        </w:rPr>
        <w:t xml:space="preserve">maintains a </w:t>
      </w:r>
      <w:r w:rsidR="000B0ACC" w:rsidRPr="00FC2EAF">
        <w:rPr>
          <w:rFonts w:asciiTheme="minorBidi" w:hAnsiTheme="minorBidi" w:cstheme="minorBidi"/>
          <w:bCs/>
          <w:color w:val="000000"/>
        </w:rPr>
        <w:t xml:space="preserve">sizable </w:t>
      </w:r>
      <w:r w:rsidR="007725F9" w:rsidRPr="00FC2EAF">
        <w:rPr>
          <w:rFonts w:asciiTheme="minorBidi" w:hAnsiTheme="minorBidi" w:cstheme="minorBidi"/>
          <w:bCs/>
          <w:color w:val="000000"/>
        </w:rPr>
        <w:t xml:space="preserve">fleet of </w:t>
      </w:r>
      <w:r w:rsidR="00DB1A01" w:rsidRPr="00FC2EAF">
        <w:rPr>
          <w:rFonts w:asciiTheme="minorBidi" w:hAnsiTheme="minorBidi" w:cstheme="minorBidi"/>
          <w:bCs/>
          <w:color w:val="000000"/>
        </w:rPr>
        <w:t xml:space="preserve">operational </w:t>
      </w:r>
      <w:r w:rsidR="000B0ACC" w:rsidRPr="00FC2EAF">
        <w:rPr>
          <w:rFonts w:asciiTheme="minorBidi" w:hAnsiTheme="minorBidi" w:cstheme="minorBidi"/>
          <w:bCs/>
          <w:color w:val="000000"/>
        </w:rPr>
        <w:t xml:space="preserve">assets and </w:t>
      </w:r>
      <w:r w:rsidR="00DB1A01" w:rsidRPr="00FC2EAF">
        <w:rPr>
          <w:rFonts w:asciiTheme="minorBidi" w:hAnsiTheme="minorBidi" w:cstheme="minorBidi"/>
          <w:bCs/>
          <w:color w:val="000000"/>
        </w:rPr>
        <w:t>vehicles</w:t>
      </w:r>
      <w:r w:rsidR="004D1542" w:rsidRPr="00FC2EAF">
        <w:rPr>
          <w:rFonts w:asciiTheme="minorBidi" w:hAnsiTheme="minorBidi" w:cstheme="minorBidi"/>
          <w:bCs/>
          <w:color w:val="000000"/>
        </w:rPr>
        <w:t>,</w:t>
      </w:r>
      <w:r w:rsidR="000F7C5F" w:rsidRPr="00FC2EAF">
        <w:rPr>
          <w:rFonts w:asciiTheme="minorBidi" w:hAnsiTheme="minorBidi" w:cstheme="minorBidi"/>
          <w:bCs/>
          <w:color w:val="000000"/>
        </w:rPr>
        <w:t xml:space="preserve"> as well as</w:t>
      </w:r>
      <w:r w:rsidR="004D1542" w:rsidRPr="00FC2EAF">
        <w:rPr>
          <w:rFonts w:asciiTheme="minorBidi" w:hAnsiTheme="minorBidi" w:cstheme="minorBidi"/>
          <w:bCs/>
          <w:color w:val="000000"/>
        </w:rPr>
        <w:t xml:space="preserve"> </w:t>
      </w:r>
      <w:r w:rsidR="000B0ACC" w:rsidRPr="00FC2EAF">
        <w:rPr>
          <w:rFonts w:asciiTheme="minorBidi" w:hAnsiTheme="minorBidi" w:cstheme="minorBidi"/>
          <w:bCs/>
          <w:color w:val="000000"/>
        </w:rPr>
        <w:t>ICT assets and infrastructure</w:t>
      </w:r>
      <w:r w:rsidR="00DB1A01" w:rsidRPr="00FC2EAF">
        <w:rPr>
          <w:rFonts w:asciiTheme="minorBidi" w:hAnsiTheme="minorBidi" w:cstheme="minorBidi"/>
          <w:bCs/>
          <w:color w:val="000000"/>
        </w:rPr>
        <w:t xml:space="preserve">. </w:t>
      </w:r>
      <w:r w:rsidR="000F6507" w:rsidRPr="00FC2EAF">
        <w:rPr>
          <w:rFonts w:asciiTheme="minorBidi" w:hAnsiTheme="minorBidi" w:cstheme="minorBidi"/>
          <w:bCs/>
          <w:color w:val="000000"/>
        </w:rPr>
        <w:t>On</w:t>
      </w:r>
      <w:r w:rsidR="00DB1A01" w:rsidRPr="00FC2EAF">
        <w:rPr>
          <w:rFonts w:asciiTheme="minorBidi" w:hAnsiTheme="minorBidi" w:cstheme="minorBidi"/>
          <w:bCs/>
          <w:color w:val="000000"/>
        </w:rPr>
        <w:t xml:space="preserve"> 31</w:t>
      </w:r>
      <w:r w:rsidR="00DB1A01" w:rsidRPr="00FC2EAF">
        <w:rPr>
          <w:rFonts w:asciiTheme="minorBidi" w:hAnsiTheme="minorBidi" w:cstheme="minorBidi"/>
          <w:bCs/>
          <w:color w:val="000000"/>
          <w:vertAlign w:val="superscript"/>
        </w:rPr>
        <w:t>st</w:t>
      </w:r>
      <w:r w:rsidR="00DB1A01" w:rsidRPr="00FC2EAF">
        <w:rPr>
          <w:rFonts w:asciiTheme="minorBidi" w:hAnsiTheme="minorBidi" w:cstheme="minorBidi"/>
          <w:bCs/>
          <w:color w:val="000000"/>
        </w:rPr>
        <w:t xml:space="preserve"> March 202</w:t>
      </w:r>
      <w:r w:rsidR="00C26CB6">
        <w:rPr>
          <w:rFonts w:asciiTheme="minorBidi" w:hAnsiTheme="minorBidi" w:cstheme="minorBidi"/>
          <w:bCs/>
          <w:color w:val="000000"/>
        </w:rPr>
        <w:t>2</w:t>
      </w:r>
      <w:r w:rsidR="00DB1A01" w:rsidRPr="00FC2EAF">
        <w:rPr>
          <w:rFonts w:asciiTheme="minorBidi" w:hAnsiTheme="minorBidi" w:cstheme="minorBidi"/>
          <w:bCs/>
          <w:color w:val="000000"/>
        </w:rPr>
        <w:t xml:space="preserve">, these </w:t>
      </w:r>
      <w:r w:rsidR="000F7C5F" w:rsidRPr="00FC2EAF">
        <w:rPr>
          <w:rFonts w:asciiTheme="minorBidi" w:hAnsiTheme="minorBidi" w:cstheme="minorBidi"/>
          <w:bCs/>
          <w:color w:val="000000"/>
        </w:rPr>
        <w:t>assets</w:t>
      </w:r>
      <w:r w:rsidR="00DB1A01" w:rsidRPr="00FC2EAF">
        <w:rPr>
          <w:rFonts w:asciiTheme="minorBidi" w:hAnsiTheme="minorBidi" w:cstheme="minorBidi"/>
          <w:bCs/>
          <w:color w:val="000000"/>
        </w:rPr>
        <w:t xml:space="preserve"> </w:t>
      </w:r>
      <w:r w:rsidR="004D1542" w:rsidRPr="00FC2EAF">
        <w:rPr>
          <w:rFonts w:asciiTheme="minorBidi" w:hAnsiTheme="minorBidi" w:cstheme="minorBidi"/>
          <w:bCs/>
          <w:color w:val="000000"/>
        </w:rPr>
        <w:t xml:space="preserve">had a net book value of </w:t>
      </w:r>
      <w:r w:rsidR="00AF14E0" w:rsidRPr="00FC2EAF">
        <w:rPr>
          <w:rFonts w:asciiTheme="minorBidi" w:hAnsiTheme="minorBidi" w:cstheme="minorBidi"/>
          <w:bCs/>
          <w:color w:val="000000"/>
        </w:rPr>
        <w:t>over £</w:t>
      </w:r>
      <w:r w:rsidR="001A0EE3">
        <w:rPr>
          <w:rFonts w:asciiTheme="minorBidi" w:hAnsiTheme="minorBidi" w:cstheme="minorBidi"/>
          <w:bCs/>
          <w:color w:val="000000"/>
        </w:rPr>
        <w:t>8</w:t>
      </w:r>
      <w:r w:rsidR="00AF14E0" w:rsidRPr="00FC2EAF">
        <w:rPr>
          <w:rFonts w:asciiTheme="minorBidi" w:hAnsiTheme="minorBidi" w:cstheme="minorBidi"/>
          <w:bCs/>
          <w:color w:val="000000"/>
        </w:rPr>
        <w:t>m</w:t>
      </w:r>
      <w:r w:rsidR="001A0EE3">
        <w:rPr>
          <w:rFonts w:asciiTheme="minorBidi" w:hAnsiTheme="minorBidi" w:cstheme="minorBidi"/>
          <w:bCs/>
          <w:color w:val="000000"/>
        </w:rPr>
        <w:t xml:space="preserve"> and £11m respective</w:t>
      </w:r>
      <w:r w:rsidR="008D2337">
        <w:rPr>
          <w:rFonts w:asciiTheme="minorBidi" w:hAnsiTheme="minorBidi" w:cstheme="minorBidi"/>
          <w:bCs/>
          <w:color w:val="000000"/>
        </w:rPr>
        <w:t>ly</w:t>
      </w:r>
      <w:r w:rsidR="00AF14E0" w:rsidRPr="00FC2EAF">
        <w:rPr>
          <w:rFonts w:asciiTheme="minorBidi" w:hAnsiTheme="minorBidi" w:cstheme="minorBidi"/>
          <w:bCs/>
          <w:color w:val="000000"/>
        </w:rPr>
        <w:t>.</w:t>
      </w:r>
    </w:p>
    <w:p w14:paraId="10DD80F4" w14:textId="77777777" w:rsidR="00B82C70" w:rsidRDefault="00B82C70" w:rsidP="00D60DDA">
      <w:pPr>
        <w:pStyle w:val="NumbList3"/>
        <w:spacing w:after="240"/>
        <w:jc w:val="both"/>
        <w:rPr>
          <w:rFonts w:asciiTheme="minorBidi" w:hAnsiTheme="minorBidi" w:cstheme="minorBidi"/>
          <w:bCs/>
          <w:color w:val="000000"/>
        </w:rPr>
      </w:pPr>
    </w:p>
    <w:p w14:paraId="629C2D0D" w14:textId="1D86DA1B" w:rsidR="00FD0287" w:rsidRPr="008D2337" w:rsidRDefault="001801A7" w:rsidP="00D60DDA">
      <w:pPr>
        <w:pStyle w:val="NumbList3"/>
        <w:spacing w:after="240"/>
        <w:jc w:val="both"/>
        <w:rPr>
          <w:rFonts w:asciiTheme="minorBidi" w:hAnsiTheme="minorBidi" w:cstheme="minorBidi"/>
          <w:b/>
          <w:color w:val="000000"/>
        </w:rPr>
      </w:pPr>
      <w:r w:rsidRPr="008D2337">
        <w:rPr>
          <w:b/>
          <w:noProof/>
        </w:rPr>
        <w:drawing>
          <wp:anchor distT="0" distB="0" distL="114300" distR="114300" simplePos="0" relativeHeight="251665408" behindDoc="0" locked="0" layoutInCell="1" allowOverlap="1" wp14:anchorId="56B546F9" wp14:editId="4BB92876">
            <wp:simplePos x="0" y="0"/>
            <wp:positionH relativeFrom="margin">
              <wp:align>left</wp:align>
            </wp:positionH>
            <wp:positionV relativeFrom="paragraph">
              <wp:posOffset>208915</wp:posOffset>
            </wp:positionV>
            <wp:extent cx="5957570" cy="3177540"/>
            <wp:effectExtent l="0" t="0" r="5080" b="3810"/>
            <wp:wrapSquare wrapText="bothSides"/>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68845" cy="3183384"/>
                    </a:xfrm>
                    <a:prstGeom prst="rect">
                      <a:avLst/>
                    </a:prstGeom>
                  </pic:spPr>
                </pic:pic>
              </a:graphicData>
            </a:graphic>
            <wp14:sizeRelH relativeFrom="page">
              <wp14:pctWidth>0</wp14:pctWidth>
            </wp14:sizeRelH>
            <wp14:sizeRelV relativeFrom="page">
              <wp14:pctHeight>0</wp14:pctHeight>
            </wp14:sizeRelV>
          </wp:anchor>
        </w:drawing>
      </w:r>
      <w:r w:rsidR="008D2337" w:rsidRPr="008D2337">
        <w:rPr>
          <w:rFonts w:asciiTheme="minorBidi" w:hAnsiTheme="minorBidi" w:cstheme="minorBidi"/>
          <w:b/>
          <w:color w:val="000000"/>
        </w:rPr>
        <w:t>Graphic 1 – Fixed Asset Base 31</w:t>
      </w:r>
      <w:r w:rsidR="008D2337" w:rsidRPr="008D2337">
        <w:rPr>
          <w:rFonts w:asciiTheme="minorBidi" w:hAnsiTheme="minorBidi" w:cstheme="minorBidi"/>
          <w:b/>
          <w:color w:val="000000"/>
          <w:vertAlign w:val="superscript"/>
        </w:rPr>
        <w:t>st</w:t>
      </w:r>
      <w:r w:rsidR="008D2337" w:rsidRPr="008D2337">
        <w:rPr>
          <w:rFonts w:asciiTheme="minorBidi" w:hAnsiTheme="minorBidi" w:cstheme="minorBidi"/>
          <w:b/>
          <w:color w:val="000000"/>
        </w:rPr>
        <w:t xml:space="preserve"> March 2022:</w:t>
      </w:r>
    </w:p>
    <w:p w14:paraId="7099E05A" w14:textId="76DDE588" w:rsidR="00FD0287" w:rsidRDefault="00FD0287" w:rsidP="00D60DDA">
      <w:pPr>
        <w:pStyle w:val="NumbList3"/>
        <w:spacing w:after="240"/>
        <w:jc w:val="both"/>
        <w:rPr>
          <w:rFonts w:asciiTheme="minorBidi" w:hAnsiTheme="minorBidi" w:cstheme="minorBidi"/>
          <w:bCs/>
          <w:color w:val="000000"/>
        </w:rPr>
      </w:pPr>
    </w:p>
    <w:p w14:paraId="395160FB" w14:textId="42F81BFF" w:rsidR="00FD0287" w:rsidRDefault="008728ED" w:rsidP="00D60DDA">
      <w:pPr>
        <w:pStyle w:val="NumbList3"/>
        <w:spacing w:after="240"/>
        <w:jc w:val="both"/>
        <w:rPr>
          <w:rFonts w:asciiTheme="minorBidi" w:hAnsiTheme="minorBidi" w:cstheme="minorBidi"/>
          <w:bCs/>
          <w:color w:val="000000"/>
        </w:rPr>
      </w:pPr>
      <w:r>
        <w:rPr>
          <w:rFonts w:asciiTheme="minorBidi" w:hAnsiTheme="minorBidi" w:cstheme="minorBidi"/>
          <w:bCs/>
          <w:color w:val="000000"/>
        </w:rPr>
        <w:t xml:space="preserve">Note – AUC refers to assets under construction, which </w:t>
      </w:r>
      <w:r w:rsidR="00814A3F">
        <w:rPr>
          <w:rFonts w:asciiTheme="minorBidi" w:hAnsiTheme="minorBidi" w:cstheme="minorBidi"/>
          <w:bCs/>
          <w:color w:val="000000"/>
        </w:rPr>
        <w:t>consist of Vehicles and Capital Improvements not yet completed before the end of the year</w:t>
      </w:r>
      <w:r>
        <w:rPr>
          <w:rFonts w:asciiTheme="minorBidi" w:hAnsiTheme="minorBidi" w:cstheme="minorBidi"/>
          <w:bCs/>
          <w:color w:val="000000"/>
        </w:rPr>
        <w:t>.</w:t>
      </w:r>
    </w:p>
    <w:p w14:paraId="2ADAA081" w14:textId="77777777" w:rsidR="00FD0287" w:rsidRDefault="00FD0287" w:rsidP="00D60DDA">
      <w:pPr>
        <w:pStyle w:val="NumbList3"/>
        <w:spacing w:after="240"/>
        <w:jc w:val="both"/>
        <w:rPr>
          <w:rFonts w:asciiTheme="minorBidi" w:hAnsiTheme="minorBidi" w:cstheme="minorBidi"/>
          <w:bCs/>
          <w:color w:val="000000"/>
        </w:rPr>
      </w:pPr>
    </w:p>
    <w:p w14:paraId="7E1366D4" w14:textId="61BE23FF" w:rsidR="00236AD3" w:rsidRPr="00FC2EAF" w:rsidRDefault="00236AD3" w:rsidP="00F92F97">
      <w:pPr>
        <w:pStyle w:val="Heading1"/>
        <w:numPr>
          <w:ilvl w:val="0"/>
          <w:numId w:val="4"/>
        </w:numPr>
        <w:spacing w:before="0" w:after="240"/>
        <w:ind w:left="357" w:hanging="357"/>
        <w:jc w:val="both"/>
        <w:rPr>
          <w:rFonts w:asciiTheme="minorBidi" w:hAnsiTheme="minorBidi" w:cstheme="minorBidi"/>
          <w:sz w:val="28"/>
          <w:szCs w:val="28"/>
        </w:rPr>
      </w:pPr>
      <w:bookmarkStart w:id="3" w:name="_Toc125709496"/>
      <w:r w:rsidRPr="00FC2EAF">
        <w:rPr>
          <w:rFonts w:asciiTheme="minorBidi" w:hAnsiTheme="minorBidi" w:cstheme="minorBidi"/>
          <w:sz w:val="28"/>
          <w:szCs w:val="28"/>
        </w:rPr>
        <w:lastRenderedPageBreak/>
        <w:t>Capital Expenditure</w:t>
      </w:r>
      <w:r w:rsidR="00FF4305" w:rsidRPr="00FC2EAF">
        <w:rPr>
          <w:rFonts w:asciiTheme="minorBidi" w:hAnsiTheme="minorBidi" w:cstheme="minorBidi"/>
          <w:sz w:val="28"/>
          <w:szCs w:val="28"/>
        </w:rPr>
        <w:t xml:space="preserve"> and Capitalisation Policy</w:t>
      </w:r>
      <w:bookmarkEnd w:id="3"/>
    </w:p>
    <w:p w14:paraId="427F8641" w14:textId="6E197613" w:rsidR="00EF7258" w:rsidRPr="00FC2EAF" w:rsidRDefault="00762AD6" w:rsidP="00EF7258">
      <w:pPr>
        <w:jc w:val="both"/>
      </w:pPr>
      <w:r w:rsidRPr="00FC2EAF">
        <w:t xml:space="preserve">In contrast to revenue expenditure which is spending on the day to day running costs </w:t>
      </w:r>
    </w:p>
    <w:p w14:paraId="343D1467" w14:textId="53FCEB48" w:rsidR="00A71390" w:rsidRPr="00FC2EAF" w:rsidRDefault="00762AD6" w:rsidP="00240AF6">
      <w:pPr>
        <w:spacing w:after="240"/>
        <w:jc w:val="both"/>
      </w:pPr>
      <w:r w:rsidRPr="00FC2EAF">
        <w:t xml:space="preserve">such as </w:t>
      </w:r>
      <w:r w:rsidR="00F542A8" w:rsidRPr="00FC2EAF">
        <w:t>staff costs</w:t>
      </w:r>
      <w:r w:rsidRPr="00FC2EAF">
        <w:t xml:space="preserve">, capital expenditure seeks to provide long-term solutions to Service priorities and operational requirements. </w:t>
      </w:r>
    </w:p>
    <w:p w14:paraId="425A9838" w14:textId="28DB1777" w:rsidR="00236AD3" w:rsidRPr="00FC2EAF" w:rsidRDefault="00762AD6" w:rsidP="00240AF6">
      <w:pPr>
        <w:spacing w:after="240"/>
        <w:jc w:val="both"/>
      </w:pPr>
      <w:r w:rsidRPr="00FC2EAF">
        <w:t xml:space="preserve">Capital expenditure is technically described as: Expenditure on the acquisition, creation, or enhancement of ‘non-current assets’ i.e., items of land property and plant which has a useful life of more than </w:t>
      </w:r>
      <w:r w:rsidR="00F542A8" w:rsidRPr="00FC2EAF">
        <w:t>one</w:t>
      </w:r>
      <w:r w:rsidRPr="00FC2EAF">
        <w:t xml:space="preserve"> year. Expenditure for capital purposes therefore gives rise to new assets, increases the value or useful life of existing assets</w:t>
      </w:r>
      <w:r w:rsidR="00A71390" w:rsidRPr="00FC2EAF">
        <w:t>,</w:t>
      </w:r>
      <w:r w:rsidRPr="00FC2EAF">
        <w:t xml:space="preserve"> or generates </w:t>
      </w:r>
      <w:r w:rsidR="00A71390" w:rsidRPr="00FC2EAF">
        <w:t xml:space="preserve">service potential for the </w:t>
      </w:r>
      <w:r w:rsidR="000E0410" w:rsidRPr="00FC2EAF">
        <w:t>Service</w:t>
      </w:r>
      <w:r w:rsidRPr="00FC2EAF">
        <w:t>.</w:t>
      </w:r>
    </w:p>
    <w:p w14:paraId="0C5E5AD7" w14:textId="1A5C8975" w:rsidR="00E723E6" w:rsidRPr="00FC2EAF" w:rsidRDefault="004B5E31" w:rsidP="00240AF6">
      <w:pPr>
        <w:pStyle w:val="NumbList3"/>
        <w:spacing w:after="240"/>
        <w:jc w:val="both"/>
        <w:rPr>
          <w:rFonts w:asciiTheme="minorBidi" w:hAnsiTheme="minorBidi" w:cstheme="minorBidi"/>
          <w:bCs/>
          <w:color w:val="000000"/>
        </w:rPr>
      </w:pPr>
      <w:r w:rsidRPr="00FC2EAF">
        <w:rPr>
          <w:rFonts w:asciiTheme="minorBidi" w:hAnsiTheme="minorBidi" w:cstheme="minorBidi"/>
          <w:bCs/>
          <w:color w:val="000000"/>
        </w:rPr>
        <w:t>The following costs can be capitalised:</w:t>
      </w:r>
    </w:p>
    <w:p w14:paraId="2F7CC62D" w14:textId="1DD13D5E" w:rsidR="004B5E31" w:rsidRPr="00FC2EAF" w:rsidRDefault="00736678" w:rsidP="00736678">
      <w:pPr>
        <w:pStyle w:val="NumbList3"/>
        <w:numPr>
          <w:ilvl w:val="0"/>
          <w:numId w:val="21"/>
        </w:numPr>
        <w:jc w:val="both"/>
        <w:rPr>
          <w:rFonts w:asciiTheme="minorBidi" w:hAnsiTheme="minorBidi" w:cstheme="minorBidi"/>
          <w:bCs/>
          <w:color w:val="000000"/>
        </w:rPr>
      </w:pPr>
      <w:r w:rsidRPr="00FC2EAF">
        <w:rPr>
          <w:rFonts w:asciiTheme="minorBidi" w:hAnsiTheme="minorBidi" w:cstheme="minorBidi"/>
          <w:bCs/>
          <w:color w:val="000000"/>
        </w:rPr>
        <w:t>The cost</w:t>
      </w:r>
      <w:r w:rsidR="0010424F" w:rsidRPr="00FC2EAF">
        <w:rPr>
          <w:rFonts w:asciiTheme="minorBidi" w:hAnsiTheme="minorBidi" w:cstheme="minorBidi"/>
          <w:bCs/>
          <w:color w:val="000000"/>
        </w:rPr>
        <w:t>s</w:t>
      </w:r>
      <w:r w:rsidRPr="00FC2EAF">
        <w:rPr>
          <w:rFonts w:asciiTheme="minorBidi" w:hAnsiTheme="minorBidi" w:cstheme="minorBidi"/>
          <w:bCs/>
          <w:color w:val="000000"/>
        </w:rPr>
        <w:t xml:space="preserve"> attributable to the asset</w:t>
      </w:r>
      <w:r w:rsidR="0010424F" w:rsidRPr="00FC2EAF">
        <w:rPr>
          <w:rFonts w:asciiTheme="minorBidi" w:hAnsiTheme="minorBidi" w:cstheme="minorBidi"/>
          <w:bCs/>
          <w:color w:val="000000"/>
        </w:rPr>
        <w:t>, being</w:t>
      </w:r>
      <w:r w:rsidR="00AD3A57" w:rsidRPr="00FC2EAF">
        <w:rPr>
          <w:rFonts w:asciiTheme="minorBidi" w:hAnsiTheme="minorBidi" w:cstheme="minorBidi"/>
          <w:bCs/>
          <w:color w:val="000000"/>
        </w:rPr>
        <w:t xml:space="preserve"> </w:t>
      </w:r>
      <w:r w:rsidRPr="00FC2EAF">
        <w:rPr>
          <w:rFonts w:asciiTheme="minorBidi" w:hAnsiTheme="minorBidi" w:cstheme="minorBidi"/>
          <w:bCs/>
          <w:color w:val="000000"/>
        </w:rPr>
        <w:t>purchase price plus any costs directly attributable to bring it into initial use</w:t>
      </w:r>
      <w:r w:rsidR="00262BE0" w:rsidRPr="00FC2EAF">
        <w:rPr>
          <w:rFonts w:asciiTheme="minorBidi" w:hAnsiTheme="minorBidi" w:cstheme="minorBidi"/>
          <w:bCs/>
          <w:color w:val="000000"/>
        </w:rPr>
        <w:t>, including implementation costs</w:t>
      </w:r>
      <w:r w:rsidRPr="00FC2EAF">
        <w:rPr>
          <w:rFonts w:asciiTheme="minorBidi" w:hAnsiTheme="minorBidi" w:cstheme="minorBidi"/>
          <w:bCs/>
          <w:color w:val="000000"/>
        </w:rPr>
        <w:t xml:space="preserve">.  </w:t>
      </w:r>
    </w:p>
    <w:p w14:paraId="0B7F259F" w14:textId="6118AB84" w:rsidR="00AD3A57" w:rsidRPr="00FC2EAF" w:rsidRDefault="008B2288" w:rsidP="00736678">
      <w:pPr>
        <w:pStyle w:val="NumbList3"/>
        <w:numPr>
          <w:ilvl w:val="0"/>
          <w:numId w:val="21"/>
        </w:numPr>
        <w:jc w:val="both"/>
        <w:rPr>
          <w:rFonts w:asciiTheme="minorBidi" w:hAnsiTheme="minorBidi" w:cstheme="minorBidi"/>
          <w:bCs/>
          <w:color w:val="000000"/>
        </w:rPr>
      </w:pPr>
      <w:r w:rsidRPr="00FC2EAF">
        <w:rPr>
          <w:rFonts w:asciiTheme="minorBidi" w:hAnsiTheme="minorBidi" w:cstheme="minorBidi"/>
          <w:bCs/>
          <w:color w:val="000000"/>
        </w:rPr>
        <w:t xml:space="preserve">The de-minimus for capitalisation is </w:t>
      </w:r>
      <w:r w:rsidR="00AD3A57" w:rsidRPr="00FC2EAF">
        <w:rPr>
          <w:rFonts w:asciiTheme="minorBidi" w:hAnsiTheme="minorBidi" w:cstheme="minorBidi"/>
          <w:bCs/>
          <w:color w:val="000000"/>
        </w:rPr>
        <w:t>£7</w:t>
      </w:r>
      <w:r w:rsidR="004B1853" w:rsidRPr="00FC2EAF">
        <w:rPr>
          <w:rFonts w:asciiTheme="minorBidi" w:hAnsiTheme="minorBidi" w:cstheme="minorBidi"/>
          <w:bCs/>
          <w:color w:val="000000"/>
        </w:rPr>
        <w:t>.</w:t>
      </w:r>
      <w:r w:rsidR="00AD3A57" w:rsidRPr="00FC2EAF">
        <w:rPr>
          <w:rFonts w:asciiTheme="minorBidi" w:hAnsiTheme="minorBidi" w:cstheme="minorBidi"/>
          <w:bCs/>
          <w:color w:val="000000"/>
        </w:rPr>
        <w:t>5</w:t>
      </w:r>
      <w:r w:rsidR="004B1853" w:rsidRPr="00FC2EAF">
        <w:rPr>
          <w:rFonts w:asciiTheme="minorBidi" w:hAnsiTheme="minorBidi" w:cstheme="minorBidi"/>
          <w:bCs/>
          <w:color w:val="000000"/>
        </w:rPr>
        <w:t>k</w:t>
      </w:r>
      <w:r w:rsidRPr="00FC2EAF">
        <w:rPr>
          <w:rFonts w:asciiTheme="minorBidi" w:hAnsiTheme="minorBidi" w:cstheme="minorBidi"/>
          <w:bCs/>
          <w:color w:val="000000"/>
        </w:rPr>
        <w:t xml:space="preserve"> for vehicles and</w:t>
      </w:r>
      <w:r w:rsidR="00AD3A57" w:rsidRPr="00FC2EAF">
        <w:rPr>
          <w:rFonts w:asciiTheme="minorBidi" w:hAnsiTheme="minorBidi" w:cstheme="minorBidi"/>
          <w:bCs/>
          <w:color w:val="000000"/>
        </w:rPr>
        <w:t xml:space="preserve"> £10</w:t>
      </w:r>
      <w:r w:rsidR="004B1853" w:rsidRPr="00FC2EAF">
        <w:rPr>
          <w:rFonts w:asciiTheme="minorBidi" w:hAnsiTheme="minorBidi" w:cstheme="minorBidi"/>
          <w:bCs/>
          <w:color w:val="000000"/>
        </w:rPr>
        <w:t>k</w:t>
      </w:r>
      <w:r w:rsidRPr="00FC2EAF">
        <w:rPr>
          <w:rFonts w:asciiTheme="minorBidi" w:hAnsiTheme="minorBidi" w:cstheme="minorBidi"/>
          <w:bCs/>
          <w:color w:val="000000"/>
        </w:rPr>
        <w:t xml:space="preserve"> for all other assets.</w:t>
      </w:r>
    </w:p>
    <w:p w14:paraId="5FAB50A7" w14:textId="64B195D5" w:rsidR="00C70E24" w:rsidRPr="00FC2EAF" w:rsidRDefault="00C70E24" w:rsidP="00736678">
      <w:pPr>
        <w:pStyle w:val="NumbList3"/>
        <w:numPr>
          <w:ilvl w:val="0"/>
          <w:numId w:val="21"/>
        </w:numPr>
        <w:jc w:val="both"/>
        <w:rPr>
          <w:rFonts w:asciiTheme="minorBidi" w:hAnsiTheme="minorBidi" w:cstheme="minorBidi"/>
          <w:bCs/>
          <w:color w:val="000000"/>
        </w:rPr>
      </w:pPr>
      <w:r w:rsidRPr="00FC2EAF">
        <w:rPr>
          <w:rFonts w:asciiTheme="minorBidi" w:hAnsiTheme="minorBidi" w:cstheme="minorBidi"/>
          <w:bCs/>
          <w:color w:val="000000"/>
        </w:rPr>
        <w:t>There is no de-minimus for purchases of land and buildings.</w:t>
      </w:r>
    </w:p>
    <w:p w14:paraId="068E056E" w14:textId="4BF46D11" w:rsidR="008B2288" w:rsidRPr="00FC2EAF" w:rsidRDefault="00240B19" w:rsidP="00736678">
      <w:pPr>
        <w:pStyle w:val="NumbList3"/>
        <w:numPr>
          <w:ilvl w:val="0"/>
          <w:numId w:val="21"/>
        </w:numPr>
        <w:jc w:val="both"/>
        <w:rPr>
          <w:rFonts w:asciiTheme="minorBidi" w:hAnsiTheme="minorBidi" w:cstheme="minorBidi"/>
          <w:bCs/>
          <w:color w:val="000000"/>
        </w:rPr>
      </w:pPr>
      <w:r w:rsidRPr="00FC2EAF">
        <w:rPr>
          <w:rFonts w:asciiTheme="minorBidi" w:hAnsiTheme="minorBidi" w:cstheme="minorBidi"/>
          <w:bCs/>
          <w:color w:val="000000"/>
        </w:rPr>
        <w:t>Consultancy support may be capitalised only where part of a major project over</w:t>
      </w:r>
      <w:r w:rsidR="004B1853" w:rsidRPr="00FC2EAF">
        <w:rPr>
          <w:rFonts w:asciiTheme="minorBidi" w:hAnsiTheme="minorBidi" w:cstheme="minorBidi"/>
          <w:bCs/>
          <w:color w:val="000000"/>
        </w:rPr>
        <w:t>, where a</w:t>
      </w:r>
      <w:r w:rsidR="00CB4672" w:rsidRPr="00FC2EAF">
        <w:rPr>
          <w:rFonts w:asciiTheme="minorBidi" w:hAnsiTheme="minorBidi" w:cstheme="minorBidi"/>
          <w:bCs/>
          <w:color w:val="000000"/>
        </w:rPr>
        <w:t>n external resource is needed and adds value to the project.</w:t>
      </w:r>
    </w:p>
    <w:p w14:paraId="59244EB6" w14:textId="15CB5D87" w:rsidR="00CB4672" w:rsidRPr="009B5E00" w:rsidRDefault="00630549" w:rsidP="00736678">
      <w:pPr>
        <w:pStyle w:val="NumbList3"/>
        <w:numPr>
          <w:ilvl w:val="0"/>
          <w:numId w:val="21"/>
        </w:numPr>
        <w:jc w:val="both"/>
        <w:rPr>
          <w:rFonts w:asciiTheme="minorBidi" w:hAnsiTheme="minorBidi" w:cstheme="minorBidi"/>
          <w:bCs/>
          <w:color w:val="000000"/>
        </w:rPr>
      </w:pPr>
      <w:r w:rsidRPr="00FC2EAF">
        <w:rPr>
          <w:rFonts w:asciiTheme="minorBidi" w:hAnsiTheme="minorBidi" w:cstheme="minorBidi"/>
          <w:bCs/>
          <w:color w:val="000000"/>
        </w:rPr>
        <w:t>Design and development costs may be capitalised</w:t>
      </w:r>
      <w:r w:rsidR="00D842AB" w:rsidRPr="00FC2EAF">
        <w:rPr>
          <w:rFonts w:asciiTheme="minorBidi" w:hAnsiTheme="minorBidi" w:cstheme="minorBidi"/>
          <w:bCs/>
          <w:color w:val="000000"/>
        </w:rPr>
        <w:t xml:space="preserve">, </w:t>
      </w:r>
      <w:r w:rsidR="00984089" w:rsidRPr="00FC2EAF">
        <w:rPr>
          <w:rFonts w:asciiTheme="minorBidi" w:hAnsiTheme="minorBidi" w:cstheme="minorBidi"/>
          <w:bCs/>
          <w:color w:val="000000"/>
        </w:rPr>
        <w:t xml:space="preserve">from the </w:t>
      </w:r>
      <w:r w:rsidR="004A4A9A" w:rsidRPr="00FC2EAF">
        <w:rPr>
          <w:rFonts w:asciiTheme="minorBidi" w:hAnsiTheme="minorBidi" w:cstheme="minorBidi"/>
          <w:bCs/>
          <w:color w:val="000000"/>
        </w:rPr>
        <w:t>point that</w:t>
      </w:r>
      <w:r w:rsidR="001841FF" w:rsidRPr="00FC2EAF">
        <w:rPr>
          <w:rFonts w:asciiTheme="minorBidi" w:hAnsiTheme="minorBidi" w:cstheme="minorBidi"/>
          <w:bCs/>
          <w:color w:val="000000"/>
        </w:rPr>
        <w:t xml:space="preserve"> it is </w:t>
      </w:r>
      <w:r w:rsidR="001841FF" w:rsidRPr="009B5E00">
        <w:rPr>
          <w:rFonts w:asciiTheme="minorBidi" w:hAnsiTheme="minorBidi" w:cstheme="minorBidi"/>
          <w:bCs/>
          <w:color w:val="000000"/>
        </w:rPr>
        <w:t xml:space="preserve">reasonably certain the project </w:t>
      </w:r>
      <w:r w:rsidR="00C20E20" w:rsidRPr="009B5E00">
        <w:rPr>
          <w:rFonts w:asciiTheme="minorBidi" w:hAnsiTheme="minorBidi" w:cstheme="minorBidi"/>
          <w:bCs/>
          <w:color w:val="000000"/>
        </w:rPr>
        <w:t>will be delivered</w:t>
      </w:r>
      <w:r w:rsidR="001841FF" w:rsidRPr="009B5E00">
        <w:rPr>
          <w:rFonts w:asciiTheme="minorBidi" w:hAnsiTheme="minorBidi" w:cstheme="minorBidi"/>
          <w:bCs/>
          <w:color w:val="000000"/>
        </w:rPr>
        <w:t>. Research costs cannot be capitalised.</w:t>
      </w:r>
    </w:p>
    <w:p w14:paraId="1623A6B0" w14:textId="0C3603FC" w:rsidR="00D53CEB" w:rsidRPr="009B5E00" w:rsidRDefault="00D53CEB" w:rsidP="00736678">
      <w:pPr>
        <w:pStyle w:val="NumbList3"/>
        <w:numPr>
          <w:ilvl w:val="0"/>
          <w:numId w:val="21"/>
        </w:numPr>
        <w:jc w:val="both"/>
        <w:rPr>
          <w:rFonts w:asciiTheme="minorBidi" w:hAnsiTheme="minorBidi" w:cstheme="minorBidi"/>
          <w:bCs/>
          <w:color w:val="000000"/>
        </w:rPr>
      </w:pPr>
      <w:r w:rsidRPr="009B5E00">
        <w:rPr>
          <w:rFonts w:asciiTheme="minorBidi" w:hAnsiTheme="minorBidi" w:cstheme="minorBidi"/>
          <w:bCs/>
          <w:color w:val="000000"/>
        </w:rPr>
        <w:t>Staff costs can be capitalised where there is sufficient evidence that the resource adds value to the project (supported by time sheets, and prior approval of the Chief Finance Officer).</w:t>
      </w:r>
    </w:p>
    <w:p w14:paraId="04EAC42B" w14:textId="77777777" w:rsidR="00285750" w:rsidRDefault="00262BE0" w:rsidP="00240AF6">
      <w:pPr>
        <w:pStyle w:val="NumbList3"/>
        <w:numPr>
          <w:ilvl w:val="0"/>
          <w:numId w:val="21"/>
        </w:numPr>
        <w:spacing w:after="480"/>
        <w:ind w:left="714" w:hanging="357"/>
        <w:jc w:val="both"/>
        <w:rPr>
          <w:rFonts w:asciiTheme="minorBidi" w:hAnsiTheme="minorBidi" w:cstheme="minorBidi"/>
          <w:bCs/>
          <w:color w:val="000000"/>
        </w:rPr>
        <w:sectPr w:rsidR="00285750" w:rsidSect="005E7803">
          <w:footerReference w:type="first" r:id="rId19"/>
          <w:pgSz w:w="11906" w:h="16838" w:code="9"/>
          <w:pgMar w:top="1134" w:right="1134" w:bottom="142" w:left="1276" w:header="709" w:footer="709" w:gutter="0"/>
          <w:cols w:space="708"/>
          <w:docGrid w:linePitch="360"/>
        </w:sectPr>
      </w:pPr>
      <w:r w:rsidRPr="00FC2EAF">
        <w:rPr>
          <w:rFonts w:asciiTheme="minorBidi" w:hAnsiTheme="minorBidi" w:cstheme="minorBidi"/>
          <w:bCs/>
          <w:color w:val="000000"/>
        </w:rPr>
        <w:t>Training costs cannot be capitalised.</w:t>
      </w:r>
    </w:p>
    <w:p w14:paraId="7905CF86" w14:textId="2C725614" w:rsidR="006658DF" w:rsidRPr="00FC2EAF" w:rsidRDefault="00285750" w:rsidP="00F92F97">
      <w:pPr>
        <w:pStyle w:val="Heading1"/>
        <w:numPr>
          <w:ilvl w:val="0"/>
          <w:numId w:val="4"/>
        </w:numPr>
        <w:spacing w:before="0" w:after="240"/>
        <w:ind w:left="357" w:hanging="357"/>
        <w:jc w:val="both"/>
        <w:rPr>
          <w:rFonts w:asciiTheme="minorBidi" w:hAnsiTheme="minorBidi" w:cstheme="minorBidi"/>
          <w:sz w:val="28"/>
          <w:szCs w:val="28"/>
        </w:rPr>
      </w:pPr>
      <w:bookmarkStart w:id="4" w:name="_Toc125709497"/>
      <w:r>
        <w:rPr>
          <w:rFonts w:asciiTheme="minorBidi" w:hAnsiTheme="minorBidi" w:cstheme="minorBidi"/>
          <w:sz w:val="28"/>
          <w:szCs w:val="28"/>
        </w:rPr>
        <w:lastRenderedPageBreak/>
        <w:t>C</w:t>
      </w:r>
      <w:r w:rsidR="006658DF" w:rsidRPr="00FC2EAF">
        <w:rPr>
          <w:rFonts w:asciiTheme="minorBidi" w:hAnsiTheme="minorBidi" w:cstheme="minorBidi"/>
          <w:sz w:val="28"/>
          <w:szCs w:val="28"/>
        </w:rPr>
        <w:t>apital Strategy</w:t>
      </w:r>
      <w:r w:rsidR="00E6440D" w:rsidRPr="00FC2EAF">
        <w:rPr>
          <w:rFonts w:asciiTheme="minorBidi" w:hAnsiTheme="minorBidi" w:cstheme="minorBidi"/>
          <w:sz w:val="28"/>
          <w:szCs w:val="28"/>
        </w:rPr>
        <w:t xml:space="preserve"> and </w:t>
      </w:r>
      <w:r w:rsidR="004A4757" w:rsidRPr="00FC2EAF">
        <w:rPr>
          <w:rFonts w:asciiTheme="minorBidi" w:hAnsiTheme="minorBidi" w:cstheme="minorBidi"/>
          <w:sz w:val="28"/>
          <w:szCs w:val="28"/>
        </w:rPr>
        <w:t>Departmental Delivery Strategies</w:t>
      </w:r>
      <w:bookmarkEnd w:id="4"/>
    </w:p>
    <w:p w14:paraId="275CD3C7" w14:textId="278CF0E0" w:rsidR="00370C2E" w:rsidRPr="00FC2EAF" w:rsidRDefault="0013783D" w:rsidP="00240AF6">
      <w:pPr>
        <w:pStyle w:val="NumbList3"/>
        <w:spacing w:after="240"/>
        <w:jc w:val="both"/>
        <w:rPr>
          <w:rFonts w:asciiTheme="minorBidi" w:hAnsiTheme="minorBidi" w:cstheme="minorBidi"/>
          <w:bCs/>
          <w:color w:val="000000"/>
        </w:rPr>
      </w:pPr>
      <w:r w:rsidRPr="00FC2EAF">
        <w:rPr>
          <w:rFonts w:asciiTheme="minorBidi" w:hAnsiTheme="minorBidi" w:cstheme="minorBidi"/>
          <w:bCs/>
          <w:color w:val="000000"/>
        </w:rPr>
        <w:t xml:space="preserve">The table below sets out the </w:t>
      </w:r>
      <w:r w:rsidR="00923AFA">
        <w:rPr>
          <w:rFonts w:asciiTheme="minorBidi" w:hAnsiTheme="minorBidi" w:cstheme="minorBidi"/>
          <w:bCs/>
          <w:color w:val="000000"/>
        </w:rPr>
        <w:t xml:space="preserve">projected </w:t>
      </w:r>
      <w:r w:rsidR="005A2807" w:rsidRPr="00FC2EAF">
        <w:rPr>
          <w:rFonts w:asciiTheme="minorBidi" w:hAnsiTheme="minorBidi" w:cstheme="minorBidi"/>
          <w:bCs/>
          <w:color w:val="000000"/>
        </w:rPr>
        <w:t>c</w:t>
      </w:r>
      <w:r w:rsidRPr="00FC2EAF">
        <w:rPr>
          <w:rFonts w:asciiTheme="minorBidi" w:hAnsiTheme="minorBidi" w:cstheme="minorBidi"/>
          <w:bCs/>
          <w:color w:val="000000"/>
        </w:rPr>
        <w:t xml:space="preserve">apital </w:t>
      </w:r>
      <w:r w:rsidR="005A2807" w:rsidRPr="00FC2EAF">
        <w:rPr>
          <w:rFonts w:asciiTheme="minorBidi" w:hAnsiTheme="minorBidi" w:cstheme="minorBidi"/>
          <w:bCs/>
          <w:color w:val="000000"/>
        </w:rPr>
        <w:t>e</w:t>
      </w:r>
      <w:r w:rsidR="00D36876" w:rsidRPr="00FC2EAF">
        <w:rPr>
          <w:rFonts w:asciiTheme="minorBidi" w:hAnsiTheme="minorBidi" w:cstheme="minorBidi"/>
          <w:bCs/>
          <w:color w:val="000000"/>
        </w:rPr>
        <w:t xml:space="preserve">xpenditure from </w:t>
      </w:r>
      <w:r w:rsidRPr="00FC2EAF">
        <w:rPr>
          <w:rFonts w:asciiTheme="minorBidi" w:hAnsiTheme="minorBidi" w:cstheme="minorBidi"/>
          <w:bCs/>
          <w:color w:val="000000"/>
        </w:rPr>
        <w:t>202</w:t>
      </w:r>
      <w:r w:rsidR="001D25C6">
        <w:rPr>
          <w:rFonts w:asciiTheme="minorBidi" w:hAnsiTheme="minorBidi" w:cstheme="minorBidi"/>
          <w:bCs/>
          <w:color w:val="000000"/>
        </w:rPr>
        <w:t>2</w:t>
      </w:r>
      <w:r w:rsidRPr="00FC2EAF">
        <w:rPr>
          <w:rFonts w:asciiTheme="minorBidi" w:hAnsiTheme="minorBidi" w:cstheme="minorBidi"/>
          <w:bCs/>
          <w:color w:val="000000"/>
        </w:rPr>
        <w:t>/2</w:t>
      </w:r>
      <w:r w:rsidR="001D25C6">
        <w:rPr>
          <w:rFonts w:asciiTheme="minorBidi" w:hAnsiTheme="minorBidi" w:cstheme="minorBidi"/>
          <w:bCs/>
          <w:color w:val="000000"/>
        </w:rPr>
        <w:t>3</w:t>
      </w:r>
      <w:r w:rsidRPr="00FC2EAF">
        <w:rPr>
          <w:rFonts w:asciiTheme="minorBidi" w:hAnsiTheme="minorBidi" w:cstheme="minorBidi"/>
          <w:bCs/>
          <w:color w:val="000000"/>
        </w:rPr>
        <w:t xml:space="preserve"> to</w:t>
      </w:r>
      <w:r w:rsidR="00D36876" w:rsidRPr="00FC2EAF">
        <w:rPr>
          <w:rFonts w:asciiTheme="minorBidi" w:hAnsiTheme="minorBidi" w:cstheme="minorBidi"/>
          <w:bCs/>
          <w:color w:val="000000"/>
        </w:rPr>
        <w:t xml:space="preserve"> 202</w:t>
      </w:r>
      <w:r w:rsidR="001D25C6">
        <w:rPr>
          <w:rFonts w:asciiTheme="minorBidi" w:hAnsiTheme="minorBidi" w:cstheme="minorBidi"/>
          <w:bCs/>
          <w:color w:val="000000"/>
        </w:rPr>
        <w:t>5</w:t>
      </w:r>
      <w:r w:rsidR="00D36876" w:rsidRPr="00FC2EAF">
        <w:rPr>
          <w:rFonts w:asciiTheme="minorBidi" w:hAnsiTheme="minorBidi" w:cstheme="minorBidi"/>
          <w:bCs/>
          <w:color w:val="000000"/>
        </w:rPr>
        <w:t>/2</w:t>
      </w:r>
      <w:r w:rsidR="001D25C6">
        <w:rPr>
          <w:rFonts w:asciiTheme="minorBidi" w:hAnsiTheme="minorBidi" w:cstheme="minorBidi"/>
          <w:bCs/>
          <w:color w:val="000000"/>
        </w:rPr>
        <w:t>6</w:t>
      </w:r>
      <w:r w:rsidR="005277A5" w:rsidRPr="00FC2EAF">
        <w:rPr>
          <w:rFonts w:asciiTheme="minorBidi" w:hAnsiTheme="minorBidi" w:cstheme="minorBidi"/>
          <w:bCs/>
          <w:color w:val="000000"/>
        </w:rPr>
        <w:t xml:space="preserve">. The expected funding streams are also set out </w:t>
      </w:r>
      <w:r w:rsidR="00690D96" w:rsidRPr="00FC2EAF">
        <w:rPr>
          <w:rFonts w:asciiTheme="minorBidi" w:hAnsiTheme="minorBidi" w:cstheme="minorBidi"/>
          <w:bCs/>
          <w:color w:val="000000"/>
        </w:rPr>
        <w:t>with</w:t>
      </w:r>
      <w:r w:rsidR="005277A5" w:rsidRPr="00FC2EAF">
        <w:rPr>
          <w:rFonts w:asciiTheme="minorBidi" w:hAnsiTheme="minorBidi" w:cstheme="minorBidi"/>
          <w:bCs/>
          <w:color w:val="000000"/>
        </w:rPr>
        <w:t xml:space="preserve"> </w:t>
      </w:r>
      <w:r w:rsidR="00B00507" w:rsidRPr="00FC2EAF">
        <w:rPr>
          <w:rFonts w:asciiTheme="minorBidi" w:hAnsiTheme="minorBidi" w:cstheme="minorBidi"/>
          <w:bCs/>
          <w:color w:val="000000"/>
        </w:rPr>
        <w:t xml:space="preserve">the consequent funding </w:t>
      </w:r>
      <w:r w:rsidR="000E0410" w:rsidRPr="00FC2EAF">
        <w:rPr>
          <w:rFonts w:asciiTheme="minorBidi" w:hAnsiTheme="minorBidi" w:cstheme="minorBidi"/>
          <w:bCs/>
          <w:color w:val="000000"/>
        </w:rPr>
        <w:t>g</w:t>
      </w:r>
      <w:r w:rsidR="00B00507" w:rsidRPr="00FC2EAF">
        <w:rPr>
          <w:rFonts w:asciiTheme="minorBidi" w:hAnsiTheme="minorBidi" w:cstheme="minorBidi"/>
          <w:bCs/>
          <w:color w:val="000000"/>
        </w:rPr>
        <w:t>ap</w:t>
      </w:r>
      <w:r w:rsidR="00690D96" w:rsidRPr="00FC2EAF">
        <w:rPr>
          <w:rFonts w:asciiTheme="minorBidi" w:hAnsiTheme="minorBidi" w:cstheme="minorBidi"/>
          <w:bCs/>
          <w:color w:val="000000"/>
        </w:rPr>
        <w:t>,</w:t>
      </w:r>
      <w:r w:rsidR="00B00507" w:rsidRPr="00FC2EAF">
        <w:rPr>
          <w:rFonts w:asciiTheme="minorBidi" w:hAnsiTheme="minorBidi" w:cstheme="minorBidi"/>
          <w:bCs/>
          <w:color w:val="000000"/>
        </w:rPr>
        <w:t xml:space="preserve"> assumed to be financed by</w:t>
      </w:r>
      <w:r w:rsidR="00690D96" w:rsidRPr="00FC2EAF">
        <w:rPr>
          <w:rFonts w:asciiTheme="minorBidi" w:hAnsiTheme="minorBidi" w:cstheme="minorBidi"/>
          <w:bCs/>
          <w:color w:val="000000"/>
        </w:rPr>
        <w:t xml:space="preserve"> internal</w:t>
      </w:r>
      <w:r w:rsidR="00B00507" w:rsidRPr="00FC2EAF">
        <w:rPr>
          <w:rFonts w:asciiTheme="minorBidi" w:hAnsiTheme="minorBidi" w:cstheme="minorBidi"/>
          <w:bCs/>
          <w:color w:val="000000"/>
        </w:rPr>
        <w:t xml:space="preserve"> borrowing (</w:t>
      </w:r>
      <w:r w:rsidR="00690D96" w:rsidRPr="00FC2EAF">
        <w:rPr>
          <w:rFonts w:asciiTheme="minorBidi" w:hAnsiTheme="minorBidi" w:cstheme="minorBidi"/>
          <w:bCs/>
          <w:color w:val="000000"/>
        </w:rPr>
        <w:t>minimum revenue provision</w:t>
      </w:r>
      <w:r w:rsidR="00B00507" w:rsidRPr="00FC2EAF">
        <w:rPr>
          <w:rFonts w:asciiTheme="minorBidi" w:hAnsiTheme="minorBidi" w:cstheme="minorBidi"/>
          <w:bCs/>
          <w:color w:val="000000"/>
        </w:rPr>
        <w:t>).</w:t>
      </w:r>
    </w:p>
    <w:p w14:paraId="47C2CFC0" w14:textId="7E617903" w:rsidR="002A3884" w:rsidRPr="00FC2EAF" w:rsidRDefault="00370C2E" w:rsidP="00A74033">
      <w:pPr>
        <w:pStyle w:val="NumbList3"/>
        <w:spacing w:after="120"/>
        <w:jc w:val="both"/>
        <w:rPr>
          <w:rFonts w:asciiTheme="minorBidi" w:hAnsiTheme="minorBidi" w:cstheme="minorBidi"/>
          <w:b/>
          <w:bCs/>
          <w:i/>
          <w:iCs/>
          <w:color w:val="000000"/>
        </w:rPr>
      </w:pPr>
      <w:r w:rsidRPr="00FC2EAF">
        <w:rPr>
          <w:b/>
          <w:bCs/>
          <w:i/>
          <w:iCs/>
        </w:rPr>
        <w:t>Budget Paper Extract</w:t>
      </w:r>
    </w:p>
    <w:tbl>
      <w:tblPr>
        <w:tblW w:w="9620" w:type="dxa"/>
        <w:tblLook w:val="04A0" w:firstRow="1" w:lastRow="0" w:firstColumn="1" w:lastColumn="0" w:noHBand="0" w:noVBand="1"/>
      </w:tblPr>
      <w:tblGrid>
        <w:gridCol w:w="4065"/>
        <w:gridCol w:w="1139"/>
        <w:gridCol w:w="1134"/>
        <w:gridCol w:w="1134"/>
        <w:gridCol w:w="1134"/>
        <w:gridCol w:w="1104"/>
      </w:tblGrid>
      <w:tr w:rsidR="00474C3A" w:rsidRPr="00474C3A" w14:paraId="4BE9C2F5" w14:textId="77777777" w:rsidTr="00474C3A">
        <w:trPr>
          <w:trHeight w:val="689"/>
        </w:trPr>
        <w:tc>
          <w:tcPr>
            <w:tcW w:w="4065" w:type="dxa"/>
            <w:tcBorders>
              <w:top w:val="single" w:sz="8" w:space="0" w:color="auto"/>
              <w:left w:val="single" w:sz="8" w:space="0" w:color="auto"/>
              <w:bottom w:val="nil"/>
              <w:right w:val="single" w:sz="8" w:space="0" w:color="auto"/>
            </w:tcBorders>
            <w:shd w:val="clear" w:color="000000" w:fill="BDD7EE"/>
            <w:vAlign w:val="center"/>
            <w:hideMark/>
          </w:tcPr>
          <w:p w14:paraId="5D2FDF3E" w14:textId="77777777" w:rsidR="00474C3A" w:rsidRPr="00474C3A" w:rsidRDefault="00474C3A" w:rsidP="00474C3A">
            <w:pPr>
              <w:rPr>
                <w:b/>
                <w:bCs/>
                <w:sz w:val="22"/>
                <w:szCs w:val="22"/>
                <w:lang w:eastAsia="en-GB"/>
              </w:rPr>
            </w:pPr>
            <w:r w:rsidRPr="00474C3A">
              <w:rPr>
                <w:b/>
                <w:bCs/>
                <w:sz w:val="22"/>
                <w:szCs w:val="22"/>
                <w:lang w:eastAsia="en-GB"/>
              </w:rPr>
              <w:t> </w:t>
            </w:r>
          </w:p>
        </w:tc>
        <w:tc>
          <w:tcPr>
            <w:tcW w:w="1139" w:type="dxa"/>
            <w:tcBorders>
              <w:top w:val="single" w:sz="8" w:space="0" w:color="auto"/>
              <w:left w:val="nil"/>
              <w:bottom w:val="nil"/>
              <w:right w:val="single" w:sz="8" w:space="0" w:color="auto"/>
            </w:tcBorders>
            <w:shd w:val="clear" w:color="000000" w:fill="BDD7EE"/>
            <w:vAlign w:val="center"/>
            <w:hideMark/>
          </w:tcPr>
          <w:p w14:paraId="1094384D" w14:textId="77777777" w:rsidR="00474C3A" w:rsidRPr="00474C3A" w:rsidRDefault="00474C3A" w:rsidP="00474C3A">
            <w:pPr>
              <w:jc w:val="center"/>
              <w:rPr>
                <w:b/>
                <w:bCs/>
                <w:sz w:val="22"/>
                <w:szCs w:val="22"/>
                <w:lang w:eastAsia="en-GB"/>
              </w:rPr>
            </w:pPr>
            <w:r w:rsidRPr="00474C3A">
              <w:rPr>
                <w:b/>
                <w:bCs/>
                <w:sz w:val="22"/>
                <w:szCs w:val="22"/>
                <w:lang w:eastAsia="en-GB"/>
              </w:rPr>
              <w:t>2022-23 Total</w:t>
            </w:r>
          </w:p>
        </w:tc>
        <w:tc>
          <w:tcPr>
            <w:tcW w:w="1104" w:type="dxa"/>
            <w:tcBorders>
              <w:top w:val="single" w:sz="8" w:space="0" w:color="auto"/>
              <w:left w:val="nil"/>
              <w:bottom w:val="nil"/>
              <w:right w:val="single" w:sz="8" w:space="0" w:color="auto"/>
            </w:tcBorders>
            <w:shd w:val="clear" w:color="000000" w:fill="BDD7EE"/>
            <w:vAlign w:val="center"/>
            <w:hideMark/>
          </w:tcPr>
          <w:p w14:paraId="21408F3B" w14:textId="77777777" w:rsidR="00474C3A" w:rsidRPr="00474C3A" w:rsidRDefault="00474C3A" w:rsidP="00474C3A">
            <w:pPr>
              <w:jc w:val="center"/>
              <w:rPr>
                <w:b/>
                <w:bCs/>
                <w:sz w:val="22"/>
                <w:szCs w:val="22"/>
                <w:lang w:eastAsia="en-GB"/>
              </w:rPr>
            </w:pPr>
            <w:r w:rsidRPr="00474C3A">
              <w:rPr>
                <w:b/>
                <w:bCs/>
                <w:sz w:val="22"/>
                <w:szCs w:val="22"/>
                <w:lang w:eastAsia="en-GB"/>
              </w:rPr>
              <w:t>2023-24 Total</w:t>
            </w:r>
          </w:p>
        </w:tc>
        <w:tc>
          <w:tcPr>
            <w:tcW w:w="1104" w:type="dxa"/>
            <w:tcBorders>
              <w:top w:val="single" w:sz="8" w:space="0" w:color="auto"/>
              <w:left w:val="nil"/>
              <w:bottom w:val="nil"/>
              <w:right w:val="single" w:sz="8" w:space="0" w:color="auto"/>
            </w:tcBorders>
            <w:shd w:val="clear" w:color="000000" w:fill="BDD7EE"/>
            <w:vAlign w:val="center"/>
            <w:hideMark/>
          </w:tcPr>
          <w:p w14:paraId="44C3992F" w14:textId="77777777" w:rsidR="00474C3A" w:rsidRPr="00474C3A" w:rsidRDefault="00474C3A" w:rsidP="00474C3A">
            <w:pPr>
              <w:jc w:val="center"/>
              <w:rPr>
                <w:b/>
                <w:bCs/>
                <w:sz w:val="22"/>
                <w:szCs w:val="22"/>
                <w:lang w:eastAsia="en-GB"/>
              </w:rPr>
            </w:pPr>
            <w:r w:rsidRPr="00474C3A">
              <w:rPr>
                <w:b/>
                <w:bCs/>
                <w:sz w:val="22"/>
                <w:szCs w:val="22"/>
                <w:lang w:eastAsia="en-GB"/>
              </w:rPr>
              <w:t>2024-25 Total</w:t>
            </w:r>
          </w:p>
        </w:tc>
        <w:tc>
          <w:tcPr>
            <w:tcW w:w="1104" w:type="dxa"/>
            <w:tcBorders>
              <w:top w:val="single" w:sz="8" w:space="0" w:color="auto"/>
              <w:left w:val="nil"/>
              <w:bottom w:val="nil"/>
              <w:right w:val="single" w:sz="8" w:space="0" w:color="auto"/>
            </w:tcBorders>
            <w:shd w:val="clear" w:color="000000" w:fill="BDD7EE"/>
            <w:vAlign w:val="center"/>
            <w:hideMark/>
          </w:tcPr>
          <w:p w14:paraId="1ED8763E" w14:textId="77777777" w:rsidR="00474C3A" w:rsidRPr="00474C3A" w:rsidRDefault="00474C3A" w:rsidP="00474C3A">
            <w:pPr>
              <w:jc w:val="center"/>
              <w:rPr>
                <w:b/>
                <w:bCs/>
                <w:sz w:val="22"/>
                <w:szCs w:val="22"/>
                <w:lang w:eastAsia="en-GB"/>
              </w:rPr>
            </w:pPr>
            <w:r w:rsidRPr="00474C3A">
              <w:rPr>
                <w:b/>
                <w:bCs/>
                <w:sz w:val="22"/>
                <w:szCs w:val="22"/>
                <w:lang w:eastAsia="en-GB"/>
              </w:rPr>
              <w:t>2025-26 Total</w:t>
            </w:r>
          </w:p>
        </w:tc>
        <w:tc>
          <w:tcPr>
            <w:tcW w:w="1104" w:type="dxa"/>
            <w:tcBorders>
              <w:top w:val="single" w:sz="8" w:space="0" w:color="auto"/>
              <w:left w:val="nil"/>
              <w:bottom w:val="nil"/>
              <w:right w:val="single" w:sz="8" w:space="0" w:color="auto"/>
            </w:tcBorders>
            <w:shd w:val="clear" w:color="000000" w:fill="BDD7EE"/>
            <w:vAlign w:val="center"/>
            <w:hideMark/>
          </w:tcPr>
          <w:p w14:paraId="713CFE04" w14:textId="54A9CC8D" w:rsidR="00474C3A" w:rsidRPr="00474C3A" w:rsidRDefault="00474C3A" w:rsidP="00474C3A">
            <w:pPr>
              <w:jc w:val="center"/>
              <w:rPr>
                <w:b/>
                <w:bCs/>
                <w:sz w:val="22"/>
                <w:szCs w:val="22"/>
                <w:lang w:eastAsia="en-GB"/>
              </w:rPr>
            </w:pPr>
            <w:r w:rsidRPr="00474C3A">
              <w:rPr>
                <w:b/>
                <w:bCs/>
                <w:sz w:val="22"/>
                <w:szCs w:val="22"/>
                <w:lang w:eastAsia="en-GB"/>
              </w:rPr>
              <w:t>Total</w:t>
            </w:r>
          </w:p>
        </w:tc>
      </w:tr>
      <w:tr w:rsidR="00474C3A" w:rsidRPr="00474C3A" w14:paraId="2FB0A8A4" w14:textId="77777777" w:rsidTr="00474C3A">
        <w:trPr>
          <w:trHeight w:val="321"/>
        </w:trPr>
        <w:tc>
          <w:tcPr>
            <w:tcW w:w="4065" w:type="dxa"/>
            <w:tcBorders>
              <w:top w:val="nil"/>
              <w:left w:val="single" w:sz="8" w:space="0" w:color="auto"/>
              <w:bottom w:val="single" w:sz="12" w:space="0" w:color="auto"/>
              <w:right w:val="single" w:sz="8" w:space="0" w:color="auto"/>
            </w:tcBorders>
            <w:shd w:val="clear" w:color="000000" w:fill="BDD7EE"/>
            <w:vAlign w:val="bottom"/>
            <w:hideMark/>
          </w:tcPr>
          <w:p w14:paraId="61E9133C" w14:textId="77777777" w:rsidR="00474C3A" w:rsidRPr="00474C3A" w:rsidRDefault="00474C3A" w:rsidP="00474C3A">
            <w:pPr>
              <w:jc w:val="center"/>
              <w:rPr>
                <w:b/>
                <w:bCs/>
                <w:sz w:val="22"/>
                <w:szCs w:val="22"/>
                <w:lang w:eastAsia="en-GB"/>
              </w:rPr>
            </w:pPr>
            <w:r w:rsidRPr="00474C3A">
              <w:rPr>
                <w:b/>
                <w:bCs/>
                <w:sz w:val="22"/>
                <w:szCs w:val="22"/>
                <w:lang w:eastAsia="en-GB"/>
              </w:rPr>
              <w:t> </w:t>
            </w:r>
          </w:p>
        </w:tc>
        <w:tc>
          <w:tcPr>
            <w:tcW w:w="1139" w:type="dxa"/>
            <w:tcBorders>
              <w:top w:val="nil"/>
              <w:left w:val="nil"/>
              <w:bottom w:val="single" w:sz="12" w:space="0" w:color="auto"/>
              <w:right w:val="single" w:sz="8" w:space="0" w:color="auto"/>
            </w:tcBorders>
            <w:shd w:val="clear" w:color="000000" w:fill="BDD7EE"/>
            <w:vAlign w:val="bottom"/>
            <w:hideMark/>
          </w:tcPr>
          <w:p w14:paraId="4593C3A8" w14:textId="77777777" w:rsidR="00474C3A" w:rsidRPr="00474C3A" w:rsidRDefault="00474C3A" w:rsidP="00474C3A">
            <w:pPr>
              <w:jc w:val="center"/>
              <w:rPr>
                <w:b/>
                <w:bCs/>
                <w:sz w:val="22"/>
                <w:szCs w:val="22"/>
                <w:lang w:eastAsia="en-GB"/>
              </w:rPr>
            </w:pPr>
            <w:r w:rsidRPr="00474C3A">
              <w:rPr>
                <w:b/>
                <w:bCs/>
                <w:sz w:val="22"/>
                <w:szCs w:val="22"/>
                <w:lang w:eastAsia="en-GB"/>
              </w:rPr>
              <w:t>£'000s</w:t>
            </w:r>
          </w:p>
        </w:tc>
        <w:tc>
          <w:tcPr>
            <w:tcW w:w="1104" w:type="dxa"/>
            <w:tcBorders>
              <w:top w:val="nil"/>
              <w:left w:val="nil"/>
              <w:bottom w:val="single" w:sz="12" w:space="0" w:color="auto"/>
              <w:right w:val="single" w:sz="8" w:space="0" w:color="auto"/>
            </w:tcBorders>
            <w:shd w:val="clear" w:color="000000" w:fill="BDD7EE"/>
            <w:vAlign w:val="bottom"/>
            <w:hideMark/>
          </w:tcPr>
          <w:p w14:paraId="50C5DC39" w14:textId="77777777" w:rsidR="00474C3A" w:rsidRPr="00474C3A" w:rsidRDefault="00474C3A" w:rsidP="00474C3A">
            <w:pPr>
              <w:jc w:val="center"/>
              <w:rPr>
                <w:b/>
                <w:bCs/>
                <w:sz w:val="22"/>
                <w:szCs w:val="22"/>
                <w:lang w:eastAsia="en-GB"/>
              </w:rPr>
            </w:pPr>
            <w:r w:rsidRPr="00474C3A">
              <w:rPr>
                <w:b/>
                <w:bCs/>
                <w:sz w:val="22"/>
                <w:szCs w:val="22"/>
                <w:lang w:eastAsia="en-GB"/>
              </w:rPr>
              <w:t>£'000s</w:t>
            </w:r>
          </w:p>
        </w:tc>
        <w:tc>
          <w:tcPr>
            <w:tcW w:w="1104" w:type="dxa"/>
            <w:tcBorders>
              <w:top w:val="nil"/>
              <w:left w:val="nil"/>
              <w:bottom w:val="single" w:sz="12" w:space="0" w:color="auto"/>
              <w:right w:val="single" w:sz="8" w:space="0" w:color="auto"/>
            </w:tcBorders>
            <w:shd w:val="clear" w:color="000000" w:fill="BDD7EE"/>
            <w:vAlign w:val="bottom"/>
            <w:hideMark/>
          </w:tcPr>
          <w:p w14:paraId="519E4887" w14:textId="77777777" w:rsidR="00474C3A" w:rsidRPr="00474C3A" w:rsidRDefault="00474C3A" w:rsidP="00474C3A">
            <w:pPr>
              <w:jc w:val="center"/>
              <w:rPr>
                <w:b/>
                <w:bCs/>
                <w:sz w:val="22"/>
                <w:szCs w:val="22"/>
                <w:lang w:eastAsia="en-GB"/>
              </w:rPr>
            </w:pPr>
            <w:r w:rsidRPr="00474C3A">
              <w:rPr>
                <w:b/>
                <w:bCs/>
                <w:sz w:val="22"/>
                <w:szCs w:val="22"/>
                <w:lang w:eastAsia="en-GB"/>
              </w:rPr>
              <w:t>£'000s</w:t>
            </w:r>
          </w:p>
        </w:tc>
        <w:tc>
          <w:tcPr>
            <w:tcW w:w="1104" w:type="dxa"/>
            <w:tcBorders>
              <w:top w:val="nil"/>
              <w:left w:val="nil"/>
              <w:bottom w:val="single" w:sz="12" w:space="0" w:color="auto"/>
              <w:right w:val="single" w:sz="8" w:space="0" w:color="auto"/>
            </w:tcBorders>
            <w:shd w:val="clear" w:color="000000" w:fill="BDD7EE"/>
            <w:vAlign w:val="bottom"/>
            <w:hideMark/>
          </w:tcPr>
          <w:p w14:paraId="40514A5F" w14:textId="77777777" w:rsidR="00474C3A" w:rsidRPr="00474C3A" w:rsidRDefault="00474C3A" w:rsidP="00474C3A">
            <w:pPr>
              <w:jc w:val="center"/>
              <w:rPr>
                <w:b/>
                <w:bCs/>
                <w:sz w:val="22"/>
                <w:szCs w:val="22"/>
                <w:lang w:eastAsia="en-GB"/>
              </w:rPr>
            </w:pPr>
            <w:r w:rsidRPr="00474C3A">
              <w:rPr>
                <w:b/>
                <w:bCs/>
                <w:sz w:val="22"/>
                <w:szCs w:val="22"/>
                <w:lang w:eastAsia="en-GB"/>
              </w:rPr>
              <w:t>£'000s</w:t>
            </w:r>
          </w:p>
        </w:tc>
        <w:tc>
          <w:tcPr>
            <w:tcW w:w="1104" w:type="dxa"/>
            <w:tcBorders>
              <w:top w:val="nil"/>
              <w:left w:val="nil"/>
              <w:bottom w:val="single" w:sz="12" w:space="0" w:color="auto"/>
              <w:right w:val="single" w:sz="8" w:space="0" w:color="auto"/>
            </w:tcBorders>
            <w:shd w:val="clear" w:color="000000" w:fill="BDD7EE"/>
            <w:vAlign w:val="bottom"/>
            <w:hideMark/>
          </w:tcPr>
          <w:p w14:paraId="099EE480" w14:textId="77777777" w:rsidR="00474C3A" w:rsidRPr="00474C3A" w:rsidRDefault="00474C3A" w:rsidP="00474C3A">
            <w:pPr>
              <w:jc w:val="center"/>
              <w:rPr>
                <w:b/>
                <w:bCs/>
                <w:sz w:val="22"/>
                <w:szCs w:val="22"/>
                <w:lang w:eastAsia="en-GB"/>
              </w:rPr>
            </w:pPr>
            <w:r w:rsidRPr="00474C3A">
              <w:rPr>
                <w:b/>
                <w:bCs/>
                <w:sz w:val="22"/>
                <w:szCs w:val="22"/>
                <w:lang w:eastAsia="en-GB"/>
              </w:rPr>
              <w:t>£'000s</w:t>
            </w:r>
          </w:p>
        </w:tc>
      </w:tr>
      <w:tr w:rsidR="00474C3A" w:rsidRPr="00474C3A" w14:paraId="21B1049A" w14:textId="77777777" w:rsidTr="00474C3A">
        <w:trPr>
          <w:trHeight w:val="321"/>
        </w:trPr>
        <w:tc>
          <w:tcPr>
            <w:tcW w:w="4065" w:type="dxa"/>
            <w:tcBorders>
              <w:top w:val="nil"/>
              <w:left w:val="single" w:sz="8" w:space="0" w:color="auto"/>
              <w:bottom w:val="nil"/>
              <w:right w:val="single" w:sz="8" w:space="0" w:color="auto"/>
            </w:tcBorders>
            <w:shd w:val="clear" w:color="000000" w:fill="FFFFFF"/>
            <w:noWrap/>
            <w:vAlign w:val="bottom"/>
            <w:hideMark/>
          </w:tcPr>
          <w:p w14:paraId="27426084" w14:textId="77777777" w:rsidR="00474C3A" w:rsidRPr="00474C3A" w:rsidRDefault="00474C3A" w:rsidP="00474C3A">
            <w:pPr>
              <w:rPr>
                <w:b/>
                <w:bCs/>
                <w:sz w:val="22"/>
                <w:szCs w:val="22"/>
                <w:lang w:eastAsia="en-GB"/>
              </w:rPr>
            </w:pPr>
            <w:r w:rsidRPr="00474C3A">
              <w:rPr>
                <w:b/>
                <w:bCs/>
                <w:sz w:val="22"/>
                <w:szCs w:val="22"/>
                <w:lang w:eastAsia="en-GB"/>
              </w:rPr>
              <w:t>New Premises</w:t>
            </w:r>
          </w:p>
        </w:tc>
        <w:tc>
          <w:tcPr>
            <w:tcW w:w="1139" w:type="dxa"/>
            <w:tcBorders>
              <w:top w:val="nil"/>
              <w:left w:val="single" w:sz="4" w:space="0" w:color="auto"/>
              <w:bottom w:val="nil"/>
              <w:right w:val="single" w:sz="8" w:space="0" w:color="auto"/>
            </w:tcBorders>
            <w:shd w:val="clear" w:color="000000" w:fill="DDEBF7"/>
            <w:noWrap/>
            <w:vAlign w:val="bottom"/>
            <w:hideMark/>
          </w:tcPr>
          <w:p w14:paraId="387D5FA0" w14:textId="77777777" w:rsidR="00474C3A" w:rsidRPr="00474C3A" w:rsidRDefault="00474C3A" w:rsidP="00474C3A">
            <w:pPr>
              <w:jc w:val="right"/>
              <w:rPr>
                <w:b/>
                <w:bCs/>
                <w:sz w:val="22"/>
                <w:szCs w:val="22"/>
                <w:lang w:eastAsia="en-GB"/>
              </w:rPr>
            </w:pPr>
            <w:r w:rsidRPr="00474C3A">
              <w:rPr>
                <w:b/>
                <w:bCs/>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3CCA5564" w14:textId="77777777" w:rsidR="00474C3A" w:rsidRPr="00474C3A" w:rsidRDefault="00474C3A" w:rsidP="00474C3A">
            <w:pPr>
              <w:jc w:val="right"/>
              <w:rPr>
                <w:b/>
                <w:bCs/>
                <w:sz w:val="22"/>
                <w:szCs w:val="22"/>
                <w:lang w:eastAsia="en-GB"/>
              </w:rPr>
            </w:pPr>
            <w:r w:rsidRPr="00474C3A">
              <w:rPr>
                <w:b/>
                <w:bCs/>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393AB61E" w14:textId="77777777" w:rsidR="00474C3A" w:rsidRPr="00474C3A" w:rsidRDefault="00474C3A" w:rsidP="00474C3A">
            <w:pPr>
              <w:jc w:val="right"/>
              <w:rPr>
                <w:b/>
                <w:bCs/>
                <w:sz w:val="22"/>
                <w:szCs w:val="22"/>
                <w:lang w:eastAsia="en-GB"/>
              </w:rPr>
            </w:pPr>
            <w:r w:rsidRPr="00474C3A">
              <w:rPr>
                <w:b/>
                <w:bCs/>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1C69801B" w14:textId="77777777" w:rsidR="00474C3A" w:rsidRPr="00474C3A" w:rsidRDefault="00474C3A" w:rsidP="00474C3A">
            <w:pPr>
              <w:jc w:val="right"/>
              <w:rPr>
                <w:b/>
                <w:bCs/>
                <w:sz w:val="22"/>
                <w:szCs w:val="22"/>
                <w:lang w:eastAsia="en-GB"/>
              </w:rPr>
            </w:pPr>
            <w:r w:rsidRPr="00474C3A">
              <w:rPr>
                <w:b/>
                <w:bCs/>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1664522B" w14:textId="77777777" w:rsidR="00474C3A" w:rsidRPr="00474C3A" w:rsidRDefault="00474C3A" w:rsidP="00474C3A">
            <w:pPr>
              <w:jc w:val="right"/>
              <w:rPr>
                <w:b/>
                <w:bCs/>
                <w:sz w:val="22"/>
                <w:szCs w:val="22"/>
                <w:lang w:eastAsia="en-GB"/>
              </w:rPr>
            </w:pPr>
            <w:r w:rsidRPr="00474C3A">
              <w:rPr>
                <w:b/>
                <w:bCs/>
                <w:sz w:val="22"/>
                <w:szCs w:val="22"/>
                <w:lang w:eastAsia="en-GB"/>
              </w:rPr>
              <w:t> </w:t>
            </w:r>
          </w:p>
        </w:tc>
      </w:tr>
      <w:tr w:rsidR="00474C3A" w:rsidRPr="00474C3A" w14:paraId="6E9BAE96"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1F0A5EA4" w14:textId="77777777" w:rsidR="00474C3A" w:rsidRPr="00474C3A" w:rsidRDefault="00474C3A" w:rsidP="00474C3A">
            <w:pPr>
              <w:rPr>
                <w:sz w:val="22"/>
                <w:szCs w:val="22"/>
                <w:lang w:eastAsia="en-GB"/>
              </w:rPr>
            </w:pPr>
            <w:r w:rsidRPr="00474C3A">
              <w:rPr>
                <w:sz w:val="22"/>
                <w:szCs w:val="22"/>
                <w:lang w:eastAsia="en-GB"/>
              </w:rPr>
              <w:t xml:space="preserve">   Service Workshops</w:t>
            </w:r>
          </w:p>
        </w:tc>
        <w:tc>
          <w:tcPr>
            <w:tcW w:w="1139" w:type="dxa"/>
            <w:tcBorders>
              <w:top w:val="nil"/>
              <w:left w:val="single" w:sz="4" w:space="0" w:color="auto"/>
              <w:bottom w:val="nil"/>
              <w:right w:val="single" w:sz="8" w:space="0" w:color="auto"/>
            </w:tcBorders>
            <w:shd w:val="clear" w:color="000000" w:fill="DDEBF7"/>
            <w:noWrap/>
            <w:vAlign w:val="bottom"/>
            <w:hideMark/>
          </w:tcPr>
          <w:p w14:paraId="6BDD731F"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29965949" w14:textId="77777777" w:rsidR="00474C3A" w:rsidRPr="00474C3A" w:rsidRDefault="00474C3A" w:rsidP="00474C3A">
            <w:pPr>
              <w:jc w:val="right"/>
              <w:rPr>
                <w:sz w:val="22"/>
                <w:szCs w:val="22"/>
                <w:lang w:eastAsia="en-GB"/>
              </w:rPr>
            </w:pPr>
            <w:r w:rsidRPr="00474C3A">
              <w:rPr>
                <w:sz w:val="22"/>
                <w:szCs w:val="22"/>
                <w:lang w:eastAsia="en-GB"/>
              </w:rPr>
              <w:t>500</w:t>
            </w:r>
          </w:p>
        </w:tc>
        <w:tc>
          <w:tcPr>
            <w:tcW w:w="1104" w:type="dxa"/>
            <w:tcBorders>
              <w:top w:val="nil"/>
              <w:left w:val="single" w:sz="4" w:space="0" w:color="auto"/>
              <w:bottom w:val="nil"/>
              <w:right w:val="single" w:sz="8" w:space="0" w:color="auto"/>
            </w:tcBorders>
            <w:shd w:val="clear" w:color="000000" w:fill="DDEBF7"/>
            <w:noWrap/>
            <w:vAlign w:val="bottom"/>
            <w:hideMark/>
          </w:tcPr>
          <w:p w14:paraId="07EC0417" w14:textId="77777777" w:rsidR="00474C3A" w:rsidRPr="00474C3A" w:rsidRDefault="00474C3A" w:rsidP="00474C3A">
            <w:pPr>
              <w:jc w:val="right"/>
              <w:rPr>
                <w:sz w:val="22"/>
                <w:szCs w:val="22"/>
                <w:lang w:eastAsia="en-GB"/>
              </w:rPr>
            </w:pPr>
            <w:r w:rsidRPr="00474C3A">
              <w:rPr>
                <w:sz w:val="22"/>
                <w:szCs w:val="22"/>
                <w:lang w:eastAsia="en-GB"/>
              </w:rPr>
              <w:t>1,500</w:t>
            </w:r>
          </w:p>
        </w:tc>
        <w:tc>
          <w:tcPr>
            <w:tcW w:w="1104" w:type="dxa"/>
            <w:tcBorders>
              <w:top w:val="nil"/>
              <w:left w:val="single" w:sz="4" w:space="0" w:color="auto"/>
              <w:bottom w:val="nil"/>
              <w:right w:val="single" w:sz="8" w:space="0" w:color="auto"/>
            </w:tcBorders>
            <w:shd w:val="clear" w:color="000000" w:fill="DDEBF7"/>
            <w:noWrap/>
            <w:vAlign w:val="bottom"/>
            <w:hideMark/>
          </w:tcPr>
          <w:p w14:paraId="04658D2C" w14:textId="77777777" w:rsidR="00474C3A" w:rsidRPr="00474C3A" w:rsidRDefault="00474C3A" w:rsidP="00474C3A">
            <w:pPr>
              <w:jc w:val="right"/>
              <w:rPr>
                <w:sz w:val="22"/>
                <w:szCs w:val="22"/>
                <w:lang w:eastAsia="en-GB"/>
              </w:rPr>
            </w:pPr>
            <w:r w:rsidRPr="00474C3A">
              <w:rPr>
                <w:sz w:val="22"/>
                <w:szCs w:val="22"/>
                <w:lang w:eastAsia="en-GB"/>
              </w:rPr>
              <w:t>3,000</w:t>
            </w:r>
          </w:p>
        </w:tc>
        <w:tc>
          <w:tcPr>
            <w:tcW w:w="1104" w:type="dxa"/>
            <w:tcBorders>
              <w:top w:val="nil"/>
              <w:left w:val="single" w:sz="4" w:space="0" w:color="auto"/>
              <w:bottom w:val="nil"/>
              <w:right w:val="single" w:sz="8" w:space="0" w:color="auto"/>
            </w:tcBorders>
            <w:shd w:val="clear" w:color="000000" w:fill="DDEBF7"/>
            <w:noWrap/>
            <w:vAlign w:val="bottom"/>
            <w:hideMark/>
          </w:tcPr>
          <w:p w14:paraId="46E587E8" w14:textId="77777777" w:rsidR="00474C3A" w:rsidRPr="00474C3A" w:rsidRDefault="00474C3A" w:rsidP="00474C3A">
            <w:pPr>
              <w:jc w:val="right"/>
              <w:rPr>
                <w:b/>
                <w:bCs/>
                <w:sz w:val="22"/>
                <w:szCs w:val="22"/>
                <w:lang w:eastAsia="en-GB"/>
              </w:rPr>
            </w:pPr>
            <w:r w:rsidRPr="00474C3A">
              <w:rPr>
                <w:b/>
                <w:bCs/>
                <w:sz w:val="22"/>
                <w:szCs w:val="22"/>
                <w:lang w:eastAsia="en-GB"/>
              </w:rPr>
              <w:t>5,000</w:t>
            </w:r>
          </w:p>
        </w:tc>
      </w:tr>
      <w:tr w:rsidR="00474C3A" w:rsidRPr="00474C3A" w14:paraId="2C44303E"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6585B27E" w14:textId="77777777" w:rsidR="00474C3A" w:rsidRPr="00474C3A" w:rsidRDefault="00474C3A" w:rsidP="00474C3A">
            <w:pPr>
              <w:rPr>
                <w:b/>
                <w:bCs/>
                <w:sz w:val="22"/>
                <w:szCs w:val="22"/>
                <w:lang w:eastAsia="en-GB"/>
              </w:rPr>
            </w:pPr>
            <w:r w:rsidRPr="00474C3A">
              <w:rPr>
                <w:b/>
                <w:bCs/>
                <w:sz w:val="22"/>
                <w:szCs w:val="22"/>
                <w:lang w:eastAsia="en-GB"/>
              </w:rPr>
              <w:t>Existing Premises</w:t>
            </w:r>
          </w:p>
        </w:tc>
        <w:tc>
          <w:tcPr>
            <w:tcW w:w="1139" w:type="dxa"/>
            <w:tcBorders>
              <w:top w:val="nil"/>
              <w:left w:val="single" w:sz="4" w:space="0" w:color="auto"/>
              <w:bottom w:val="nil"/>
              <w:right w:val="single" w:sz="8" w:space="0" w:color="auto"/>
            </w:tcBorders>
            <w:shd w:val="clear" w:color="000000" w:fill="DDEBF7"/>
            <w:noWrap/>
            <w:vAlign w:val="bottom"/>
            <w:hideMark/>
          </w:tcPr>
          <w:p w14:paraId="551D6B4E" w14:textId="77777777" w:rsidR="00474C3A" w:rsidRPr="00474C3A" w:rsidRDefault="00474C3A" w:rsidP="00474C3A">
            <w:pPr>
              <w:jc w:val="right"/>
              <w:rPr>
                <w:sz w:val="22"/>
                <w:szCs w:val="22"/>
                <w:lang w:eastAsia="en-GB"/>
              </w:rPr>
            </w:pPr>
            <w:r w:rsidRPr="00474C3A">
              <w:rPr>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64AA7FE0" w14:textId="77777777" w:rsidR="00474C3A" w:rsidRPr="00474C3A" w:rsidRDefault="00474C3A" w:rsidP="00474C3A">
            <w:pPr>
              <w:jc w:val="right"/>
              <w:rPr>
                <w:sz w:val="22"/>
                <w:szCs w:val="22"/>
                <w:lang w:eastAsia="en-GB"/>
              </w:rPr>
            </w:pPr>
            <w:r w:rsidRPr="00474C3A">
              <w:rPr>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7BF8ADD5" w14:textId="77777777" w:rsidR="00474C3A" w:rsidRPr="00474C3A" w:rsidRDefault="00474C3A" w:rsidP="00474C3A">
            <w:pPr>
              <w:jc w:val="right"/>
              <w:rPr>
                <w:sz w:val="22"/>
                <w:szCs w:val="22"/>
                <w:lang w:eastAsia="en-GB"/>
              </w:rPr>
            </w:pPr>
            <w:r w:rsidRPr="00474C3A">
              <w:rPr>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0E31AF15" w14:textId="77777777" w:rsidR="00474C3A" w:rsidRPr="00474C3A" w:rsidRDefault="00474C3A" w:rsidP="00474C3A">
            <w:pPr>
              <w:jc w:val="right"/>
              <w:rPr>
                <w:sz w:val="22"/>
                <w:szCs w:val="22"/>
                <w:lang w:eastAsia="en-GB"/>
              </w:rPr>
            </w:pPr>
            <w:r w:rsidRPr="00474C3A">
              <w:rPr>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23165EEB" w14:textId="77777777" w:rsidR="00474C3A" w:rsidRPr="00474C3A" w:rsidRDefault="00474C3A" w:rsidP="00474C3A">
            <w:pPr>
              <w:jc w:val="right"/>
              <w:rPr>
                <w:b/>
                <w:bCs/>
                <w:sz w:val="22"/>
                <w:szCs w:val="22"/>
                <w:lang w:eastAsia="en-GB"/>
              </w:rPr>
            </w:pPr>
            <w:r w:rsidRPr="00474C3A">
              <w:rPr>
                <w:b/>
                <w:bCs/>
                <w:sz w:val="22"/>
                <w:szCs w:val="22"/>
                <w:lang w:eastAsia="en-GB"/>
              </w:rPr>
              <w:t> </w:t>
            </w:r>
          </w:p>
        </w:tc>
      </w:tr>
      <w:tr w:rsidR="00474C3A" w:rsidRPr="00474C3A" w14:paraId="04E08CFE"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4EFB9051" w14:textId="77777777" w:rsidR="00474C3A" w:rsidRPr="00474C3A" w:rsidRDefault="00474C3A" w:rsidP="00474C3A">
            <w:pPr>
              <w:rPr>
                <w:sz w:val="22"/>
                <w:szCs w:val="22"/>
                <w:lang w:eastAsia="en-GB"/>
              </w:rPr>
            </w:pPr>
            <w:r w:rsidRPr="00474C3A">
              <w:rPr>
                <w:sz w:val="22"/>
                <w:szCs w:val="22"/>
                <w:lang w:eastAsia="en-GB"/>
              </w:rPr>
              <w:t xml:space="preserve">   Asset Protection</w:t>
            </w:r>
          </w:p>
        </w:tc>
        <w:tc>
          <w:tcPr>
            <w:tcW w:w="1139" w:type="dxa"/>
            <w:tcBorders>
              <w:top w:val="nil"/>
              <w:left w:val="single" w:sz="4" w:space="0" w:color="auto"/>
              <w:bottom w:val="nil"/>
              <w:right w:val="single" w:sz="8" w:space="0" w:color="auto"/>
            </w:tcBorders>
            <w:shd w:val="clear" w:color="000000" w:fill="DDEBF7"/>
            <w:noWrap/>
            <w:vAlign w:val="bottom"/>
            <w:hideMark/>
          </w:tcPr>
          <w:p w14:paraId="23DC4C71" w14:textId="77777777" w:rsidR="00474C3A" w:rsidRPr="00474C3A" w:rsidRDefault="00474C3A" w:rsidP="00474C3A">
            <w:pPr>
              <w:jc w:val="right"/>
              <w:rPr>
                <w:sz w:val="22"/>
                <w:szCs w:val="22"/>
                <w:lang w:eastAsia="en-GB"/>
              </w:rPr>
            </w:pPr>
            <w:r w:rsidRPr="00474C3A">
              <w:rPr>
                <w:sz w:val="22"/>
                <w:szCs w:val="22"/>
                <w:lang w:eastAsia="en-GB"/>
              </w:rPr>
              <w:t>1,103</w:t>
            </w:r>
          </w:p>
        </w:tc>
        <w:tc>
          <w:tcPr>
            <w:tcW w:w="1104" w:type="dxa"/>
            <w:tcBorders>
              <w:top w:val="nil"/>
              <w:left w:val="single" w:sz="4" w:space="0" w:color="auto"/>
              <w:bottom w:val="nil"/>
              <w:right w:val="single" w:sz="8" w:space="0" w:color="auto"/>
            </w:tcBorders>
            <w:shd w:val="clear" w:color="000000" w:fill="DDEBF7"/>
            <w:noWrap/>
            <w:vAlign w:val="bottom"/>
            <w:hideMark/>
          </w:tcPr>
          <w:p w14:paraId="556D5CCC" w14:textId="77777777" w:rsidR="00474C3A" w:rsidRPr="00474C3A" w:rsidRDefault="00474C3A" w:rsidP="00474C3A">
            <w:pPr>
              <w:jc w:val="right"/>
              <w:rPr>
                <w:sz w:val="22"/>
                <w:szCs w:val="22"/>
                <w:lang w:eastAsia="en-GB"/>
              </w:rPr>
            </w:pPr>
            <w:r w:rsidRPr="00474C3A">
              <w:rPr>
                <w:sz w:val="22"/>
                <w:szCs w:val="22"/>
                <w:lang w:eastAsia="en-GB"/>
              </w:rPr>
              <w:t>1,000</w:t>
            </w:r>
          </w:p>
        </w:tc>
        <w:tc>
          <w:tcPr>
            <w:tcW w:w="1104" w:type="dxa"/>
            <w:tcBorders>
              <w:top w:val="nil"/>
              <w:left w:val="single" w:sz="4" w:space="0" w:color="auto"/>
              <w:bottom w:val="nil"/>
              <w:right w:val="single" w:sz="8" w:space="0" w:color="auto"/>
            </w:tcBorders>
            <w:shd w:val="clear" w:color="000000" w:fill="DDEBF7"/>
            <w:noWrap/>
            <w:vAlign w:val="bottom"/>
            <w:hideMark/>
          </w:tcPr>
          <w:p w14:paraId="5F8DDE77" w14:textId="77777777" w:rsidR="00474C3A" w:rsidRPr="00474C3A" w:rsidRDefault="00474C3A" w:rsidP="00474C3A">
            <w:pPr>
              <w:jc w:val="right"/>
              <w:rPr>
                <w:sz w:val="22"/>
                <w:szCs w:val="22"/>
                <w:lang w:eastAsia="en-GB"/>
              </w:rPr>
            </w:pPr>
            <w:r w:rsidRPr="00474C3A">
              <w:rPr>
                <w:sz w:val="22"/>
                <w:szCs w:val="22"/>
                <w:lang w:eastAsia="en-GB"/>
              </w:rPr>
              <w:t>1,000</w:t>
            </w:r>
          </w:p>
        </w:tc>
        <w:tc>
          <w:tcPr>
            <w:tcW w:w="1104" w:type="dxa"/>
            <w:tcBorders>
              <w:top w:val="nil"/>
              <w:left w:val="single" w:sz="4" w:space="0" w:color="auto"/>
              <w:bottom w:val="nil"/>
              <w:right w:val="single" w:sz="8" w:space="0" w:color="auto"/>
            </w:tcBorders>
            <w:shd w:val="clear" w:color="000000" w:fill="DDEBF7"/>
            <w:noWrap/>
            <w:vAlign w:val="bottom"/>
            <w:hideMark/>
          </w:tcPr>
          <w:p w14:paraId="609C6BB2" w14:textId="77777777" w:rsidR="00474C3A" w:rsidRPr="00474C3A" w:rsidRDefault="00474C3A" w:rsidP="00474C3A">
            <w:pPr>
              <w:jc w:val="right"/>
              <w:rPr>
                <w:sz w:val="22"/>
                <w:szCs w:val="22"/>
                <w:lang w:eastAsia="en-GB"/>
              </w:rPr>
            </w:pPr>
            <w:r w:rsidRPr="00474C3A">
              <w:rPr>
                <w:sz w:val="22"/>
                <w:szCs w:val="22"/>
                <w:lang w:eastAsia="en-GB"/>
              </w:rPr>
              <w:t>1,000</w:t>
            </w:r>
          </w:p>
        </w:tc>
        <w:tc>
          <w:tcPr>
            <w:tcW w:w="1104" w:type="dxa"/>
            <w:tcBorders>
              <w:top w:val="nil"/>
              <w:left w:val="single" w:sz="4" w:space="0" w:color="auto"/>
              <w:bottom w:val="nil"/>
              <w:right w:val="single" w:sz="8" w:space="0" w:color="auto"/>
            </w:tcBorders>
            <w:shd w:val="clear" w:color="000000" w:fill="DDEBF7"/>
            <w:noWrap/>
            <w:vAlign w:val="bottom"/>
            <w:hideMark/>
          </w:tcPr>
          <w:p w14:paraId="6BDC7E27" w14:textId="77777777" w:rsidR="00474C3A" w:rsidRPr="00474C3A" w:rsidRDefault="00474C3A" w:rsidP="00474C3A">
            <w:pPr>
              <w:jc w:val="right"/>
              <w:rPr>
                <w:b/>
                <w:bCs/>
                <w:sz w:val="22"/>
                <w:szCs w:val="22"/>
                <w:lang w:eastAsia="en-GB"/>
              </w:rPr>
            </w:pPr>
            <w:r w:rsidRPr="00474C3A">
              <w:rPr>
                <w:b/>
                <w:bCs/>
                <w:sz w:val="22"/>
                <w:szCs w:val="22"/>
                <w:lang w:eastAsia="en-GB"/>
              </w:rPr>
              <w:t>4,103</w:t>
            </w:r>
          </w:p>
        </w:tc>
      </w:tr>
      <w:tr w:rsidR="00474C3A" w:rsidRPr="00474C3A" w14:paraId="6C9C8631"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358D9243" w14:textId="77777777" w:rsidR="00474C3A" w:rsidRPr="00474C3A" w:rsidRDefault="00474C3A" w:rsidP="00474C3A">
            <w:pPr>
              <w:rPr>
                <w:sz w:val="22"/>
                <w:szCs w:val="22"/>
                <w:lang w:eastAsia="en-GB"/>
              </w:rPr>
            </w:pPr>
            <w:r w:rsidRPr="00474C3A">
              <w:rPr>
                <w:sz w:val="22"/>
                <w:szCs w:val="22"/>
                <w:lang w:eastAsia="en-GB"/>
              </w:rPr>
              <w:t xml:space="preserve">   OCAT Project</w:t>
            </w:r>
          </w:p>
        </w:tc>
        <w:tc>
          <w:tcPr>
            <w:tcW w:w="1139" w:type="dxa"/>
            <w:tcBorders>
              <w:top w:val="nil"/>
              <w:left w:val="single" w:sz="4" w:space="0" w:color="auto"/>
              <w:bottom w:val="nil"/>
              <w:right w:val="single" w:sz="8" w:space="0" w:color="auto"/>
            </w:tcBorders>
            <w:shd w:val="clear" w:color="000000" w:fill="DDEBF7"/>
            <w:noWrap/>
            <w:vAlign w:val="bottom"/>
            <w:hideMark/>
          </w:tcPr>
          <w:p w14:paraId="1330F1B4"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57B5464E" w14:textId="77777777" w:rsidR="00474C3A" w:rsidRPr="00474C3A" w:rsidRDefault="00474C3A" w:rsidP="00474C3A">
            <w:pPr>
              <w:jc w:val="right"/>
              <w:rPr>
                <w:sz w:val="22"/>
                <w:szCs w:val="22"/>
                <w:lang w:eastAsia="en-GB"/>
              </w:rPr>
            </w:pPr>
            <w:r w:rsidRPr="00474C3A">
              <w:rPr>
                <w:sz w:val="22"/>
                <w:szCs w:val="22"/>
                <w:lang w:eastAsia="en-GB"/>
              </w:rPr>
              <w:t>150</w:t>
            </w:r>
          </w:p>
        </w:tc>
        <w:tc>
          <w:tcPr>
            <w:tcW w:w="1104" w:type="dxa"/>
            <w:tcBorders>
              <w:top w:val="nil"/>
              <w:left w:val="single" w:sz="4" w:space="0" w:color="auto"/>
              <w:bottom w:val="nil"/>
              <w:right w:val="single" w:sz="8" w:space="0" w:color="auto"/>
            </w:tcBorders>
            <w:shd w:val="clear" w:color="000000" w:fill="DDEBF7"/>
            <w:noWrap/>
            <w:vAlign w:val="bottom"/>
            <w:hideMark/>
          </w:tcPr>
          <w:p w14:paraId="6056F5DA"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03228C08"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5F62CE98" w14:textId="77777777" w:rsidR="00474C3A" w:rsidRPr="00474C3A" w:rsidRDefault="00474C3A" w:rsidP="00474C3A">
            <w:pPr>
              <w:jc w:val="right"/>
              <w:rPr>
                <w:b/>
                <w:bCs/>
                <w:sz w:val="22"/>
                <w:szCs w:val="22"/>
                <w:lang w:eastAsia="en-GB"/>
              </w:rPr>
            </w:pPr>
            <w:r w:rsidRPr="00474C3A">
              <w:rPr>
                <w:b/>
                <w:bCs/>
                <w:sz w:val="22"/>
                <w:szCs w:val="22"/>
                <w:lang w:eastAsia="en-GB"/>
              </w:rPr>
              <w:t>150</w:t>
            </w:r>
          </w:p>
        </w:tc>
      </w:tr>
      <w:tr w:rsidR="00474C3A" w:rsidRPr="00474C3A" w14:paraId="16AAB76E"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4BD50900" w14:textId="77777777" w:rsidR="00474C3A" w:rsidRPr="00474C3A" w:rsidRDefault="00474C3A" w:rsidP="00474C3A">
            <w:pPr>
              <w:rPr>
                <w:b/>
                <w:bCs/>
                <w:sz w:val="22"/>
                <w:szCs w:val="22"/>
                <w:lang w:eastAsia="en-GB"/>
              </w:rPr>
            </w:pPr>
            <w:r w:rsidRPr="00474C3A">
              <w:rPr>
                <w:b/>
                <w:bCs/>
                <w:sz w:val="22"/>
                <w:szCs w:val="22"/>
                <w:lang w:eastAsia="en-GB"/>
              </w:rPr>
              <w:t xml:space="preserve">Asset Improvement Works </w:t>
            </w:r>
          </w:p>
        </w:tc>
        <w:tc>
          <w:tcPr>
            <w:tcW w:w="1139" w:type="dxa"/>
            <w:tcBorders>
              <w:top w:val="nil"/>
              <w:left w:val="single" w:sz="4" w:space="0" w:color="auto"/>
              <w:bottom w:val="nil"/>
              <w:right w:val="single" w:sz="8" w:space="0" w:color="auto"/>
            </w:tcBorders>
            <w:shd w:val="clear" w:color="000000" w:fill="DDEBF7"/>
            <w:noWrap/>
            <w:vAlign w:val="bottom"/>
            <w:hideMark/>
          </w:tcPr>
          <w:p w14:paraId="46C720F0" w14:textId="77777777" w:rsidR="00474C3A" w:rsidRPr="00474C3A" w:rsidRDefault="00474C3A" w:rsidP="00474C3A">
            <w:pPr>
              <w:jc w:val="right"/>
              <w:rPr>
                <w:sz w:val="22"/>
                <w:szCs w:val="22"/>
                <w:lang w:eastAsia="en-GB"/>
              </w:rPr>
            </w:pPr>
            <w:r w:rsidRPr="00474C3A">
              <w:rPr>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60476C28" w14:textId="77777777" w:rsidR="00474C3A" w:rsidRPr="00474C3A" w:rsidRDefault="00474C3A" w:rsidP="00474C3A">
            <w:pPr>
              <w:jc w:val="right"/>
              <w:rPr>
                <w:sz w:val="22"/>
                <w:szCs w:val="22"/>
                <w:lang w:eastAsia="en-GB"/>
              </w:rPr>
            </w:pPr>
            <w:r w:rsidRPr="00474C3A">
              <w:rPr>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2F0D139F" w14:textId="77777777" w:rsidR="00474C3A" w:rsidRPr="00474C3A" w:rsidRDefault="00474C3A" w:rsidP="00474C3A">
            <w:pPr>
              <w:jc w:val="right"/>
              <w:rPr>
                <w:sz w:val="22"/>
                <w:szCs w:val="22"/>
                <w:lang w:eastAsia="en-GB"/>
              </w:rPr>
            </w:pPr>
            <w:r w:rsidRPr="00474C3A">
              <w:rPr>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23B6937B" w14:textId="77777777" w:rsidR="00474C3A" w:rsidRPr="00474C3A" w:rsidRDefault="00474C3A" w:rsidP="00474C3A">
            <w:pPr>
              <w:jc w:val="right"/>
              <w:rPr>
                <w:sz w:val="22"/>
                <w:szCs w:val="22"/>
                <w:lang w:eastAsia="en-GB"/>
              </w:rPr>
            </w:pPr>
            <w:r w:rsidRPr="00474C3A">
              <w:rPr>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2E448B8F" w14:textId="77777777" w:rsidR="00474C3A" w:rsidRPr="00474C3A" w:rsidRDefault="00474C3A" w:rsidP="00474C3A">
            <w:pPr>
              <w:jc w:val="right"/>
              <w:rPr>
                <w:b/>
                <w:bCs/>
                <w:sz w:val="22"/>
                <w:szCs w:val="22"/>
                <w:lang w:eastAsia="en-GB"/>
              </w:rPr>
            </w:pPr>
            <w:r w:rsidRPr="00474C3A">
              <w:rPr>
                <w:b/>
                <w:bCs/>
                <w:sz w:val="22"/>
                <w:szCs w:val="22"/>
                <w:lang w:eastAsia="en-GB"/>
              </w:rPr>
              <w:t> </w:t>
            </w:r>
          </w:p>
        </w:tc>
      </w:tr>
      <w:tr w:rsidR="00474C3A" w:rsidRPr="00474C3A" w14:paraId="0CBD58BE"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2E4BBF91" w14:textId="77777777" w:rsidR="00474C3A" w:rsidRPr="00474C3A" w:rsidRDefault="00474C3A" w:rsidP="00474C3A">
            <w:pPr>
              <w:rPr>
                <w:sz w:val="22"/>
                <w:szCs w:val="22"/>
                <w:lang w:eastAsia="en-GB"/>
              </w:rPr>
            </w:pPr>
            <w:r w:rsidRPr="00474C3A">
              <w:rPr>
                <w:sz w:val="22"/>
                <w:szCs w:val="22"/>
                <w:lang w:eastAsia="en-GB"/>
              </w:rPr>
              <w:t xml:space="preserve">   Shoeburyness</w:t>
            </w:r>
          </w:p>
        </w:tc>
        <w:tc>
          <w:tcPr>
            <w:tcW w:w="1139" w:type="dxa"/>
            <w:tcBorders>
              <w:top w:val="nil"/>
              <w:left w:val="single" w:sz="4" w:space="0" w:color="auto"/>
              <w:bottom w:val="nil"/>
              <w:right w:val="single" w:sz="8" w:space="0" w:color="auto"/>
            </w:tcBorders>
            <w:shd w:val="clear" w:color="000000" w:fill="DDEBF7"/>
            <w:noWrap/>
            <w:vAlign w:val="bottom"/>
            <w:hideMark/>
          </w:tcPr>
          <w:p w14:paraId="2B00F7E4" w14:textId="77777777" w:rsidR="00474C3A" w:rsidRPr="00474C3A" w:rsidRDefault="00474C3A" w:rsidP="00474C3A">
            <w:pPr>
              <w:jc w:val="right"/>
              <w:rPr>
                <w:sz w:val="22"/>
                <w:szCs w:val="22"/>
                <w:lang w:eastAsia="en-GB"/>
              </w:rPr>
            </w:pPr>
            <w:r w:rsidRPr="00474C3A">
              <w:rPr>
                <w:sz w:val="22"/>
                <w:szCs w:val="22"/>
                <w:lang w:eastAsia="en-GB"/>
              </w:rPr>
              <w:t>1,172</w:t>
            </w:r>
          </w:p>
        </w:tc>
        <w:tc>
          <w:tcPr>
            <w:tcW w:w="1104" w:type="dxa"/>
            <w:tcBorders>
              <w:top w:val="nil"/>
              <w:left w:val="single" w:sz="4" w:space="0" w:color="auto"/>
              <w:bottom w:val="nil"/>
              <w:right w:val="single" w:sz="8" w:space="0" w:color="auto"/>
            </w:tcBorders>
            <w:shd w:val="clear" w:color="000000" w:fill="DDEBF7"/>
            <w:noWrap/>
            <w:vAlign w:val="bottom"/>
            <w:hideMark/>
          </w:tcPr>
          <w:p w14:paraId="5F32B3FA"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372F68F8"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30DAC231"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5358B24F" w14:textId="77777777" w:rsidR="00474C3A" w:rsidRPr="00474C3A" w:rsidRDefault="00474C3A" w:rsidP="00474C3A">
            <w:pPr>
              <w:jc w:val="right"/>
              <w:rPr>
                <w:b/>
                <w:bCs/>
                <w:sz w:val="22"/>
                <w:szCs w:val="22"/>
                <w:lang w:eastAsia="en-GB"/>
              </w:rPr>
            </w:pPr>
            <w:r w:rsidRPr="00474C3A">
              <w:rPr>
                <w:b/>
                <w:bCs/>
                <w:sz w:val="22"/>
                <w:szCs w:val="22"/>
                <w:lang w:eastAsia="en-GB"/>
              </w:rPr>
              <w:t>1,172</w:t>
            </w:r>
          </w:p>
        </w:tc>
      </w:tr>
      <w:tr w:rsidR="00474C3A" w:rsidRPr="00474C3A" w14:paraId="29F0FA93"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570234E8" w14:textId="77777777" w:rsidR="00474C3A" w:rsidRPr="00474C3A" w:rsidRDefault="00474C3A" w:rsidP="00474C3A">
            <w:pPr>
              <w:rPr>
                <w:sz w:val="22"/>
                <w:szCs w:val="22"/>
                <w:lang w:eastAsia="en-GB"/>
              </w:rPr>
            </w:pPr>
            <w:r w:rsidRPr="00474C3A">
              <w:rPr>
                <w:sz w:val="22"/>
                <w:szCs w:val="22"/>
                <w:lang w:eastAsia="en-GB"/>
              </w:rPr>
              <w:t xml:space="preserve">   Training works/BA Chambers</w:t>
            </w:r>
          </w:p>
        </w:tc>
        <w:tc>
          <w:tcPr>
            <w:tcW w:w="1139" w:type="dxa"/>
            <w:tcBorders>
              <w:top w:val="nil"/>
              <w:left w:val="single" w:sz="4" w:space="0" w:color="auto"/>
              <w:bottom w:val="nil"/>
              <w:right w:val="single" w:sz="8" w:space="0" w:color="auto"/>
            </w:tcBorders>
            <w:shd w:val="clear" w:color="000000" w:fill="DDEBF7"/>
            <w:noWrap/>
            <w:vAlign w:val="bottom"/>
            <w:hideMark/>
          </w:tcPr>
          <w:p w14:paraId="0AB497DA" w14:textId="77777777" w:rsidR="00474C3A" w:rsidRPr="00474C3A" w:rsidRDefault="00474C3A" w:rsidP="00474C3A">
            <w:pPr>
              <w:jc w:val="right"/>
              <w:rPr>
                <w:sz w:val="22"/>
                <w:szCs w:val="22"/>
                <w:lang w:eastAsia="en-GB"/>
              </w:rPr>
            </w:pPr>
            <w:r w:rsidRPr="00474C3A">
              <w:rPr>
                <w:sz w:val="22"/>
                <w:szCs w:val="22"/>
                <w:lang w:eastAsia="en-GB"/>
              </w:rPr>
              <w:t>1,136</w:t>
            </w:r>
          </w:p>
        </w:tc>
        <w:tc>
          <w:tcPr>
            <w:tcW w:w="1104" w:type="dxa"/>
            <w:tcBorders>
              <w:top w:val="nil"/>
              <w:left w:val="single" w:sz="4" w:space="0" w:color="auto"/>
              <w:bottom w:val="nil"/>
              <w:right w:val="single" w:sz="8" w:space="0" w:color="auto"/>
            </w:tcBorders>
            <w:shd w:val="clear" w:color="000000" w:fill="DDEBF7"/>
            <w:noWrap/>
            <w:vAlign w:val="bottom"/>
            <w:hideMark/>
          </w:tcPr>
          <w:p w14:paraId="4D324B6E" w14:textId="77777777" w:rsidR="00474C3A" w:rsidRPr="00474C3A" w:rsidRDefault="00474C3A" w:rsidP="00474C3A">
            <w:pPr>
              <w:jc w:val="right"/>
              <w:rPr>
                <w:sz w:val="22"/>
                <w:szCs w:val="22"/>
                <w:lang w:eastAsia="en-GB"/>
              </w:rPr>
            </w:pPr>
            <w:r w:rsidRPr="00474C3A">
              <w:rPr>
                <w:sz w:val="22"/>
                <w:szCs w:val="22"/>
                <w:lang w:eastAsia="en-GB"/>
              </w:rPr>
              <w:t>822</w:t>
            </w:r>
          </w:p>
        </w:tc>
        <w:tc>
          <w:tcPr>
            <w:tcW w:w="1104" w:type="dxa"/>
            <w:tcBorders>
              <w:top w:val="nil"/>
              <w:left w:val="single" w:sz="4" w:space="0" w:color="auto"/>
              <w:bottom w:val="nil"/>
              <w:right w:val="single" w:sz="8" w:space="0" w:color="auto"/>
            </w:tcBorders>
            <w:shd w:val="clear" w:color="000000" w:fill="DDEBF7"/>
            <w:noWrap/>
            <w:vAlign w:val="bottom"/>
            <w:hideMark/>
          </w:tcPr>
          <w:p w14:paraId="1D848E82"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015BD903"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3BA0FC04" w14:textId="77777777" w:rsidR="00474C3A" w:rsidRPr="00474C3A" w:rsidRDefault="00474C3A" w:rsidP="00474C3A">
            <w:pPr>
              <w:jc w:val="right"/>
              <w:rPr>
                <w:b/>
                <w:bCs/>
                <w:sz w:val="22"/>
                <w:szCs w:val="22"/>
                <w:lang w:eastAsia="en-GB"/>
              </w:rPr>
            </w:pPr>
            <w:r w:rsidRPr="00474C3A">
              <w:rPr>
                <w:b/>
                <w:bCs/>
                <w:sz w:val="22"/>
                <w:szCs w:val="22"/>
                <w:lang w:eastAsia="en-GB"/>
              </w:rPr>
              <w:t>1,958</w:t>
            </w:r>
          </w:p>
        </w:tc>
      </w:tr>
      <w:tr w:rsidR="00474C3A" w:rsidRPr="00474C3A" w14:paraId="5D679754"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1CC9A588" w14:textId="77777777" w:rsidR="00474C3A" w:rsidRPr="00474C3A" w:rsidRDefault="00474C3A" w:rsidP="00474C3A">
            <w:pPr>
              <w:rPr>
                <w:sz w:val="22"/>
                <w:szCs w:val="22"/>
                <w:lang w:eastAsia="en-GB"/>
              </w:rPr>
            </w:pPr>
            <w:r w:rsidRPr="00474C3A">
              <w:rPr>
                <w:sz w:val="22"/>
                <w:szCs w:val="22"/>
                <w:lang w:eastAsia="en-GB"/>
              </w:rPr>
              <w:t xml:space="preserve">   Fire Training Facilities</w:t>
            </w:r>
          </w:p>
        </w:tc>
        <w:tc>
          <w:tcPr>
            <w:tcW w:w="1139" w:type="dxa"/>
            <w:tcBorders>
              <w:top w:val="nil"/>
              <w:left w:val="single" w:sz="4" w:space="0" w:color="auto"/>
              <w:bottom w:val="nil"/>
              <w:right w:val="single" w:sz="8" w:space="0" w:color="auto"/>
            </w:tcBorders>
            <w:shd w:val="clear" w:color="000000" w:fill="DDEBF7"/>
            <w:noWrap/>
            <w:vAlign w:val="bottom"/>
            <w:hideMark/>
          </w:tcPr>
          <w:p w14:paraId="7EE01ADC"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76735C8F" w14:textId="77777777" w:rsidR="00474C3A" w:rsidRPr="00474C3A" w:rsidRDefault="00474C3A" w:rsidP="00474C3A">
            <w:pPr>
              <w:jc w:val="right"/>
              <w:rPr>
                <w:sz w:val="22"/>
                <w:szCs w:val="22"/>
                <w:lang w:eastAsia="en-GB"/>
              </w:rPr>
            </w:pPr>
            <w:r w:rsidRPr="00474C3A">
              <w:rPr>
                <w:sz w:val="22"/>
                <w:szCs w:val="22"/>
                <w:lang w:eastAsia="en-GB"/>
              </w:rPr>
              <w:t>500</w:t>
            </w:r>
          </w:p>
        </w:tc>
        <w:tc>
          <w:tcPr>
            <w:tcW w:w="1104" w:type="dxa"/>
            <w:tcBorders>
              <w:top w:val="nil"/>
              <w:left w:val="single" w:sz="4" w:space="0" w:color="auto"/>
              <w:bottom w:val="nil"/>
              <w:right w:val="single" w:sz="8" w:space="0" w:color="auto"/>
            </w:tcBorders>
            <w:shd w:val="clear" w:color="000000" w:fill="DDEBF7"/>
            <w:noWrap/>
            <w:vAlign w:val="bottom"/>
            <w:hideMark/>
          </w:tcPr>
          <w:p w14:paraId="42B2D6DB" w14:textId="77777777" w:rsidR="00474C3A" w:rsidRPr="00474C3A" w:rsidRDefault="00474C3A" w:rsidP="00474C3A">
            <w:pPr>
              <w:jc w:val="right"/>
              <w:rPr>
                <w:sz w:val="22"/>
                <w:szCs w:val="22"/>
                <w:lang w:eastAsia="en-GB"/>
              </w:rPr>
            </w:pPr>
            <w:r w:rsidRPr="00474C3A">
              <w:rPr>
                <w:sz w:val="22"/>
                <w:szCs w:val="22"/>
                <w:lang w:eastAsia="en-GB"/>
              </w:rPr>
              <w:t>4,750</w:t>
            </w:r>
          </w:p>
        </w:tc>
        <w:tc>
          <w:tcPr>
            <w:tcW w:w="1104" w:type="dxa"/>
            <w:tcBorders>
              <w:top w:val="nil"/>
              <w:left w:val="single" w:sz="4" w:space="0" w:color="auto"/>
              <w:bottom w:val="nil"/>
              <w:right w:val="single" w:sz="8" w:space="0" w:color="auto"/>
            </w:tcBorders>
            <w:shd w:val="clear" w:color="000000" w:fill="DDEBF7"/>
            <w:noWrap/>
            <w:vAlign w:val="bottom"/>
            <w:hideMark/>
          </w:tcPr>
          <w:p w14:paraId="61E9619A" w14:textId="77777777" w:rsidR="00474C3A" w:rsidRPr="00474C3A" w:rsidRDefault="00474C3A" w:rsidP="00474C3A">
            <w:pPr>
              <w:jc w:val="right"/>
              <w:rPr>
                <w:sz w:val="22"/>
                <w:szCs w:val="22"/>
                <w:lang w:eastAsia="en-GB"/>
              </w:rPr>
            </w:pPr>
            <w:r w:rsidRPr="00474C3A">
              <w:rPr>
                <w:sz w:val="22"/>
                <w:szCs w:val="22"/>
                <w:lang w:eastAsia="en-GB"/>
              </w:rPr>
              <w:t>4,750</w:t>
            </w:r>
          </w:p>
        </w:tc>
        <w:tc>
          <w:tcPr>
            <w:tcW w:w="1104" w:type="dxa"/>
            <w:tcBorders>
              <w:top w:val="nil"/>
              <w:left w:val="single" w:sz="4" w:space="0" w:color="auto"/>
              <w:bottom w:val="nil"/>
              <w:right w:val="single" w:sz="8" w:space="0" w:color="auto"/>
            </w:tcBorders>
            <w:shd w:val="clear" w:color="000000" w:fill="DDEBF7"/>
            <w:noWrap/>
            <w:vAlign w:val="bottom"/>
            <w:hideMark/>
          </w:tcPr>
          <w:p w14:paraId="51524D2D" w14:textId="77777777" w:rsidR="00474C3A" w:rsidRPr="00474C3A" w:rsidRDefault="00474C3A" w:rsidP="00474C3A">
            <w:pPr>
              <w:jc w:val="right"/>
              <w:rPr>
                <w:b/>
                <w:bCs/>
                <w:sz w:val="22"/>
                <w:szCs w:val="22"/>
                <w:lang w:eastAsia="en-GB"/>
              </w:rPr>
            </w:pPr>
            <w:r w:rsidRPr="00474C3A">
              <w:rPr>
                <w:b/>
                <w:bCs/>
                <w:sz w:val="22"/>
                <w:szCs w:val="22"/>
                <w:lang w:eastAsia="en-GB"/>
              </w:rPr>
              <w:t>10,000</w:t>
            </w:r>
          </w:p>
        </w:tc>
      </w:tr>
      <w:tr w:rsidR="00474C3A" w:rsidRPr="00474C3A" w14:paraId="4C424A1D" w14:textId="77777777" w:rsidTr="00474C3A">
        <w:trPr>
          <w:trHeight w:val="306"/>
        </w:trPr>
        <w:tc>
          <w:tcPr>
            <w:tcW w:w="4065"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6A256581" w14:textId="77777777" w:rsidR="00474C3A" w:rsidRPr="00474C3A" w:rsidRDefault="00474C3A" w:rsidP="00474C3A">
            <w:pPr>
              <w:rPr>
                <w:b/>
                <w:bCs/>
                <w:sz w:val="22"/>
                <w:szCs w:val="22"/>
                <w:lang w:eastAsia="en-GB"/>
              </w:rPr>
            </w:pPr>
            <w:r w:rsidRPr="00474C3A">
              <w:rPr>
                <w:b/>
                <w:bCs/>
                <w:sz w:val="22"/>
                <w:szCs w:val="22"/>
                <w:lang w:eastAsia="en-GB"/>
              </w:rPr>
              <w:t>Total Property</w:t>
            </w:r>
          </w:p>
        </w:tc>
        <w:tc>
          <w:tcPr>
            <w:tcW w:w="1139"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37B3E699" w14:textId="77777777" w:rsidR="00474C3A" w:rsidRPr="00474C3A" w:rsidRDefault="00474C3A" w:rsidP="00474C3A">
            <w:pPr>
              <w:jc w:val="right"/>
              <w:rPr>
                <w:b/>
                <w:bCs/>
                <w:sz w:val="22"/>
                <w:szCs w:val="22"/>
                <w:lang w:eastAsia="en-GB"/>
              </w:rPr>
            </w:pPr>
            <w:r w:rsidRPr="00474C3A">
              <w:rPr>
                <w:b/>
                <w:bCs/>
                <w:sz w:val="22"/>
                <w:szCs w:val="22"/>
                <w:lang w:eastAsia="en-GB"/>
              </w:rPr>
              <w:t>3,411</w:t>
            </w:r>
          </w:p>
        </w:tc>
        <w:tc>
          <w:tcPr>
            <w:tcW w:w="1104"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0BA2422B" w14:textId="77777777" w:rsidR="00474C3A" w:rsidRPr="00474C3A" w:rsidRDefault="00474C3A" w:rsidP="00474C3A">
            <w:pPr>
              <w:jc w:val="right"/>
              <w:rPr>
                <w:b/>
                <w:bCs/>
                <w:sz w:val="22"/>
                <w:szCs w:val="22"/>
                <w:lang w:eastAsia="en-GB"/>
              </w:rPr>
            </w:pPr>
            <w:r w:rsidRPr="00474C3A">
              <w:rPr>
                <w:b/>
                <w:bCs/>
                <w:sz w:val="22"/>
                <w:szCs w:val="22"/>
                <w:lang w:eastAsia="en-GB"/>
              </w:rPr>
              <w:t>2,972</w:t>
            </w:r>
          </w:p>
        </w:tc>
        <w:tc>
          <w:tcPr>
            <w:tcW w:w="1104"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6AD12324" w14:textId="77777777" w:rsidR="00474C3A" w:rsidRPr="00474C3A" w:rsidRDefault="00474C3A" w:rsidP="00474C3A">
            <w:pPr>
              <w:jc w:val="right"/>
              <w:rPr>
                <w:b/>
                <w:bCs/>
                <w:sz w:val="22"/>
                <w:szCs w:val="22"/>
                <w:lang w:eastAsia="en-GB"/>
              </w:rPr>
            </w:pPr>
            <w:r w:rsidRPr="00474C3A">
              <w:rPr>
                <w:b/>
                <w:bCs/>
                <w:sz w:val="22"/>
                <w:szCs w:val="22"/>
                <w:lang w:eastAsia="en-GB"/>
              </w:rPr>
              <w:t>7,250</w:t>
            </w:r>
          </w:p>
        </w:tc>
        <w:tc>
          <w:tcPr>
            <w:tcW w:w="1104"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743E0CC4" w14:textId="77777777" w:rsidR="00474C3A" w:rsidRPr="00474C3A" w:rsidRDefault="00474C3A" w:rsidP="00474C3A">
            <w:pPr>
              <w:jc w:val="right"/>
              <w:rPr>
                <w:b/>
                <w:bCs/>
                <w:sz w:val="22"/>
                <w:szCs w:val="22"/>
                <w:lang w:eastAsia="en-GB"/>
              </w:rPr>
            </w:pPr>
            <w:r w:rsidRPr="00474C3A">
              <w:rPr>
                <w:b/>
                <w:bCs/>
                <w:sz w:val="22"/>
                <w:szCs w:val="22"/>
                <w:lang w:eastAsia="en-GB"/>
              </w:rPr>
              <w:t>8,750</w:t>
            </w:r>
          </w:p>
        </w:tc>
        <w:tc>
          <w:tcPr>
            <w:tcW w:w="1104"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0B7CC29A" w14:textId="77777777" w:rsidR="00474C3A" w:rsidRPr="00474C3A" w:rsidRDefault="00474C3A" w:rsidP="00474C3A">
            <w:pPr>
              <w:jc w:val="right"/>
              <w:rPr>
                <w:b/>
                <w:bCs/>
                <w:sz w:val="22"/>
                <w:szCs w:val="22"/>
                <w:lang w:eastAsia="en-GB"/>
              </w:rPr>
            </w:pPr>
            <w:r w:rsidRPr="00474C3A">
              <w:rPr>
                <w:b/>
                <w:bCs/>
                <w:sz w:val="22"/>
                <w:szCs w:val="22"/>
                <w:lang w:eastAsia="en-GB"/>
              </w:rPr>
              <w:t>22,383</w:t>
            </w:r>
          </w:p>
        </w:tc>
      </w:tr>
      <w:tr w:rsidR="00474C3A" w:rsidRPr="00474C3A" w14:paraId="12AA3A59" w14:textId="77777777" w:rsidTr="00474C3A">
        <w:trPr>
          <w:trHeight w:val="306"/>
        </w:trPr>
        <w:tc>
          <w:tcPr>
            <w:tcW w:w="4065" w:type="dxa"/>
            <w:tcBorders>
              <w:top w:val="nil"/>
              <w:left w:val="single" w:sz="8" w:space="0" w:color="auto"/>
              <w:bottom w:val="single" w:sz="4" w:space="0" w:color="auto"/>
              <w:right w:val="single" w:sz="8" w:space="0" w:color="auto"/>
            </w:tcBorders>
            <w:shd w:val="clear" w:color="000000" w:fill="FFFFFF"/>
            <w:noWrap/>
            <w:vAlign w:val="bottom"/>
            <w:hideMark/>
          </w:tcPr>
          <w:p w14:paraId="26220EE8" w14:textId="77777777" w:rsidR="00474C3A" w:rsidRPr="00474C3A" w:rsidRDefault="00474C3A" w:rsidP="00474C3A">
            <w:pPr>
              <w:rPr>
                <w:b/>
                <w:bCs/>
                <w:sz w:val="22"/>
                <w:szCs w:val="22"/>
                <w:lang w:eastAsia="en-GB"/>
              </w:rPr>
            </w:pPr>
            <w:r w:rsidRPr="00474C3A">
              <w:rPr>
                <w:b/>
                <w:bCs/>
                <w:sz w:val="22"/>
                <w:szCs w:val="22"/>
                <w:lang w:eastAsia="en-GB"/>
              </w:rPr>
              <w:t>Equipment</w:t>
            </w:r>
          </w:p>
        </w:tc>
        <w:tc>
          <w:tcPr>
            <w:tcW w:w="1139" w:type="dxa"/>
            <w:tcBorders>
              <w:top w:val="nil"/>
              <w:left w:val="single" w:sz="4" w:space="0" w:color="auto"/>
              <w:bottom w:val="single" w:sz="4" w:space="0" w:color="auto"/>
              <w:right w:val="single" w:sz="8" w:space="0" w:color="auto"/>
            </w:tcBorders>
            <w:shd w:val="clear" w:color="000000" w:fill="DDEBF7"/>
            <w:noWrap/>
            <w:vAlign w:val="bottom"/>
            <w:hideMark/>
          </w:tcPr>
          <w:p w14:paraId="03A2A1FE" w14:textId="77777777" w:rsidR="00474C3A" w:rsidRPr="00474C3A" w:rsidRDefault="00474C3A" w:rsidP="00474C3A">
            <w:pPr>
              <w:jc w:val="right"/>
              <w:rPr>
                <w:b/>
                <w:bCs/>
                <w:sz w:val="22"/>
                <w:szCs w:val="22"/>
                <w:lang w:eastAsia="en-GB"/>
              </w:rPr>
            </w:pPr>
            <w:r w:rsidRPr="00474C3A">
              <w:rPr>
                <w:b/>
                <w:bCs/>
                <w:sz w:val="22"/>
                <w:szCs w:val="22"/>
                <w:lang w:eastAsia="en-GB"/>
              </w:rPr>
              <w:t>442</w:t>
            </w:r>
          </w:p>
        </w:tc>
        <w:tc>
          <w:tcPr>
            <w:tcW w:w="1104" w:type="dxa"/>
            <w:tcBorders>
              <w:top w:val="nil"/>
              <w:left w:val="single" w:sz="4" w:space="0" w:color="auto"/>
              <w:bottom w:val="single" w:sz="4" w:space="0" w:color="auto"/>
              <w:right w:val="single" w:sz="8" w:space="0" w:color="auto"/>
            </w:tcBorders>
            <w:shd w:val="clear" w:color="000000" w:fill="DDEBF7"/>
            <w:noWrap/>
            <w:vAlign w:val="bottom"/>
            <w:hideMark/>
          </w:tcPr>
          <w:p w14:paraId="112D3A3C" w14:textId="77777777" w:rsidR="00474C3A" w:rsidRPr="00474C3A" w:rsidRDefault="00474C3A" w:rsidP="00474C3A">
            <w:pPr>
              <w:jc w:val="right"/>
              <w:rPr>
                <w:b/>
                <w:bCs/>
                <w:sz w:val="22"/>
                <w:szCs w:val="22"/>
                <w:lang w:eastAsia="en-GB"/>
              </w:rPr>
            </w:pPr>
            <w:r w:rsidRPr="00474C3A">
              <w:rPr>
                <w:b/>
                <w:bCs/>
                <w:sz w:val="22"/>
                <w:szCs w:val="22"/>
                <w:lang w:eastAsia="en-GB"/>
              </w:rPr>
              <w:t>939</w:t>
            </w:r>
          </w:p>
        </w:tc>
        <w:tc>
          <w:tcPr>
            <w:tcW w:w="1104" w:type="dxa"/>
            <w:tcBorders>
              <w:top w:val="nil"/>
              <w:left w:val="single" w:sz="4" w:space="0" w:color="auto"/>
              <w:bottom w:val="single" w:sz="4" w:space="0" w:color="auto"/>
              <w:right w:val="single" w:sz="8" w:space="0" w:color="auto"/>
            </w:tcBorders>
            <w:shd w:val="clear" w:color="000000" w:fill="DDEBF7"/>
            <w:noWrap/>
            <w:vAlign w:val="bottom"/>
            <w:hideMark/>
          </w:tcPr>
          <w:p w14:paraId="0F1FC2AD" w14:textId="77777777" w:rsidR="00474C3A" w:rsidRPr="00474C3A" w:rsidRDefault="00474C3A" w:rsidP="00474C3A">
            <w:pPr>
              <w:jc w:val="right"/>
              <w:rPr>
                <w:b/>
                <w:bCs/>
                <w:sz w:val="22"/>
                <w:szCs w:val="22"/>
                <w:lang w:eastAsia="en-GB"/>
              </w:rPr>
            </w:pPr>
            <w:r w:rsidRPr="00474C3A">
              <w:rPr>
                <w:b/>
                <w:bCs/>
                <w:sz w:val="22"/>
                <w:szCs w:val="22"/>
                <w:lang w:eastAsia="en-GB"/>
              </w:rPr>
              <w:t>379</w:t>
            </w:r>
          </w:p>
        </w:tc>
        <w:tc>
          <w:tcPr>
            <w:tcW w:w="1104" w:type="dxa"/>
            <w:tcBorders>
              <w:top w:val="nil"/>
              <w:left w:val="single" w:sz="4" w:space="0" w:color="auto"/>
              <w:bottom w:val="single" w:sz="4" w:space="0" w:color="auto"/>
              <w:right w:val="single" w:sz="8" w:space="0" w:color="auto"/>
            </w:tcBorders>
            <w:shd w:val="clear" w:color="000000" w:fill="DDEBF7"/>
            <w:noWrap/>
            <w:vAlign w:val="bottom"/>
            <w:hideMark/>
          </w:tcPr>
          <w:p w14:paraId="507C2723" w14:textId="77777777" w:rsidR="00474C3A" w:rsidRPr="00474C3A" w:rsidRDefault="00474C3A" w:rsidP="00474C3A">
            <w:pPr>
              <w:jc w:val="right"/>
              <w:rPr>
                <w:b/>
                <w:bCs/>
                <w:sz w:val="22"/>
                <w:szCs w:val="22"/>
                <w:lang w:eastAsia="en-GB"/>
              </w:rPr>
            </w:pPr>
            <w:r w:rsidRPr="00474C3A">
              <w:rPr>
                <w:b/>
                <w:bCs/>
                <w:sz w:val="22"/>
                <w:szCs w:val="22"/>
                <w:lang w:eastAsia="en-GB"/>
              </w:rPr>
              <w:t>2,785</w:t>
            </w:r>
          </w:p>
        </w:tc>
        <w:tc>
          <w:tcPr>
            <w:tcW w:w="1104" w:type="dxa"/>
            <w:tcBorders>
              <w:top w:val="nil"/>
              <w:left w:val="single" w:sz="4" w:space="0" w:color="auto"/>
              <w:bottom w:val="single" w:sz="4" w:space="0" w:color="auto"/>
              <w:right w:val="single" w:sz="8" w:space="0" w:color="auto"/>
            </w:tcBorders>
            <w:shd w:val="clear" w:color="000000" w:fill="DDEBF7"/>
            <w:noWrap/>
            <w:vAlign w:val="bottom"/>
            <w:hideMark/>
          </w:tcPr>
          <w:p w14:paraId="45F63DB6" w14:textId="77777777" w:rsidR="00474C3A" w:rsidRPr="00474C3A" w:rsidRDefault="00474C3A" w:rsidP="00474C3A">
            <w:pPr>
              <w:jc w:val="right"/>
              <w:rPr>
                <w:b/>
                <w:bCs/>
                <w:sz w:val="22"/>
                <w:szCs w:val="22"/>
                <w:lang w:eastAsia="en-GB"/>
              </w:rPr>
            </w:pPr>
            <w:r w:rsidRPr="00474C3A">
              <w:rPr>
                <w:b/>
                <w:bCs/>
                <w:sz w:val="22"/>
                <w:szCs w:val="22"/>
                <w:lang w:eastAsia="en-GB"/>
              </w:rPr>
              <w:t>4,545</w:t>
            </w:r>
          </w:p>
        </w:tc>
      </w:tr>
      <w:tr w:rsidR="00474C3A" w:rsidRPr="00474C3A" w14:paraId="7C475CB3"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278D29E5" w14:textId="77777777" w:rsidR="00474C3A" w:rsidRPr="00474C3A" w:rsidRDefault="00474C3A" w:rsidP="00474C3A">
            <w:pPr>
              <w:rPr>
                <w:b/>
                <w:bCs/>
                <w:sz w:val="22"/>
                <w:szCs w:val="22"/>
                <w:lang w:eastAsia="en-GB"/>
              </w:rPr>
            </w:pPr>
            <w:r w:rsidRPr="00474C3A">
              <w:rPr>
                <w:b/>
                <w:bCs/>
                <w:sz w:val="22"/>
                <w:szCs w:val="22"/>
                <w:lang w:eastAsia="en-GB"/>
              </w:rPr>
              <w:t>Information Technology</w:t>
            </w:r>
          </w:p>
        </w:tc>
        <w:tc>
          <w:tcPr>
            <w:tcW w:w="1139" w:type="dxa"/>
            <w:tcBorders>
              <w:top w:val="nil"/>
              <w:left w:val="single" w:sz="4" w:space="0" w:color="auto"/>
              <w:bottom w:val="nil"/>
              <w:right w:val="single" w:sz="8" w:space="0" w:color="auto"/>
            </w:tcBorders>
            <w:shd w:val="clear" w:color="000000" w:fill="DDEBF7"/>
            <w:noWrap/>
            <w:vAlign w:val="bottom"/>
            <w:hideMark/>
          </w:tcPr>
          <w:p w14:paraId="6D8D0D8E" w14:textId="77777777" w:rsidR="00474C3A" w:rsidRPr="00474C3A" w:rsidRDefault="00474C3A" w:rsidP="00474C3A">
            <w:pPr>
              <w:jc w:val="right"/>
              <w:rPr>
                <w:b/>
                <w:bCs/>
                <w:sz w:val="22"/>
                <w:szCs w:val="22"/>
                <w:lang w:eastAsia="en-GB"/>
              </w:rPr>
            </w:pPr>
            <w:r w:rsidRPr="00474C3A">
              <w:rPr>
                <w:b/>
                <w:bCs/>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574DF8D8" w14:textId="77777777" w:rsidR="00474C3A" w:rsidRPr="00474C3A" w:rsidRDefault="00474C3A" w:rsidP="00474C3A">
            <w:pPr>
              <w:jc w:val="right"/>
              <w:rPr>
                <w:b/>
                <w:bCs/>
                <w:sz w:val="22"/>
                <w:szCs w:val="22"/>
                <w:lang w:eastAsia="en-GB"/>
              </w:rPr>
            </w:pPr>
            <w:r w:rsidRPr="00474C3A">
              <w:rPr>
                <w:b/>
                <w:bCs/>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655064D6" w14:textId="77777777" w:rsidR="00474C3A" w:rsidRPr="00474C3A" w:rsidRDefault="00474C3A" w:rsidP="00474C3A">
            <w:pPr>
              <w:jc w:val="right"/>
              <w:rPr>
                <w:b/>
                <w:bCs/>
                <w:sz w:val="22"/>
                <w:szCs w:val="22"/>
                <w:lang w:eastAsia="en-GB"/>
              </w:rPr>
            </w:pPr>
            <w:r w:rsidRPr="00474C3A">
              <w:rPr>
                <w:b/>
                <w:bCs/>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583954EF" w14:textId="77777777" w:rsidR="00474C3A" w:rsidRPr="00474C3A" w:rsidRDefault="00474C3A" w:rsidP="00474C3A">
            <w:pPr>
              <w:jc w:val="right"/>
              <w:rPr>
                <w:b/>
                <w:bCs/>
                <w:sz w:val="22"/>
                <w:szCs w:val="22"/>
                <w:lang w:eastAsia="en-GB"/>
              </w:rPr>
            </w:pPr>
            <w:r w:rsidRPr="00474C3A">
              <w:rPr>
                <w:b/>
                <w:bCs/>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2A7C43F2" w14:textId="77777777" w:rsidR="00474C3A" w:rsidRPr="00474C3A" w:rsidRDefault="00474C3A" w:rsidP="00474C3A">
            <w:pPr>
              <w:jc w:val="right"/>
              <w:rPr>
                <w:b/>
                <w:bCs/>
                <w:sz w:val="22"/>
                <w:szCs w:val="22"/>
                <w:lang w:eastAsia="en-GB"/>
              </w:rPr>
            </w:pPr>
            <w:r w:rsidRPr="00474C3A">
              <w:rPr>
                <w:b/>
                <w:bCs/>
                <w:sz w:val="22"/>
                <w:szCs w:val="22"/>
                <w:lang w:eastAsia="en-GB"/>
              </w:rPr>
              <w:t> </w:t>
            </w:r>
          </w:p>
        </w:tc>
      </w:tr>
      <w:tr w:rsidR="00474C3A" w:rsidRPr="00474C3A" w14:paraId="0C12BEE8"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58BC2B4C" w14:textId="77777777" w:rsidR="00474C3A" w:rsidRPr="00474C3A" w:rsidRDefault="00474C3A" w:rsidP="00474C3A">
            <w:pPr>
              <w:rPr>
                <w:sz w:val="22"/>
                <w:szCs w:val="22"/>
                <w:lang w:eastAsia="en-GB"/>
              </w:rPr>
            </w:pPr>
            <w:r w:rsidRPr="00474C3A">
              <w:rPr>
                <w:sz w:val="22"/>
                <w:szCs w:val="22"/>
                <w:lang w:eastAsia="en-GB"/>
              </w:rPr>
              <w:t xml:space="preserve">  Digital &amp; Data Strategy</w:t>
            </w:r>
          </w:p>
        </w:tc>
        <w:tc>
          <w:tcPr>
            <w:tcW w:w="1139" w:type="dxa"/>
            <w:tcBorders>
              <w:top w:val="nil"/>
              <w:left w:val="single" w:sz="4" w:space="0" w:color="auto"/>
              <w:bottom w:val="nil"/>
              <w:right w:val="single" w:sz="8" w:space="0" w:color="auto"/>
            </w:tcBorders>
            <w:shd w:val="clear" w:color="000000" w:fill="DDEBF7"/>
            <w:noWrap/>
            <w:vAlign w:val="bottom"/>
            <w:hideMark/>
          </w:tcPr>
          <w:p w14:paraId="45D5EE95" w14:textId="77777777" w:rsidR="00474C3A" w:rsidRPr="00474C3A" w:rsidRDefault="00474C3A" w:rsidP="00474C3A">
            <w:pPr>
              <w:jc w:val="right"/>
              <w:rPr>
                <w:sz w:val="22"/>
                <w:szCs w:val="22"/>
                <w:lang w:eastAsia="en-GB"/>
              </w:rPr>
            </w:pPr>
            <w:r w:rsidRPr="00474C3A">
              <w:rPr>
                <w:sz w:val="22"/>
                <w:szCs w:val="22"/>
                <w:lang w:eastAsia="en-GB"/>
              </w:rPr>
              <w:t>914</w:t>
            </w:r>
          </w:p>
        </w:tc>
        <w:tc>
          <w:tcPr>
            <w:tcW w:w="1104" w:type="dxa"/>
            <w:tcBorders>
              <w:top w:val="nil"/>
              <w:left w:val="single" w:sz="4" w:space="0" w:color="auto"/>
              <w:bottom w:val="nil"/>
              <w:right w:val="single" w:sz="8" w:space="0" w:color="auto"/>
            </w:tcBorders>
            <w:shd w:val="clear" w:color="000000" w:fill="DDEBF7"/>
            <w:noWrap/>
            <w:vAlign w:val="bottom"/>
            <w:hideMark/>
          </w:tcPr>
          <w:p w14:paraId="3B2E9A27" w14:textId="77777777" w:rsidR="00474C3A" w:rsidRPr="00474C3A" w:rsidRDefault="00474C3A" w:rsidP="00474C3A">
            <w:pPr>
              <w:jc w:val="right"/>
              <w:rPr>
                <w:sz w:val="22"/>
                <w:szCs w:val="22"/>
                <w:lang w:eastAsia="en-GB"/>
              </w:rPr>
            </w:pPr>
            <w:r w:rsidRPr="00474C3A">
              <w:rPr>
                <w:sz w:val="22"/>
                <w:szCs w:val="22"/>
                <w:lang w:eastAsia="en-GB"/>
              </w:rPr>
              <w:t>225</w:t>
            </w:r>
          </w:p>
        </w:tc>
        <w:tc>
          <w:tcPr>
            <w:tcW w:w="1104" w:type="dxa"/>
            <w:tcBorders>
              <w:top w:val="nil"/>
              <w:left w:val="single" w:sz="4" w:space="0" w:color="auto"/>
              <w:bottom w:val="nil"/>
              <w:right w:val="single" w:sz="8" w:space="0" w:color="auto"/>
            </w:tcBorders>
            <w:shd w:val="clear" w:color="000000" w:fill="DDEBF7"/>
            <w:noWrap/>
            <w:vAlign w:val="bottom"/>
            <w:hideMark/>
          </w:tcPr>
          <w:p w14:paraId="05DCA3B6" w14:textId="77777777" w:rsidR="00474C3A" w:rsidRPr="00474C3A" w:rsidRDefault="00474C3A" w:rsidP="00474C3A">
            <w:pPr>
              <w:jc w:val="right"/>
              <w:rPr>
                <w:sz w:val="22"/>
                <w:szCs w:val="22"/>
                <w:lang w:eastAsia="en-GB"/>
              </w:rPr>
            </w:pPr>
            <w:r w:rsidRPr="00474C3A">
              <w:rPr>
                <w:sz w:val="22"/>
                <w:szCs w:val="22"/>
                <w:lang w:eastAsia="en-GB"/>
              </w:rPr>
              <w:t>225</w:t>
            </w:r>
          </w:p>
        </w:tc>
        <w:tc>
          <w:tcPr>
            <w:tcW w:w="1104" w:type="dxa"/>
            <w:tcBorders>
              <w:top w:val="nil"/>
              <w:left w:val="single" w:sz="4" w:space="0" w:color="auto"/>
              <w:bottom w:val="nil"/>
              <w:right w:val="single" w:sz="8" w:space="0" w:color="auto"/>
            </w:tcBorders>
            <w:shd w:val="clear" w:color="000000" w:fill="DDEBF7"/>
            <w:noWrap/>
            <w:vAlign w:val="bottom"/>
            <w:hideMark/>
          </w:tcPr>
          <w:p w14:paraId="7C8132EA" w14:textId="77777777" w:rsidR="00474C3A" w:rsidRPr="00474C3A" w:rsidRDefault="00474C3A" w:rsidP="00474C3A">
            <w:pPr>
              <w:jc w:val="right"/>
              <w:rPr>
                <w:sz w:val="22"/>
                <w:szCs w:val="22"/>
                <w:lang w:eastAsia="en-GB"/>
              </w:rPr>
            </w:pPr>
            <w:r w:rsidRPr="00474C3A">
              <w:rPr>
                <w:sz w:val="22"/>
                <w:szCs w:val="22"/>
                <w:lang w:eastAsia="en-GB"/>
              </w:rPr>
              <w:t>225</w:t>
            </w:r>
          </w:p>
        </w:tc>
        <w:tc>
          <w:tcPr>
            <w:tcW w:w="1104" w:type="dxa"/>
            <w:tcBorders>
              <w:top w:val="nil"/>
              <w:left w:val="single" w:sz="4" w:space="0" w:color="auto"/>
              <w:bottom w:val="nil"/>
              <w:right w:val="single" w:sz="8" w:space="0" w:color="auto"/>
            </w:tcBorders>
            <w:shd w:val="clear" w:color="000000" w:fill="DDEBF7"/>
            <w:noWrap/>
            <w:vAlign w:val="bottom"/>
            <w:hideMark/>
          </w:tcPr>
          <w:p w14:paraId="038B24E3" w14:textId="77777777" w:rsidR="00474C3A" w:rsidRPr="00474C3A" w:rsidRDefault="00474C3A" w:rsidP="00474C3A">
            <w:pPr>
              <w:jc w:val="right"/>
              <w:rPr>
                <w:b/>
                <w:bCs/>
                <w:sz w:val="22"/>
                <w:szCs w:val="22"/>
                <w:lang w:eastAsia="en-GB"/>
              </w:rPr>
            </w:pPr>
            <w:r w:rsidRPr="00474C3A">
              <w:rPr>
                <w:b/>
                <w:bCs/>
                <w:sz w:val="22"/>
                <w:szCs w:val="22"/>
                <w:lang w:eastAsia="en-GB"/>
              </w:rPr>
              <w:t>1,589</w:t>
            </w:r>
          </w:p>
        </w:tc>
      </w:tr>
      <w:tr w:rsidR="00474C3A" w:rsidRPr="00474C3A" w14:paraId="3142BEA2"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463284BA" w14:textId="77777777" w:rsidR="00474C3A" w:rsidRPr="00474C3A" w:rsidRDefault="00474C3A" w:rsidP="00474C3A">
            <w:pPr>
              <w:rPr>
                <w:sz w:val="22"/>
                <w:szCs w:val="22"/>
                <w:lang w:eastAsia="en-GB"/>
              </w:rPr>
            </w:pPr>
            <w:r w:rsidRPr="00474C3A">
              <w:rPr>
                <w:sz w:val="22"/>
                <w:szCs w:val="22"/>
                <w:lang w:eastAsia="en-GB"/>
              </w:rPr>
              <w:t xml:space="preserve">  Control Project</w:t>
            </w:r>
          </w:p>
        </w:tc>
        <w:tc>
          <w:tcPr>
            <w:tcW w:w="1139" w:type="dxa"/>
            <w:tcBorders>
              <w:top w:val="nil"/>
              <w:left w:val="single" w:sz="4" w:space="0" w:color="auto"/>
              <w:bottom w:val="nil"/>
              <w:right w:val="single" w:sz="8" w:space="0" w:color="auto"/>
            </w:tcBorders>
            <w:shd w:val="clear" w:color="000000" w:fill="DDEBF7"/>
            <w:noWrap/>
            <w:vAlign w:val="bottom"/>
            <w:hideMark/>
          </w:tcPr>
          <w:p w14:paraId="1B1AA120" w14:textId="77777777" w:rsidR="00474C3A" w:rsidRPr="00474C3A" w:rsidRDefault="00474C3A" w:rsidP="00474C3A">
            <w:pPr>
              <w:jc w:val="right"/>
              <w:rPr>
                <w:sz w:val="22"/>
                <w:szCs w:val="22"/>
                <w:lang w:eastAsia="en-GB"/>
              </w:rPr>
            </w:pPr>
            <w:r w:rsidRPr="00474C3A">
              <w:rPr>
                <w:sz w:val="22"/>
                <w:szCs w:val="22"/>
                <w:lang w:eastAsia="en-GB"/>
              </w:rPr>
              <w:t>1,179</w:t>
            </w:r>
          </w:p>
        </w:tc>
        <w:tc>
          <w:tcPr>
            <w:tcW w:w="1104" w:type="dxa"/>
            <w:tcBorders>
              <w:top w:val="nil"/>
              <w:left w:val="single" w:sz="4" w:space="0" w:color="auto"/>
              <w:bottom w:val="nil"/>
              <w:right w:val="single" w:sz="8" w:space="0" w:color="auto"/>
            </w:tcBorders>
            <w:shd w:val="clear" w:color="000000" w:fill="DDEBF7"/>
            <w:noWrap/>
            <w:vAlign w:val="bottom"/>
            <w:hideMark/>
          </w:tcPr>
          <w:p w14:paraId="67A3FC06" w14:textId="77777777" w:rsidR="00474C3A" w:rsidRPr="00474C3A" w:rsidRDefault="00474C3A" w:rsidP="00474C3A">
            <w:pPr>
              <w:jc w:val="right"/>
              <w:rPr>
                <w:sz w:val="22"/>
                <w:szCs w:val="22"/>
                <w:lang w:eastAsia="en-GB"/>
              </w:rPr>
            </w:pPr>
            <w:r w:rsidRPr="00474C3A">
              <w:rPr>
                <w:sz w:val="22"/>
                <w:szCs w:val="22"/>
                <w:lang w:eastAsia="en-GB"/>
              </w:rPr>
              <w:t>738</w:t>
            </w:r>
          </w:p>
        </w:tc>
        <w:tc>
          <w:tcPr>
            <w:tcW w:w="1104" w:type="dxa"/>
            <w:tcBorders>
              <w:top w:val="nil"/>
              <w:left w:val="single" w:sz="4" w:space="0" w:color="auto"/>
              <w:bottom w:val="nil"/>
              <w:right w:val="single" w:sz="8" w:space="0" w:color="auto"/>
            </w:tcBorders>
            <w:shd w:val="clear" w:color="000000" w:fill="DDEBF7"/>
            <w:noWrap/>
            <w:vAlign w:val="bottom"/>
            <w:hideMark/>
          </w:tcPr>
          <w:p w14:paraId="19086340"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71D44565"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777727E7" w14:textId="77777777" w:rsidR="00474C3A" w:rsidRPr="00474C3A" w:rsidRDefault="00474C3A" w:rsidP="00474C3A">
            <w:pPr>
              <w:jc w:val="right"/>
              <w:rPr>
                <w:b/>
                <w:bCs/>
                <w:sz w:val="22"/>
                <w:szCs w:val="22"/>
                <w:lang w:eastAsia="en-GB"/>
              </w:rPr>
            </w:pPr>
            <w:r w:rsidRPr="00474C3A">
              <w:rPr>
                <w:b/>
                <w:bCs/>
                <w:sz w:val="22"/>
                <w:szCs w:val="22"/>
                <w:lang w:eastAsia="en-GB"/>
              </w:rPr>
              <w:t>1,918</w:t>
            </w:r>
          </w:p>
        </w:tc>
      </w:tr>
      <w:tr w:rsidR="00474C3A" w:rsidRPr="00474C3A" w14:paraId="757D6CDE"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68980E1D" w14:textId="77777777" w:rsidR="00474C3A" w:rsidRPr="00474C3A" w:rsidRDefault="00474C3A" w:rsidP="00474C3A">
            <w:pPr>
              <w:rPr>
                <w:sz w:val="22"/>
                <w:szCs w:val="22"/>
                <w:lang w:eastAsia="en-GB"/>
              </w:rPr>
            </w:pPr>
            <w:r w:rsidRPr="00474C3A">
              <w:rPr>
                <w:sz w:val="22"/>
                <w:szCs w:val="22"/>
                <w:lang w:eastAsia="en-GB"/>
              </w:rPr>
              <w:t xml:space="preserve">  Other Projects</w:t>
            </w:r>
          </w:p>
        </w:tc>
        <w:tc>
          <w:tcPr>
            <w:tcW w:w="1139" w:type="dxa"/>
            <w:tcBorders>
              <w:top w:val="nil"/>
              <w:left w:val="single" w:sz="4" w:space="0" w:color="auto"/>
              <w:bottom w:val="nil"/>
              <w:right w:val="single" w:sz="8" w:space="0" w:color="auto"/>
            </w:tcBorders>
            <w:shd w:val="clear" w:color="000000" w:fill="DDEBF7"/>
            <w:noWrap/>
            <w:vAlign w:val="bottom"/>
            <w:hideMark/>
          </w:tcPr>
          <w:p w14:paraId="2C625065"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52B2EEB5" w14:textId="77777777" w:rsidR="00474C3A" w:rsidRPr="00474C3A" w:rsidRDefault="00474C3A" w:rsidP="00474C3A">
            <w:pPr>
              <w:jc w:val="right"/>
              <w:rPr>
                <w:sz w:val="22"/>
                <w:szCs w:val="22"/>
                <w:lang w:eastAsia="en-GB"/>
              </w:rPr>
            </w:pPr>
            <w:r w:rsidRPr="00474C3A">
              <w:rPr>
                <w:sz w:val="22"/>
                <w:szCs w:val="22"/>
                <w:lang w:eastAsia="en-GB"/>
              </w:rPr>
              <w:t>450</w:t>
            </w:r>
          </w:p>
        </w:tc>
        <w:tc>
          <w:tcPr>
            <w:tcW w:w="1104" w:type="dxa"/>
            <w:tcBorders>
              <w:top w:val="nil"/>
              <w:left w:val="single" w:sz="4" w:space="0" w:color="auto"/>
              <w:bottom w:val="nil"/>
              <w:right w:val="single" w:sz="8" w:space="0" w:color="auto"/>
            </w:tcBorders>
            <w:shd w:val="clear" w:color="000000" w:fill="DDEBF7"/>
            <w:noWrap/>
            <w:vAlign w:val="bottom"/>
            <w:hideMark/>
          </w:tcPr>
          <w:p w14:paraId="357C828D"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04A92B2D"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68EA098E" w14:textId="77777777" w:rsidR="00474C3A" w:rsidRPr="00474C3A" w:rsidRDefault="00474C3A" w:rsidP="00474C3A">
            <w:pPr>
              <w:jc w:val="right"/>
              <w:rPr>
                <w:b/>
                <w:bCs/>
                <w:sz w:val="22"/>
                <w:szCs w:val="22"/>
                <w:lang w:eastAsia="en-GB"/>
              </w:rPr>
            </w:pPr>
            <w:r w:rsidRPr="00474C3A">
              <w:rPr>
                <w:b/>
                <w:bCs/>
                <w:sz w:val="22"/>
                <w:szCs w:val="22"/>
                <w:lang w:eastAsia="en-GB"/>
              </w:rPr>
              <w:t>450</w:t>
            </w:r>
          </w:p>
        </w:tc>
      </w:tr>
      <w:tr w:rsidR="00474C3A" w:rsidRPr="00474C3A" w14:paraId="12994EBD" w14:textId="77777777" w:rsidTr="00474C3A">
        <w:trPr>
          <w:trHeight w:val="306"/>
        </w:trPr>
        <w:tc>
          <w:tcPr>
            <w:tcW w:w="4065"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67C66A25" w14:textId="77777777" w:rsidR="00474C3A" w:rsidRPr="00474C3A" w:rsidRDefault="00474C3A" w:rsidP="00474C3A">
            <w:pPr>
              <w:rPr>
                <w:b/>
                <w:bCs/>
                <w:sz w:val="22"/>
                <w:szCs w:val="22"/>
                <w:lang w:eastAsia="en-GB"/>
              </w:rPr>
            </w:pPr>
            <w:r w:rsidRPr="00474C3A">
              <w:rPr>
                <w:b/>
                <w:bCs/>
                <w:sz w:val="22"/>
                <w:szCs w:val="22"/>
                <w:lang w:eastAsia="en-GB"/>
              </w:rPr>
              <w:t>Total Information Technology</w:t>
            </w:r>
          </w:p>
        </w:tc>
        <w:tc>
          <w:tcPr>
            <w:tcW w:w="1139"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41E3040E" w14:textId="77777777" w:rsidR="00474C3A" w:rsidRPr="00474C3A" w:rsidRDefault="00474C3A" w:rsidP="00474C3A">
            <w:pPr>
              <w:jc w:val="right"/>
              <w:rPr>
                <w:b/>
                <w:bCs/>
                <w:sz w:val="22"/>
                <w:szCs w:val="22"/>
                <w:lang w:eastAsia="en-GB"/>
              </w:rPr>
            </w:pPr>
            <w:r w:rsidRPr="00474C3A">
              <w:rPr>
                <w:b/>
                <w:bCs/>
                <w:sz w:val="22"/>
                <w:szCs w:val="22"/>
                <w:lang w:eastAsia="en-GB"/>
              </w:rPr>
              <w:t>2,093</w:t>
            </w:r>
          </w:p>
        </w:tc>
        <w:tc>
          <w:tcPr>
            <w:tcW w:w="1104"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3D1F552B" w14:textId="77777777" w:rsidR="00474C3A" w:rsidRPr="00474C3A" w:rsidRDefault="00474C3A" w:rsidP="00474C3A">
            <w:pPr>
              <w:jc w:val="right"/>
              <w:rPr>
                <w:b/>
                <w:bCs/>
                <w:sz w:val="22"/>
                <w:szCs w:val="22"/>
                <w:lang w:eastAsia="en-GB"/>
              </w:rPr>
            </w:pPr>
            <w:r w:rsidRPr="00474C3A">
              <w:rPr>
                <w:b/>
                <w:bCs/>
                <w:sz w:val="22"/>
                <w:szCs w:val="22"/>
                <w:lang w:eastAsia="en-GB"/>
              </w:rPr>
              <w:t>1,413</w:t>
            </w:r>
          </w:p>
        </w:tc>
        <w:tc>
          <w:tcPr>
            <w:tcW w:w="1104"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7613226B" w14:textId="77777777" w:rsidR="00474C3A" w:rsidRPr="00474C3A" w:rsidRDefault="00474C3A" w:rsidP="00474C3A">
            <w:pPr>
              <w:jc w:val="right"/>
              <w:rPr>
                <w:b/>
                <w:bCs/>
                <w:sz w:val="22"/>
                <w:szCs w:val="22"/>
                <w:lang w:eastAsia="en-GB"/>
              </w:rPr>
            </w:pPr>
            <w:r w:rsidRPr="00474C3A">
              <w:rPr>
                <w:b/>
                <w:bCs/>
                <w:sz w:val="22"/>
                <w:szCs w:val="22"/>
                <w:lang w:eastAsia="en-GB"/>
              </w:rPr>
              <w:t>225</w:t>
            </w:r>
          </w:p>
        </w:tc>
        <w:tc>
          <w:tcPr>
            <w:tcW w:w="1104"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571C4DDE" w14:textId="77777777" w:rsidR="00474C3A" w:rsidRPr="00474C3A" w:rsidRDefault="00474C3A" w:rsidP="00474C3A">
            <w:pPr>
              <w:jc w:val="right"/>
              <w:rPr>
                <w:b/>
                <w:bCs/>
                <w:sz w:val="22"/>
                <w:szCs w:val="22"/>
                <w:lang w:eastAsia="en-GB"/>
              </w:rPr>
            </w:pPr>
            <w:r w:rsidRPr="00474C3A">
              <w:rPr>
                <w:b/>
                <w:bCs/>
                <w:sz w:val="22"/>
                <w:szCs w:val="22"/>
                <w:lang w:eastAsia="en-GB"/>
              </w:rPr>
              <w:t>225</w:t>
            </w:r>
          </w:p>
        </w:tc>
        <w:tc>
          <w:tcPr>
            <w:tcW w:w="1104"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73E4262C" w14:textId="77777777" w:rsidR="00474C3A" w:rsidRPr="00474C3A" w:rsidRDefault="00474C3A" w:rsidP="00474C3A">
            <w:pPr>
              <w:jc w:val="right"/>
              <w:rPr>
                <w:b/>
                <w:bCs/>
                <w:sz w:val="22"/>
                <w:szCs w:val="22"/>
                <w:lang w:eastAsia="en-GB"/>
              </w:rPr>
            </w:pPr>
            <w:r w:rsidRPr="00474C3A">
              <w:rPr>
                <w:b/>
                <w:bCs/>
                <w:sz w:val="22"/>
                <w:szCs w:val="22"/>
                <w:lang w:eastAsia="en-GB"/>
              </w:rPr>
              <w:t>3,957</w:t>
            </w:r>
          </w:p>
        </w:tc>
      </w:tr>
      <w:tr w:rsidR="00474C3A" w:rsidRPr="00474C3A" w14:paraId="2F0D72B9"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1E6E59BE" w14:textId="77777777" w:rsidR="00474C3A" w:rsidRPr="00474C3A" w:rsidRDefault="00474C3A" w:rsidP="00474C3A">
            <w:pPr>
              <w:rPr>
                <w:b/>
                <w:bCs/>
                <w:sz w:val="22"/>
                <w:szCs w:val="22"/>
                <w:lang w:eastAsia="en-GB"/>
              </w:rPr>
            </w:pPr>
            <w:r w:rsidRPr="00474C3A">
              <w:rPr>
                <w:b/>
                <w:bCs/>
                <w:sz w:val="22"/>
                <w:szCs w:val="22"/>
                <w:lang w:eastAsia="en-GB"/>
              </w:rPr>
              <w:t>Vehicles</w:t>
            </w:r>
          </w:p>
        </w:tc>
        <w:tc>
          <w:tcPr>
            <w:tcW w:w="1139" w:type="dxa"/>
            <w:tcBorders>
              <w:top w:val="nil"/>
              <w:left w:val="single" w:sz="4" w:space="0" w:color="auto"/>
              <w:bottom w:val="nil"/>
              <w:right w:val="single" w:sz="8" w:space="0" w:color="auto"/>
            </w:tcBorders>
            <w:shd w:val="clear" w:color="000000" w:fill="DDEBF7"/>
            <w:noWrap/>
            <w:vAlign w:val="bottom"/>
            <w:hideMark/>
          </w:tcPr>
          <w:p w14:paraId="0A758087" w14:textId="77777777" w:rsidR="00474C3A" w:rsidRPr="00474C3A" w:rsidRDefault="00474C3A" w:rsidP="00474C3A">
            <w:pPr>
              <w:jc w:val="right"/>
              <w:rPr>
                <w:b/>
                <w:bCs/>
                <w:sz w:val="22"/>
                <w:szCs w:val="22"/>
                <w:lang w:eastAsia="en-GB"/>
              </w:rPr>
            </w:pPr>
            <w:r w:rsidRPr="00474C3A">
              <w:rPr>
                <w:b/>
                <w:bCs/>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58D07EDA" w14:textId="77777777" w:rsidR="00474C3A" w:rsidRPr="00474C3A" w:rsidRDefault="00474C3A" w:rsidP="00474C3A">
            <w:pPr>
              <w:jc w:val="right"/>
              <w:rPr>
                <w:b/>
                <w:bCs/>
                <w:sz w:val="22"/>
                <w:szCs w:val="22"/>
                <w:lang w:eastAsia="en-GB"/>
              </w:rPr>
            </w:pPr>
            <w:r w:rsidRPr="00474C3A">
              <w:rPr>
                <w:b/>
                <w:bCs/>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519F59CB" w14:textId="77777777" w:rsidR="00474C3A" w:rsidRPr="00474C3A" w:rsidRDefault="00474C3A" w:rsidP="00474C3A">
            <w:pPr>
              <w:jc w:val="right"/>
              <w:rPr>
                <w:b/>
                <w:bCs/>
                <w:sz w:val="22"/>
                <w:szCs w:val="22"/>
                <w:lang w:eastAsia="en-GB"/>
              </w:rPr>
            </w:pPr>
            <w:r w:rsidRPr="00474C3A">
              <w:rPr>
                <w:b/>
                <w:bCs/>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6944B076" w14:textId="77777777" w:rsidR="00474C3A" w:rsidRPr="00474C3A" w:rsidRDefault="00474C3A" w:rsidP="00474C3A">
            <w:pPr>
              <w:jc w:val="right"/>
              <w:rPr>
                <w:b/>
                <w:bCs/>
                <w:sz w:val="22"/>
                <w:szCs w:val="22"/>
                <w:lang w:eastAsia="en-GB"/>
              </w:rPr>
            </w:pPr>
            <w:r w:rsidRPr="00474C3A">
              <w:rPr>
                <w:b/>
                <w:bCs/>
                <w:sz w:val="22"/>
                <w:szCs w:val="22"/>
                <w:lang w:eastAsia="en-GB"/>
              </w:rPr>
              <w:t> </w:t>
            </w:r>
          </w:p>
        </w:tc>
        <w:tc>
          <w:tcPr>
            <w:tcW w:w="1104" w:type="dxa"/>
            <w:tcBorders>
              <w:top w:val="nil"/>
              <w:left w:val="single" w:sz="4" w:space="0" w:color="auto"/>
              <w:bottom w:val="nil"/>
              <w:right w:val="single" w:sz="8" w:space="0" w:color="auto"/>
            </w:tcBorders>
            <w:shd w:val="clear" w:color="000000" w:fill="DDEBF7"/>
            <w:noWrap/>
            <w:vAlign w:val="bottom"/>
            <w:hideMark/>
          </w:tcPr>
          <w:p w14:paraId="0B329868" w14:textId="77777777" w:rsidR="00474C3A" w:rsidRPr="00474C3A" w:rsidRDefault="00474C3A" w:rsidP="00474C3A">
            <w:pPr>
              <w:jc w:val="right"/>
              <w:rPr>
                <w:b/>
                <w:bCs/>
                <w:sz w:val="22"/>
                <w:szCs w:val="22"/>
                <w:lang w:eastAsia="en-GB"/>
              </w:rPr>
            </w:pPr>
            <w:r w:rsidRPr="00474C3A">
              <w:rPr>
                <w:b/>
                <w:bCs/>
                <w:sz w:val="22"/>
                <w:szCs w:val="22"/>
                <w:lang w:eastAsia="en-GB"/>
              </w:rPr>
              <w:t> </w:t>
            </w:r>
          </w:p>
        </w:tc>
      </w:tr>
      <w:tr w:rsidR="00474C3A" w:rsidRPr="00474C3A" w14:paraId="20576480"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31F6EBBD" w14:textId="77777777" w:rsidR="00474C3A" w:rsidRPr="00474C3A" w:rsidRDefault="00474C3A" w:rsidP="00474C3A">
            <w:pPr>
              <w:rPr>
                <w:sz w:val="22"/>
                <w:szCs w:val="22"/>
                <w:lang w:eastAsia="en-GB"/>
              </w:rPr>
            </w:pPr>
            <w:r w:rsidRPr="00474C3A">
              <w:rPr>
                <w:sz w:val="22"/>
                <w:szCs w:val="22"/>
                <w:lang w:eastAsia="en-GB"/>
              </w:rPr>
              <w:t xml:space="preserve">  New Appliances</w:t>
            </w:r>
          </w:p>
        </w:tc>
        <w:tc>
          <w:tcPr>
            <w:tcW w:w="1139" w:type="dxa"/>
            <w:tcBorders>
              <w:top w:val="nil"/>
              <w:left w:val="single" w:sz="4" w:space="0" w:color="auto"/>
              <w:bottom w:val="nil"/>
              <w:right w:val="single" w:sz="8" w:space="0" w:color="auto"/>
            </w:tcBorders>
            <w:shd w:val="clear" w:color="000000" w:fill="DDEBF7"/>
            <w:noWrap/>
            <w:vAlign w:val="bottom"/>
            <w:hideMark/>
          </w:tcPr>
          <w:p w14:paraId="68BE84E7" w14:textId="77777777" w:rsidR="00474C3A" w:rsidRPr="00474C3A" w:rsidRDefault="00474C3A" w:rsidP="00474C3A">
            <w:pPr>
              <w:jc w:val="right"/>
              <w:rPr>
                <w:sz w:val="22"/>
                <w:szCs w:val="22"/>
                <w:lang w:eastAsia="en-GB"/>
              </w:rPr>
            </w:pPr>
            <w:r w:rsidRPr="00474C3A">
              <w:rPr>
                <w:sz w:val="22"/>
                <w:szCs w:val="22"/>
                <w:lang w:eastAsia="en-GB"/>
              </w:rPr>
              <w:t>941</w:t>
            </w:r>
          </w:p>
        </w:tc>
        <w:tc>
          <w:tcPr>
            <w:tcW w:w="1104" w:type="dxa"/>
            <w:tcBorders>
              <w:top w:val="nil"/>
              <w:left w:val="single" w:sz="4" w:space="0" w:color="auto"/>
              <w:bottom w:val="nil"/>
              <w:right w:val="single" w:sz="8" w:space="0" w:color="auto"/>
            </w:tcBorders>
            <w:shd w:val="clear" w:color="000000" w:fill="DDEBF7"/>
            <w:noWrap/>
            <w:vAlign w:val="bottom"/>
            <w:hideMark/>
          </w:tcPr>
          <w:p w14:paraId="6FFD8A8D" w14:textId="77777777" w:rsidR="00474C3A" w:rsidRPr="00474C3A" w:rsidRDefault="00474C3A" w:rsidP="00474C3A">
            <w:pPr>
              <w:jc w:val="right"/>
              <w:rPr>
                <w:sz w:val="22"/>
                <w:szCs w:val="22"/>
                <w:lang w:eastAsia="en-GB"/>
              </w:rPr>
            </w:pP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6CB92DFE" w14:textId="77777777" w:rsidR="00474C3A" w:rsidRPr="00474C3A" w:rsidRDefault="00474C3A" w:rsidP="00474C3A">
            <w:pPr>
              <w:jc w:val="right"/>
              <w:rPr>
                <w:sz w:val="22"/>
                <w:szCs w:val="22"/>
                <w:lang w:eastAsia="en-GB"/>
              </w:rPr>
            </w:pPr>
            <w:r w:rsidRPr="00474C3A">
              <w:rPr>
                <w:sz w:val="22"/>
                <w:szCs w:val="22"/>
                <w:lang w:eastAsia="en-GB"/>
              </w:rPr>
              <w:t>2,000</w:t>
            </w:r>
          </w:p>
        </w:tc>
        <w:tc>
          <w:tcPr>
            <w:tcW w:w="1104" w:type="dxa"/>
            <w:tcBorders>
              <w:top w:val="nil"/>
              <w:left w:val="single" w:sz="4" w:space="0" w:color="auto"/>
              <w:bottom w:val="nil"/>
              <w:right w:val="single" w:sz="8" w:space="0" w:color="auto"/>
            </w:tcBorders>
            <w:shd w:val="clear" w:color="000000" w:fill="DDEBF7"/>
            <w:noWrap/>
            <w:vAlign w:val="bottom"/>
            <w:hideMark/>
          </w:tcPr>
          <w:p w14:paraId="17266356" w14:textId="77777777" w:rsidR="00474C3A" w:rsidRPr="00474C3A" w:rsidRDefault="00474C3A" w:rsidP="00474C3A">
            <w:pPr>
              <w:jc w:val="right"/>
              <w:rPr>
                <w:sz w:val="22"/>
                <w:szCs w:val="22"/>
                <w:lang w:eastAsia="en-GB"/>
              </w:rPr>
            </w:pPr>
            <w:r w:rsidRPr="00474C3A">
              <w:rPr>
                <w:sz w:val="22"/>
                <w:szCs w:val="22"/>
                <w:lang w:eastAsia="en-GB"/>
              </w:rPr>
              <w:t>2,000</w:t>
            </w:r>
          </w:p>
        </w:tc>
        <w:tc>
          <w:tcPr>
            <w:tcW w:w="1104" w:type="dxa"/>
            <w:tcBorders>
              <w:top w:val="nil"/>
              <w:left w:val="single" w:sz="4" w:space="0" w:color="auto"/>
              <w:bottom w:val="nil"/>
              <w:right w:val="single" w:sz="8" w:space="0" w:color="auto"/>
            </w:tcBorders>
            <w:shd w:val="clear" w:color="000000" w:fill="DDEBF7"/>
            <w:noWrap/>
            <w:vAlign w:val="bottom"/>
            <w:hideMark/>
          </w:tcPr>
          <w:p w14:paraId="36BD89AC" w14:textId="77777777" w:rsidR="00474C3A" w:rsidRPr="00474C3A" w:rsidRDefault="00474C3A" w:rsidP="00474C3A">
            <w:pPr>
              <w:jc w:val="right"/>
              <w:rPr>
                <w:b/>
                <w:bCs/>
                <w:sz w:val="22"/>
                <w:szCs w:val="22"/>
                <w:lang w:eastAsia="en-GB"/>
              </w:rPr>
            </w:pPr>
            <w:r w:rsidRPr="00474C3A">
              <w:rPr>
                <w:b/>
                <w:bCs/>
                <w:sz w:val="22"/>
                <w:szCs w:val="22"/>
                <w:lang w:eastAsia="en-GB"/>
              </w:rPr>
              <w:t>4,941</w:t>
            </w:r>
          </w:p>
        </w:tc>
      </w:tr>
      <w:tr w:rsidR="00474C3A" w:rsidRPr="00474C3A" w14:paraId="37A5C859"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53B7543F" w14:textId="77777777" w:rsidR="00474C3A" w:rsidRPr="00474C3A" w:rsidRDefault="00474C3A" w:rsidP="00474C3A">
            <w:pPr>
              <w:rPr>
                <w:sz w:val="22"/>
                <w:szCs w:val="22"/>
                <w:lang w:eastAsia="en-GB"/>
              </w:rPr>
            </w:pPr>
            <w:r w:rsidRPr="00474C3A">
              <w:rPr>
                <w:sz w:val="22"/>
                <w:szCs w:val="22"/>
                <w:lang w:eastAsia="en-GB"/>
              </w:rPr>
              <w:t xml:space="preserve">  Other Vehicles</w:t>
            </w:r>
          </w:p>
        </w:tc>
        <w:tc>
          <w:tcPr>
            <w:tcW w:w="1139" w:type="dxa"/>
            <w:tcBorders>
              <w:top w:val="nil"/>
              <w:left w:val="single" w:sz="4" w:space="0" w:color="auto"/>
              <w:bottom w:val="nil"/>
              <w:right w:val="single" w:sz="8" w:space="0" w:color="auto"/>
            </w:tcBorders>
            <w:shd w:val="clear" w:color="000000" w:fill="DDEBF7"/>
            <w:noWrap/>
            <w:vAlign w:val="bottom"/>
            <w:hideMark/>
          </w:tcPr>
          <w:p w14:paraId="3B27D53F" w14:textId="77777777" w:rsidR="00474C3A" w:rsidRPr="00474C3A" w:rsidRDefault="00474C3A" w:rsidP="00474C3A">
            <w:pPr>
              <w:jc w:val="right"/>
              <w:rPr>
                <w:sz w:val="22"/>
                <w:szCs w:val="22"/>
                <w:lang w:eastAsia="en-GB"/>
              </w:rPr>
            </w:pPr>
            <w:r w:rsidRPr="00474C3A">
              <w:rPr>
                <w:sz w:val="22"/>
                <w:szCs w:val="22"/>
                <w:lang w:eastAsia="en-GB"/>
              </w:rPr>
              <w:t>175</w:t>
            </w:r>
          </w:p>
        </w:tc>
        <w:tc>
          <w:tcPr>
            <w:tcW w:w="1104" w:type="dxa"/>
            <w:tcBorders>
              <w:top w:val="nil"/>
              <w:left w:val="nil"/>
              <w:bottom w:val="nil"/>
              <w:right w:val="single" w:sz="8" w:space="0" w:color="auto"/>
            </w:tcBorders>
            <w:shd w:val="clear" w:color="000000" w:fill="DDEBF7"/>
            <w:noWrap/>
            <w:vAlign w:val="bottom"/>
            <w:hideMark/>
          </w:tcPr>
          <w:p w14:paraId="022C9BFF" w14:textId="77777777" w:rsidR="00474C3A" w:rsidRPr="00474C3A" w:rsidRDefault="00474C3A" w:rsidP="00474C3A">
            <w:pPr>
              <w:jc w:val="right"/>
              <w:rPr>
                <w:sz w:val="22"/>
                <w:szCs w:val="22"/>
                <w:lang w:eastAsia="en-GB"/>
              </w:rPr>
            </w:pPr>
            <w:r w:rsidRPr="00474C3A">
              <w:rPr>
                <w:sz w:val="22"/>
                <w:szCs w:val="22"/>
                <w:lang w:eastAsia="en-GB"/>
              </w:rPr>
              <w:t>720</w:t>
            </w:r>
          </w:p>
        </w:tc>
        <w:tc>
          <w:tcPr>
            <w:tcW w:w="1104" w:type="dxa"/>
            <w:tcBorders>
              <w:top w:val="nil"/>
              <w:left w:val="nil"/>
              <w:bottom w:val="nil"/>
              <w:right w:val="single" w:sz="8" w:space="0" w:color="auto"/>
            </w:tcBorders>
            <w:shd w:val="clear" w:color="000000" w:fill="DDEBF7"/>
            <w:noWrap/>
            <w:vAlign w:val="bottom"/>
            <w:hideMark/>
          </w:tcPr>
          <w:p w14:paraId="04692B68" w14:textId="77777777" w:rsidR="00474C3A" w:rsidRPr="00474C3A" w:rsidRDefault="00474C3A" w:rsidP="00474C3A">
            <w:pPr>
              <w:jc w:val="right"/>
              <w:rPr>
                <w:sz w:val="22"/>
                <w:szCs w:val="22"/>
                <w:lang w:eastAsia="en-GB"/>
              </w:rPr>
            </w:pPr>
            <w:r w:rsidRPr="00474C3A">
              <w:rPr>
                <w:sz w:val="22"/>
                <w:szCs w:val="22"/>
                <w:lang w:eastAsia="en-GB"/>
              </w:rPr>
              <w:t>500</w:t>
            </w:r>
          </w:p>
        </w:tc>
        <w:tc>
          <w:tcPr>
            <w:tcW w:w="1104" w:type="dxa"/>
            <w:tcBorders>
              <w:top w:val="nil"/>
              <w:left w:val="nil"/>
              <w:bottom w:val="nil"/>
              <w:right w:val="single" w:sz="8" w:space="0" w:color="auto"/>
            </w:tcBorders>
            <w:shd w:val="clear" w:color="000000" w:fill="DDEBF7"/>
            <w:noWrap/>
            <w:vAlign w:val="bottom"/>
            <w:hideMark/>
          </w:tcPr>
          <w:p w14:paraId="51B2D6E0" w14:textId="77777777" w:rsidR="00474C3A" w:rsidRPr="00474C3A" w:rsidRDefault="00474C3A" w:rsidP="00474C3A">
            <w:pPr>
              <w:jc w:val="right"/>
              <w:rPr>
                <w:sz w:val="22"/>
                <w:szCs w:val="22"/>
                <w:lang w:eastAsia="en-GB"/>
              </w:rPr>
            </w:pPr>
            <w:r w:rsidRPr="00474C3A">
              <w:rPr>
                <w:sz w:val="22"/>
                <w:szCs w:val="22"/>
                <w:lang w:eastAsia="en-GB"/>
              </w:rPr>
              <w:t>500</w:t>
            </w:r>
          </w:p>
        </w:tc>
        <w:tc>
          <w:tcPr>
            <w:tcW w:w="1104" w:type="dxa"/>
            <w:tcBorders>
              <w:top w:val="nil"/>
              <w:left w:val="nil"/>
              <w:bottom w:val="nil"/>
              <w:right w:val="single" w:sz="8" w:space="0" w:color="auto"/>
            </w:tcBorders>
            <w:shd w:val="clear" w:color="000000" w:fill="DDEBF7"/>
            <w:noWrap/>
            <w:vAlign w:val="bottom"/>
            <w:hideMark/>
          </w:tcPr>
          <w:p w14:paraId="54EA32A5" w14:textId="77777777" w:rsidR="00474C3A" w:rsidRPr="00474C3A" w:rsidRDefault="00474C3A" w:rsidP="00474C3A">
            <w:pPr>
              <w:jc w:val="right"/>
              <w:rPr>
                <w:b/>
                <w:bCs/>
                <w:sz w:val="22"/>
                <w:szCs w:val="22"/>
                <w:lang w:eastAsia="en-GB"/>
              </w:rPr>
            </w:pPr>
            <w:r w:rsidRPr="00474C3A">
              <w:rPr>
                <w:b/>
                <w:bCs/>
                <w:sz w:val="22"/>
                <w:szCs w:val="22"/>
                <w:lang w:eastAsia="en-GB"/>
              </w:rPr>
              <w:t>1,895</w:t>
            </w:r>
          </w:p>
        </w:tc>
      </w:tr>
      <w:tr w:rsidR="00474C3A" w:rsidRPr="00474C3A" w14:paraId="60FD63B5" w14:textId="77777777" w:rsidTr="00474C3A">
        <w:trPr>
          <w:trHeight w:val="306"/>
        </w:trPr>
        <w:tc>
          <w:tcPr>
            <w:tcW w:w="4065"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6E03C117" w14:textId="77777777" w:rsidR="00474C3A" w:rsidRPr="00474C3A" w:rsidRDefault="00474C3A" w:rsidP="00474C3A">
            <w:pPr>
              <w:rPr>
                <w:b/>
                <w:bCs/>
                <w:sz w:val="22"/>
                <w:szCs w:val="22"/>
                <w:lang w:eastAsia="en-GB"/>
              </w:rPr>
            </w:pPr>
            <w:r w:rsidRPr="00474C3A">
              <w:rPr>
                <w:b/>
                <w:bCs/>
                <w:sz w:val="22"/>
                <w:szCs w:val="22"/>
                <w:lang w:eastAsia="en-GB"/>
              </w:rPr>
              <w:t>Total Vehicles</w:t>
            </w:r>
          </w:p>
        </w:tc>
        <w:tc>
          <w:tcPr>
            <w:tcW w:w="1139"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2113897E" w14:textId="77777777" w:rsidR="00474C3A" w:rsidRPr="00474C3A" w:rsidRDefault="00474C3A" w:rsidP="00474C3A">
            <w:pPr>
              <w:jc w:val="right"/>
              <w:rPr>
                <w:b/>
                <w:bCs/>
                <w:sz w:val="22"/>
                <w:szCs w:val="22"/>
                <w:lang w:eastAsia="en-GB"/>
              </w:rPr>
            </w:pPr>
            <w:r w:rsidRPr="00474C3A">
              <w:rPr>
                <w:b/>
                <w:bCs/>
                <w:sz w:val="22"/>
                <w:szCs w:val="22"/>
                <w:lang w:eastAsia="en-GB"/>
              </w:rPr>
              <w:t>1,116</w:t>
            </w:r>
          </w:p>
        </w:tc>
        <w:tc>
          <w:tcPr>
            <w:tcW w:w="1104"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058E5D40" w14:textId="77777777" w:rsidR="00474C3A" w:rsidRPr="00474C3A" w:rsidRDefault="00474C3A" w:rsidP="00474C3A">
            <w:pPr>
              <w:jc w:val="right"/>
              <w:rPr>
                <w:b/>
                <w:bCs/>
                <w:sz w:val="22"/>
                <w:szCs w:val="22"/>
                <w:lang w:eastAsia="en-GB"/>
              </w:rPr>
            </w:pPr>
            <w:r w:rsidRPr="00474C3A">
              <w:rPr>
                <w:b/>
                <w:bCs/>
                <w:sz w:val="22"/>
                <w:szCs w:val="22"/>
                <w:lang w:eastAsia="en-GB"/>
              </w:rPr>
              <w:t>720</w:t>
            </w:r>
          </w:p>
        </w:tc>
        <w:tc>
          <w:tcPr>
            <w:tcW w:w="1104"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419C15C0" w14:textId="77777777" w:rsidR="00474C3A" w:rsidRPr="00474C3A" w:rsidRDefault="00474C3A" w:rsidP="00474C3A">
            <w:pPr>
              <w:jc w:val="right"/>
              <w:rPr>
                <w:b/>
                <w:bCs/>
                <w:sz w:val="22"/>
                <w:szCs w:val="22"/>
                <w:lang w:eastAsia="en-GB"/>
              </w:rPr>
            </w:pPr>
            <w:r w:rsidRPr="00474C3A">
              <w:rPr>
                <w:b/>
                <w:bCs/>
                <w:sz w:val="22"/>
                <w:szCs w:val="22"/>
                <w:lang w:eastAsia="en-GB"/>
              </w:rPr>
              <w:t>2,500</w:t>
            </w:r>
          </w:p>
        </w:tc>
        <w:tc>
          <w:tcPr>
            <w:tcW w:w="1104"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1BFB34C1" w14:textId="77777777" w:rsidR="00474C3A" w:rsidRPr="00474C3A" w:rsidRDefault="00474C3A" w:rsidP="00474C3A">
            <w:pPr>
              <w:jc w:val="right"/>
              <w:rPr>
                <w:b/>
                <w:bCs/>
                <w:sz w:val="22"/>
                <w:szCs w:val="22"/>
                <w:lang w:eastAsia="en-GB"/>
              </w:rPr>
            </w:pPr>
            <w:r w:rsidRPr="00474C3A">
              <w:rPr>
                <w:b/>
                <w:bCs/>
                <w:sz w:val="22"/>
                <w:szCs w:val="22"/>
                <w:lang w:eastAsia="en-GB"/>
              </w:rPr>
              <w:t>2,500</w:t>
            </w:r>
          </w:p>
        </w:tc>
        <w:tc>
          <w:tcPr>
            <w:tcW w:w="1104" w:type="dxa"/>
            <w:tcBorders>
              <w:top w:val="single" w:sz="4" w:space="0" w:color="auto"/>
              <w:left w:val="single" w:sz="4" w:space="0" w:color="auto"/>
              <w:bottom w:val="single" w:sz="4" w:space="0" w:color="auto"/>
              <w:right w:val="single" w:sz="8" w:space="0" w:color="auto"/>
            </w:tcBorders>
            <w:shd w:val="clear" w:color="000000" w:fill="DDEBF7"/>
            <w:noWrap/>
            <w:vAlign w:val="bottom"/>
            <w:hideMark/>
          </w:tcPr>
          <w:p w14:paraId="0F2386F7" w14:textId="77777777" w:rsidR="00474C3A" w:rsidRPr="00474C3A" w:rsidRDefault="00474C3A" w:rsidP="00474C3A">
            <w:pPr>
              <w:jc w:val="right"/>
              <w:rPr>
                <w:b/>
                <w:bCs/>
                <w:sz w:val="22"/>
                <w:szCs w:val="22"/>
                <w:lang w:eastAsia="en-GB"/>
              </w:rPr>
            </w:pPr>
            <w:r w:rsidRPr="00474C3A">
              <w:rPr>
                <w:b/>
                <w:bCs/>
                <w:sz w:val="22"/>
                <w:szCs w:val="22"/>
                <w:lang w:eastAsia="en-GB"/>
              </w:rPr>
              <w:t>6,836</w:t>
            </w:r>
          </w:p>
        </w:tc>
      </w:tr>
      <w:tr w:rsidR="00474C3A" w:rsidRPr="00474C3A" w14:paraId="45287ADD" w14:textId="77777777" w:rsidTr="00474C3A">
        <w:trPr>
          <w:trHeight w:val="321"/>
        </w:trPr>
        <w:tc>
          <w:tcPr>
            <w:tcW w:w="4065" w:type="dxa"/>
            <w:tcBorders>
              <w:top w:val="nil"/>
              <w:left w:val="single" w:sz="8" w:space="0" w:color="auto"/>
              <w:bottom w:val="single" w:sz="8" w:space="0" w:color="auto"/>
              <w:right w:val="single" w:sz="8" w:space="0" w:color="auto"/>
            </w:tcBorders>
            <w:shd w:val="clear" w:color="000000" w:fill="FFFFFF"/>
            <w:noWrap/>
            <w:vAlign w:val="bottom"/>
            <w:hideMark/>
          </w:tcPr>
          <w:p w14:paraId="73E6F682" w14:textId="77777777" w:rsidR="00474C3A" w:rsidRPr="00474C3A" w:rsidRDefault="00474C3A" w:rsidP="00474C3A">
            <w:pPr>
              <w:rPr>
                <w:b/>
                <w:bCs/>
                <w:sz w:val="22"/>
                <w:szCs w:val="22"/>
                <w:lang w:eastAsia="en-GB"/>
              </w:rPr>
            </w:pPr>
            <w:r w:rsidRPr="00474C3A">
              <w:rPr>
                <w:b/>
                <w:bCs/>
                <w:sz w:val="22"/>
                <w:szCs w:val="22"/>
                <w:lang w:eastAsia="en-GB"/>
              </w:rPr>
              <w:t>Total Capital Expenditure</w:t>
            </w:r>
          </w:p>
        </w:tc>
        <w:tc>
          <w:tcPr>
            <w:tcW w:w="1139" w:type="dxa"/>
            <w:tcBorders>
              <w:top w:val="nil"/>
              <w:left w:val="single" w:sz="4" w:space="0" w:color="auto"/>
              <w:bottom w:val="single" w:sz="8" w:space="0" w:color="auto"/>
              <w:right w:val="single" w:sz="8" w:space="0" w:color="auto"/>
            </w:tcBorders>
            <w:shd w:val="clear" w:color="000000" w:fill="DDEBF7"/>
            <w:noWrap/>
            <w:vAlign w:val="bottom"/>
            <w:hideMark/>
          </w:tcPr>
          <w:p w14:paraId="7E8BDEAC" w14:textId="77777777" w:rsidR="00474C3A" w:rsidRPr="00474C3A" w:rsidRDefault="00474C3A" w:rsidP="00474C3A">
            <w:pPr>
              <w:jc w:val="right"/>
              <w:rPr>
                <w:b/>
                <w:bCs/>
                <w:sz w:val="22"/>
                <w:szCs w:val="22"/>
                <w:lang w:eastAsia="en-GB"/>
              </w:rPr>
            </w:pPr>
            <w:r w:rsidRPr="00474C3A">
              <w:rPr>
                <w:b/>
                <w:bCs/>
                <w:sz w:val="22"/>
                <w:szCs w:val="22"/>
                <w:lang w:eastAsia="en-GB"/>
              </w:rPr>
              <w:t>7,062</w:t>
            </w:r>
          </w:p>
        </w:tc>
        <w:tc>
          <w:tcPr>
            <w:tcW w:w="1104" w:type="dxa"/>
            <w:tcBorders>
              <w:top w:val="nil"/>
              <w:left w:val="single" w:sz="4" w:space="0" w:color="auto"/>
              <w:bottom w:val="single" w:sz="8" w:space="0" w:color="auto"/>
              <w:right w:val="single" w:sz="8" w:space="0" w:color="auto"/>
            </w:tcBorders>
            <w:shd w:val="clear" w:color="000000" w:fill="DDEBF7"/>
            <w:noWrap/>
            <w:vAlign w:val="bottom"/>
            <w:hideMark/>
          </w:tcPr>
          <w:p w14:paraId="56EA59A7" w14:textId="77777777" w:rsidR="00474C3A" w:rsidRPr="00474C3A" w:rsidRDefault="00474C3A" w:rsidP="00474C3A">
            <w:pPr>
              <w:jc w:val="right"/>
              <w:rPr>
                <w:b/>
                <w:bCs/>
                <w:sz w:val="22"/>
                <w:szCs w:val="22"/>
                <w:lang w:eastAsia="en-GB"/>
              </w:rPr>
            </w:pPr>
            <w:r w:rsidRPr="00474C3A">
              <w:rPr>
                <w:b/>
                <w:bCs/>
                <w:sz w:val="22"/>
                <w:szCs w:val="22"/>
                <w:lang w:eastAsia="en-GB"/>
              </w:rPr>
              <w:t>6,044</w:t>
            </w:r>
          </w:p>
        </w:tc>
        <w:tc>
          <w:tcPr>
            <w:tcW w:w="1104" w:type="dxa"/>
            <w:tcBorders>
              <w:top w:val="nil"/>
              <w:left w:val="single" w:sz="4" w:space="0" w:color="auto"/>
              <w:bottom w:val="single" w:sz="8" w:space="0" w:color="auto"/>
              <w:right w:val="single" w:sz="8" w:space="0" w:color="auto"/>
            </w:tcBorders>
            <w:shd w:val="clear" w:color="000000" w:fill="DDEBF7"/>
            <w:noWrap/>
            <w:vAlign w:val="bottom"/>
            <w:hideMark/>
          </w:tcPr>
          <w:p w14:paraId="777E4E88" w14:textId="77777777" w:rsidR="00474C3A" w:rsidRPr="00474C3A" w:rsidRDefault="00474C3A" w:rsidP="00474C3A">
            <w:pPr>
              <w:jc w:val="right"/>
              <w:rPr>
                <w:b/>
                <w:bCs/>
                <w:sz w:val="22"/>
                <w:szCs w:val="22"/>
                <w:lang w:eastAsia="en-GB"/>
              </w:rPr>
            </w:pPr>
            <w:r w:rsidRPr="00474C3A">
              <w:rPr>
                <w:b/>
                <w:bCs/>
                <w:sz w:val="22"/>
                <w:szCs w:val="22"/>
                <w:lang w:eastAsia="en-GB"/>
              </w:rPr>
              <w:t>10,354</w:t>
            </w:r>
          </w:p>
        </w:tc>
        <w:tc>
          <w:tcPr>
            <w:tcW w:w="1104" w:type="dxa"/>
            <w:tcBorders>
              <w:top w:val="nil"/>
              <w:left w:val="single" w:sz="4" w:space="0" w:color="auto"/>
              <w:bottom w:val="single" w:sz="8" w:space="0" w:color="auto"/>
              <w:right w:val="single" w:sz="8" w:space="0" w:color="auto"/>
            </w:tcBorders>
            <w:shd w:val="clear" w:color="000000" w:fill="DDEBF7"/>
            <w:noWrap/>
            <w:vAlign w:val="bottom"/>
            <w:hideMark/>
          </w:tcPr>
          <w:p w14:paraId="4397A2B4" w14:textId="77777777" w:rsidR="00474C3A" w:rsidRPr="00474C3A" w:rsidRDefault="00474C3A" w:rsidP="00474C3A">
            <w:pPr>
              <w:jc w:val="right"/>
              <w:rPr>
                <w:b/>
                <w:bCs/>
                <w:sz w:val="22"/>
                <w:szCs w:val="22"/>
                <w:lang w:eastAsia="en-GB"/>
              </w:rPr>
            </w:pPr>
            <w:r w:rsidRPr="00474C3A">
              <w:rPr>
                <w:b/>
                <w:bCs/>
                <w:sz w:val="22"/>
                <w:szCs w:val="22"/>
                <w:lang w:eastAsia="en-GB"/>
              </w:rPr>
              <w:t>14,260</w:t>
            </w:r>
          </w:p>
        </w:tc>
        <w:tc>
          <w:tcPr>
            <w:tcW w:w="1104" w:type="dxa"/>
            <w:tcBorders>
              <w:top w:val="nil"/>
              <w:left w:val="single" w:sz="4" w:space="0" w:color="auto"/>
              <w:bottom w:val="single" w:sz="8" w:space="0" w:color="auto"/>
              <w:right w:val="single" w:sz="8" w:space="0" w:color="auto"/>
            </w:tcBorders>
            <w:shd w:val="clear" w:color="000000" w:fill="DDEBF7"/>
            <w:noWrap/>
            <w:vAlign w:val="bottom"/>
            <w:hideMark/>
          </w:tcPr>
          <w:p w14:paraId="2B49B16D" w14:textId="77777777" w:rsidR="00474C3A" w:rsidRPr="00474C3A" w:rsidRDefault="00474C3A" w:rsidP="00474C3A">
            <w:pPr>
              <w:jc w:val="right"/>
              <w:rPr>
                <w:b/>
                <w:bCs/>
                <w:sz w:val="22"/>
                <w:szCs w:val="22"/>
                <w:lang w:eastAsia="en-GB"/>
              </w:rPr>
            </w:pPr>
            <w:r w:rsidRPr="00474C3A">
              <w:rPr>
                <w:b/>
                <w:bCs/>
                <w:sz w:val="22"/>
                <w:szCs w:val="22"/>
                <w:lang w:eastAsia="en-GB"/>
              </w:rPr>
              <w:t>37,721</w:t>
            </w:r>
          </w:p>
        </w:tc>
      </w:tr>
      <w:tr w:rsidR="00474C3A" w:rsidRPr="00474C3A" w14:paraId="42D0BFA4" w14:textId="77777777" w:rsidTr="00474C3A">
        <w:trPr>
          <w:trHeight w:val="321"/>
        </w:trPr>
        <w:tc>
          <w:tcPr>
            <w:tcW w:w="4065" w:type="dxa"/>
            <w:tcBorders>
              <w:top w:val="nil"/>
              <w:left w:val="nil"/>
              <w:bottom w:val="nil"/>
              <w:right w:val="nil"/>
            </w:tcBorders>
            <w:shd w:val="clear" w:color="000000" w:fill="FFFFFF"/>
            <w:noWrap/>
            <w:vAlign w:val="bottom"/>
            <w:hideMark/>
          </w:tcPr>
          <w:p w14:paraId="3CFE4913" w14:textId="77777777" w:rsidR="00474C3A" w:rsidRPr="00474C3A" w:rsidRDefault="00474C3A" w:rsidP="00474C3A">
            <w:pPr>
              <w:rPr>
                <w:rFonts w:ascii="Calibri" w:hAnsi="Calibri" w:cs="Calibri"/>
                <w:b/>
                <w:bCs/>
                <w:color w:val="000000"/>
                <w:sz w:val="22"/>
                <w:szCs w:val="22"/>
                <w:lang w:eastAsia="en-GB"/>
              </w:rPr>
            </w:pPr>
            <w:r w:rsidRPr="00474C3A">
              <w:rPr>
                <w:rFonts w:ascii="Calibri" w:hAnsi="Calibri" w:cs="Calibri"/>
                <w:b/>
                <w:bCs/>
                <w:color w:val="000000"/>
                <w:sz w:val="22"/>
                <w:szCs w:val="22"/>
                <w:lang w:eastAsia="en-GB"/>
              </w:rPr>
              <w:t> </w:t>
            </w:r>
          </w:p>
        </w:tc>
        <w:tc>
          <w:tcPr>
            <w:tcW w:w="1139" w:type="dxa"/>
            <w:tcBorders>
              <w:top w:val="nil"/>
              <w:left w:val="nil"/>
              <w:bottom w:val="nil"/>
              <w:right w:val="nil"/>
            </w:tcBorders>
            <w:shd w:val="clear" w:color="000000" w:fill="FFFFFF"/>
            <w:noWrap/>
            <w:vAlign w:val="bottom"/>
            <w:hideMark/>
          </w:tcPr>
          <w:p w14:paraId="0246411D" w14:textId="77777777" w:rsidR="00474C3A" w:rsidRPr="00474C3A" w:rsidRDefault="00474C3A" w:rsidP="00474C3A">
            <w:pPr>
              <w:rPr>
                <w:rFonts w:ascii="Calibri" w:hAnsi="Calibri" w:cs="Calibri"/>
                <w:b/>
                <w:bCs/>
                <w:color w:val="000000"/>
                <w:sz w:val="22"/>
                <w:szCs w:val="22"/>
                <w:lang w:eastAsia="en-GB"/>
              </w:rPr>
            </w:pPr>
            <w:r w:rsidRPr="00474C3A">
              <w:rPr>
                <w:rFonts w:ascii="Calibri" w:hAnsi="Calibri" w:cs="Calibri"/>
                <w:b/>
                <w:bCs/>
                <w:color w:val="000000"/>
                <w:sz w:val="22"/>
                <w:szCs w:val="22"/>
                <w:lang w:eastAsia="en-GB"/>
              </w:rPr>
              <w:t> </w:t>
            </w:r>
          </w:p>
        </w:tc>
        <w:tc>
          <w:tcPr>
            <w:tcW w:w="1104" w:type="dxa"/>
            <w:tcBorders>
              <w:top w:val="nil"/>
              <w:left w:val="nil"/>
              <w:bottom w:val="nil"/>
              <w:right w:val="nil"/>
            </w:tcBorders>
            <w:shd w:val="clear" w:color="000000" w:fill="FFFFFF"/>
            <w:noWrap/>
            <w:vAlign w:val="bottom"/>
            <w:hideMark/>
          </w:tcPr>
          <w:p w14:paraId="5C3C9587" w14:textId="77777777" w:rsidR="00474C3A" w:rsidRPr="00474C3A" w:rsidRDefault="00474C3A" w:rsidP="00474C3A">
            <w:pPr>
              <w:rPr>
                <w:rFonts w:ascii="Calibri" w:hAnsi="Calibri" w:cs="Calibri"/>
                <w:b/>
                <w:bCs/>
                <w:color w:val="000000"/>
                <w:sz w:val="22"/>
                <w:szCs w:val="22"/>
                <w:lang w:eastAsia="en-GB"/>
              </w:rPr>
            </w:pPr>
            <w:r w:rsidRPr="00474C3A">
              <w:rPr>
                <w:rFonts w:ascii="Calibri" w:hAnsi="Calibri" w:cs="Calibri"/>
                <w:b/>
                <w:bCs/>
                <w:color w:val="000000"/>
                <w:sz w:val="22"/>
                <w:szCs w:val="22"/>
                <w:lang w:eastAsia="en-GB"/>
              </w:rPr>
              <w:t> </w:t>
            </w:r>
          </w:p>
        </w:tc>
        <w:tc>
          <w:tcPr>
            <w:tcW w:w="1104" w:type="dxa"/>
            <w:tcBorders>
              <w:top w:val="nil"/>
              <w:left w:val="nil"/>
              <w:bottom w:val="nil"/>
              <w:right w:val="nil"/>
            </w:tcBorders>
            <w:shd w:val="clear" w:color="000000" w:fill="FFFFFF"/>
            <w:noWrap/>
            <w:vAlign w:val="bottom"/>
            <w:hideMark/>
          </w:tcPr>
          <w:p w14:paraId="1B414B64" w14:textId="77777777" w:rsidR="00474C3A" w:rsidRPr="00474C3A" w:rsidRDefault="00474C3A" w:rsidP="00474C3A">
            <w:pPr>
              <w:rPr>
                <w:rFonts w:ascii="Calibri" w:hAnsi="Calibri" w:cs="Calibri"/>
                <w:b/>
                <w:bCs/>
                <w:color w:val="000000"/>
                <w:sz w:val="22"/>
                <w:szCs w:val="22"/>
                <w:lang w:eastAsia="en-GB"/>
              </w:rPr>
            </w:pPr>
            <w:r w:rsidRPr="00474C3A">
              <w:rPr>
                <w:rFonts w:ascii="Calibri" w:hAnsi="Calibri" w:cs="Calibri"/>
                <w:b/>
                <w:bCs/>
                <w:color w:val="000000"/>
                <w:sz w:val="22"/>
                <w:szCs w:val="22"/>
                <w:lang w:eastAsia="en-GB"/>
              </w:rPr>
              <w:t> </w:t>
            </w:r>
          </w:p>
        </w:tc>
        <w:tc>
          <w:tcPr>
            <w:tcW w:w="1104" w:type="dxa"/>
            <w:tcBorders>
              <w:top w:val="nil"/>
              <w:left w:val="nil"/>
              <w:bottom w:val="nil"/>
              <w:right w:val="nil"/>
            </w:tcBorders>
            <w:shd w:val="clear" w:color="000000" w:fill="FFFFFF"/>
            <w:noWrap/>
            <w:vAlign w:val="bottom"/>
            <w:hideMark/>
          </w:tcPr>
          <w:p w14:paraId="32F602A9" w14:textId="77777777" w:rsidR="00474C3A" w:rsidRPr="00474C3A" w:rsidRDefault="00474C3A" w:rsidP="00474C3A">
            <w:pPr>
              <w:rPr>
                <w:rFonts w:ascii="Calibri" w:hAnsi="Calibri" w:cs="Calibri"/>
                <w:b/>
                <w:bCs/>
                <w:color w:val="000000"/>
                <w:sz w:val="22"/>
                <w:szCs w:val="22"/>
                <w:lang w:eastAsia="en-GB"/>
              </w:rPr>
            </w:pPr>
            <w:r w:rsidRPr="00474C3A">
              <w:rPr>
                <w:rFonts w:ascii="Calibri" w:hAnsi="Calibri" w:cs="Calibri"/>
                <w:b/>
                <w:bCs/>
                <w:color w:val="000000"/>
                <w:sz w:val="22"/>
                <w:szCs w:val="22"/>
                <w:lang w:eastAsia="en-GB"/>
              </w:rPr>
              <w:t> </w:t>
            </w:r>
          </w:p>
        </w:tc>
        <w:tc>
          <w:tcPr>
            <w:tcW w:w="1104" w:type="dxa"/>
            <w:tcBorders>
              <w:top w:val="nil"/>
              <w:left w:val="nil"/>
              <w:bottom w:val="nil"/>
              <w:right w:val="nil"/>
            </w:tcBorders>
            <w:shd w:val="clear" w:color="000000" w:fill="FFFFFF"/>
            <w:noWrap/>
            <w:vAlign w:val="bottom"/>
            <w:hideMark/>
          </w:tcPr>
          <w:p w14:paraId="22D0E43D" w14:textId="77777777" w:rsidR="00474C3A" w:rsidRPr="00474C3A" w:rsidRDefault="00474C3A" w:rsidP="00474C3A">
            <w:pPr>
              <w:rPr>
                <w:rFonts w:ascii="Calibri" w:hAnsi="Calibri" w:cs="Calibri"/>
                <w:b/>
                <w:bCs/>
                <w:color w:val="000000"/>
                <w:sz w:val="22"/>
                <w:szCs w:val="22"/>
                <w:lang w:eastAsia="en-GB"/>
              </w:rPr>
            </w:pPr>
            <w:r w:rsidRPr="00474C3A">
              <w:rPr>
                <w:rFonts w:ascii="Calibri" w:hAnsi="Calibri" w:cs="Calibri"/>
                <w:b/>
                <w:bCs/>
                <w:color w:val="000000"/>
                <w:sz w:val="22"/>
                <w:szCs w:val="22"/>
                <w:lang w:eastAsia="en-GB"/>
              </w:rPr>
              <w:t> </w:t>
            </w:r>
          </w:p>
        </w:tc>
      </w:tr>
      <w:tr w:rsidR="00474C3A" w:rsidRPr="00474C3A" w14:paraId="6FDEE93E" w14:textId="77777777" w:rsidTr="00474C3A">
        <w:trPr>
          <w:trHeight w:val="612"/>
        </w:trPr>
        <w:tc>
          <w:tcPr>
            <w:tcW w:w="4065" w:type="dxa"/>
            <w:tcBorders>
              <w:top w:val="single" w:sz="8" w:space="0" w:color="auto"/>
              <w:left w:val="single" w:sz="8" w:space="0" w:color="auto"/>
              <w:bottom w:val="nil"/>
              <w:right w:val="single" w:sz="8" w:space="0" w:color="auto"/>
            </w:tcBorders>
            <w:shd w:val="clear" w:color="000000" w:fill="BDD7EE"/>
            <w:vAlign w:val="center"/>
            <w:hideMark/>
          </w:tcPr>
          <w:p w14:paraId="5D54DB5B" w14:textId="4657418F" w:rsidR="00474C3A" w:rsidRPr="00474C3A" w:rsidRDefault="00474C3A" w:rsidP="00474C3A">
            <w:pPr>
              <w:rPr>
                <w:b/>
                <w:bCs/>
                <w:sz w:val="22"/>
                <w:szCs w:val="22"/>
                <w:lang w:eastAsia="en-GB"/>
              </w:rPr>
            </w:pPr>
            <w:r w:rsidRPr="00474C3A">
              <w:rPr>
                <w:b/>
                <w:bCs/>
                <w:sz w:val="22"/>
                <w:szCs w:val="22"/>
                <w:lang w:eastAsia="en-GB"/>
              </w:rPr>
              <w:t>Fund</w:t>
            </w:r>
            <w:r w:rsidR="00CA3AB9">
              <w:rPr>
                <w:b/>
                <w:bCs/>
                <w:sz w:val="22"/>
                <w:szCs w:val="22"/>
                <w:lang w:eastAsia="en-GB"/>
              </w:rPr>
              <w:t>ing</w:t>
            </w:r>
          </w:p>
        </w:tc>
        <w:tc>
          <w:tcPr>
            <w:tcW w:w="1139" w:type="dxa"/>
            <w:tcBorders>
              <w:top w:val="single" w:sz="8" w:space="0" w:color="auto"/>
              <w:left w:val="nil"/>
              <w:bottom w:val="nil"/>
              <w:right w:val="single" w:sz="8" w:space="0" w:color="auto"/>
            </w:tcBorders>
            <w:shd w:val="clear" w:color="000000" w:fill="BDD7EE"/>
            <w:vAlign w:val="center"/>
            <w:hideMark/>
          </w:tcPr>
          <w:p w14:paraId="1B7017AA" w14:textId="77777777" w:rsidR="00474C3A" w:rsidRPr="00474C3A" w:rsidRDefault="00474C3A" w:rsidP="00474C3A">
            <w:pPr>
              <w:jc w:val="center"/>
              <w:rPr>
                <w:b/>
                <w:bCs/>
                <w:sz w:val="22"/>
                <w:szCs w:val="22"/>
                <w:lang w:eastAsia="en-GB"/>
              </w:rPr>
            </w:pPr>
            <w:r w:rsidRPr="00474C3A">
              <w:rPr>
                <w:b/>
                <w:bCs/>
                <w:sz w:val="22"/>
                <w:szCs w:val="22"/>
                <w:lang w:eastAsia="en-GB"/>
              </w:rPr>
              <w:t>Forecast 2022-23</w:t>
            </w:r>
          </w:p>
        </w:tc>
        <w:tc>
          <w:tcPr>
            <w:tcW w:w="1104" w:type="dxa"/>
            <w:tcBorders>
              <w:top w:val="single" w:sz="8" w:space="0" w:color="auto"/>
              <w:left w:val="nil"/>
              <w:bottom w:val="nil"/>
              <w:right w:val="single" w:sz="8" w:space="0" w:color="auto"/>
            </w:tcBorders>
            <w:shd w:val="clear" w:color="000000" w:fill="BDD7EE"/>
            <w:vAlign w:val="center"/>
            <w:hideMark/>
          </w:tcPr>
          <w:p w14:paraId="364893EC" w14:textId="77777777" w:rsidR="00474C3A" w:rsidRPr="00474C3A" w:rsidRDefault="00474C3A" w:rsidP="00474C3A">
            <w:pPr>
              <w:jc w:val="center"/>
              <w:rPr>
                <w:b/>
                <w:bCs/>
                <w:sz w:val="22"/>
                <w:szCs w:val="22"/>
                <w:lang w:eastAsia="en-GB"/>
              </w:rPr>
            </w:pPr>
            <w:r w:rsidRPr="00474C3A">
              <w:rPr>
                <w:b/>
                <w:bCs/>
                <w:sz w:val="22"/>
                <w:szCs w:val="22"/>
                <w:lang w:eastAsia="en-GB"/>
              </w:rPr>
              <w:t>Forecast 2023-24</w:t>
            </w:r>
          </w:p>
        </w:tc>
        <w:tc>
          <w:tcPr>
            <w:tcW w:w="1104" w:type="dxa"/>
            <w:tcBorders>
              <w:top w:val="single" w:sz="8" w:space="0" w:color="auto"/>
              <w:left w:val="nil"/>
              <w:bottom w:val="nil"/>
              <w:right w:val="single" w:sz="8" w:space="0" w:color="auto"/>
            </w:tcBorders>
            <w:shd w:val="clear" w:color="000000" w:fill="BDD7EE"/>
            <w:vAlign w:val="center"/>
            <w:hideMark/>
          </w:tcPr>
          <w:p w14:paraId="195FA34C" w14:textId="77777777" w:rsidR="00474C3A" w:rsidRPr="00474C3A" w:rsidRDefault="00474C3A" w:rsidP="00474C3A">
            <w:pPr>
              <w:jc w:val="center"/>
              <w:rPr>
                <w:b/>
                <w:bCs/>
                <w:sz w:val="22"/>
                <w:szCs w:val="22"/>
                <w:lang w:eastAsia="en-GB"/>
              </w:rPr>
            </w:pPr>
            <w:r w:rsidRPr="00474C3A">
              <w:rPr>
                <w:b/>
                <w:bCs/>
                <w:sz w:val="22"/>
                <w:szCs w:val="22"/>
                <w:lang w:eastAsia="en-GB"/>
              </w:rPr>
              <w:t>Forecast 2024-25</w:t>
            </w:r>
          </w:p>
        </w:tc>
        <w:tc>
          <w:tcPr>
            <w:tcW w:w="1104" w:type="dxa"/>
            <w:tcBorders>
              <w:top w:val="single" w:sz="8" w:space="0" w:color="auto"/>
              <w:left w:val="nil"/>
              <w:bottom w:val="nil"/>
              <w:right w:val="single" w:sz="8" w:space="0" w:color="auto"/>
            </w:tcBorders>
            <w:shd w:val="clear" w:color="000000" w:fill="BDD7EE"/>
            <w:vAlign w:val="center"/>
            <w:hideMark/>
          </w:tcPr>
          <w:p w14:paraId="050856EE" w14:textId="77777777" w:rsidR="00474C3A" w:rsidRPr="00474C3A" w:rsidRDefault="00474C3A" w:rsidP="00474C3A">
            <w:pPr>
              <w:jc w:val="center"/>
              <w:rPr>
                <w:b/>
                <w:bCs/>
                <w:sz w:val="22"/>
                <w:szCs w:val="22"/>
                <w:lang w:eastAsia="en-GB"/>
              </w:rPr>
            </w:pPr>
            <w:r w:rsidRPr="00474C3A">
              <w:rPr>
                <w:b/>
                <w:bCs/>
                <w:sz w:val="22"/>
                <w:szCs w:val="22"/>
                <w:lang w:eastAsia="en-GB"/>
              </w:rPr>
              <w:t>Forecast 2025-26</w:t>
            </w:r>
          </w:p>
        </w:tc>
        <w:tc>
          <w:tcPr>
            <w:tcW w:w="1104" w:type="dxa"/>
            <w:tcBorders>
              <w:top w:val="single" w:sz="8" w:space="0" w:color="auto"/>
              <w:left w:val="nil"/>
              <w:bottom w:val="nil"/>
              <w:right w:val="single" w:sz="8" w:space="0" w:color="auto"/>
            </w:tcBorders>
            <w:shd w:val="clear" w:color="000000" w:fill="BDD7EE"/>
            <w:vAlign w:val="center"/>
            <w:hideMark/>
          </w:tcPr>
          <w:p w14:paraId="2BFBA468" w14:textId="77777777" w:rsidR="00474C3A" w:rsidRPr="00474C3A" w:rsidRDefault="00474C3A" w:rsidP="00474C3A">
            <w:pPr>
              <w:jc w:val="center"/>
              <w:rPr>
                <w:b/>
                <w:bCs/>
                <w:sz w:val="22"/>
                <w:szCs w:val="22"/>
                <w:lang w:eastAsia="en-GB"/>
              </w:rPr>
            </w:pPr>
            <w:r w:rsidRPr="00474C3A">
              <w:rPr>
                <w:b/>
                <w:bCs/>
                <w:sz w:val="22"/>
                <w:szCs w:val="22"/>
                <w:lang w:eastAsia="en-GB"/>
              </w:rPr>
              <w:t>Total</w:t>
            </w:r>
          </w:p>
        </w:tc>
      </w:tr>
      <w:tr w:rsidR="00474C3A" w:rsidRPr="00474C3A" w14:paraId="01B0EBBD" w14:textId="77777777" w:rsidTr="00474C3A">
        <w:trPr>
          <w:trHeight w:val="321"/>
        </w:trPr>
        <w:tc>
          <w:tcPr>
            <w:tcW w:w="4065" w:type="dxa"/>
            <w:tcBorders>
              <w:top w:val="nil"/>
              <w:left w:val="single" w:sz="8" w:space="0" w:color="auto"/>
              <w:bottom w:val="single" w:sz="12" w:space="0" w:color="auto"/>
              <w:right w:val="single" w:sz="8" w:space="0" w:color="auto"/>
            </w:tcBorders>
            <w:shd w:val="clear" w:color="000000" w:fill="BDD7EE"/>
            <w:vAlign w:val="bottom"/>
            <w:hideMark/>
          </w:tcPr>
          <w:p w14:paraId="55A6E9F5" w14:textId="77777777" w:rsidR="00474C3A" w:rsidRPr="00474C3A" w:rsidRDefault="00474C3A" w:rsidP="00474C3A">
            <w:pPr>
              <w:jc w:val="center"/>
              <w:rPr>
                <w:b/>
                <w:bCs/>
                <w:sz w:val="22"/>
                <w:szCs w:val="22"/>
                <w:lang w:eastAsia="en-GB"/>
              </w:rPr>
            </w:pPr>
            <w:r w:rsidRPr="00474C3A">
              <w:rPr>
                <w:b/>
                <w:bCs/>
                <w:sz w:val="22"/>
                <w:szCs w:val="22"/>
                <w:lang w:eastAsia="en-GB"/>
              </w:rPr>
              <w:t> </w:t>
            </w:r>
          </w:p>
        </w:tc>
        <w:tc>
          <w:tcPr>
            <w:tcW w:w="1139" w:type="dxa"/>
            <w:tcBorders>
              <w:top w:val="nil"/>
              <w:left w:val="nil"/>
              <w:bottom w:val="single" w:sz="12" w:space="0" w:color="auto"/>
              <w:right w:val="single" w:sz="8" w:space="0" w:color="auto"/>
            </w:tcBorders>
            <w:shd w:val="clear" w:color="000000" w:fill="BDD7EE"/>
            <w:vAlign w:val="bottom"/>
            <w:hideMark/>
          </w:tcPr>
          <w:p w14:paraId="7F6A2E59" w14:textId="77777777" w:rsidR="00474C3A" w:rsidRPr="00474C3A" w:rsidRDefault="00474C3A" w:rsidP="00474C3A">
            <w:pPr>
              <w:jc w:val="center"/>
              <w:rPr>
                <w:b/>
                <w:bCs/>
                <w:sz w:val="22"/>
                <w:szCs w:val="22"/>
                <w:lang w:eastAsia="en-GB"/>
              </w:rPr>
            </w:pPr>
            <w:r w:rsidRPr="00474C3A">
              <w:rPr>
                <w:b/>
                <w:bCs/>
                <w:sz w:val="22"/>
                <w:szCs w:val="22"/>
                <w:lang w:eastAsia="en-GB"/>
              </w:rPr>
              <w:t>£'000s</w:t>
            </w:r>
          </w:p>
        </w:tc>
        <w:tc>
          <w:tcPr>
            <w:tcW w:w="1104" w:type="dxa"/>
            <w:tcBorders>
              <w:top w:val="nil"/>
              <w:left w:val="nil"/>
              <w:bottom w:val="single" w:sz="12" w:space="0" w:color="auto"/>
              <w:right w:val="single" w:sz="8" w:space="0" w:color="auto"/>
            </w:tcBorders>
            <w:shd w:val="clear" w:color="000000" w:fill="BDD7EE"/>
            <w:vAlign w:val="bottom"/>
            <w:hideMark/>
          </w:tcPr>
          <w:p w14:paraId="2780FE13" w14:textId="77777777" w:rsidR="00474C3A" w:rsidRPr="00474C3A" w:rsidRDefault="00474C3A" w:rsidP="00474C3A">
            <w:pPr>
              <w:jc w:val="center"/>
              <w:rPr>
                <w:b/>
                <w:bCs/>
                <w:sz w:val="22"/>
                <w:szCs w:val="22"/>
                <w:lang w:eastAsia="en-GB"/>
              </w:rPr>
            </w:pPr>
            <w:r w:rsidRPr="00474C3A">
              <w:rPr>
                <w:b/>
                <w:bCs/>
                <w:sz w:val="22"/>
                <w:szCs w:val="22"/>
                <w:lang w:eastAsia="en-GB"/>
              </w:rPr>
              <w:t>£'000s</w:t>
            </w:r>
          </w:p>
        </w:tc>
        <w:tc>
          <w:tcPr>
            <w:tcW w:w="1104" w:type="dxa"/>
            <w:tcBorders>
              <w:top w:val="nil"/>
              <w:left w:val="nil"/>
              <w:bottom w:val="single" w:sz="12" w:space="0" w:color="auto"/>
              <w:right w:val="single" w:sz="8" w:space="0" w:color="auto"/>
            </w:tcBorders>
            <w:shd w:val="clear" w:color="000000" w:fill="BDD7EE"/>
            <w:vAlign w:val="bottom"/>
            <w:hideMark/>
          </w:tcPr>
          <w:p w14:paraId="1A9FEE8E" w14:textId="77777777" w:rsidR="00474C3A" w:rsidRPr="00474C3A" w:rsidRDefault="00474C3A" w:rsidP="00474C3A">
            <w:pPr>
              <w:jc w:val="center"/>
              <w:rPr>
                <w:b/>
                <w:bCs/>
                <w:sz w:val="22"/>
                <w:szCs w:val="22"/>
                <w:lang w:eastAsia="en-GB"/>
              </w:rPr>
            </w:pPr>
            <w:r w:rsidRPr="00474C3A">
              <w:rPr>
                <w:b/>
                <w:bCs/>
                <w:sz w:val="22"/>
                <w:szCs w:val="22"/>
                <w:lang w:eastAsia="en-GB"/>
              </w:rPr>
              <w:t>£'000s</w:t>
            </w:r>
          </w:p>
        </w:tc>
        <w:tc>
          <w:tcPr>
            <w:tcW w:w="1104" w:type="dxa"/>
            <w:tcBorders>
              <w:top w:val="nil"/>
              <w:left w:val="nil"/>
              <w:bottom w:val="single" w:sz="12" w:space="0" w:color="auto"/>
              <w:right w:val="single" w:sz="8" w:space="0" w:color="auto"/>
            </w:tcBorders>
            <w:shd w:val="clear" w:color="000000" w:fill="BDD7EE"/>
            <w:vAlign w:val="bottom"/>
            <w:hideMark/>
          </w:tcPr>
          <w:p w14:paraId="048F744A" w14:textId="77777777" w:rsidR="00474C3A" w:rsidRPr="00474C3A" w:rsidRDefault="00474C3A" w:rsidP="00474C3A">
            <w:pPr>
              <w:jc w:val="center"/>
              <w:rPr>
                <w:b/>
                <w:bCs/>
                <w:sz w:val="22"/>
                <w:szCs w:val="22"/>
                <w:lang w:eastAsia="en-GB"/>
              </w:rPr>
            </w:pPr>
            <w:r w:rsidRPr="00474C3A">
              <w:rPr>
                <w:b/>
                <w:bCs/>
                <w:sz w:val="22"/>
                <w:szCs w:val="22"/>
                <w:lang w:eastAsia="en-GB"/>
              </w:rPr>
              <w:t>£'000s</w:t>
            </w:r>
          </w:p>
        </w:tc>
        <w:tc>
          <w:tcPr>
            <w:tcW w:w="1104" w:type="dxa"/>
            <w:tcBorders>
              <w:top w:val="nil"/>
              <w:left w:val="nil"/>
              <w:bottom w:val="single" w:sz="12" w:space="0" w:color="auto"/>
              <w:right w:val="single" w:sz="8" w:space="0" w:color="auto"/>
            </w:tcBorders>
            <w:shd w:val="clear" w:color="000000" w:fill="BDD7EE"/>
            <w:vAlign w:val="bottom"/>
            <w:hideMark/>
          </w:tcPr>
          <w:p w14:paraId="0E6CDEED" w14:textId="77777777" w:rsidR="00474C3A" w:rsidRPr="00474C3A" w:rsidRDefault="00474C3A" w:rsidP="00474C3A">
            <w:pPr>
              <w:jc w:val="center"/>
              <w:rPr>
                <w:b/>
                <w:bCs/>
                <w:sz w:val="22"/>
                <w:szCs w:val="22"/>
                <w:lang w:eastAsia="en-GB"/>
              </w:rPr>
            </w:pPr>
            <w:r w:rsidRPr="00474C3A">
              <w:rPr>
                <w:b/>
                <w:bCs/>
                <w:sz w:val="22"/>
                <w:szCs w:val="22"/>
                <w:lang w:eastAsia="en-GB"/>
              </w:rPr>
              <w:t>£'000s</w:t>
            </w:r>
          </w:p>
        </w:tc>
      </w:tr>
      <w:tr w:rsidR="00474C3A" w:rsidRPr="00474C3A" w14:paraId="4A687F95" w14:textId="77777777" w:rsidTr="00474C3A">
        <w:trPr>
          <w:trHeight w:val="321"/>
        </w:trPr>
        <w:tc>
          <w:tcPr>
            <w:tcW w:w="4065" w:type="dxa"/>
            <w:tcBorders>
              <w:top w:val="nil"/>
              <w:left w:val="single" w:sz="8" w:space="0" w:color="auto"/>
              <w:bottom w:val="nil"/>
              <w:right w:val="single" w:sz="8" w:space="0" w:color="auto"/>
            </w:tcBorders>
            <w:shd w:val="clear" w:color="000000" w:fill="FFFFFF"/>
            <w:noWrap/>
            <w:vAlign w:val="bottom"/>
            <w:hideMark/>
          </w:tcPr>
          <w:p w14:paraId="7B5069A1" w14:textId="0A1C8F21" w:rsidR="00474C3A" w:rsidRPr="00474C3A" w:rsidRDefault="00474C3A" w:rsidP="00474C3A">
            <w:pPr>
              <w:rPr>
                <w:sz w:val="22"/>
                <w:szCs w:val="22"/>
                <w:lang w:eastAsia="en-GB"/>
              </w:rPr>
            </w:pPr>
            <w:r w:rsidRPr="00474C3A">
              <w:rPr>
                <w:sz w:val="22"/>
                <w:szCs w:val="22"/>
                <w:lang w:eastAsia="en-GB"/>
              </w:rPr>
              <w:t>Capital Receipts</w:t>
            </w:r>
            <w:r w:rsidR="002B5A3E">
              <w:rPr>
                <w:sz w:val="22"/>
                <w:szCs w:val="22"/>
                <w:lang w:eastAsia="en-GB"/>
              </w:rPr>
              <w:t>/Earmarked Reserves</w:t>
            </w:r>
          </w:p>
        </w:tc>
        <w:tc>
          <w:tcPr>
            <w:tcW w:w="1139" w:type="dxa"/>
            <w:tcBorders>
              <w:top w:val="nil"/>
              <w:left w:val="single" w:sz="4" w:space="0" w:color="auto"/>
              <w:bottom w:val="nil"/>
              <w:right w:val="single" w:sz="8" w:space="0" w:color="auto"/>
            </w:tcBorders>
            <w:shd w:val="clear" w:color="000000" w:fill="DDEBF7"/>
            <w:noWrap/>
            <w:vAlign w:val="bottom"/>
            <w:hideMark/>
          </w:tcPr>
          <w:p w14:paraId="56F139A1" w14:textId="5C19F951" w:rsidR="00474C3A" w:rsidRPr="00474C3A" w:rsidRDefault="00474C3A" w:rsidP="00474C3A">
            <w:pPr>
              <w:jc w:val="right"/>
              <w:rPr>
                <w:sz w:val="22"/>
                <w:szCs w:val="22"/>
                <w:lang w:eastAsia="en-GB"/>
              </w:rPr>
            </w:pPr>
            <w:r w:rsidRPr="00C7559A">
              <w:rPr>
                <w:sz w:val="22"/>
                <w:szCs w:val="22"/>
                <w:lang w:eastAsia="en-GB"/>
              </w:rPr>
              <w:t>(</w:t>
            </w:r>
            <w:r w:rsidR="00C7559A" w:rsidRPr="00C7559A">
              <w:rPr>
                <w:sz w:val="22"/>
                <w:szCs w:val="22"/>
                <w:lang w:eastAsia="en-GB"/>
              </w:rPr>
              <w:t>2,998</w:t>
            </w:r>
            <w:r w:rsidRPr="00C7559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7F3CB4DE" w14:textId="77777777" w:rsidR="00474C3A" w:rsidRPr="00474C3A" w:rsidRDefault="00474C3A" w:rsidP="00474C3A">
            <w:pPr>
              <w:jc w:val="right"/>
              <w:rPr>
                <w:sz w:val="22"/>
                <w:szCs w:val="22"/>
                <w:lang w:eastAsia="en-GB"/>
              </w:rPr>
            </w:pPr>
            <w:r w:rsidRPr="00474C3A">
              <w:rPr>
                <w:sz w:val="22"/>
                <w:szCs w:val="22"/>
                <w:lang w:eastAsia="en-GB"/>
              </w:rPr>
              <w:t>(1,838)</w:t>
            </w:r>
          </w:p>
        </w:tc>
        <w:tc>
          <w:tcPr>
            <w:tcW w:w="1104" w:type="dxa"/>
            <w:tcBorders>
              <w:top w:val="nil"/>
              <w:left w:val="single" w:sz="4" w:space="0" w:color="auto"/>
              <w:bottom w:val="nil"/>
              <w:right w:val="single" w:sz="8" w:space="0" w:color="auto"/>
            </w:tcBorders>
            <w:shd w:val="clear" w:color="000000" w:fill="DDEBF7"/>
            <w:noWrap/>
            <w:vAlign w:val="bottom"/>
            <w:hideMark/>
          </w:tcPr>
          <w:p w14:paraId="56F3B19E" w14:textId="77777777" w:rsidR="00474C3A" w:rsidRPr="00474C3A" w:rsidRDefault="00474C3A" w:rsidP="00474C3A">
            <w:pPr>
              <w:jc w:val="right"/>
              <w:rPr>
                <w:sz w:val="22"/>
                <w:szCs w:val="22"/>
                <w:lang w:eastAsia="en-GB"/>
              </w:rPr>
            </w:pPr>
            <w:r w:rsidRPr="00474C3A">
              <w:rPr>
                <w:sz w:val="22"/>
                <w:szCs w:val="22"/>
                <w:lang w:eastAsia="en-GB"/>
              </w:rPr>
              <w:t>(4,750)</w:t>
            </w:r>
          </w:p>
        </w:tc>
        <w:tc>
          <w:tcPr>
            <w:tcW w:w="1104" w:type="dxa"/>
            <w:tcBorders>
              <w:top w:val="nil"/>
              <w:left w:val="single" w:sz="4" w:space="0" w:color="auto"/>
              <w:bottom w:val="nil"/>
              <w:right w:val="single" w:sz="8" w:space="0" w:color="auto"/>
            </w:tcBorders>
            <w:shd w:val="clear" w:color="000000" w:fill="DDEBF7"/>
            <w:noWrap/>
            <w:vAlign w:val="bottom"/>
            <w:hideMark/>
          </w:tcPr>
          <w:p w14:paraId="5DF1D5BC" w14:textId="77777777" w:rsidR="00474C3A" w:rsidRPr="00474C3A" w:rsidRDefault="00474C3A" w:rsidP="00474C3A">
            <w:pPr>
              <w:jc w:val="right"/>
              <w:rPr>
                <w:sz w:val="22"/>
                <w:szCs w:val="22"/>
                <w:lang w:eastAsia="en-GB"/>
              </w:rPr>
            </w:pPr>
            <w:r w:rsidRPr="00474C3A">
              <w:rPr>
                <w:sz w:val="22"/>
                <w:szCs w:val="22"/>
                <w:lang w:eastAsia="en-GB"/>
              </w:rPr>
              <w:t>(4,750)</w:t>
            </w:r>
          </w:p>
        </w:tc>
        <w:tc>
          <w:tcPr>
            <w:tcW w:w="1104" w:type="dxa"/>
            <w:tcBorders>
              <w:top w:val="nil"/>
              <w:left w:val="single" w:sz="4" w:space="0" w:color="auto"/>
              <w:bottom w:val="nil"/>
              <w:right w:val="single" w:sz="8" w:space="0" w:color="auto"/>
            </w:tcBorders>
            <w:shd w:val="clear" w:color="000000" w:fill="DDEBF7"/>
            <w:noWrap/>
            <w:vAlign w:val="bottom"/>
            <w:hideMark/>
          </w:tcPr>
          <w:p w14:paraId="21A1773F" w14:textId="77777777" w:rsidR="00474C3A" w:rsidRPr="00474C3A" w:rsidRDefault="00474C3A" w:rsidP="00474C3A">
            <w:pPr>
              <w:jc w:val="right"/>
              <w:rPr>
                <w:b/>
                <w:bCs/>
                <w:sz w:val="22"/>
                <w:szCs w:val="22"/>
                <w:lang w:eastAsia="en-GB"/>
              </w:rPr>
            </w:pPr>
            <w:r w:rsidRPr="00474C3A">
              <w:rPr>
                <w:b/>
                <w:bCs/>
                <w:sz w:val="22"/>
                <w:szCs w:val="22"/>
                <w:lang w:eastAsia="en-GB"/>
              </w:rPr>
              <w:t>(14,336)</w:t>
            </w:r>
          </w:p>
        </w:tc>
      </w:tr>
      <w:tr w:rsidR="00474C3A" w:rsidRPr="00474C3A" w14:paraId="1033248E" w14:textId="77777777" w:rsidTr="00474C3A">
        <w:trPr>
          <w:trHeight w:val="306"/>
        </w:trPr>
        <w:tc>
          <w:tcPr>
            <w:tcW w:w="4065" w:type="dxa"/>
            <w:tcBorders>
              <w:top w:val="nil"/>
              <w:left w:val="single" w:sz="8" w:space="0" w:color="auto"/>
              <w:bottom w:val="nil"/>
              <w:right w:val="single" w:sz="8" w:space="0" w:color="auto"/>
            </w:tcBorders>
            <w:shd w:val="clear" w:color="000000" w:fill="FFFFFF"/>
            <w:noWrap/>
            <w:vAlign w:val="bottom"/>
            <w:hideMark/>
          </w:tcPr>
          <w:p w14:paraId="25F34CD9" w14:textId="45759E08" w:rsidR="00474C3A" w:rsidRPr="00474C3A" w:rsidRDefault="00474C3A" w:rsidP="00474C3A">
            <w:pPr>
              <w:rPr>
                <w:sz w:val="22"/>
                <w:szCs w:val="22"/>
                <w:vertAlign w:val="superscript"/>
                <w:lang w:eastAsia="en-GB"/>
              </w:rPr>
            </w:pPr>
            <w:r w:rsidRPr="00474C3A">
              <w:rPr>
                <w:sz w:val="22"/>
                <w:szCs w:val="22"/>
                <w:lang w:eastAsia="en-GB"/>
              </w:rPr>
              <w:t>Revenue Funding (</w:t>
            </w:r>
            <w:r w:rsidR="00C17244">
              <w:rPr>
                <w:sz w:val="22"/>
                <w:szCs w:val="22"/>
                <w:lang w:eastAsia="en-GB"/>
              </w:rPr>
              <w:t>Increase</w:t>
            </w:r>
            <w:r w:rsidR="006646E4">
              <w:rPr>
                <w:sz w:val="22"/>
                <w:szCs w:val="22"/>
                <w:lang w:eastAsia="en-GB"/>
              </w:rPr>
              <w:t xml:space="preserve"> to</w:t>
            </w:r>
            <w:r w:rsidR="00C17244">
              <w:rPr>
                <w:sz w:val="22"/>
                <w:szCs w:val="22"/>
                <w:lang w:eastAsia="en-GB"/>
              </w:rPr>
              <w:t xml:space="preserve"> CFR</w:t>
            </w:r>
            <w:r w:rsidRPr="00474C3A">
              <w:rPr>
                <w:sz w:val="22"/>
                <w:szCs w:val="22"/>
                <w:lang w:eastAsia="en-GB"/>
              </w:rPr>
              <w:t>)</w:t>
            </w:r>
            <w:r w:rsidR="00F036AC">
              <w:rPr>
                <w:sz w:val="22"/>
                <w:szCs w:val="22"/>
                <w:lang w:eastAsia="en-GB"/>
              </w:rPr>
              <w:t xml:space="preserve"> </w:t>
            </w:r>
            <w:r w:rsidR="00F036AC" w:rsidRPr="00F036AC">
              <w:rPr>
                <w:b/>
                <w:bCs/>
                <w:vertAlign w:val="superscript"/>
                <w:lang w:eastAsia="en-GB"/>
              </w:rPr>
              <w:t>1</w:t>
            </w:r>
          </w:p>
        </w:tc>
        <w:tc>
          <w:tcPr>
            <w:tcW w:w="1139" w:type="dxa"/>
            <w:tcBorders>
              <w:top w:val="nil"/>
              <w:left w:val="single" w:sz="4" w:space="0" w:color="auto"/>
              <w:bottom w:val="nil"/>
              <w:right w:val="single" w:sz="8" w:space="0" w:color="auto"/>
            </w:tcBorders>
            <w:shd w:val="clear" w:color="000000" w:fill="DDEBF7"/>
            <w:noWrap/>
            <w:vAlign w:val="bottom"/>
            <w:hideMark/>
          </w:tcPr>
          <w:p w14:paraId="01D7F2E2" w14:textId="2A7CFCC3" w:rsidR="00474C3A" w:rsidRPr="00474C3A" w:rsidRDefault="00474C3A" w:rsidP="00474C3A">
            <w:pPr>
              <w:jc w:val="right"/>
              <w:rPr>
                <w:sz w:val="22"/>
                <w:szCs w:val="22"/>
                <w:lang w:eastAsia="en-GB"/>
              </w:rPr>
            </w:pPr>
            <w:r w:rsidRPr="00474C3A">
              <w:rPr>
                <w:sz w:val="22"/>
                <w:szCs w:val="22"/>
                <w:lang w:eastAsia="en-GB"/>
              </w:rPr>
              <w:t>(</w:t>
            </w:r>
            <w:r w:rsidR="0042728E">
              <w:rPr>
                <w:sz w:val="22"/>
                <w:szCs w:val="22"/>
                <w:lang w:eastAsia="en-GB"/>
              </w:rPr>
              <w:t>4,063</w:t>
            </w:r>
            <w:r w:rsidRPr="00474C3A">
              <w:rPr>
                <w:sz w:val="22"/>
                <w:szCs w:val="22"/>
                <w:lang w:eastAsia="en-GB"/>
              </w:rPr>
              <w:t>)</w:t>
            </w:r>
          </w:p>
        </w:tc>
        <w:tc>
          <w:tcPr>
            <w:tcW w:w="1104" w:type="dxa"/>
            <w:tcBorders>
              <w:top w:val="nil"/>
              <w:left w:val="single" w:sz="4" w:space="0" w:color="auto"/>
              <w:bottom w:val="nil"/>
              <w:right w:val="single" w:sz="8" w:space="0" w:color="auto"/>
            </w:tcBorders>
            <w:shd w:val="clear" w:color="000000" w:fill="DDEBF7"/>
            <w:noWrap/>
            <w:vAlign w:val="bottom"/>
            <w:hideMark/>
          </w:tcPr>
          <w:p w14:paraId="548D779B" w14:textId="77777777" w:rsidR="00474C3A" w:rsidRPr="00474C3A" w:rsidRDefault="00474C3A" w:rsidP="00474C3A">
            <w:pPr>
              <w:jc w:val="right"/>
              <w:rPr>
                <w:sz w:val="22"/>
                <w:szCs w:val="22"/>
                <w:lang w:eastAsia="en-GB"/>
              </w:rPr>
            </w:pPr>
            <w:r w:rsidRPr="00474C3A">
              <w:rPr>
                <w:sz w:val="22"/>
                <w:szCs w:val="22"/>
                <w:lang w:eastAsia="en-GB"/>
              </w:rPr>
              <w:t>(4,206)</w:t>
            </w:r>
          </w:p>
        </w:tc>
        <w:tc>
          <w:tcPr>
            <w:tcW w:w="1104" w:type="dxa"/>
            <w:tcBorders>
              <w:top w:val="nil"/>
              <w:left w:val="single" w:sz="4" w:space="0" w:color="auto"/>
              <w:bottom w:val="nil"/>
              <w:right w:val="single" w:sz="8" w:space="0" w:color="auto"/>
            </w:tcBorders>
            <w:shd w:val="clear" w:color="000000" w:fill="DDEBF7"/>
            <w:noWrap/>
            <w:vAlign w:val="bottom"/>
            <w:hideMark/>
          </w:tcPr>
          <w:p w14:paraId="5232554B" w14:textId="77777777" w:rsidR="00474C3A" w:rsidRPr="00474C3A" w:rsidRDefault="00474C3A" w:rsidP="00474C3A">
            <w:pPr>
              <w:jc w:val="right"/>
              <w:rPr>
                <w:sz w:val="22"/>
                <w:szCs w:val="22"/>
                <w:lang w:eastAsia="en-GB"/>
              </w:rPr>
            </w:pPr>
            <w:r w:rsidRPr="00474C3A">
              <w:rPr>
                <w:sz w:val="22"/>
                <w:szCs w:val="22"/>
                <w:lang w:eastAsia="en-GB"/>
              </w:rPr>
              <w:t>(5,604)</w:t>
            </w:r>
          </w:p>
        </w:tc>
        <w:tc>
          <w:tcPr>
            <w:tcW w:w="1104" w:type="dxa"/>
            <w:tcBorders>
              <w:top w:val="nil"/>
              <w:left w:val="single" w:sz="4" w:space="0" w:color="auto"/>
              <w:bottom w:val="nil"/>
              <w:right w:val="single" w:sz="8" w:space="0" w:color="auto"/>
            </w:tcBorders>
            <w:shd w:val="clear" w:color="000000" w:fill="DDEBF7"/>
            <w:noWrap/>
            <w:vAlign w:val="bottom"/>
            <w:hideMark/>
          </w:tcPr>
          <w:p w14:paraId="6FFF02DF" w14:textId="77777777" w:rsidR="00474C3A" w:rsidRPr="00474C3A" w:rsidRDefault="00474C3A" w:rsidP="00474C3A">
            <w:pPr>
              <w:jc w:val="right"/>
              <w:rPr>
                <w:sz w:val="22"/>
                <w:szCs w:val="22"/>
                <w:lang w:eastAsia="en-GB"/>
              </w:rPr>
            </w:pPr>
            <w:r w:rsidRPr="00474C3A">
              <w:rPr>
                <w:sz w:val="22"/>
                <w:szCs w:val="22"/>
                <w:lang w:eastAsia="en-GB"/>
              </w:rPr>
              <w:t>(9,510)</w:t>
            </w:r>
          </w:p>
        </w:tc>
        <w:tc>
          <w:tcPr>
            <w:tcW w:w="1104" w:type="dxa"/>
            <w:tcBorders>
              <w:top w:val="nil"/>
              <w:left w:val="single" w:sz="4" w:space="0" w:color="auto"/>
              <w:bottom w:val="nil"/>
              <w:right w:val="single" w:sz="8" w:space="0" w:color="auto"/>
            </w:tcBorders>
            <w:shd w:val="clear" w:color="000000" w:fill="DDEBF7"/>
            <w:noWrap/>
            <w:vAlign w:val="bottom"/>
            <w:hideMark/>
          </w:tcPr>
          <w:p w14:paraId="251E230B" w14:textId="77777777" w:rsidR="00474C3A" w:rsidRPr="00474C3A" w:rsidRDefault="00474C3A" w:rsidP="00474C3A">
            <w:pPr>
              <w:jc w:val="right"/>
              <w:rPr>
                <w:b/>
                <w:bCs/>
                <w:sz w:val="22"/>
                <w:szCs w:val="22"/>
                <w:lang w:eastAsia="en-GB"/>
              </w:rPr>
            </w:pPr>
            <w:r w:rsidRPr="00474C3A">
              <w:rPr>
                <w:b/>
                <w:bCs/>
                <w:sz w:val="22"/>
                <w:szCs w:val="22"/>
                <w:lang w:eastAsia="en-GB"/>
              </w:rPr>
              <w:t>(23,384)</w:t>
            </w:r>
          </w:p>
        </w:tc>
      </w:tr>
      <w:tr w:rsidR="00474C3A" w:rsidRPr="00474C3A" w14:paraId="2224A578" w14:textId="77777777" w:rsidTr="00474C3A">
        <w:trPr>
          <w:trHeight w:val="321"/>
        </w:trPr>
        <w:tc>
          <w:tcPr>
            <w:tcW w:w="4065" w:type="dxa"/>
            <w:tcBorders>
              <w:top w:val="nil"/>
              <w:left w:val="single" w:sz="8" w:space="0" w:color="auto"/>
              <w:bottom w:val="single" w:sz="8" w:space="0" w:color="auto"/>
              <w:right w:val="single" w:sz="8" w:space="0" w:color="auto"/>
            </w:tcBorders>
            <w:shd w:val="clear" w:color="000000" w:fill="FFFFFF"/>
            <w:noWrap/>
            <w:vAlign w:val="bottom"/>
            <w:hideMark/>
          </w:tcPr>
          <w:p w14:paraId="150E20F9" w14:textId="77777777" w:rsidR="00474C3A" w:rsidRPr="00474C3A" w:rsidRDefault="00474C3A" w:rsidP="00474C3A">
            <w:pPr>
              <w:rPr>
                <w:b/>
                <w:bCs/>
                <w:sz w:val="22"/>
                <w:szCs w:val="22"/>
                <w:lang w:eastAsia="en-GB"/>
              </w:rPr>
            </w:pPr>
            <w:r w:rsidRPr="00474C3A">
              <w:rPr>
                <w:b/>
                <w:bCs/>
                <w:sz w:val="22"/>
                <w:szCs w:val="22"/>
                <w:lang w:eastAsia="en-GB"/>
              </w:rPr>
              <w:t>Total Funding</w:t>
            </w:r>
          </w:p>
        </w:tc>
        <w:tc>
          <w:tcPr>
            <w:tcW w:w="1139" w:type="dxa"/>
            <w:tcBorders>
              <w:top w:val="nil"/>
              <w:left w:val="single" w:sz="4" w:space="0" w:color="auto"/>
              <w:bottom w:val="single" w:sz="8" w:space="0" w:color="auto"/>
              <w:right w:val="single" w:sz="8" w:space="0" w:color="auto"/>
            </w:tcBorders>
            <w:shd w:val="clear" w:color="000000" w:fill="DDEBF7"/>
            <w:noWrap/>
            <w:vAlign w:val="bottom"/>
            <w:hideMark/>
          </w:tcPr>
          <w:p w14:paraId="5A13AB93" w14:textId="77777777" w:rsidR="00474C3A" w:rsidRPr="00474C3A" w:rsidRDefault="00474C3A" w:rsidP="00474C3A">
            <w:pPr>
              <w:jc w:val="right"/>
              <w:rPr>
                <w:b/>
                <w:bCs/>
                <w:sz w:val="22"/>
                <w:szCs w:val="22"/>
                <w:lang w:eastAsia="en-GB"/>
              </w:rPr>
            </w:pPr>
            <w:r w:rsidRPr="00474C3A">
              <w:rPr>
                <w:b/>
                <w:bCs/>
                <w:sz w:val="22"/>
                <w:szCs w:val="22"/>
                <w:lang w:eastAsia="en-GB"/>
              </w:rPr>
              <w:t>(7,062)</w:t>
            </w:r>
          </w:p>
        </w:tc>
        <w:tc>
          <w:tcPr>
            <w:tcW w:w="1104" w:type="dxa"/>
            <w:tcBorders>
              <w:top w:val="nil"/>
              <w:left w:val="single" w:sz="4" w:space="0" w:color="auto"/>
              <w:bottom w:val="single" w:sz="8" w:space="0" w:color="auto"/>
              <w:right w:val="single" w:sz="8" w:space="0" w:color="auto"/>
            </w:tcBorders>
            <w:shd w:val="clear" w:color="000000" w:fill="DDEBF7"/>
            <w:noWrap/>
            <w:vAlign w:val="bottom"/>
            <w:hideMark/>
          </w:tcPr>
          <w:p w14:paraId="3FAA0C4E" w14:textId="77777777" w:rsidR="00474C3A" w:rsidRPr="00474C3A" w:rsidRDefault="00474C3A" w:rsidP="00474C3A">
            <w:pPr>
              <w:jc w:val="right"/>
              <w:rPr>
                <w:b/>
                <w:bCs/>
                <w:sz w:val="22"/>
                <w:szCs w:val="22"/>
                <w:lang w:eastAsia="en-GB"/>
              </w:rPr>
            </w:pPr>
            <w:r w:rsidRPr="00474C3A">
              <w:rPr>
                <w:b/>
                <w:bCs/>
                <w:sz w:val="22"/>
                <w:szCs w:val="22"/>
                <w:lang w:eastAsia="en-GB"/>
              </w:rPr>
              <w:t>(6,044)</w:t>
            </w:r>
          </w:p>
        </w:tc>
        <w:tc>
          <w:tcPr>
            <w:tcW w:w="1104" w:type="dxa"/>
            <w:tcBorders>
              <w:top w:val="nil"/>
              <w:left w:val="single" w:sz="4" w:space="0" w:color="auto"/>
              <w:bottom w:val="single" w:sz="8" w:space="0" w:color="auto"/>
              <w:right w:val="single" w:sz="8" w:space="0" w:color="auto"/>
            </w:tcBorders>
            <w:shd w:val="clear" w:color="000000" w:fill="DDEBF7"/>
            <w:noWrap/>
            <w:vAlign w:val="bottom"/>
            <w:hideMark/>
          </w:tcPr>
          <w:p w14:paraId="79A6E75F" w14:textId="77777777" w:rsidR="00474C3A" w:rsidRPr="00474C3A" w:rsidRDefault="00474C3A" w:rsidP="00474C3A">
            <w:pPr>
              <w:jc w:val="right"/>
              <w:rPr>
                <w:b/>
                <w:bCs/>
                <w:sz w:val="22"/>
                <w:szCs w:val="22"/>
                <w:lang w:eastAsia="en-GB"/>
              </w:rPr>
            </w:pPr>
            <w:r w:rsidRPr="00474C3A">
              <w:rPr>
                <w:b/>
                <w:bCs/>
                <w:sz w:val="22"/>
                <w:szCs w:val="22"/>
                <w:lang w:eastAsia="en-GB"/>
              </w:rPr>
              <w:t>(10,354)</w:t>
            </w:r>
          </w:p>
        </w:tc>
        <w:tc>
          <w:tcPr>
            <w:tcW w:w="1104" w:type="dxa"/>
            <w:tcBorders>
              <w:top w:val="nil"/>
              <w:left w:val="single" w:sz="4" w:space="0" w:color="auto"/>
              <w:bottom w:val="single" w:sz="8" w:space="0" w:color="auto"/>
              <w:right w:val="single" w:sz="8" w:space="0" w:color="auto"/>
            </w:tcBorders>
            <w:shd w:val="clear" w:color="000000" w:fill="DDEBF7"/>
            <w:noWrap/>
            <w:vAlign w:val="bottom"/>
            <w:hideMark/>
          </w:tcPr>
          <w:p w14:paraId="13071BF4" w14:textId="77777777" w:rsidR="00474C3A" w:rsidRPr="00474C3A" w:rsidRDefault="00474C3A" w:rsidP="00474C3A">
            <w:pPr>
              <w:jc w:val="right"/>
              <w:rPr>
                <w:b/>
                <w:bCs/>
                <w:sz w:val="22"/>
                <w:szCs w:val="22"/>
                <w:lang w:eastAsia="en-GB"/>
              </w:rPr>
            </w:pPr>
            <w:r w:rsidRPr="00474C3A">
              <w:rPr>
                <w:b/>
                <w:bCs/>
                <w:sz w:val="22"/>
                <w:szCs w:val="22"/>
                <w:lang w:eastAsia="en-GB"/>
              </w:rPr>
              <w:t>(14,260)</w:t>
            </w:r>
          </w:p>
        </w:tc>
        <w:tc>
          <w:tcPr>
            <w:tcW w:w="1104" w:type="dxa"/>
            <w:tcBorders>
              <w:top w:val="nil"/>
              <w:left w:val="single" w:sz="4" w:space="0" w:color="auto"/>
              <w:bottom w:val="single" w:sz="8" w:space="0" w:color="auto"/>
              <w:right w:val="single" w:sz="8" w:space="0" w:color="auto"/>
            </w:tcBorders>
            <w:shd w:val="clear" w:color="000000" w:fill="DDEBF7"/>
            <w:noWrap/>
            <w:vAlign w:val="bottom"/>
            <w:hideMark/>
          </w:tcPr>
          <w:p w14:paraId="12C81D9C" w14:textId="77777777" w:rsidR="00474C3A" w:rsidRPr="00474C3A" w:rsidRDefault="00474C3A" w:rsidP="00474C3A">
            <w:pPr>
              <w:jc w:val="right"/>
              <w:rPr>
                <w:b/>
                <w:bCs/>
                <w:sz w:val="22"/>
                <w:szCs w:val="22"/>
                <w:lang w:eastAsia="en-GB"/>
              </w:rPr>
            </w:pPr>
            <w:r w:rsidRPr="00474C3A">
              <w:rPr>
                <w:b/>
                <w:bCs/>
                <w:sz w:val="22"/>
                <w:szCs w:val="22"/>
                <w:lang w:eastAsia="en-GB"/>
              </w:rPr>
              <w:t>(37,721)</w:t>
            </w:r>
          </w:p>
        </w:tc>
      </w:tr>
    </w:tbl>
    <w:p w14:paraId="2AD3B9DF" w14:textId="77777777" w:rsidR="009C7DB9" w:rsidRDefault="009C7DB9" w:rsidP="00A74033">
      <w:pPr>
        <w:pStyle w:val="NumbList3"/>
        <w:spacing w:after="120"/>
        <w:jc w:val="both"/>
        <w:rPr>
          <w:b/>
          <w:bCs/>
          <w:i/>
          <w:iCs/>
        </w:rPr>
      </w:pPr>
    </w:p>
    <w:p w14:paraId="17F1DBAC" w14:textId="6165FD97" w:rsidR="00474C3A" w:rsidRPr="00F036AC" w:rsidRDefault="00F036AC" w:rsidP="00474C3A">
      <w:pPr>
        <w:rPr>
          <w:b/>
          <w:bCs/>
        </w:rPr>
      </w:pPr>
      <w:r>
        <w:rPr>
          <w:rFonts w:asciiTheme="minorBidi" w:hAnsiTheme="minorBidi" w:cstheme="minorBidi"/>
          <w:bCs/>
          <w:color w:val="000000"/>
        </w:rPr>
        <w:t>1 – Revenue funding charged through the minimum revenue provision</w:t>
      </w:r>
      <w:r w:rsidR="00AB7E83">
        <w:rPr>
          <w:rFonts w:asciiTheme="minorBidi" w:hAnsiTheme="minorBidi" w:cstheme="minorBidi"/>
          <w:bCs/>
          <w:color w:val="000000"/>
        </w:rPr>
        <w:t xml:space="preserve"> (see section 5).</w:t>
      </w:r>
    </w:p>
    <w:p w14:paraId="1CBD9101" w14:textId="7058C105" w:rsidR="00474C3A" w:rsidRPr="00474C3A" w:rsidRDefault="00474C3A" w:rsidP="00474C3A">
      <w:pPr>
        <w:sectPr w:rsidR="00474C3A" w:rsidRPr="00474C3A" w:rsidSect="001E0F2E">
          <w:pgSz w:w="11906" w:h="16838" w:code="9"/>
          <w:pgMar w:top="1134" w:right="1134" w:bottom="238" w:left="1276" w:header="709" w:footer="709" w:gutter="0"/>
          <w:cols w:space="708"/>
          <w:docGrid w:linePitch="360"/>
        </w:sectPr>
      </w:pPr>
    </w:p>
    <w:p w14:paraId="47D7CFC4" w14:textId="753C382D" w:rsidR="000624EE" w:rsidRPr="00FC2EAF" w:rsidRDefault="009C7DB9" w:rsidP="00F92F97">
      <w:pPr>
        <w:pStyle w:val="NumbList3"/>
        <w:numPr>
          <w:ilvl w:val="1"/>
          <w:numId w:val="16"/>
        </w:numPr>
        <w:spacing w:after="240"/>
        <w:ind w:left="403" w:hanging="403"/>
        <w:jc w:val="both"/>
        <w:rPr>
          <w:rFonts w:asciiTheme="minorBidi" w:hAnsiTheme="minorBidi" w:cstheme="minorBidi"/>
          <w:b/>
          <w:color w:val="000000"/>
        </w:rPr>
      </w:pPr>
      <w:r>
        <w:rPr>
          <w:rFonts w:asciiTheme="minorBidi" w:hAnsiTheme="minorBidi" w:cstheme="minorBidi"/>
          <w:b/>
          <w:color w:val="000000"/>
        </w:rPr>
        <w:lastRenderedPageBreak/>
        <w:t>P</w:t>
      </w:r>
      <w:r w:rsidR="002518D3" w:rsidRPr="00FC2EAF">
        <w:rPr>
          <w:rFonts w:asciiTheme="minorBidi" w:hAnsiTheme="minorBidi" w:cstheme="minorBidi"/>
          <w:b/>
          <w:color w:val="000000"/>
        </w:rPr>
        <w:t>roperty and Estates</w:t>
      </w:r>
      <w:r w:rsidR="00004AC1" w:rsidRPr="00FC2EAF">
        <w:rPr>
          <w:rFonts w:asciiTheme="minorBidi" w:hAnsiTheme="minorBidi" w:cstheme="minorBidi"/>
          <w:b/>
          <w:color w:val="000000"/>
        </w:rPr>
        <w:t xml:space="preserve"> Strategy</w:t>
      </w:r>
    </w:p>
    <w:p w14:paraId="6DC33546" w14:textId="0989EDEC" w:rsidR="000624EE" w:rsidRPr="00FC2EAF" w:rsidRDefault="000624EE" w:rsidP="008853F2">
      <w:pPr>
        <w:pStyle w:val="NumbList3"/>
        <w:jc w:val="both"/>
        <w:rPr>
          <w:rFonts w:asciiTheme="minorBidi" w:hAnsiTheme="minorBidi" w:cstheme="minorBidi"/>
          <w:b/>
          <w:color w:val="000000"/>
        </w:rPr>
      </w:pPr>
      <w:r w:rsidRPr="00FC2EAF">
        <w:rPr>
          <w:rFonts w:asciiTheme="minorBidi" w:hAnsiTheme="minorBidi" w:cstheme="minorBidi"/>
          <w:b/>
          <w:color w:val="000000"/>
        </w:rPr>
        <w:t>Prio</w:t>
      </w:r>
      <w:r w:rsidR="00375DC0" w:rsidRPr="00FC2EAF">
        <w:rPr>
          <w:rFonts w:asciiTheme="minorBidi" w:hAnsiTheme="minorBidi" w:cstheme="minorBidi"/>
          <w:b/>
          <w:color w:val="000000"/>
        </w:rPr>
        <w:t>rities:</w:t>
      </w:r>
    </w:p>
    <w:p w14:paraId="5F39744B" w14:textId="3D4A7DA7" w:rsidR="007C51C7" w:rsidRPr="00FC2EAF" w:rsidRDefault="002518D3" w:rsidP="00BF68B6">
      <w:pPr>
        <w:pStyle w:val="NumbList3"/>
        <w:spacing w:after="240"/>
        <w:jc w:val="both"/>
        <w:rPr>
          <w:rFonts w:asciiTheme="minorBidi" w:hAnsiTheme="minorBidi" w:cstheme="minorBidi"/>
          <w:bCs/>
          <w:color w:val="000000"/>
        </w:rPr>
      </w:pPr>
      <w:r w:rsidRPr="00FC2EAF">
        <w:rPr>
          <w:rFonts w:asciiTheme="minorBidi" w:hAnsiTheme="minorBidi" w:cstheme="minorBidi"/>
          <w:bCs/>
          <w:color w:val="000000"/>
        </w:rPr>
        <w:t xml:space="preserve">The priorities of the </w:t>
      </w:r>
      <w:r w:rsidR="00A4243C" w:rsidRPr="00FC2EAF">
        <w:rPr>
          <w:rFonts w:asciiTheme="minorBidi" w:hAnsiTheme="minorBidi" w:cstheme="minorBidi"/>
          <w:bCs/>
          <w:color w:val="000000"/>
        </w:rPr>
        <w:t>Estates Strategy</w:t>
      </w:r>
      <w:r w:rsidR="001368AC" w:rsidRPr="00FC2EAF">
        <w:rPr>
          <w:rFonts w:asciiTheme="minorBidi" w:hAnsiTheme="minorBidi" w:cstheme="minorBidi"/>
          <w:bCs/>
          <w:color w:val="000000"/>
        </w:rPr>
        <w:t xml:space="preserve"> are:</w:t>
      </w:r>
    </w:p>
    <w:p w14:paraId="44B8406F" w14:textId="77777777" w:rsidR="003631A8" w:rsidRPr="00FC2EAF" w:rsidRDefault="009D0D76" w:rsidP="00BF63D5">
      <w:pPr>
        <w:pStyle w:val="NumbList3"/>
        <w:numPr>
          <w:ilvl w:val="0"/>
          <w:numId w:val="6"/>
        </w:numPr>
        <w:ind w:left="851" w:hanging="425"/>
        <w:jc w:val="both"/>
        <w:rPr>
          <w:rFonts w:asciiTheme="minorBidi" w:hAnsiTheme="minorBidi" w:cstheme="minorBidi"/>
          <w:bCs/>
          <w:color w:val="000000"/>
        </w:rPr>
      </w:pPr>
      <w:r w:rsidRPr="00FC2EAF">
        <w:rPr>
          <w:rFonts w:asciiTheme="minorBidi" w:hAnsiTheme="minorBidi" w:cstheme="minorBidi"/>
          <w:bCs/>
          <w:color w:val="000000"/>
        </w:rPr>
        <w:t xml:space="preserve">Ensure </w:t>
      </w:r>
      <w:r w:rsidR="00A4641B" w:rsidRPr="00FC2EAF">
        <w:rPr>
          <w:rFonts w:asciiTheme="minorBidi" w:hAnsiTheme="minorBidi" w:cstheme="minorBidi"/>
          <w:bCs/>
          <w:color w:val="000000"/>
        </w:rPr>
        <w:t xml:space="preserve">our estate </w:t>
      </w:r>
      <w:r w:rsidR="003631A8" w:rsidRPr="00FC2EAF">
        <w:rPr>
          <w:rFonts w:asciiTheme="minorBidi" w:hAnsiTheme="minorBidi" w:cstheme="minorBidi"/>
          <w:bCs/>
          <w:color w:val="000000"/>
        </w:rPr>
        <w:t>allows for the best possible protection of the public.</w:t>
      </w:r>
    </w:p>
    <w:p w14:paraId="149DB82C" w14:textId="60C36EE0" w:rsidR="001368AC" w:rsidRPr="00FC2EAF" w:rsidRDefault="00547FFB" w:rsidP="00BF63D5">
      <w:pPr>
        <w:pStyle w:val="NumbList3"/>
        <w:numPr>
          <w:ilvl w:val="0"/>
          <w:numId w:val="6"/>
        </w:numPr>
        <w:ind w:left="851" w:hanging="425"/>
        <w:jc w:val="both"/>
        <w:rPr>
          <w:rFonts w:asciiTheme="minorBidi" w:hAnsiTheme="minorBidi" w:cstheme="minorBidi"/>
          <w:bCs/>
          <w:color w:val="000000"/>
        </w:rPr>
      </w:pPr>
      <w:r w:rsidRPr="00FC2EAF">
        <w:rPr>
          <w:rFonts w:asciiTheme="minorBidi" w:hAnsiTheme="minorBidi" w:cstheme="minorBidi"/>
          <w:bCs/>
          <w:color w:val="000000"/>
        </w:rPr>
        <w:t>To create a collaboration programme with our emergency service partners.</w:t>
      </w:r>
      <w:r w:rsidR="00A4641B" w:rsidRPr="00FC2EAF">
        <w:rPr>
          <w:rFonts w:asciiTheme="minorBidi" w:hAnsiTheme="minorBidi" w:cstheme="minorBidi"/>
          <w:bCs/>
          <w:color w:val="000000"/>
        </w:rPr>
        <w:t xml:space="preserve"> </w:t>
      </w:r>
    </w:p>
    <w:p w14:paraId="44816E67" w14:textId="65A6819D" w:rsidR="00547FFB" w:rsidRPr="00FC2EAF" w:rsidRDefault="00547FFB" w:rsidP="00BF63D5">
      <w:pPr>
        <w:pStyle w:val="NumbList3"/>
        <w:numPr>
          <w:ilvl w:val="0"/>
          <w:numId w:val="6"/>
        </w:numPr>
        <w:ind w:left="851" w:hanging="425"/>
        <w:jc w:val="both"/>
        <w:rPr>
          <w:rFonts w:asciiTheme="minorBidi" w:hAnsiTheme="minorBidi" w:cstheme="minorBidi"/>
          <w:bCs/>
          <w:color w:val="000000"/>
        </w:rPr>
      </w:pPr>
      <w:r w:rsidRPr="00FC2EAF">
        <w:rPr>
          <w:rFonts w:asciiTheme="minorBidi" w:hAnsiTheme="minorBidi" w:cstheme="minorBidi"/>
          <w:bCs/>
          <w:color w:val="000000"/>
        </w:rPr>
        <w:t>To provide accommodation that responds to the demands of the Service.</w:t>
      </w:r>
    </w:p>
    <w:p w14:paraId="3FC75015" w14:textId="57E03655" w:rsidR="00547FFB" w:rsidRPr="00FC2EAF" w:rsidRDefault="00547FFB" w:rsidP="00BF63D5">
      <w:pPr>
        <w:pStyle w:val="NumbList3"/>
        <w:numPr>
          <w:ilvl w:val="0"/>
          <w:numId w:val="6"/>
        </w:numPr>
        <w:ind w:left="851" w:hanging="425"/>
        <w:jc w:val="both"/>
        <w:rPr>
          <w:rFonts w:asciiTheme="minorBidi" w:hAnsiTheme="minorBidi" w:cstheme="minorBidi"/>
          <w:bCs/>
          <w:color w:val="000000"/>
        </w:rPr>
      </w:pPr>
      <w:r w:rsidRPr="00FC2EAF">
        <w:rPr>
          <w:rFonts w:asciiTheme="minorBidi" w:hAnsiTheme="minorBidi" w:cstheme="minorBidi"/>
          <w:bCs/>
          <w:color w:val="000000"/>
        </w:rPr>
        <w:t xml:space="preserve">To drive </w:t>
      </w:r>
      <w:r w:rsidR="00A4243C" w:rsidRPr="00FC2EAF">
        <w:rPr>
          <w:rFonts w:asciiTheme="minorBidi" w:hAnsiTheme="minorBidi" w:cstheme="minorBidi"/>
          <w:bCs/>
          <w:color w:val="000000"/>
        </w:rPr>
        <w:t>improvements to the economy, efficiency, effectiveness, and sustainability of our assets.</w:t>
      </w:r>
    </w:p>
    <w:p w14:paraId="4BC094DB" w14:textId="4F913DA2" w:rsidR="00A4243C" w:rsidRPr="00FC2EAF" w:rsidRDefault="00A4243C" w:rsidP="00BF63D5">
      <w:pPr>
        <w:pStyle w:val="NumbList3"/>
        <w:numPr>
          <w:ilvl w:val="0"/>
          <w:numId w:val="6"/>
        </w:numPr>
        <w:spacing w:after="240"/>
        <w:ind w:left="851" w:hanging="425"/>
        <w:jc w:val="both"/>
        <w:rPr>
          <w:rFonts w:asciiTheme="minorBidi" w:hAnsiTheme="minorBidi" w:cstheme="minorBidi"/>
          <w:bCs/>
          <w:color w:val="000000"/>
        </w:rPr>
      </w:pPr>
      <w:r w:rsidRPr="00FC2EAF">
        <w:rPr>
          <w:rFonts w:asciiTheme="minorBidi" w:hAnsiTheme="minorBidi" w:cstheme="minorBidi"/>
          <w:bCs/>
          <w:color w:val="000000"/>
        </w:rPr>
        <w:t>To ensure the property portfolio is appropriate and fit for purpose.</w:t>
      </w:r>
    </w:p>
    <w:p w14:paraId="2E5F9EE5" w14:textId="01ABFD6C" w:rsidR="00375DC0" w:rsidRPr="00FC2EAF" w:rsidRDefault="00375DC0" w:rsidP="00A74033">
      <w:pPr>
        <w:pStyle w:val="NumbList3"/>
        <w:spacing w:after="120"/>
        <w:jc w:val="both"/>
        <w:rPr>
          <w:rFonts w:asciiTheme="minorBidi" w:hAnsiTheme="minorBidi" w:cstheme="minorBidi"/>
          <w:b/>
          <w:color w:val="000000"/>
        </w:rPr>
      </w:pPr>
      <w:r w:rsidRPr="00FC2EAF">
        <w:rPr>
          <w:rFonts w:asciiTheme="minorBidi" w:hAnsiTheme="minorBidi" w:cstheme="minorBidi"/>
          <w:b/>
          <w:color w:val="000000"/>
        </w:rPr>
        <w:t>Strategy Overview: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30"/>
        <w:gridCol w:w="6656"/>
      </w:tblGrid>
      <w:tr w:rsidR="00E446A7" w:rsidRPr="00FC2EAF" w14:paraId="316F8A39" w14:textId="77777777" w:rsidTr="009977FA">
        <w:tc>
          <w:tcPr>
            <w:tcW w:w="2830" w:type="dxa"/>
            <w:tcBorders>
              <w:top w:val="single" w:sz="4" w:space="0" w:color="auto"/>
              <w:bottom w:val="single" w:sz="4" w:space="0" w:color="auto"/>
              <w:right w:val="single" w:sz="4" w:space="0" w:color="auto"/>
            </w:tcBorders>
            <w:shd w:val="clear" w:color="auto" w:fill="B4C6E7" w:themeFill="accent1" w:themeFillTint="66"/>
          </w:tcPr>
          <w:p w14:paraId="7F777DEB" w14:textId="3DBCFA1E" w:rsidR="00E446A7" w:rsidRPr="00FC2EAF" w:rsidRDefault="003C5770" w:rsidP="008853F2">
            <w:pPr>
              <w:pStyle w:val="NumbList3"/>
              <w:jc w:val="both"/>
              <w:rPr>
                <w:rFonts w:asciiTheme="minorBidi" w:hAnsiTheme="minorBidi" w:cstheme="minorBidi"/>
                <w:b/>
              </w:rPr>
            </w:pPr>
            <w:r w:rsidRPr="00FC2EAF">
              <w:rPr>
                <w:rFonts w:asciiTheme="minorBidi" w:hAnsiTheme="minorBidi" w:cstheme="minorBidi"/>
                <w:b/>
              </w:rPr>
              <w:t>Investment</w:t>
            </w:r>
          </w:p>
        </w:tc>
        <w:tc>
          <w:tcPr>
            <w:tcW w:w="6656" w:type="dxa"/>
            <w:tcBorders>
              <w:top w:val="single" w:sz="4" w:space="0" w:color="auto"/>
              <w:left w:val="single" w:sz="4" w:space="0" w:color="auto"/>
              <w:bottom w:val="single" w:sz="4" w:space="0" w:color="auto"/>
            </w:tcBorders>
            <w:shd w:val="clear" w:color="auto" w:fill="B4C6E7" w:themeFill="accent1" w:themeFillTint="66"/>
          </w:tcPr>
          <w:p w14:paraId="262696AF" w14:textId="47280916" w:rsidR="00E446A7" w:rsidRPr="00FC2EAF" w:rsidRDefault="001A59C6" w:rsidP="008853F2">
            <w:pPr>
              <w:pStyle w:val="NumbList3"/>
              <w:jc w:val="both"/>
              <w:rPr>
                <w:rFonts w:asciiTheme="minorBidi" w:hAnsiTheme="minorBidi" w:cstheme="minorBidi"/>
                <w:b/>
              </w:rPr>
            </w:pPr>
            <w:r w:rsidRPr="00FC2EAF">
              <w:rPr>
                <w:rFonts w:asciiTheme="minorBidi" w:hAnsiTheme="minorBidi" w:cstheme="minorBidi"/>
                <w:b/>
              </w:rPr>
              <w:t>Overview</w:t>
            </w:r>
          </w:p>
        </w:tc>
      </w:tr>
      <w:tr w:rsidR="00E446A7" w:rsidRPr="00FC2EAF" w14:paraId="0CB5CF35" w14:textId="77777777" w:rsidTr="009977FA">
        <w:tc>
          <w:tcPr>
            <w:tcW w:w="2830" w:type="dxa"/>
            <w:tcBorders>
              <w:top w:val="single" w:sz="4" w:space="0" w:color="auto"/>
              <w:right w:val="single" w:sz="4" w:space="0" w:color="auto"/>
            </w:tcBorders>
          </w:tcPr>
          <w:p w14:paraId="1F166D99" w14:textId="160C45AB" w:rsidR="00E446A7" w:rsidRPr="00FC2EAF" w:rsidRDefault="003C5770"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 xml:space="preserve">Services </w:t>
            </w:r>
            <w:r w:rsidR="00CF393C" w:rsidRPr="00FC2EAF">
              <w:rPr>
                <w:rFonts w:asciiTheme="minorBidi" w:hAnsiTheme="minorBidi" w:cstheme="minorBidi"/>
                <w:bCs/>
                <w:color w:val="000000"/>
              </w:rPr>
              <w:t>W</w:t>
            </w:r>
            <w:r w:rsidRPr="00FC2EAF">
              <w:rPr>
                <w:rFonts w:asciiTheme="minorBidi" w:hAnsiTheme="minorBidi" w:cstheme="minorBidi"/>
                <w:bCs/>
                <w:color w:val="000000"/>
              </w:rPr>
              <w:t>orkshops</w:t>
            </w:r>
          </w:p>
        </w:tc>
        <w:tc>
          <w:tcPr>
            <w:tcW w:w="6656" w:type="dxa"/>
            <w:tcBorders>
              <w:top w:val="single" w:sz="4" w:space="0" w:color="auto"/>
              <w:left w:val="single" w:sz="4" w:space="0" w:color="auto"/>
              <w:bottom w:val="nil"/>
            </w:tcBorders>
          </w:tcPr>
          <w:p w14:paraId="07EF7286" w14:textId="77777777" w:rsidR="00E446A7" w:rsidRPr="00FC2EAF" w:rsidRDefault="003C5770"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 xml:space="preserve">The current Service workshops are </w:t>
            </w:r>
            <w:r w:rsidR="00241BF7" w:rsidRPr="00FC2EAF">
              <w:rPr>
                <w:rFonts w:asciiTheme="minorBidi" w:hAnsiTheme="minorBidi" w:cstheme="minorBidi"/>
                <w:bCs/>
                <w:color w:val="000000"/>
              </w:rPr>
              <w:t xml:space="preserve">reaching end of life. </w:t>
            </w:r>
            <w:r w:rsidR="00051E3E" w:rsidRPr="00FC2EAF">
              <w:rPr>
                <w:rFonts w:asciiTheme="minorBidi" w:hAnsiTheme="minorBidi" w:cstheme="minorBidi"/>
                <w:bCs/>
                <w:color w:val="000000"/>
              </w:rPr>
              <w:t>To e</w:t>
            </w:r>
            <w:r w:rsidR="00A617ED" w:rsidRPr="00FC2EAF">
              <w:rPr>
                <w:rFonts w:asciiTheme="minorBidi" w:hAnsiTheme="minorBidi" w:cstheme="minorBidi"/>
                <w:bCs/>
                <w:color w:val="000000"/>
              </w:rPr>
              <w:t xml:space="preserve">nsure the fleet is appropriately maintained, </w:t>
            </w:r>
            <w:r w:rsidR="00CF393C" w:rsidRPr="00FC2EAF">
              <w:rPr>
                <w:rFonts w:asciiTheme="minorBidi" w:hAnsiTheme="minorBidi" w:cstheme="minorBidi"/>
                <w:bCs/>
                <w:color w:val="000000"/>
              </w:rPr>
              <w:t>new facilities need to be developed.</w:t>
            </w:r>
            <w:r w:rsidR="00A617ED" w:rsidRPr="00FC2EAF">
              <w:rPr>
                <w:rFonts w:asciiTheme="minorBidi" w:hAnsiTheme="minorBidi" w:cstheme="minorBidi"/>
                <w:bCs/>
                <w:color w:val="000000"/>
              </w:rPr>
              <w:t xml:space="preserve"> </w:t>
            </w:r>
          </w:p>
          <w:p w14:paraId="3A774599" w14:textId="121D4512" w:rsidR="00A71390" w:rsidRPr="00FC2EAF" w:rsidRDefault="00A71390" w:rsidP="008853F2">
            <w:pPr>
              <w:pStyle w:val="NumbList3"/>
              <w:jc w:val="both"/>
              <w:rPr>
                <w:rFonts w:asciiTheme="minorBidi" w:hAnsiTheme="minorBidi" w:cstheme="minorBidi"/>
                <w:bCs/>
                <w:color w:val="000000"/>
              </w:rPr>
            </w:pPr>
          </w:p>
        </w:tc>
      </w:tr>
      <w:tr w:rsidR="00E446A7" w:rsidRPr="00FC2EAF" w14:paraId="02284CC6" w14:textId="77777777" w:rsidTr="009977FA">
        <w:tc>
          <w:tcPr>
            <w:tcW w:w="2830" w:type="dxa"/>
            <w:tcBorders>
              <w:right w:val="single" w:sz="4" w:space="0" w:color="auto"/>
            </w:tcBorders>
          </w:tcPr>
          <w:p w14:paraId="35DAE8D0" w14:textId="5FDEC386" w:rsidR="00E446A7" w:rsidRPr="00FC2EAF" w:rsidRDefault="00CF393C"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Asset Protection</w:t>
            </w:r>
          </w:p>
        </w:tc>
        <w:tc>
          <w:tcPr>
            <w:tcW w:w="6656" w:type="dxa"/>
            <w:tcBorders>
              <w:top w:val="nil"/>
              <w:left w:val="single" w:sz="4" w:space="0" w:color="auto"/>
              <w:bottom w:val="nil"/>
            </w:tcBorders>
          </w:tcPr>
          <w:p w14:paraId="28849AD3" w14:textId="461F7BCB" w:rsidR="00E446A7" w:rsidRPr="00FC2EAF" w:rsidRDefault="00CF393C"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The</w:t>
            </w:r>
            <w:r w:rsidR="0045046A" w:rsidRPr="00FC2EAF">
              <w:rPr>
                <w:rFonts w:asciiTheme="minorBidi" w:hAnsiTheme="minorBidi" w:cstheme="minorBidi"/>
                <w:bCs/>
                <w:color w:val="000000"/>
              </w:rPr>
              <w:t xml:space="preserve"> estate requires continuous investment to maintain</w:t>
            </w:r>
            <w:r w:rsidR="007C235C" w:rsidRPr="00FC2EAF">
              <w:rPr>
                <w:rFonts w:asciiTheme="minorBidi" w:hAnsiTheme="minorBidi" w:cstheme="minorBidi"/>
                <w:bCs/>
                <w:color w:val="000000"/>
              </w:rPr>
              <w:t xml:space="preserve"> its condition and functionality.</w:t>
            </w:r>
          </w:p>
          <w:p w14:paraId="2A22551F" w14:textId="153EE284" w:rsidR="00A71390" w:rsidRPr="00FC2EAF" w:rsidRDefault="00A71390" w:rsidP="008853F2">
            <w:pPr>
              <w:pStyle w:val="NumbList3"/>
              <w:jc w:val="both"/>
              <w:rPr>
                <w:rFonts w:asciiTheme="minorBidi" w:hAnsiTheme="minorBidi" w:cstheme="minorBidi"/>
                <w:bCs/>
                <w:color w:val="000000"/>
              </w:rPr>
            </w:pPr>
          </w:p>
        </w:tc>
      </w:tr>
      <w:tr w:rsidR="00E446A7" w:rsidRPr="00FC2EAF" w14:paraId="0690AECD" w14:textId="77777777" w:rsidTr="009977FA">
        <w:tc>
          <w:tcPr>
            <w:tcW w:w="2830" w:type="dxa"/>
            <w:tcBorders>
              <w:right w:val="single" w:sz="4" w:space="0" w:color="auto"/>
            </w:tcBorders>
          </w:tcPr>
          <w:p w14:paraId="5F15F87B" w14:textId="2782F3B9" w:rsidR="00E446A7" w:rsidRPr="00FC2EAF" w:rsidRDefault="004A338B"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Asset Improvement</w:t>
            </w:r>
          </w:p>
        </w:tc>
        <w:tc>
          <w:tcPr>
            <w:tcW w:w="6656" w:type="dxa"/>
            <w:tcBorders>
              <w:top w:val="nil"/>
              <w:left w:val="single" w:sz="4" w:space="0" w:color="auto"/>
              <w:bottom w:val="single" w:sz="4" w:space="0" w:color="auto"/>
            </w:tcBorders>
          </w:tcPr>
          <w:p w14:paraId="68EA7B7F" w14:textId="6D383E39" w:rsidR="00E446A7" w:rsidRPr="00FC2EAF" w:rsidRDefault="00E172CB"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 xml:space="preserve">Specific improvement projects are required to </w:t>
            </w:r>
            <w:r w:rsidR="000A0E4F" w:rsidRPr="00FC2EAF">
              <w:rPr>
                <w:rFonts w:asciiTheme="minorBidi" w:hAnsiTheme="minorBidi" w:cstheme="minorBidi"/>
                <w:bCs/>
                <w:color w:val="000000"/>
              </w:rPr>
              <w:t>meet the pressures of delivering the services expected by the public.</w:t>
            </w:r>
            <w:r w:rsidR="009531C2">
              <w:rPr>
                <w:rFonts w:asciiTheme="minorBidi" w:hAnsiTheme="minorBidi" w:cstheme="minorBidi"/>
                <w:bCs/>
                <w:color w:val="000000"/>
              </w:rPr>
              <w:t xml:space="preserve"> This includes the redevelopment of Shoeburyness Fire Station and replacement of hot fire training facilities.</w:t>
            </w:r>
          </w:p>
        </w:tc>
      </w:tr>
    </w:tbl>
    <w:p w14:paraId="7D892267" w14:textId="77777777" w:rsidR="00B361D7" w:rsidRDefault="00B361D7" w:rsidP="00A74033">
      <w:pPr>
        <w:pStyle w:val="NumbList3"/>
        <w:spacing w:after="240"/>
        <w:jc w:val="both"/>
        <w:rPr>
          <w:rFonts w:asciiTheme="minorBidi" w:hAnsiTheme="minorBidi" w:cstheme="minorBidi"/>
          <w:b/>
          <w:color w:val="000000"/>
          <w:u w:val="single"/>
        </w:rPr>
      </w:pPr>
    </w:p>
    <w:p w14:paraId="5BE707AF" w14:textId="4D082A1A" w:rsidR="00983B76" w:rsidRDefault="00F75B2E" w:rsidP="00A74033">
      <w:pPr>
        <w:pStyle w:val="NumbList3"/>
        <w:spacing w:after="240"/>
        <w:jc w:val="both"/>
        <w:rPr>
          <w:rFonts w:asciiTheme="minorBidi" w:hAnsiTheme="minorBidi" w:cstheme="minorBidi"/>
          <w:b/>
          <w:color w:val="000000"/>
          <w:u w:val="single"/>
        </w:rPr>
      </w:pPr>
      <w:r>
        <w:rPr>
          <w:noProof/>
        </w:rPr>
        <w:drawing>
          <wp:anchor distT="0" distB="0" distL="114300" distR="114300" simplePos="0" relativeHeight="251662336" behindDoc="0" locked="0" layoutInCell="1" allowOverlap="1" wp14:anchorId="5AE63AA0" wp14:editId="4CDE2294">
            <wp:simplePos x="0" y="0"/>
            <wp:positionH relativeFrom="page">
              <wp:align>center</wp:align>
            </wp:positionH>
            <wp:positionV relativeFrom="paragraph">
              <wp:posOffset>255270</wp:posOffset>
            </wp:positionV>
            <wp:extent cx="5390754" cy="2432538"/>
            <wp:effectExtent l="0" t="0" r="635" b="6350"/>
            <wp:wrapSquare wrapText="bothSides"/>
            <wp:docPr id="5" name="Picture 5"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ilding&#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390754" cy="2432538"/>
                    </a:xfrm>
                    <a:prstGeom prst="rect">
                      <a:avLst/>
                    </a:prstGeom>
                  </pic:spPr>
                </pic:pic>
              </a:graphicData>
            </a:graphic>
            <wp14:sizeRelH relativeFrom="page">
              <wp14:pctWidth>0</wp14:pctWidth>
            </wp14:sizeRelH>
            <wp14:sizeRelV relativeFrom="page">
              <wp14:pctHeight>0</wp14:pctHeight>
            </wp14:sizeRelV>
          </wp:anchor>
        </w:drawing>
      </w:r>
    </w:p>
    <w:p w14:paraId="3A537047" w14:textId="678AA5D1" w:rsidR="00983B76" w:rsidRDefault="00983B76" w:rsidP="00A74033">
      <w:pPr>
        <w:pStyle w:val="NumbList3"/>
        <w:spacing w:after="240"/>
        <w:jc w:val="both"/>
        <w:rPr>
          <w:rFonts w:asciiTheme="minorBidi" w:hAnsiTheme="minorBidi" w:cstheme="minorBidi"/>
          <w:b/>
          <w:color w:val="000000"/>
          <w:u w:val="single"/>
        </w:rPr>
      </w:pPr>
    </w:p>
    <w:p w14:paraId="657CA55D" w14:textId="77777777" w:rsidR="00983B76" w:rsidRDefault="00983B76" w:rsidP="00A74033">
      <w:pPr>
        <w:pStyle w:val="NumbList3"/>
        <w:spacing w:after="240"/>
        <w:jc w:val="both"/>
        <w:rPr>
          <w:rFonts w:asciiTheme="minorBidi" w:hAnsiTheme="minorBidi" w:cstheme="minorBidi"/>
          <w:b/>
          <w:color w:val="000000"/>
          <w:u w:val="single"/>
        </w:rPr>
      </w:pPr>
    </w:p>
    <w:p w14:paraId="428322D3" w14:textId="77777777" w:rsidR="00983B76" w:rsidRDefault="00983B76" w:rsidP="00A74033">
      <w:pPr>
        <w:pStyle w:val="NumbList3"/>
        <w:spacing w:after="240"/>
        <w:jc w:val="both"/>
        <w:rPr>
          <w:rFonts w:asciiTheme="minorBidi" w:hAnsiTheme="minorBidi" w:cstheme="minorBidi"/>
          <w:b/>
          <w:color w:val="000000"/>
          <w:u w:val="single"/>
        </w:rPr>
      </w:pPr>
    </w:p>
    <w:p w14:paraId="7B327CED" w14:textId="77777777" w:rsidR="00983B76" w:rsidRDefault="00983B76" w:rsidP="00A74033">
      <w:pPr>
        <w:pStyle w:val="NumbList3"/>
        <w:spacing w:after="240"/>
        <w:jc w:val="both"/>
        <w:rPr>
          <w:rFonts w:asciiTheme="minorBidi" w:hAnsiTheme="minorBidi" w:cstheme="minorBidi"/>
          <w:b/>
          <w:color w:val="000000"/>
          <w:u w:val="single"/>
        </w:rPr>
      </w:pPr>
    </w:p>
    <w:p w14:paraId="30F608F3" w14:textId="77777777" w:rsidR="00983B76" w:rsidRDefault="00983B76" w:rsidP="00A74033">
      <w:pPr>
        <w:pStyle w:val="NumbList3"/>
        <w:spacing w:after="240"/>
        <w:jc w:val="both"/>
        <w:rPr>
          <w:rFonts w:asciiTheme="minorBidi" w:hAnsiTheme="minorBidi" w:cstheme="minorBidi"/>
          <w:b/>
          <w:color w:val="000000"/>
          <w:u w:val="single"/>
        </w:rPr>
      </w:pPr>
    </w:p>
    <w:p w14:paraId="55F5D12B" w14:textId="77777777" w:rsidR="00983B76" w:rsidRDefault="00983B76" w:rsidP="00A74033">
      <w:pPr>
        <w:pStyle w:val="NumbList3"/>
        <w:spacing w:after="240"/>
        <w:jc w:val="both"/>
        <w:rPr>
          <w:rFonts w:asciiTheme="minorBidi" w:hAnsiTheme="minorBidi" w:cstheme="minorBidi"/>
          <w:b/>
          <w:color w:val="000000"/>
          <w:u w:val="single"/>
        </w:rPr>
      </w:pPr>
    </w:p>
    <w:p w14:paraId="38CCDECE" w14:textId="77777777" w:rsidR="00983B76" w:rsidRDefault="00983B76" w:rsidP="00A74033">
      <w:pPr>
        <w:pStyle w:val="NumbList3"/>
        <w:spacing w:after="240"/>
        <w:jc w:val="both"/>
        <w:rPr>
          <w:rFonts w:asciiTheme="minorBidi" w:hAnsiTheme="minorBidi" w:cstheme="minorBidi"/>
          <w:b/>
          <w:color w:val="000000"/>
          <w:u w:val="single"/>
        </w:rPr>
      </w:pPr>
    </w:p>
    <w:p w14:paraId="6FDCDE41" w14:textId="77777777" w:rsidR="00983B76" w:rsidRDefault="00983B76" w:rsidP="00A74033">
      <w:pPr>
        <w:pStyle w:val="NumbList3"/>
        <w:spacing w:after="240"/>
        <w:jc w:val="both"/>
        <w:rPr>
          <w:rFonts w:asciiTheme="minorBidi" w:hAnsiTheme="minorBidi" w:cstheme="minorBidi"/>
          <w:b/>
          <w:color w:val="000000"/>
          <w:u w:val="single"/>
        </w:rPr>
      </w:pPr>
    </w:p>
    <w:p w14:paraId="7F4640D2" w14:textId="77777777" w:rsidR="005A1302" w:rsidRDefault="005A1302" w:rsidP="00A74033">
      <w:pPr>
        <w:pStyle w:val="NumbList3"/>
        <w:spacing w:after="240"/>
        <w:jc w:val="both"/>
        <w:rPr>
          <w:rFonts w:asciiTheme="minorBidi" w:hAnsiTheme="minorBidi" w:cstheme="minorBidi"/>
          <w:b/>
          <w:color w:val="000000"/>
          <w:u w:val="single"/>
        </w:rPr>
      </w:pPr>
    </w:p>
    <w:p w14:paraId="1FEFA68E" w14:textId="77777777" w:rsidR="005A1302" w:rsidRDefault="005A1302" w:rsidP="00A74033">
      <w:pPr>
        <w:pStyle w:val="NumbList3"/>
        <w:spacing w:after="240"/>
        <w:jc w:val="both"/>
        <w:rPr>
          <w:rFonts w:asciiTheme="minorBidi" w:hAnsiTheme="minorBidi" w:cstheme="minorBidi"/>
          <w:b/>
          <w:color w:val="000000"/>
          <w:u w:val="single"/>
        </w:rPr>
      </w:pPr>
    </w:p>
    <w:p w14:paraId="5D4F51C0" w14:textId="77777777" w:rsidR="005A1302" w:rsidRDefault="005A1302" w:rsidP="00A74033">
      <w:pPr>
        <w:pStyle w:val="NumbList3"/>
        <w:spacing w:after="240"/>
        <w:jc w:val="both"/>
        <w:rPr>
          <w:rFonts w:asciiTheme="minorBidi" w:hAnsiTheme="minorBidi" w:cstheme="minorBidi"/>
          <w:b/>
          <w:color w:val="000000"/>
          <w:u w:val="single"/>
        </w:rPr>
      </w:pPr>
    </w:p>
    <w:p w14:paraId="685A29BD" w14:textId="77777777" w:rsidR="005A1302" w:rsidRDefault="005A1302" w:rsidP="00A74033">
      <w:pPr>
        <w:pStyle w:val="NumbList3"/>
        <w:spacing w:after="240"/>
        <w:jc w:val="both"/>
        <w:rPr>
          <w:rFonts w:asciiTheme="minorBidi" w:hAnsiTheme="minorBidi" w:cstheme="minorBidi"/>
          <w:b/>
          <w:color w:val="000000"/>
          <w:u w:val="single"/>
        </w:rPr>
      </w:pPr>
    </w:p>
    <w:p w14:paraId="2C392AD7" w14:textId="0BE2D607" w:rsidR="00F4124E" w:rsidRPr="00FC2EAF" w:rsidRDefault="00BC319C" w:rsidP="00F4124E">
      <w:pPr>
        <w:pStyle w:val="NumbList3"/>
        <w:numPr>
          <w:ilvl w:val="1"/>
          <w:numId w:val="16"/>
        </w:numPr>
        <w:spacing w:after="240"/>
        <w:ind w:left="403" w:hanging="403"/>
        <w:jc w:val="both"/>
        <w:rPr>
          <w:rFonts w:asciiTheme="minorBidi" w:hAnsiTheme="minorBidi" w:cstheme="minorBidi"/>
          <w:b/>
          <w:color w:val="000000"/>
        </w:rPr>
      </w:pPr>
      <w:r w:rsidRPr="00FC2EAF">
        <w:rPr>
          <w:rFonts w:asciiTheme="minorBidi" w:hAnsiTheme="minorBidi" w:cstheme="minorBidi"/>
          <w:b/>
          <w:color w:val="000000"/>
        </w:rPr>
        <w:lastRenderedPageBreak/>
        <w:t>Digital &amp; Data Strategy</w:t>
      </w:r>
    </w:p>
    <w:p w14:paraId="42FADE14" w14:textId="61A7679C" w:rsidR="00F4124E" w:rsidRPr="00FC2EAF" w:rsidRDefault="00F4124E" w:rsidP="00F4124E">
      <w:pPr>
        <w:pStyle w:val="NumbList3"/>
        <w:jc w:val="both"/>
        <w:rPr>
          <w:rFonts w:asciiTheme="minorBidi" w:hAnsiTheme="minorBidi" w:cstheme="minorBidi"/>
          <w:b/>
          <w:color w:val="000000"/>
        </w:rPr>
      </w:pPr>
      <w:r w:rsidRPr="00FC2EAF">
        <w:rPr>
          <w:rFonts w:asciiTheme="minorBidi" w:hAnsiTheme="minorBidi" w:cstheme="minorBidi"/>
          <w:b/>
          <w:color w:val="000000"/>
        </w:rPr>
        <w:t>Priorities:</w:t>
      </w:r>
    </w:p>
    <w:p w14:paraId="5C751741" w14:textId="3752CB1D" w:rsidR="00A71390" w:rsidRPr="00FC2EAF" w:rsidRDefault="00A71390" w:rsidP="00A74033">
      <w:pPr>
        <w:pStyle w:val="NumbList3"/>
        <w:spacing w:after="240"/>
        <w:jc w:val="both"/>
        <w:rPr>
          <w:rFonts w:asciiTheme="minorBidi" w:hAnsiTheme="minorBidi" w:cstheme="minorBidi"/>
          <w:bCs/>
          <w:color w:val="000000"/>
        </w:rPr>
      </w:pPr>
      <w:r w:rsidRPr="00FC2EAF">
        <w:rPr>
          <w:rFonts w:asciiTheme="minorBidi" w:hAnsiTheme="minorBidi" w:cstheme="minorBidi"/>
          <w:bCs/>
          <w:color w:val="000000"/>
        </w:rPr>
        <w:t>The priorities of the Digital &amp; Data Strategy are:</w:t>
      </w:r>
    </w:p>
    <w:p w14:paraId="1DD394B3" w14:textId="01030D8F" w:rsidR="00A71390" w:rsidRPr="00FC2EAF" w:rsidRDefault="009665DE" w:rsidP="00BF63D5">
      <w:pPr>
        <w:pStyle w:val="NumbList3"/>
        <w:numPr>
          <w:ilvl w:val="0"/>
          <w:numId w:val="8"/>
        </w:numPr>
        <w:ind w:left="851" w:hanging="425"/>
        <w:jc w:val="both"/>
        <w:rPr>
          <w:rFonts w:asciiTheme="minorBidi" w:hAnsiTheme="minorBidi" w:cstheme="minorBidi"/>
          <w:bCs/>
          <w:color w:val="000000"/>
        </w:rPr>
      </w:pPr>
      <w:r w:rsidRPr="00FC2EAF">
        <w:rPr>
          <w:rFonts w:asciiTheme="minorBidi" w:hAnsiTheme="minorBidi" w:cstheme="minorBidi"/>
          <w:bCs/>
          <w:color w:val="000000"/>
        </w:rPr>
        <w:t xml:space="preserve">Create a more agile working environment </w:t>
      </w:r>
      <w:r w:rsidR="00123D79" w:rsidRPr="00FC2EAF">
        <w:rPr>
          <w:rFonts w:asciiTheme="minorBidi" w:hAnsiTheme="minorBidi" w:cstheme="minorBidi"/>
          <w:bCs/>
          <w:color w:val="000000"/>
        </w:rPr>
        <w:t>for the Authority.</w:t>
      </w:r>
    </w:p>
    <w:p w14:paraId="6D2BEA4F" w14:textId="626EC8BA" w:rsidR="00123D79" w:rsidRPr="00FC2EAF" w:rsidRDefault="00123D79" w:rsidP="00BF63D5">
      <w:pPr>
        <w:pStyle w:val="NumbList3"/>
        <w:numPr>
          <w:ilvl w:val="0"/>
          <w:numId w:val="8"/>
        </w:numPr>
        <w:ind w:left="851" w:hanging="425"/>
        <w:jc w:val="both"/>
        <w:rPr>
          <w:rFonts w:asciiTheme="minorBidi" w:hAnsiTheme="minorBidi" w:cstheme="minorBidi"/>
          <w:bCs/>
          <w:color w:val="000000"/>
        </w:rPr>
      </w:pPr>
      <w:r w:rsidRPr="00FC2EAF">
        <w:rPr>
          <w:rFonts w:asciiTheme="minorBidi" w:hAnsiTheme="minorBidi" w:cstheme="minorBidi"/>
          <w:bCs/>
          <w:color w:val="000000"/>
        </w:rPr>
        <w:t>Create efficiencies through platform and infrastructure modernisation.</w:t>
      </w:r>
    </w:p>
    <w:p w14:paraId="4F178227" w14:textId="398FD232" w:rsidR="00123D79" w:rsidRPr="00FC2EAF" w:rsidRDefault="00450D7E" w:rsidP="00BF63D5">
      <w:pPr>
        <w:pStyle w:val="NumbList3"/>
        <w:numPr>
          <w:ilvl w:val="0"/>
          <w:numId w:val="8"/>
        </w:numPr>
        <w:ind w:left="851" w:hanging="425"/>
        <w:jc w:val="both"/>
        <w:rPr>
          <w:rFonts w:asciiTheme="minorBidi" w:hAnsiTheme="minorBidi" w:cstheme="minorBidi"/>
          <w:bCs/>
          <w:color w:val="000000"/>
        </w:rPr>
      </w:pPr>
      <w:r w:rsidRPr="00FC2EAF">
        <w:rPr>
          <w:rFonts w:asciiTheme="minorBidi" w:hAnsiTheme="minorBidi" w:cstheme="minorBidi"/>
          <w:bCs/>
          <w:color w:val="000000"/>
        </w:rPr>
        <w:t xml:space="preserve">Replace paper-based processing to provide improved resilience, </w:t>
      </w:r>
      <w:r w:rsidR="00D5644F" w:rsidRPr="00FC2EAF">
        <w:rPr>
          <w:rFonts w:asciiTheme="minorBidi" w:hAnsiTheme="minorBidi" w:cstheme="minorBidi"/>
          <w:bCs/>
          <w:color w:val="000000"/>
        </w:rPr>
        <w:t>availability,</w:t>
      </w:r>
      <w:r w:rsidRPr="00FC2EAF">
        <w:rPr>
          <w:rFonts w:asciiTheme="minorBidi" w:hAnsiTheme="minorBidi" w:cstheme="minorBidi"/>
          <w:bCs/>
          <w:color w:val="000000"/>
        </w:rPr>
        <w:t xml:space="preserve"> and accessibility.</w:t>
      </w:r>
    </w:p>
    <w:p w14:paraId="3F5F9050" w14:textId="66055EBA" w:rsidR="00450D7E" w:rsidRPr="00FC2EAF" w:rsidRDefault="00993B86" w:rsidP="00BF63D5">
      <w:pPr>
        <w:pStyle w:val="NumbList3"/>
        <w:numPr>
          <w:ilvl w:val="0"/>
          <w:numId w:val="8"/>
        </w:numPr>
        <w:ind w:left="851" w:hanging="425"/>
        <w:jc w:val="both"/>
        <w:rPr>
          <w:rFonts w:asciiTheme="minorBidi" w:hAnsiTheme="minorBidi" w:cstheme="minorBidi"/>
          <w:bCs/>
          <w:color w:val="000000"/>
        </w:rPr>
      </w:pPr>
      <w:r w:rsidRPr="00FC2EAF">
        <w:rPr>
          <w:rFonts w:asciiTheme="minorBidi" w:hAnsiTheme="minorBidi" w:cstheme="minorBidi"/>
          <w:bCs/>
          <w:color w:val="000000"/>
        </w:rPr>
        <w:t>Empower users with improve digital skills to improve productivity and insight across the Service.</w:t>
      </w:r>
    </w:p>
    <w:p w14:paraId="65BF1EA6" w14:textId="4AB33EC5" w:rsidR="00A71390" w:rsidRPr="00FC2EAF" w:rsidRDefault="00D5644F" w:rsidP="00BF63D5">
      <w:pPr>
        <w:pStyle w:val="NumbList3"/>
        <w:numPr>
          <w:ilvl w:val="0"/>
          <w:numId w:val="8"/>
        </w:numPr>
        <w:spacing w:after="240"/>
        <w:ind w:left="851" w:hanging="425"/>
        <w:jc w:val="both"/>
        <w:rPr>
          <w:rFonts w:asciiTheme="minorBidi" w:hAnsiTheme="minorBidi" w:cstheme="minorBidi"/>
          <w:bCs/>
          <w:color w:val="000000"/>
        </w:rPr>
      </w:pPr>
      <w:r w:rsidRPr="00FC2EAF">
        <w:rPr>
          <w:rFonts w:asciiTheme="minorBidi" w:hAnsiTheme="minorBidi" w:cstheme="minorBidi"/>
          <w:bCs/>
          <w:color w:val="000000"/>
        </w:rPr>
        <w:t>Provide a foundation for future technologies which is sustainable going forward.</w:t>
      </w:r>
    </w:p>
    <w:p w14:paraId="564D4803" w14:textId="77777777" w:rsidR="00F4124E" w:rsidRPr="00FC2EAF" w:rsidRDefault="00F4124E" w:rsidP="00A74033">
      <w:pPr>
        <w:pStyle w:val="NumbList3"/>
        <w:spacing w:after="120"/>
        <w:jc w:val="both"/>
        <w:rPr>
          <w:rFonts w:asciiTheme="minorBidi" w:hAnsiTheme="minorBidi" w:cstheme="minorBidi"/>
          <w:b/>
          <w:color w:val="000000"/>
        </w:rPr>
      </w:pPr>
      <w:r w:rsidRPr="00FC2EAF">
        <w:rPr>
          <w:rFonts w:asciiTheme="minorBidi" w:hAnsiTheme="minorBidi" w:cstheme="minorBidi"/>
          <w:b/>
          <w:color w:val="000000"/>
        </w:rPr>
        <w:t>Strategy Overview: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30"/>
        <w:gridCol w:w="6656"/>
      </w:tblGrid>
      <w:tr w:rsidR="00D5644F" w:rsidRPr="00FC2EAF" w14:paraId="6A8CC206" w14:textId="77777777" w:rsidTr="009977FA">
        <w:tc>
          <w:tcPr>
            <w:tcW w:w="2830" w:type="dxa"/>
            <w:tcBorders>
              <w:top w:val="single" w:sz="4" w:space="0" w:color="auto"/>
              <w:bottom w:val="single" w:sz="4" w:space="0" w:color="auto"/>
              <w:right w:val="single" w:sz="4" w:space="0" w:color="auto"/>
            </w:tcBorders>
            <w:shd w:val="clear" w:color="auto" w:fill="B4C6E7" w:themeFill="accent1" w:themeFillTint="66"/>
          </w:tcPr>
          <w:p w14:paraId="3F8787C5" w14:textId="77777777" w:rsidR="00D5644F" w:rsidRPr="00FC2EAF" w:rsidRDefault="00D5644F" w:rsidP="008853F2">
            <w:pPr>
              <w:pStyle w:val="NumbList3"/>
              <w:jc w:val="both"/>
              <w:rPr>
                <w:rFonts w:asciiTheme="minorBidi" w:hAnsiTheme="minorBidi" w:cstheme="minorBidi"/>
                <w:b/>
              </w:rPr>
            </w:pPr>
            <w:r w:rsidRPr="00FC2EAF">
              <w:rPr>
                <w:rFonts w:asciiTheme="minorBidi" w:hAnsiTheme="minorBidi" w:cstheme="minorBidi"/>
                <w:b/>
              </w:rPr>
              <w:t>Investment</w:t>
            </w:r>
          </w:p>
        </w:tc>
        <w:tc>
          <w:tcPr>
            <w:tcW w:w="6656" w:type="dxa"/>
            <w:tcBorders>
              <w:top w:val="single" w:sz="4" w:space="0" w:color="auto"/>
              <w:left w:val="single" w:sz="4" w:space="0" w:color="auto"/>
              <w:bottom w:val="single" w:sz="4" w:space="0" w:color="auto"/>
            </w:tcBorders>
            <w:shd w:val="clear" w:color="auto" w:fill="B4C6E7" w:themeFill="accent1" w:themeFillTint="66"/>
          </w:tcPr>
          <w:p w14:paraId="4D705C2B" w14:textId="77777777" w:rsidR="00D5644F" w:rsidRPr="00FC2EAF" w:rsidRDefault="00D5644F" w:rsidP="008853F2">
            <w:pPr>
              <w:pStyle w:val="NumbList3"/>
              <w:jc w:val="both"/>
              <w:rPr>
                <w:rFonts w:asciiTheme="minorBidi" w:hAnsiTheme="minorBidi" w:cstheme="minorBidi"/>
                <w:b/>
              </w:rPr>
            </w:pPr>
            <w:r w:rsidRPr="00FC2EAF">
              <w:rPr>
                <w:rFonts w:asciiTheme="minorBidi" w:hAnsiTheme="minorBidi" w:cstheme="minorBidi"/>
                <w:b/>
              </w:rPr>
              <w:t>Overview</w:t>
            </w:r>
          </w:p>
        </w:tc>
      </w:tr>
      <w:tr w:rsidR="00D5644F" w:rsidRPr="00FC2EAF" w14:paraId="1B5D2F11" w14:textId="77777777" w:rsidTr="009977FA">
        <w:tc>
          <w:tcPr>
            <w:tcW w:w="2830" w:type="dxa"/>
            <w:tcBorders>
              <w:top w:val="single" w:sz="4" w:space="0" w:color="auto"/>
              <w:right w:val="single" w:sz="4" w:space="0" w:color="auto"/>
            </w:tcBorders>
          </w:tcPr>
          <w:p w14:paraId="34FC494E" w14:textId="3D92CED4" w:rsidR="00D5644F" w:rsidRPr="00FC2EAF" w:rsidRDefault="00D5644F"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Digital &amp; Data Strategy</w:t>
            </w:r>
          </w:p>
        </w:tc>
        <w:tc>
          <w:tcPr>
            <w:tcW w:w="6656" w:type="dxa"/>
            <w:tcBorders>
              <w:top w:val="single" w:sz="4" w:space="0" w:color="auto"/>
              <w:left w:val="single" w:sz="4" w:space="0" w:color="auto"/>
              <w:bottom w:val="nil"/>
            </w:tcBorders>
          </w:tcPr>
          <w:p w14:paraId="4D95091B" w14:textId="717A3109" w:rsidR="00D5644F" w:rsidRPr="00FC2EAF" w:rsidRDefault="00A906FF"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 xml:space="preserve">The Digital &amp; Data Strategy aims to use new technology to make better use of resources in line with the </w:t>
            </w:r>
            <w:r w:rsidR="009F48C7" w:rsidRPr="00FC2EAF">
              <w:rPr>
                <w:rFonts w:asciiTheme="minorBidi" w:hAnsiTheme="minorBidi" w:cstheme="minorBidi"/>
                <w:bCs/>
                <w:color w:val="000000"/>
              </w:rPr>
              <w:t xml:space="preserve">Fire &amp; Rescue Plan. </w:t>
            </w:r>
            <w:r w:rsidR="00252662" w:rsidRPr="00FC2EAF">
              <w:rPr>
                <w:rFonts w:asciiTheme="minorBidi" w:hAnsiTheme="minorBidi" w:cstheme="minorBidi"/>
                <w:bCs/>
                <w:color w:val="000000"/>
              </w:rPr>
              <w:t xml:space="preserve">The Strategy brings together multiple projects to </w:t>
            </w:r>
            <w:r w:rsidR="00ED2552" w:rsidRPr="00FC2EAF">
              <w:rPr>
                <w:rFonts w:asciiTheme="minorBidi" w:hAnsiTheme="minorBidi" w:cstheme="minorBidi"/>
                <w:bCs/>
                <w:color w:val="000000"/>
              </w:rPr>
              <w:t>support the workforce in flexible and remote working.</w:t>
            </w:r>
          </w:p>
          <w:p w14:paraId="698B2D7E" w14:textId="77777777" w:rsidR="00D5644F" w:rsidRPr="00FC2EAF" w:rsidRDefault="00D5644F" w:rsidP="008853F2">
            <w:pPr>
              <w:pStyle w:val="NumbList3"/>
              <w:jc w:val="both"/>
              <w:rPr>
                <w:rFonts w:asciiTheme="minorBidi" w:hAnsiTheme="minorBidi" w:cstheme="minorBidi"/>
                <w:bCs/>
                <w:color w:val="000000"/>
              </w:rPr>
            </w:pPr>
          </w:p>
        </w:tc>
      </w:tr>
      <w:tr w:rsidR="00D5644F" w:rsidRPr="00FC2EAF" w14:paraId="28864721" w14:textId="77777777" w:rsidTr="009977FA">
        <w:tc>
          <w:tcPr>
            <w:tcW w:w="2830" w:type="dxa"/>
            <w:tcBorders>
              <w:right w:val="single" w:sz="4" w:space="0" w:color="auto"/>
            </w:tcBorders>
          </w:tcPr>
          <w:p w14:paraId="60E34F0E" w14:textId="11FCD95A" w:rsidR="00D5644F" w:rsidRPr="00FC2EAF" w:rsidRDefault="00D5644F"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Other Projects</w:t>
            </w:r>
          </w:p>
        </w:tc>
        <w:tc>
          <w:tcPr>
            <w:tcW w:w="6656" w:type="dxa"/>
            <w:tcBorders>
              <w:top w:val="nil"/>
              <w:left w:val="single" w:sz="4" w:space="0" w:color="auto"/>
              <w:bottom w:val="single" w:sz="4" w:space="0" w:color="auto"/>
            </w:tcBorders>
          </w:tcPr>
          <w:p w14:paraId="7CBAE23D" w14:textId="193BAB2F" w:rsidR="00D5644F" w:rsidRPr="00FC2EAF" w:rsidRDefault="00DB2F17"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Other ICT projects include the Control project, which focuses on key infrastructure upgrades to the Emergency Services Network. These are vital to the delivery of service</w:t>
            </w:r>
            <w:r w:rsidR="005A5C70" w:rsidRPr="00FC2EAF">
              <w:rPr>
                <w:rFonts w:asciiTheme="minorBidi" w:hAnsiTheme="minorBidi" w:cstheme="minorBidi"/>
                <w:bCs/>
                <w:color w:val="000000"/>
              </w:rPr>
              <w:t>s.</w:t>
            </w:r>
          </w:p>
        </w:tc>
      </w:tr>
    </w:tbl>
    <w:p w14:paraId="2D72C04A" w14:textId="21F3C8A6" w:rsidR="009977FA" w:rsidRPr="00FC2EAF" w:rsidRDefault="009977FA" w:rsidP="00A74033">
      <w:pPr>
        <w:pStyle w:val="NumbList3"/>
        <w:spacing w:after="240"/>
        <w:jc w:val="both"/>
        <w:rPr>
          <w:rFonts w:asciiTheme="minorBidi" w:hAnsiTheme="minorBidi" w:cstheme="minorBidi"/>
          <w:bCs/>
          <w:color w:val="000000"/>
        </w:rPr>
      </w:pPr>
    </w:p>
    <w:p w14:paraId="69FA9390" w14:textId="79BDF4CE" w:rsidR="00FE753C" w:rsidRPr="00FC2EAF" w:rsidRDefault="00BE0A70" w:rsidP="00A74033">
      <w:pPr>
        <w:pStyle w:val="NumbList3"/>
        <w:spacing w:after="240"/>
        <w:jc w:val="both"/>
        <w:rPr>
          <w:rFonts w:asciiTheme="minorBidi" w:hAnsiTheme="minorBidi" w:cstheme="minorBidi"/>
          <w:bCs/>
          <w:color w:val="000000"/>
        </w:rPr>
        <w:sectPr w:rsidR="00FE753C" w:rsidRPr="00FC2EAF" w:rsidSect="009C7DB9">
          <w:pgSz w:w="11906" w:h="16838" w:code="9"/>
          <w:pgMar w:top="1134" w:right="1134" w:bottom="238" w:left="1276" w:header="709" w:footer="709" w:gutter="0"/>
          <w:cols w:space="708"/>
          <w:docGrid w:linePitch="360"/>
        </w:sectPr>
      </w:pPr>
      <w:r>
        <w:rPr>
          <w:noProof/>
        </w:rPr>
        <w:drawing>
          <wp:inline distT="0" distB="0" distL="0" distR="0" wp14:anchorId="0765696B" wp14:editId="1632E74F">
            <wp:extent cx="6029960" cy="3448685"/>
            <wp:effectExtent l="0" t="0" r="8890" b="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21"/>
                    <a:stretch>
                      <a:fillRect/>
                    </a:stretch>
                  </pic:blipFill>
                  <pic:spPr>
                    <a:xfrm>
                      <a:off x="0" y="0"/>
                      <a:ext cx="6029960" cy="3448685"/>
                    </a:xfrm>
                    <a:prstGeom prst="rect">
                      <a:avLst/>
                    </a:prstGeom>
                  </pic:spPr>
                </pic:pic>
              </a:graphicData>
            </a:graphic>
          </wp:inline>
        </w:drawing>
      </w:r>
    </w:p>
    <w:p w14:paraId="3DF0CFB1" w14:textId="2F0EAB44" w:rsidR="00F4124E" w:rsidRPr="00FC2EAF" w:rsidRDefault="00004AC1" w:rsidP="00F92F97">
      <w:pPr>
        <w:pStyle w:val="NumbList3"/>
        <w:numPr>
          <w:ilvl w:val="1"/>
          <w:numId w:val="16"/>
        </w:numPr>
        <w:spacing w:after="240"/>
        <w:ind w:left="403" w:hanging="403"/>
        <w:jc w:val="both"/>
        <w:rPr>
          <w:rFonts w:asciiTheme="minorBidi" w:hAnsiTheme="minorBidi" w:cstheme="minorBidi"/>
          <w:b/>
          <w:color w:val="000000"/>
        </w:rPr>
      </w:pPr>
      <w:r w:rsidRPr="00FC2EAF">
        <w:rPr>
          <w:rFonts w:asciiTheme="minorBidi" w:hAnsiTheme="minorBidi" w:cstheme="minorBidi"/>
          <w:b/>
          <w:color w:val="000000"/>
        </w:rPr>
        <w:lastRenderedPageBreak/>
        <w:t>Fleet and Equipment Strategy</w:t>
      </w:r>
    </w:p>
    <w:p w14:paraId="11945ABC" w14:textId="2E547DAD" w:rsidR="00F4124E" w:rsidRPr="00FC2EAF" w:rsidRDefault="00F4124E" w:rsidP="00F4124E">
      <w:pPr>
        <w:pStyle w:val="NumbList3"/>
        <w:jc w:val="both"/>
        <w:rPr>
          <w:rFonts w:asciiTheme="minorBidi" w:hAnsiTheme="minorBidi" w:cstheme="minorBidi"/>
          <w:b/>
          <w:color w:val="000000"/>
        </w:rPr>
      </w:pPr>
      <w:r w:rsidRPr="00FC2EAF">
        <w:rPr>
          <w:rFonts w:asciiTheme="minorBidi" w:hAnsiTheme="minorBidi" w:cstheme="minorBidi"/>
          <w:b/>
          <w:color w:val="000000"/>
        </w:rPr>
        <w:t>Priorities:</w:t>
      </w:r>
    </w:p>
    <w:p w14:paraId="0EC663AD" w14:textId="4EBF3B87" w:rsidR="002518D3" w:rsidRPr="00FC2EAF" w:rsidRDefault="00004AC1" w:rsidP="00A74033">
      <w:pPr>
        <w:pStyle w:val="NumbList3"/>
        <w:spacing w:after="240"/>
        <w:jc w:val="both"/>
        <w:rPr>
          <w:rFonts w:asciiTheme="minorBidi" w:hAnsiTheme="minorBidi" w:cstheme="minorBidi"/>
          <w:bCs/>
          <w:color w:val="000000"/>
        </w:rPr>
      </w:pPr>
      <w:r w:rsidRPr="00FC2EAF">
        <w:rPr>
          <w:rFonts w:asciiTheme="minorBidi" w:hAnsiTheme="minorBidi" w:cstheme="minorBidi"/>
          <w:bCs/>
          <w:color w:val="000000"/>
        </w:rPr>
        <w:t>The priorities of the Fleet and Equipment Strategy are:</w:t>
      </w:r>
    </w:p>
    <w:p w14:paraId="195B7CB1" w14:textId="11BC170B" w:rsidR="00D52CDD" w:rsidRPr="00FC2EAF" w:rsidRDefault="0040593E" w:rsidP="00BF63D5">
      <w:pPr>
        <w:pStyle w:val="NumbList3"/>
        <w:numPr>
          <w:ilvl w:val="0"/>
          <w:numId w:val="7"/>
        </w:numPr>
        <w:ind w:left="851" w:hanging="425"/>
        <w:jc w:val="both"/>
        <w:rPr>
          <w:rFonts w:asciiTheme="minorBidi" w:hAnsiTheme="minorBidi" w:cstheme="minorBidi"/>
          <w:bCs/>
          <w:color w:val="000000"/>
        </w:rPr>
      </w:pPr>
      <w:r w:rsidRPr="00FC2EAF">
        <w:rPr>
          <w:rFonts w:asciiTheme="minorBidi" w:hAnsiTheme="minorBidi" w:cstheme="minorBidi"/>
          <w:bCs/>
          <w:color w:val="000000"/>
        </w:rPr>
        <w:t xml:space="preserve">To effectively manage </w:t>
      </w:r>
      <w:r w:rsidR="00BF48B0" w:rsidRPr="00FC2EAF">
        <w:rPr>
          <w:rFonts w:asciiTheme="minorBidi" w:hAnsiTheme="minorBidi" w:cstheme="minorBidi"/>
          <w:bCs/>
          <w:color w:val="000000"/>
        </w:rPr>
        <w:t>the Fleet and Operational equipment of the Authority in support of the Fire and Rescue Plan.</w:t>
      </w:r>
    </w:p>
    <w:p w14:paraId="4D15DBED" w14:textId="540EC285" w:rsidR="00B018F4" w:rsidRPr="00FC2EAF" w:rsidRDefault="00501FEA" w:rsidP="00BF63D5">
      <w:pPr>
        <w:pStyle w:val="NumbList3"/>
        <w:numPr>
          <w:ilvl w:val="0"/>
          <w:numId w:val="7"/>
        </w:numPr>
        <w:ind w:left="851" w:hanging="425"/>
        <w:jc w:val="both"/>
        <w:rPr>
          <w:rFonts w:asciiTheme="minorBidi" w:hAnsiTheme="minorBidi" w:cstheme="minorBidi"/>
          <w:bCs/>
          <w:color w:val="000000"/>
        </w:rPr>
      </w:pPr>
      <w:r w:rsidRPr="00FC2EAF">
        <w:rPr>
          <w:rFonts w:asciiTheme="minorBidi" w:hAnsiTheme="minorBidi" w:cstheme="minorBidi"/>
          <w:bCs/>
          <w:color w:val="000000"/>
        </w:rPr>
        <w:t>To ensure all vehicles and equipment are maintained to the required standards</w:t>
      </w:r>
      <w:r w:rsidR="001A59C6" w:rsidRPr="00FC2EAF">
        <w:rPr>
          <w:rFonts w:asciiTheme="minorBidi" w:hAnsiTheme="minorBidi" w:cstheme="minorBidi"/>
          <w:bCs/>
          <w:color w:val="000000"/>
        </w:rPr>
        <w:t>.</w:t>
      </w:r>
    </w:p>
    <w:p w14:paraId="554947B3" w14:textId="7A663454" w:rsidR="001A59C6" w:rsidRPr="00FC2EAF" w:rsidRDefault="001A59C6" w:rsidP="00BF63D5">
      <w:pPr>
        <w:pStyle w:val="NumbList3"/>
        <w:numPr>
          <w:ilvl w:val="0"/>
          <w:numId w:val="7"/>
        </w:numPr>
        <w:spacing w:after="240"/>
        <w:ind w:left="851" w:hanging="425"/>
        <w:jc w:val="both"/>
        <w:rPr>
          <w:rFonts w:asciiTheme="minorBidi" w:hAnsiTheme="minorBidi" w:cstheme="minorBidi"/>
          <w:bCs/>
          <w:color w:val="000000"/>
        </w:rPr>
      </w:pPr>
      <w:r w:rsidRPr="00FC2EAF">
        <w:rPr>
          <w:rFonts w:asciiTheme="minorBidi" w:hAnsiTheme="minorBidi" w:cstheme="minorBidi"/>
          <w:bCs/>
          <w:color w:val="000000"/>
        </w:rPr>
        <w:t>To manage asset replacements and disposals when assets reach the end of their useful lives.</w:t>
      </w:r>
    </w:p>
    <w:p w14:paraId="6A31AE1E" w14:textId="7B71FDCF" w:rsidR="00F4124E" w:rsidRPr="00FC2EAF" w:rsidRDefault="00F4124E" w:rsidP="00A74033">
      <w:pPr>
        <w:pStyle w:val="NumbList3"/>
        <w:spacing w:after="120"/>
        <w:jc w:val="both"/>
        <w:rPr>
          <w:rFonts w:asciiTheme="minorBidi" w:hAnsiTheme="minorBidi" w:cstheme="minorBidi"/>
          <w:b/>
          <w:color w:val="000000"/>
        </w:rPr>
      </w:pPr>
      <w:r w:rsidRPr="00FC2EAF">
        <w:rPr>
          <w:rFonts w:asciiTheme="minorBidi" w:hAnsiTheme="minorBidi" w:cstheme="minorBidi"/>
          <w:b/>
          <w:color w:val="000000"/>
        </w:rPr>
        <w:t>Strategic Overview: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30"/>
        <w:gridCol w:w="6656"/>
      </w:tblGrid>
      <w:tr w:rsidR="001A59C6" w:rsidRPr="00FC2EAF" w14:paraId="036A0D10" w14:textId="77777777" w:rsidTr="009977FA">
        <w:tc>
          <w:tcPr>
            <w:tcW w:w="2830" w:type="dxa"/>
            <w:tcBorders>
              <w:top w:val="single" w:sz="4" w:space="0" w:color="auto"/>
              <w:bottom w:val="single" w:sz="4" w:space="0" w:color="auto"/>
              <w:right w:val="single" w:sz="4" w:space="0" w:color="auto"/>
            </w:tcBorders>
            <w:shd w:val="clear" w:color="auto" w:fill="B4C6E7" w:themeFill="accent1" w:themeFillTint="66"/>
          </w:tcPr>
          <w:p w14:paraId="556137D7" w14:textId="77777777" w:rsidR="001A59C6" w:rsidRPr="00FC2EAF" w:rsidRDefault="001A59C6" w:rsidP="008853F2">
            <w:pPr>
              <w:pStyle w:val="NumbList3"/>
              <w:jc w:val="both"/>
              <w:rPr>
                <w:rFonts w:asciiTheme="minorBidi" w:hAnsiTheme="minorBidi" w:cstheme="minorBidi"/>
                <w:b/>
              </w:rPr>
            </w:pPr>
            <w:r w:rsidRPr="00FC2EAF">
              <w:rPr>
                <w:rFonts w:asciiTheme="minorBidi" w:hAnsiTheme="minorBidi" w:cstheme="minorBidi"/>
                <w:b/>
              </w:rPr>
              <w:t>Investment</w:t>
            </w:r>
          </w:p>
        </w:tc>
        <w:tc>
          <w:tcPr>
            <w:tcW w:w="6656" w:type="dxa"/>
            <w:tcBorders>
              <w:top w:val="single" w:sz="4" w:space="0" w:color="auto"/>
              <w:left w:val="single" w:sz="4" w:space="0" w:color="auto"/>
              <w:bottom w:val="single" w:sz="4" w:space="0" w:color="auto"/>
            </w:tcBorders>
            <w:shd w:val="clear" w:color="auto" w:fill="B4C6E7" w:themeFill="accent1" w:themeFillTint="66"/>
          </w:tcPr>
          <w:p w14:paraId="0DA80F92" w14:textId="28DB0D62" w:rsidR="001A59C6" w:rsidRPr="00FC2EAF" w:rsidRDefault="001A59C6" w:rsidP="008853F2">
            <w:pPr>
              <w:pStyle w:val="NumbList3"/>
              <w:jc w:val="both"/>
              <w:rPr>
                <w:rFonts w:asciiTheme="minorBidi" w:hAnsiTheme="minorBidi" w:cstheme="minorBidi"/>
                <w:b/>
              </w:rPr>
            </w:pPr>
            <w:r w:rsidRPr="00FC2EAF">
              <w:rPr>
                <w:rFonts w:asciiTheme="minorBidi" w:hAnsiTheme="minorBidi" w:cstheme="minorBidi"/>
                <w:b/>
              </w:rPr>
              <w:t>Overview</w:t>
            </w:r>
          </w:p>
        </w:tc>
      </w:tr>
      <w:tr w:rsidR="001A59C6" w:rsidRPr="00FC2EAF" w14:paraId="12F9B030" w14:textId="77777777" w:rsidTr="009977FA">
        <w:tc>
          <w:tcPr>
            <w:tcW w:w="2830" w:type="dxa"/>
            <w:tcBorders>
              <w:top w:val="single" w:sz="4" w:space="0" w:color="auto"/>
              <w:right w:val="single" w:sz="4" w:space="0" w:color="auto"/>
            </w:tcBorders>
          </w:tcPr>
          <w:p w14:paraId="1683DB0F" w14:textId="2C24F172" w:rsidR="001A59C6" w:rsidRPr="00FC2EAF" w:rsidRDefault="001A59C6"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Equipment</w:t>
            </w:r>
          </w:p>
        </w:tc>
        <w:tc>
          <w:tcPr>
            <w:tcW w:w="6656" w:type="dxa"/>
            <w:tcBorders>
              <w:top w:val="single" w:sz="4" w:space="0" w:color="auto"/>
              <w:left w:val="single" w:sz="4" w:space="0" w:color="auto"/>
            </w:tcBorders>
          </w:tcPr>
          <w:p w14:paraId="00A1C74A" w14:textId="77777777" w:rsidR="001A59C6" w:rsidRPr="00FC2EAF" w:rsidRDefault="00EB7259"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The forecast expenditure is in line with the replacement strategy for operational equipment. This expenditure is required to maintain the delivery of services in line with the Fire &amp; Rescue Plan.</w:t>
            </w:r>
            <w:r w:rsidR="001A59C6" w:rsidRPr="00FC2EAF">
              <w:rPr>
                <w:rFonts w:asciiTheme="minorBidi" w:hAnsiTheme="minorBidi" w:cstheme="minorBidi"/>
                <w:bCs/>
                <w:color w:val="000000"/>
              </w:rPr>
              <w:t xml:space="preserve"> </w:t>
            </w:r>
          </w:p>
          <w:p w14:paraId="5B77836C" w14:textId="1CD05D8E" w:rsidR="00A71390" w:rsidRPr="00FC2EAF" w:rsidRDefault="00A71390" w:rsidP="008853F2">
            <w:pPr>
              <w:pStyle w:val="NumbList3"/>
              <w:jc w:val="both"/>
              <w:rPr>
                <w:rFonts w:asciiTheme="minorBidi" w:hAnsiTheme="minorBidi" w:cstheme="minorBidi"/>
                <w:bCs/>
                <w:color w:val="000000"/>
              </w:rPr>
            </w:pPr>
          </w:p>
        </w:tc>
      </w:tr>
      <w:tr w:rsidR="001A59C6" w:rsidRPr="00FC2EAF" w14:paraId="52DC8F91" w14:textId="77777777" w:rsidTr="009977FA">
        <w:tc>
          <w:tcPr>
            <w:tcW w:w="2830" w:type="dxa"/>
            <w:tcBorders>
              <w:right w:val="single" w:sz="4" w:space="0" w:color="auto"/>
            </w:tcBorders>
          </w:tcPr>
          <w:p w14:paraId="0FE8CEC6" w14:textId="4FDF1A2B" w:rsidR="001A59C6" w:rsidRPr="00FC2EAF" w:rsidRDefault="001A59C6"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New Appliances</w:t>
            </w:r>
          </w:p>
        </w:tc>
        <w:tc>
          <w:tcPr>
            <w:tcW w:w="6656" w:type="dxa"/>
            <w:tcBorders>
              <w:left w:val="single" w:sz="4" w:space="0" w:color="auto"/>
            </w:tcBorders>
          </w:tcPr>
          <w:p w14:paraId="6303C8D7" w14:textId="77777777" w:rsidR="001A59C6" w:rsidRPr="00FC2EAF" w:rsidRDefault="00592E36"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 xml:space="preserve">The forecast expenditure is in line with the replacement strategy for appliances. </w:t>
            </w:r>
            <w:r w:rsidR="00081B43" w:rsidRPr="00FC2EAF">
              <w:rPr>
                <w:rFonts w:asciiTheme="minorBidi" w:hAnsiTheme="minorBidi" w:cstheme="minorBidi"/>
                <w:bCs/>
                <w:color w:val="000000"/>
              </w:rPr>
              <w:t>A</w:t>
            </w:r>
            <w:r w:rsidR="00181074" w:rsidRPr="00FC2EAF">
              <w:rPr>
                <w:rFonts w:asciiTheme="minorBidi" w:hAnsiTheme="minorBidi" w:cstheme="minorBidi"/>
                <w:bCs/>
                <w:color w:val="000000"/>
              </w:rPr>
              <w:t>ppliances are maintained to a high standard</w:t>
            </w:r>
            <w:r w:rsidR="00081B43" w:rsidRPr="00FC2EAF">
              <w:rPr>
                <w:rFonts w:asciiTheme="minorBidi" w:hAnsiTheme="minorBidi" w:cstheme="minorBidi"/>
                <w:bCs/>
                <w:color w:val="000000"/>
              </w:rPr>
              <w:t xml:space="preserve"> – the </w:t>
            </w:r>
            <w:r w:rsidR="00181074" w:rsidRPr="00FC2EAF">
              <w:rPr>
                <w:rFonts w:asciiTheme="minorBidi" w:hAnsiTheme="minorBidi" w:cstheme="minorBidi"/>
                <w:bCs/>
                <w:color w:val="000000"/>
              </w:rPr>
              <w:t>strategy</w:t>
            </w:r>
            <w:r w:rsidR="00081B43" w:rsidRPr="00FC2EAF">
              <w:rPr>
                <w:rFonts w:asciiTheme="minorBidi" w:hAnsiTheme="minorBidi" w:cstheme="minorBidi"/>
                <w:bCs/>
                <w:color w:val="000000"/>
              </w:rPr>
              <w:t xml:space="preserve"> must provide a</w:t>
            </w:r>
            <w:r w:rsidR="00181074" w:rsidRPr="00FC2EAF">
              <w:rPr>
                <w:rFonts w:asciiTheme="minorBidi" w:hAnsiTheme="minorBidi" w:cstheme="minorBidi"/>
                <w:bCs/>
                <w:color w:val="000000"/>
              </w:rPr>
              <w:t xml:space="preserve"> balance of </w:t>
            </w:r>
            <w:r w:rsidR="00881875" w:rsidRPr="00FC2EAF">
              <w:rPr>
                <w:rFonts w:asciiTheme="minorBidi" w:hAnsiTheme="minorBidi" w:cstheme="minorBidi"/>
                <w:bCs/>
                <w:color w:val="000000"/>
              </w:rPr>
              <w:t>regular replacement to provide the latest technology</w:t>
            </w:r>
            <w:r w:rsidR="00081B43" w:rsidRPr="00FC2EAF">
              <w:rPr>
                <w:rFonts w:asciiTheme="minorBidi" w:hAnsiTheme="minorBidi" w:cstheme="minorBidi"/>
                <w:bCs/>
                <w:color w:val="000000"/>
              </w:rPr>
              <w:t xml:space="preserve"> to improve the efficiency of response.</w:t>
            </w:r>
          </w:p>
          <w:p w14:paraId="71513148" w14:textId="21841419" w:rsidR="00A71390" w:rsidRPr="00FC2EAF" w:rsidRDefault="00A71390" w:rsidP="008853F2">
            <w:pPr>
              <w:pStyle w:val="NumbList3"/>
              <w:jc w:val="both"/>
              <w:rPr>
                <w:rFonts w:asciiTheme="minorBidi" w:hAnsiTheme="minorBidi" w:cstheme="minorBidi"/>
                <w:bCs/>
                <w:color w:val="000000"/>
              </w:rPr>
            </w:pPr>
          </w:p>
        </w:tc>
      </w:tr>
      <w:tr w:rsidR="001A59C6" w:rsidRPr="00FC2EAF" w14:paraId="72D5E559" w14:textId="77777777" w:rsidTr="009977FA">
        <w:tc>
          <w:tcPr>
            <w:tcW w:w="2830" w:type="dxa"/>
            <w:tcBorders>
              <w:right w:val="single" w:sz="4" w:space="0" w:color="auto"/>
            </w:tcBorders>
          </w:tcPr>
          <w:p w14:paraId="727C839E" w14:textId="4DC9DE14" w:rsidR="001A59C6" w:rsidRPr="00FC2EAF" w:rsidRDefault="001A59C6"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Other Vehicles</w:t>
            </w:r>
          </w:p>
        </w:tc>
        <w:tc>
          <w:tcPr>
            <w:tcW w:w="6656" w:type="dxa"/>
            <w:tcBorders>
              <w:left w:val="single" w:sz="4" w:space="0" w:color="auto"/>
              <w:bottom w:val="single" w:sz="4" w:space="0" w:color="auto"/>
            </w:tcBorders>
          </w:tcPr>
          <w:p w14:paraId="2DD22B5A" w14:textId="6EEAD9E5" w:rsidR="001A59C6" w:rsidRPr="00FC2EAF" w:rsidRDefault="001A59C6" w:rsidP="008853F2">
            <w:pPr>
              <w:pStyle w:val="NumbList3"/>
              <w:jc w:val="both"/>
              <w:rPr>
                <w:rFonts w:asciiTheme="minorBidi" w:hAnsiTheme="minorBidi" w:cstheme="minorBidi"/>
                <w:bCs/>
                <w:color w:val="000000"/>
              </w:rPr>
            </w:pPr>
            <w:r w:rsidRPr="00FC2EAF">
              <w:rPr>
                <w:rFonts w:asciiTheme="minorBidi" w:hAnsiTheme="minorBidi" w:cstheme="minorBidi"/>
                <w:bCs/>
                <w:color w:val="000000"/>
              </w:rPr>
              <w:t xml:space="preserve">The </w:t>
            </w:r>
            <w:r w:rsidR="00ED4067" w:rsidRPr="00FC2EAF">
              <w:rPr>
                <w:rFonts w:asciiTheme="minorBidi" w:hAnsiTheme="minorBidi" w:cstheme="minorBidi"/>
                <w:bCs/>
                <w:color w:val="000000"/>
              </w:rPr>
              <w:t>Fleet Services team maintain a wide range of vehicles including</w:t>
            </w:r>
            <w:r w:rsidR="00FE126F" w:rsidRPr="00FC2EAF">
              <w:rPr>
                <w:rFonts w:asciiTheme="minorBidi" w:hAnsiTheme="minorBidi" w:cstheme="minorBidi"/>
                <w:bCs/>
                <w:color w:val="000000"/>
              </w:rPr>
              <w:t xml:space="preserve"> </w:t>
            </w:r>
            <w:r w:rsidR="00ED4067" w:rsidRPr="00FC2EAF">
              <w:rPr>
                <w:rFonts w:asciiTheme="minorBidi" w:hAnsiTheme="minorBidi" w:cstheme="minorBidi"/>
                <w:bCs/>
                <w:color w:val="000000"/>
              </w:rPr>
              <w:t>pool cars, off road vehicles</w:t>
            </w:r>
            <w:r w:rsidR="00FE126F" w:rsidRPr="00FC2EAF">
              <w:rPr>
                <w:rFonts w:asciiTheme="minorBidi" w:hAnsiTheme="minorBidi" w:cstheme="minorBidi"/>
                <w:bCs/>
                <w:color w:val="000000"/>
              </w:rPr>
              <w:t xml:space="preserve"> and</w:t>
            </w:r>
            <w:r w:rsidR="00ED4067" w:rsidRPr="00FC2EAF">
              <w:rPr>
                <w:rFonts w:asciiTheme="minorBidi" w:hAnsiTheme="minorBidi" w:cstheme="minorBidi"/>
                <w:bCs/>
                <w:color w:val="000000"/>
              </w:rPr>
              <w:t xml:space="preserve"> </w:t>
            </w:r>
            <w:r w:rsidR="00FE126F" w:rsidRPr="00FC2EAF">
              <w:rPr>
                <w:rFonts w:asciiTheme="minorBidi" w:hAnsiTheme="minorBidi" w:cstheme="minorBidi"/>
                <w:bCs/>
                <w:color w:val="000000"/>
              </w:rPr>
              <w:t>specialist equipment. The capital strategy above sets out the requirements of the Authority over the next four years in the delivery of the Fire and Rescue Plan.</w:t>
            </w:r>
          </w:p>
        </w:tc>
      </w:tr>
    </w:tbl>
    <w:p w14:paraId="3735449C" w14:textId="77777777" w:rsidR="009977FA" w:rsidRDefault="009977FA" w:rsidP="00A010C0">
      <w:pPr>
        <w:pStyle w:val="NumbList3"/>
        <w:spacing w:after="240"/>
        <w:jc w:val="both"/>
        <w:rPr>
          <w:rFonts w:asciiTheme="minorBidi" w:hAnsiTheme="minorBidi" w:cstheme="minorBidi"/>
          <w:b/>
          <w:color w:val="000000"/>
          <w:u w:val="single"/>
        </w:rPr>
      </w:pPr>
    </w:p>
    <w:p w14:paraId="0AF57B0E" w14:textId="4E43753A" w:rsidR="007A64C4" w:rsidRPr="00FC2EAF" w:rsidRDefault="00AA087B" w:rsidP="007A64C4">
      <w:pPr>
        <w:pStyle w:val="NumbList3"/>
        <w:numPr>
          <w:ilvl w:val="1"/>
          <w:numId w:val="16"/>
        </w:numPr>
        <w:spacing w:after="240"/>
        <w:ind w:left="403" w:hanging="403"/>
        <w:jc w:val="both"/>
        <w:rPr>
          <w:rFonts w:asciiTheme="minorBidi" w:hAnsiTheme="minorBidi" w:cstheme="minorBidi"/>
          <w:b/>
          <w:color w:val="000000"/>
        </w:rPr>
      </w:pPr>
      <w:r w:rsidRPr="00FC2EAF">
        <w:rPr>
          <w:rFonts w:asciiTheme="minorBidi" w:hAnsiTheme="minorBidi" w:cstheme="minorBidi"/>
          <w:b/>
          <w:color w:val="000000"/>
        </w:rPr>
        <w:t>E</w:t>
      </w:r>
      <w:r w:rsidR="007A64C4" w:rsidRPr="00FC2EAF">
        <w:rPr>
          <w:rFonts w:asciiTheme="minorBidi" w:hAnsiTheme="minorBidi" w:cstheme="minorBidi"/>
          <w:b/>
          <w:color w:val="000000"/>
        </w:rPr>
        <w:t>nvironmental Strategy</w:t>
      </w:r>
    </w:p>
    <w:p w14:paraId="690A0E58" w14:textId="50429780" w:rsidR="008E1C2A" w:rsidRPr="00FC2EAF" w:rsidRDefault="008E1C2A" w:rsidP="008E1C2A">
      <w:pPr>
        <w:pStyle w:val="NumbList3"/>
        <w:jc w:val="both"/>
        <w:rPr>
          <w:rFonts w:asciiTheme="minorBidi" w:hAnsiTheme="minorBidi" w:cstheme="minorBidi"/>
          <w:bCs/>
          <w:color w:val="000000"/>
        </w:rPr>
      </w:pPr>
      <w:r w:rsidRPr="00FC2EAF">
        <w:rPr>
          <w:rFonts w:asciiTheme="minorBidi" w:hAnsiTheme="minorBidi" w:cstheme="minorBidi"/>
          <w:bCs/>
          <w:color w:val="000000"/>
        </w:rPr>
        <w:t>Following the collaboration of Essex Police and Essex County Fire and Rescue Service,</w:t>
      </w:r>
    </w:p>
    <w:p w14:paraId="7D68CC62" w14:textId="6800F2D6" w:rsidR="004278FA" w:rsidRPr="00FC2EAF" w:rsidRDefault="008E1C2A" w:rsidP="00FE753C">
      <w:pPr>
        <w:pStyle w:val="NumbList3"/>
        <w:spacing w:after="240"/>
        <w:jc w:val="both"/>
        <w:rPr>
          <w:rFonts w:asciiTheme="minorBidi" w:hAnsiTheme="minorBidi" w:cstheme="minorBidi"/>
          <w:bCs/>
          <w:color w:val="000000"/>
        </w:rPr>
      </w:pPr>
      <w:r w:rsidRPr="00FC2EAF">
        <w:rPr>
          <w:rFonts w:asciiTheme="minorBidi" w:hAnsiTheme="minorBidi" w:cstheme="minorBidi"/>
          <w:bCs/>
          <w:color w:val="000000"/>
        </w:rPr>
        <w:t>an environmental strategy was produced to ensure that both organisations are aligned with other blue light services to reduce their carbon footprint and expenditures on budgets.</w:t>
      </w:r>
    </w:p>
    <w:p w14:paraId="18F05CD5" w14:textId="71682861" w:rsidR="004278FA" w:rsidRPr="00FC2EAF" w:rsidRDefault="004278FA" w:rsidP="004278FA">
      <w:pPr>
        <w:pStyle w:val="NumbList3"/>
        <w:jc w:val="both"/>
        <w:rPr>
          <w:rFonts w:asciiTheme="minorBidi" w:hAnsiTheme="minorBidi" w:cstheme="minorBidi"/>
          <w:bCs/>
          <w:color w:val="000000"/>
        </w:rPr>
      </w:pPr>
      <w:r w:rsidRPr="00FC2EAF">
        <w:rPr>
          <w:rFonts w:asciiTheme="minorBidi" w:hAnsiTheme="minorBidi" w:cstheme="minorBidi"/>
          <w:bCs/>
          <w:color w:val="000000"/>
        </w:rPr>
        <w:t>The Service must comply with the Government’s target of bringing all greenhouse gas emissions to net zero by 2050. To reach this target significant investment is required in both building and vehicle assets. New technologies will be adopted that fulfil our operational duties and are approved in an adequate timescale to fulfil the net zero target.</w:t>
      </w:r>
    </w:p>
    <w:p w14:paraId="3EB8571A" w14:textId="77777777" w:rsidR="009977FA" w:rsidRPr="00FC2EAF" w:rsidRDefault="009977FA" w:rsidP="004278FA">
      <w:pPr>
        <w:pStyle w:val="NumbList3"/>
        <w:jc w:val="both"/>
        <w:rPr>
          <w:rFonts w:asciiTheme="minorBidi" w:hAnsiTheme="minorBidi" w:cstheme="minorBidi"/>
          <w:bCs/>
          <w:color w:val="000000"/>
        </w:rPr>
      </w:pPr>
    </w:p>
    <w:p w14:paraId="487FB80C" w14:textId="77777777" w:rsidR="00FE753C" w:rsidRPr="00FC2EAF" w:rsidRDefault="00FE753C" w:rsidP="004278FA">
      <w:pPr>
        <w:pStyle w:val="NumbList3"/>
        <w:jc w:val="both"/>
        <w:rPr>
          <w:rFonts w:asciiTheme="minorBidi" w:hAnsiTheme="minorBidi" w:cstheme="minorBidi"/>
          <w:bCs/>
          <w:color w:val="000000"/>
        </w:rPr>
        <w:sectPr w:rsidR="00FE753C" w:rsidRPr="00FC2EAF" w:rsidSect="009C7DB9">
          <w:pgSz w:w="11906" w:h="16838" w:code="9"/>
          <w:pgMar w:top="1134" w:right="1134" w:bottom="238" w:left="1276" w:header="709" w:footer="709" w:gutter="0"/>
          <w:cols w:space="708"/>
          <w:docGrid w:linePitch="360"/>
        </w:sectPr>
      </w:pPr>
    </w:p>
    <w:p w14:paraId="4FC21CEE" w14:textId="087E605F" w:rsidR="00D5644F" w:rsidRPr="00FC2EAF" w:rsidRDefault="00D5644F" w:rsidP="00D72154">
      <w:pPr>
        <w:pStyle w:val="Heading1"/>
        <w:numPr>
          <w:ilvl w:val="0"/>
          <w:numId w:val="16"/>
        </w:numPr>
        <w:spacing w:before="0" w:after="240"/>
        <w:ind w:left="357" w:hanging="357"/>
        <w:jc w:val="both"/>
        <w:rPr>
          <w:rFonts w:asciiTheme="minorBidi" w:hAnsiTheme="minorBidi" w:cstheme="minorBidi"/>
          <w:sz w:val="28"/>
          <w:szCs w:val="28"/>
        </w:rPr>
      </w:pPr>
      <w:bookmarkStart w:id="5" w:name="_Toc125709498"/>
      <w:r w:rsidRPr="00FC2EAF">
        <w:rPr>
          <w:rFonts w:asciiTheme="minorBidi" w:hAnsiTheme="minorBidi" w:cstheme="minorBidi"/>
          <w:sz w:val="28"/>
          <w:szCs w:val="28"/>
        </w:rPr>
        <w:lastRenderedPageBreak/>
        <w:t>Funding</w:t>
      </w:r>
      <w:bookmarkEnd w:id="5"/>
    </w:p>
    <w:p w14:paraId="2C0A77B2" w14:textId="29D56670" w:rsidR="003E3CA8" w:rsidRPr="00FC2EAF" w:rsidRDefault="008F04A8" w:rsidP="00BD43AB">
      <w:pPr>
        <w:pStyle w:val="NumbList3"/>
        <w:spacing w:after="120"/>
        <w:jc w:val="both"/>
        <w:rPr>
          <w:rFonts w:asciiTheme="minorBidi" w:hAnsiTheme="minorBidi" w:cstheme="minorBidi"/>
          <w:bCs/>
          <w:color w:val="000000"/>
        </w:rPr>
      </w:pPr>
      <w:r w:rsidRPr="00FC2EAF">
        <w:rPr>
          <w:rFonts w:asciiTheme="minorBidi" w:hAnsiTheme="minorBidi" w:cstheme="minorBidi"/>
          <w:bCs/>
          <w:color w:val="000000"/>
        </w:rPr>
        <w:t>All Capital expenditure must be financed from</w:t>
      </w:r>
      <w:r w:rsidR="00312245" w:rsidRPr="00FC2EAF">
        <w:rPr>
          <w:rFonts w:asciiTheme="minorBidi" w:hAnsiTheme="minorBidi" w:cstheme="minorBidi"/>
          <w:bCs/>
          <w:color w:val="000000"/>
        </w:rPr>
        <w:t xml:space="preserve"> either</w:t>
      </w:r>
      <w:r w:rsidRPr="00FC2EAF">
        <w:rPr>
          <w:rFonts w:asciiTheme="minorBidi" w:hAnsiTheme="minorBidi" w:cstheme="minorBidi"/>
          <w:bCs/>
          <w:color w:val="000000"/>
        </w:rPr>
        <w:t xml:space="preserve"> </w:t>
      </w:r>
      <w:r w:rsidR="00312245" w:rsidRPr="00FC2EAF">
        <w:rPr>
          <w:rFonts w:asciiTheme="minorBidi" w:hAnsiTheme="minorBidi" w:cstheme="minorBidi"/>
          <w:bCs/>
          <w:color w:val="000000"/>
        </w:rPr>
        <w:t xml:space="preserve">internal sources (Revenue budget via MRP or Reserves), or </w:t>
      </w:r>
      <w:r w:rsidR="009E2429" w:rsidRPr="00FC2EAF">
        <w:rPr>
          <w:rFonts w:asciiTheme="minorBidi" w:hAnsiTheme="minorBidi" w:cstheme="minorBidi"/>
          <w:bCs/>
          <w:color w:val="000000"/>
        </w:rPr>
        <w:t>e</w:t>
      </w:r>
      <w:r w:rsidRPr="00FC2EAF">
        <w:rPr>
          <w:rFonts w:asciiTheme="minorBidi" w:hAnsiTheme="minorBidi" w:cstheme="minorBidi"/>
          <w:bCs/>
          <w:color w:val="000000"/>
        </w:rPr>
        <w:t>xternal sources (</w:t>
      </w:r>
      <w:r w:rsidR="00784FAA" w:rsidRPr="00FC2EAF">
        <w:rPr>
          <w:rFonts w:asciiTheme="minorBidi" w:hAnsiTheme="minorBidi" w:cstheme="minorBidi"/>
          <w:bCs/>
          <w:color w:val="000000"/>
        </w:rPr>
        <w:t>g</w:t>
      </w:r>
      <w:r w:rsidRPr="00FC2EAF">
        <w:rPr>
          <w:rFonts w:asciiTheme="minorBidi" w:hAnsiTheme="minorBidi" w:cstheme="minorBidi"/>
          <w:bCs/>
          <w:color w:val="000000"/>
        </w:rPr>
        <w:t>rants</w:t>
      </w:r>
      <w:r w:rsidR="001822A0" w:rsidRPr="00FC2EAF">
        <w:rPr>
          <w:rFonts w:asciiTheme="minorBidi" w:hAnsiTheme="minorBidi" w:cstheme="minorBidi"/>
          <w:bCs/>
          <w:color w:val="000000"/>
        </w:rPr>
        <w:t xml:space="preserve"> or borrowing</w:t>
      </w:r>
      <w:r w:rsidRPr="00FC2EAF">
        <w:rPr>
          <w:rFonts w:asciiTheme="minorBidi" w:hAnsiTheme="minorBidi" w:cstheme="minorBidi"/>
          <w:bCs/>
          <w:color w:val="000000"/>
        </w:rPr>
        <w:t>)</w:t>
      </w:r>
      <w:r w:rsidR="001822A0" w:rsidRPr="00FC2EAF">
        <w:rPr>
          <w:rFonts w:asciiTheme="minorBidi" w:hAnsiTheme="minorBidi" w:cstheme="minorBidi"/>
          <w:bCs/>
          <w:color w:val="000000"/>
        </w:rPr>
        <w:t>.</w:t>
      </w:r>
      <w:r w:rsidR="00E604B8" w:rsidRPr="00FC2EAF">
        <w:rPr>
          <w:rFonts w:asciiTheme="minorBidi" w:hAnsiTheme="minorBidi" w:cstheme="minorBidi"/>
          <w:bCs/>
          <w:color w:val="000000"/>
        </w:rPr>
        <w:t xml:space="preserve"> These sources are explained below:</w:t>
      </w:r>
    </w:p>
    <w:p w14:paraId="325FF9E8" w14:textId="2CA3CECE" w:rsidR="001E5891" w:rsidRPr="00FC2EAF" w:rsidRDefault="00F93506" w:rsidP="00BD43AB">
      <w:pPr>
        <w:pStyle w:val="NumbList3"/>
        <w:spacing w:after="120"/>
        <w:jc w:val="both"/>
        <w:rPr>
          <w:rFonts w:asciiTheme="minorBidi" w:hAnsiTheme="minorBidi" w:cstheme="minorBidi"/>
          <w:b/>
          <w:color w:val="000000"/>
          <w:u w:val="single"/>
        </w:rPr>
      </w:pPr>
      <w:r>
        <w:rPr>
          <w:rFonts w:asciiTheme="minorBidi" w:hAnsiTheme="minorBidi" w:cstheme="minorBidi"/>
          <w:b/>
          <w:color w:val="000000"/>
          <w:u w:val="single"/>
        </w:rPr>
        <w:t xml:space="preserve">4.1 </w:t>
      </w:r>
      <w:r w:rsidR="001E5891" w:rsidRPr="00FC2EAF">
        <w:rPr>
          <w:rFonts w:asciiTheme="minorBidi" w:hAnsiTheme="minorBidi" w:cstheme="minorBidi"/>
          <w:b/>
          <w:color w:val="000000"/>
          <w:u w:val="single"/>
        </w:rPr>
        <w:t>Internal Funding</w:t>
      </w:r>
    </w:p>
    <w:p w14:paraId="046268DB" w14:textId="19987363" w:rsidR="00961457" w:rsidRDefault="00A012BC" w:rsidP="00ED7EEA">
      <w:pPr>
        <w:pStyle w:val="NumbList3"/>
        <w:jc w:val="both"/>
        <w:rPr>
          <w:rFonts w:asciiTheme="minorBidi" w:hAnsiTheme="minorBidi" w:cstheme="minorBidi"/>
          <w:bCs/>
          <w:color w:val="000000"/>
        </w:rPr>
      </w:pPr>
      <w:r w:rsidRPr="00FC2EAF">
        <w:rPr>
          <w:rFonts w:asciiTheme="minorBidi" w:hAnsiTheme="minorBidi" w:cstheme="minorBidi"/>
          <w:b/>
          <w:color w:val="000000"/>
        </w:rPr>
        <w:t>Capital Receipts</w:t>
      </w:r>
      <w:r w:rsidR="0050109C" w:rsidRPr="00FC2EAF">
        <w:rPr>
          <w:rFonts w:asciiTheme="minorBidi" w:hAnsiTheme="minorBidi" w:cstheme="minorBidi"/>
          <w:b/>
          <w:color w:val="000000"/>
        </w:rPr>
        <w:t xml:space="preserve"> </w:t>
      </w:r>
      <w:r w:rsidR="00ED7EEA">
        <w:rPr>
          <w:rFonts w:asciiTheme="minorBidi" w:hAnsiTheme="minorBidi" w:cstheme="minorBidi"/>
          <w:b/>
          <w:color w:val="000000"/>
        </w:rPr>
        <w:t xml:space="preserve">- </w:t>
      </w:r>
      <w:r w:rsidR="006A6E8E" w:rsidRPr="00FC2EAF">
        <w:rPr>
          <w:rFonts w:asciiTheme="minorBidi" w:hAnsiTheme="minorBidi" w:cstheme="minorBidi"/>
          <w:bCs/>
          <w:color w:val="000000"/>
        </w:rPr>
        <w:t>Capital receipts aris</w:t>
      </w:r>
      <w:r w:rsidR="00F53DD1" w:rsidRPr="00FC2EAF">
        <w:rPr>
          <w:rFonts w:asciiTheme="minorBidi" w:hAnsiTheme="minorBidi" w:cstheme="minorBidi"/>
          <w:bCs/>
          <w:color w:val="000000"/>
        </w:rPr>
        <w:t>e</w:t>
      </w:r>
      <w:r w:rsidR="006A6E8E" w:rsidRPr="00FC2EAF">
        <w:rPr>
          <w:rFonts w:asciiTheme="minorBidi" w:hAnsiTheme="minorBidi" w:cstheme="minorBidi"/>
          <w:bCs/>
          <w:color w:val="000000"/>
        </w:rPr>
        <w:t xml:space="preserve"> from the sale of </w:t>
      </w:r>
      <w:r w:rsidR="00F53DD1" w:rsidRPr="00FC2EAF">
        <w:rPr>
          <w:rFonts w:asciiTheme="minorBidi" w:hAnsiTheme="minorBidi" w:cstheme="minorBidi"/>
          <w:bCs/>
          <w:color w:val="000000"/>
        </w:rPr>
        <w:t>surplus</w:t>
      </w:r>
      <w:r w:rsidR="006A6E8E" w:rsidRPr="00FC2EAF">
        <w:rPr>
          <w:rFonts w:asciiTheme="minorBidi" w:hAnsiTheme="minorBidi" w:cstheme="minorBidi"/>
          <w:bCs/>
          <w:color w:val="000000"/>
        </w:rPr>
        <w:t xml:space="preserve"> assets</w:t>
      </w:r>
      <w:r w:rsidR="00F53DD1" w:rsidRPr="00FC2EAF">
        <w:rPr>
          <w:rFonts w:asciiTheme="minorBidi" w:hAnsiTheme="minorBidi" w:cstheme="minorBidi"/>
          <w:bCs/>
          <w:color w:val="000000"/>
        </w:rPr>
        <w:t xml:space="preserve">. </w:t>
      </w:r>
      <w:r w:rsidR="009829BB" w:rsidRPr="00FC2EAF">
        <w:rPr>
          <w:rFonts w:asciiTheme="minorBidi" w:hAnsiTheme="minorBidi" w:cstheme="minorBidi"/>
          <w:bCs/>
          <w:color w:val="000000"/>
        </w:rPr>
        <w:t xml:space="preserve">As capital receipts are a limited </w:t>
      </w:r>
      <w:r w:rsidR="000F49B4" w:rsidRPr="00FC2EAF">
        <w:rPr>
          <w:rFonts w:asciiTheme="minorBidi" w:hAnsiTheme="minorBidi" w:cstheme="minorBidi"/>
          <w:bCs/>
          <w:color w:val="000000"/>
        </w:rPr>
        <w:t>source</w:t>
      </w:r>
      <w:r w:rsidR="009829BB" w:rsidRPr="00FC2EAF">
        <w:rPr>
          <w:rFonts w:asciiTheme="minorBidi" w:hAnsiTheme="minorBidi" w:cstheme="minorBidi"/>
          <w:bCs/>
          <w:color w:val="000000"/>
        </w:rPr>
        <w:t xml:space="preserve"> of funding, the </w:t>
      </w:r>
      <w:r w:rsidR="00403987" w:rsidRPr="00FC2EAF">
        <w:rPr>
          <w:rFonts w:asciiTheme="minorBidi" w:hAnsiTheme="minorBidi" w:cstheme="minorBidi"/>
          <w:bCs/>
          <w:color w:val="000000"/>
        </w:rPr>
        <w:t>Service</w:t>
      </w:r>
      <w:r w:rsidR="009829BB" w:rsidRPr="00FC2EAF">
        <w:rPr>
          <w:rFonts w:asciiTheme="minorBidi" w:hAnsiTheme="minorBidi" w:cstheme="minorBidi"/>
          <w:bCs/>
          <w:color w:val="000000"/>
        </w:rPr>
        <w:t xml:space="preserve"> should consider sustainable use for </w:t>
      </w:r>
      <w:r w:rsidR="000F49B4" w:rsidRPr="00FC2EAF">
        <w:rPr>
          <w:rFonts w:asciiTheme="minorBidi" w:hAnsiTheme="minorBidi" w:cstheme="minorBidi"/>
          <w:bCs/>
          <w:color w:val="000000"/>
        </w:rPr>
        <w:t>financing</w:t>
      </w:r>
      <w:r w:rsidR="009829BB" w:rsidRPr="00FC2EAF">
        <w:rPr>
          <w:rFonts w:asciiTheme="minorBidi" w:hAnsiTheme="minorBidi" w:cstheme="minorBidi"/>
          <w:bCs/>
          <w:color w:val="000000"/>
        </w:rPr>
        <w:t xml:space="preserve"> capital expenditure</w:t>
      </w:r>
      <w:r w:rsidR="00A90032" w:rsidRPr="00FC2EAF">
        <w:rPr>
          <w:rFonts w:asciiTheme="minorBidi" w:hAnsiTheme="minorBidi" w:cstheme="minorBidi"/>
          <w:bCs/>
          <w:color w:val="000000"/>
        </w:rPr>
        <w:t xml:space="preserve"> in the long term</w:t>
      </w:r>
      <w:r w:rsidR="000F49B4" w:rsidRPr="00FC2EAF">
        <w:rPr>
          <w:rFonts w:asciiTheme="minorBidi" w:hAnsiTheme="minorBidi" w:cstheme="minorBidi"/>
          <w:bCs/>
          <w:color w:val="000000"/>
        </w:rPr>
        <w:t xml:space="preserve">. The </w:t>
      </w:r>
      <w:r w:rsidR="00EE00E1" w:rsidRPr="00FC2EAF">
        <w:rPr>
          <w:rFonts w:asciiTheme="minorBidi" w:hAnsiTheme="minorBidi" w:cstheme="minorBidi"/>
          <w:bCs/>
          <w:color w:val="000000"/>
        </w:rPr>
        <w:t>allocation of this funding was agreed as part of the published Reserves Strategy</w:t>
      </w:r>
      <w:r w:rsidR="001822A0" w:rsidRPr="00FC2EAF">
        <w:rPr>
          <w:rFonts w:asciiTheme="minorBidi" w:hAnsiTheme="minorBidi" w:cstheme="minorBidi"/>
          <w:bCs/>
          <w:color w:val="000000"/>
        </w:rPr>
        <w:t>.</w:t>
      </w:r>
      <w:r w:rsidR="00201BCC" w:rsidRPr="00FC2EAF">
        <w:rPr>
          <w:rFonts w:asciiTheme="minorBidi" w:hAnsiTheme="minorBidi" w:cstheme="minorBidi"/>
          <w:bCs/>
          <w:color w:val="000000"/>
        </w:rPr>
        <w:t xml:space="preserve"> </w:t>
      </w:r>
    </w:p>
    <w:p w14:paraId="5FCC5B9A" w14:textId="77777777" w:rsidR="005A1302" w:rsidRPr="00FC2EAF" w:rsidRDefault="005A1302" w:rsidP="00BD43AB">
      <w:pPr>
        <w:pStyle w:val="NumbList3"/>
        <w:spacing w:after="120"/>
        <w:jc w:val="both"/>
        <w:rPr>
          <w:rFonts w:asciiTheme="minorBidi" w:hAnsiTheme="minorBidi" w:cstheme="minorBidi"/>
          <w:bCs/>
          <w:color w:val="000000"/>
        </w:rPr>
      </w:pPr>
    </w:p>
    <w:p w14:paraId="185E3CE5" w14:textId="69F6EDD0" w:rsidR="00A032D2" w:rsidRDefault="000374F1" w:rsidP="00ED7EEA">
      <w:pPr>
        <w:pStyle w:val="NumbList3"/>
        <w:jc w:val="both"/>
        <w:rPr>
          <w:rFonts w:asciiTheme="minorBidi" w:hAnsiTheme="minorBidi" w:cstheme="minorBidi"/>
          <w:bCs/>
          <w:color w:val="000000"/>
        </w:rPr>
      </w:pPr>
      <w:r w:rsidRPr="00FC2EAF">
        <w:rPr>
          <w:rFonts w:asciiTheme="minorBidi" w:hAnsiTheme="minorBidi" w:cstheme="minorBidi"/>
          <w:b/>
          <w:color w:val="000000"/>
        </w:rPr>
        <w:t>Earmarked Reserves</w:t>
      </w:r>
      <w:r w:rsidR="0050109C" w:rsidRPr="00FC2EAF">
        <w:rPr>
          <w:rFonts w:asciiTheme="minorBidi" w:hAnsiTheme="minorBidi" w:cstheme="minorBidi"/>
          <w:b/>
          <w:color w:val="000000"/>
        </w:rPr>
        <w:t xml:space="preserve"> </w:t>
      </w:r>
      <w:r w:rsidR="00F93506">
        <w:rPr>
          <w:rFonts w:asciiTheme="minorBidi" w:hAnsiTheme="minorBidi" w:cstheme="minorBidi"/>
          <w:b/>
          <w:color w:val="000000"/>
        </w:rPr>
        <w:t>(EMR)</w:t>
      </w:r>
      <w:r w:rsidR="00ED7EEA">
        <w:rPr>
          <w:rFonts w:asciiTheme="minorBidi" w:hAnsiTheme="minorBidi" w:cstheme="minorBidi"/>
          <w:b/>
          <w:color w:val="000000"/>
        </w:rPr>
        <w:t xml:space="preserve"> - </w:t>
      </w:r>
      <w:r w:rsidR="00964D35" w:rsidRPr="00FC2EAF">
        <w:rPr>
          <w:rFonts w:asciiTheme="minorBidi" w:hAnsiTheme="minorBidi" w:cstheme="minorBidi"/>
          <w:bCs/>
          <w:color w:val="000000"/>
        </w:rPr>
        <w:t xml:space="preserve">The Authority has established specific reserves to manage key financial risks and to support the transformation of the </w:t>
      </w:r>
      <w:r w:rsidR="0025160D" w:rsidRPr="00FC2EAF">
        <w:rPr>
          <w:rFonts w:asciiTheme="minorBidi" w:hAnsiTheme="minorBidi" w:cstheme="minorBidi"/>
          <w:bCs/>
          <w:color w:val="000000"/>
        </w:rPr>
        <w:t>S</w:t>
      </w:r>
      <w:r w:rsidR="00964D35" w:rsidRPr="00FC2EAF">
        <w:rPr>
          <w:rFonts w:asciiTheme="minorBidi" w:hAnsiTheme="minorBidi" w:cstheme="minorBidi"/>
          <w:bCs/>
          <w:color w:val="000000"/>
        </w:rPr>
        <w:t>ervice to ensure it is fit for the future and will deliver on</w:t>
      </w:r>
      <w:r w:rsidR="00ED7EEA">
        <w:rPr>
          <w:rFonts w:asciiTheme="minorBidi" w:hAnsiTheme="minorBidi" w:cstheme="minorBidi"/>
          <w:bCs/>
          <w:color w:val="000000"/>
        </w:rPr>
        <w:t xml:space="preserve"> </w:t>
      </w:r>
      <w:r w:rsidR="00964D35" w:rsidRPr="00FC2EAF">
        <w:rPr>
          <w:rFonts w:asciiTheme="minorBidi" w:hAnsiTheme="minorBidi" w:cstheme="minorBidi"/>
          <w:bCs/>
          <w:color w:val="000000"/>
        </w:rPr>
        <w:t>the priorities in the Fire and Rescue Plan.</w:t>
      </w:r>
    </w:p>
    <w:p w14:paraId="5A151486" w14:textId="77777777" w:rsidR="00ED7EEA" w:rsidRPr="00FC2EAF" w:rsidRDefault="00ED7EEA" w:rsidP="00ED7EEA">
      <w:pPr>
        <w:pStyle w:val="NumbList3"/>
        <w:jc w:val="both"/>
        <w:rPr>
          <w:rFonts w:asciiTheme="minorBidi" w:hAnsiTheme="minorBidi" w:cstheme="minorBidi"/>
          <w:bCs/>
          <w:color w:val="000000"/>
        </w:rPr>
      </w:pPr>
    </w:p>
    <w:p w14:paraId="2D92B2FB" w14:textId="520230E9" w:rsidR="00964D35" w:rsidRPr="00FC2EAF" w:rsidRDefault="00964D35" w:rsidP="00BD43AB">
      <w:pPr>
        <w:pStyle w:val="NumbList3"/>
        <w:spacing w:after="120"/>
        <w:jc w:val="both"/>
        <w:rPr>
          <w:rFonts w:asciiTheme="minorBidi" w:hAnsiTheme="minorBidi" w:cstheme="minorBidi"/>
          <w:bCs/>
          <w:color w:val="000000"/>
        </w:rPr>
      </w:pPr>
      <w:r w:rsidRPr="00FC2EAF">
        <w:rPr>
          <w:rFonts w:asciiTheme="minorBidi" w:hAnsiTheme="minorBidi" w:cstheme="minorBidi"/>
          <w:bCs/>
          <w:color w:val="000000"/>
        </w:rPr>
        <w:t xml:space="preserve">There are clear policies in place to set out </w:t>
      </w:r>
      <w:r w:rsidR="005108C1" w:rsidRPr="00FC2EAF">
        <w:rPr>
          <w:rFonts w:asciiTheme="minorBidi" w:hAnsiTheme="minorBidi" w:cstheme="minorBidi"/>
          <w:bCs/>
          <w:color w:val="000000"/>
        </w:rPr>
        <w:t>any additions to, or subsequent use of</w:t>
      </w:r>
      <w:r w:rsidRPr="00FC2EAF">
        <w:rPr>
          <w:rFonts w:asciiTheme="minorBidi" w:hAnsiTheme="minorBidi" w:cstheme="minorBidi"/>
          <w:bCs/>
          <w:color w:val="000000"/>
        </w:rPr>
        <w:t xml:space="preserve"> each earmarked reserve. This includes the requirement for the submission of a business case, which must be approved by the Commissioner on the advice of the Chief Finance Officer.</w:t>
      </w:r>
    </w:p>
    <w:p w14:paraId="40F7F396" w14:textId="617534FB" w:rsidR="003617DE" w:rsidRDefault="00964D35" w:rsidP="00BD43AB">
      <w:pPr>
        <w:pStyle w:val="NumbList3"/>
        <w:spacing w:after="120"/>
        <w:jc w:val="both"/>
        <w:rPr>
          <w:rFonts w:asciiTheme="minorBidi" w:hAnsiTheme="minorBidi" w:cstheme="minorBidi"/>
          <w:bCs/>
          <w:color w:val="000000"/>
        </w:rPr>
      </w:pPr>
      <w:r w:rsidRPr="00FC2EAF">
        <w:rPr>
          <w:rFonts w:asciiTheme="minorBidi" w:hAnsiTheme="minorBidi" w:cstheme="minorBidi"/>
          <w:bCs/>
          <w:color w:val="000000"/>
        </w:rPr>
        <w:t xml:space="preserve">Each reserve is reviewed on a regular basis, at least annually. Reviews of reserves are also </w:t>
      </w:r>
      <w:r w:rsidR="00C147B8" w:rsidRPr="00FC2EAF">
        <w:rPr>
          <w:rFonts w:asciiTheme="minorBidi" w:hAnsiTheme="minorBidi" w:cstheme="minorBidi"/>
          <w:bCs/>
          <w:color w:val="000000"/>
        </w:rPr>
        <w:t xml:space="preserve">conducted </w:t>
      </w:r>
      <w:r w:rsidRPr="00FC2EAF">
        <w:rPr>
          <w:rFonts w:asciiTheme="minorBidi" w:hAnsiTheme="minorBidi" w:cstheme="minorBidi"/>
          <w:bCs/>
          <w:color w:val="000000"/>
        </w:rPr>
        <w:t xml:space="preserve">as part of the annual budget, annual </w:t>
      </w:r>
      <w:r w:rsidR="00451287" w:rsidRPr="00FC2EAF">
        <w:rPr>
          <w:rFonts w:asciiTheme="minorBidi" w:hAnsiTheme="minorBidi" w:cstheme="minorBidi"/>
          <w:bCs/>
          <w:color w:val="000000"/>
        </w:rPr>
        <w:t>accounts,</w:t>
      </w:r>
      <w:r w:rsidRPr="00FC2EAF">
        <w:rPr>
          <w:rFonts w:asciiTheme="minorBidi" w:hAnsiTheme="minorBidi" w:cstheme="minorBidi"/>
          <w:bCs/>
          <w:color w:val="000000"/>
        </w:rPr>
        <w:t xml:space="preserve"> and the </w:t>
      </w:r>
      <w:r w:rsidR="00451287" w:rsidRPr="00FC2EAF">
        <w:rPr>
          <w:rFonts w:asciiTheme="minorBidi" w:hAnsiTheme="minorBidi" w:cstheme="minorBidi"/>
          <w:bCs/>
          <w:color w:val="000000"/>
        </w:rPr>
        <w:t>Medium-Term</w:t>
      </w:r>
      <w:r w:rsidRPr="00FC2EAF">
        <w:rPr>
          <w:rFonts w:asciiTheme="minorBidi" w:hAnsiTheme="minorBidi" w:cstheme="minorBidi"/>
          <w:bCs/>
          <w:color w:val="000000"/>
        </w:rPr>
        <w:t xml:space="preserve"> Financial </w:t>
      </w:r>
      <w:r w:rsidR="008C3279" w:rsidRPr="00FC2EAF">
        <w:rPr>
          <w:rFonts w:asciiTheme="minorBidi" w:hAnsiTheme="minorBidi" w:cstheme="minorBidi"/>
          <w:bCs/>
          <w:color w:val="000000"/>
        </w:rPr>
        <w:t>Strategy</w:t>
      </w:r>
      <w:r w:rsidRPr="00FC2EAF">
        <w:rPr>
          <w:rFonts w:asciiTheme="minorBidi" w:hAnsiTheme="minorBidi" w:cstheme="minorBidi"/>
          <w:bCs/>
          <w:color w:val="000000"/>
        </w:rPr>
        <w:t>.</w:t>
      </w:r>
    </w:p>
    <w:p w14:paraId="707227D3" w14:textId="77777777" w:rsidR="00561C13" w:rsidRDefault="00561C13" w:rsidP="00561C13">
      <w:pPr>
        <w:pStyle w:val="NumbList3"/>
        <w:jc w:val="both"/>
        <w:rPr>
          <w:rFonts w:asciiTheme="minorBidi" w:hAnsiTheme="minorBidi" w:cstheme="minorBidi"/>
          <w:b/>
          <w:color w:val="000000"/>
        </w:rPr>
      </w:pPr>
    </w:p>
    <w:p w14:paraId="4AA929E5" w14:textId="6637E1FD" w:rsidR="005A1302" w:rsidRDefault="00561C13" w:rsidP="00ED7EEA">
      <w:pPr>
        <w:pStyle w:val="NumbList3"/>
        <w:jc w:val="both"/>
        <w:rPr>
          <w:rFonts w:asciiTheme="minorBidi" w:hAnsiTheme="minorBidi" w:cstheme="minorBidi"/>
          <w:bCs/>
          <w:color w:val="000000"/>
        </w:rPr>
      </w:pPr>
      <w:r>
        <w:rPr>
          <w:rFonts w:asciiTheme="minorBidi" w:hAnsiTheme="minorBidi" w:cstheme="minorBidi"/>
          <w:b/>
          <w:color w:val="000000"/>
        </w:rPr>
        <w:t>Grant Funding</w:t>
      </w:r>
      <w:r w:rsidR="00ED7EEA">
        <w:rPr>
          <w:rFonts w:asciiTheme="minorBidi" w:hAnsiTheme="minorBidi" w:cstheme="minorBidi"/>
          <w:b/>
          <w:color w:val="000000"/>
        </w:rPr>
        <w:t xml:space="preserve"> - </w:t>
      </w:r>
      <w:r>
        <w:rPr>
          <w:rFonts w:asciiTheme="minorBidi" w:hAnsiTheme="minorBidi" w:cstheme="minorBidi"/>
          <w:bCs/>
          <w:color w:val="000000"/>
        </w:rPr>
        <w:t xml:space="preserve">The Authority can utilise </w:t>
      </w:r>
      <w:r w:rsidR="00891936">
        <w:rPr>
          <w:rFonts w:asciiTheme="minorBidi" w:hAnsiTheme="minorBidi" w:cstheme="minorBidi"/>
          <w:bCs/>
          <w:color w:val="000000"/>
        </w:rPr>
        <w:t>certain types of grant funding</w:t>
      </w:r>
      <w:r w:rsidR="005962D0">
        <w:rPr>
          <w:rFonts w:asciiTheme="minorBidi" w:hAnsiTheme="minorBidi" w:cstheme="minorBidi"/>
          <w:bCs/>
          <w:color w:val="000000"/>
        </w:rPr>
        <w:t xml:space="preserve"> for the financing of capital expenditure.</w:t>
      </w:r>
    </w:p>
    <w:p w14:paraId="7C7CFA42" w14:textId="77777777" w:rsidR="00561C13" w:rsidRPr="00FC2EAF" w:rsidRDefault="00561C13" w:rsidP="00BD43AB">
      <w:pPr>
        <w:pStyle w:val="NumbList3"/>
        <w:spacing w:after="120"/>
        <w:jc w:val="both"/>
        <w:rPr>
          <w:rFonts w:asciiTheme="minorBidi" w:hAnsiTheme="minorBidi" w:cstheme="minorBidi"/>
          <w:bCs/>
          <w:color w:val="000000"/>
        </w:rPr>
      </w:pPr>
    </w:p>
    <w:p w14:paraId="369A7DB1" w14:textId="23C59917" w:rsidR="002D29CC" w:rsidRDefault="002D29CC" w:rsidP="00ED7EEA">
      <w:pPr>
        <w:pStyle w:val="NumbList3"/>
        <w:jc w:val="both"/>
        <w:rPr>
          <w:rFonts w:asciiTheme="minorBidi" w:hAnsiTheme="minorBidi" w:cstheme="minorBidi"/>
          <w:bCs/>
          <w:color w:val="000000"/>
        </w:rPr>
      </w:pPr>
      <w:r w:rsidRPr="00FC2EAF">
        <w:rPr>
          <w:rFonts w:asciiTheme="minorBidi" w:hAnsiTheme="minorBidi" w:cstheme="minorBidi"/>
          <w:b/>
          <w:color w:val="000000"/>
        </w:rPr>
        <w:t>Internal Borrowing</w:t>
      </w:r>
      <w:r w:rsidR="0050109C" w:rsidRPr="00FC2EAF">
        <w:rPr>
          <w:rFonts w:asciiTheme="minorBidi" w:hAnsiTheme="minorBidi" w:cstheme="minorBidi"/>
          <w:b/>
          <w:color w:val="000000"/>
        </w:rPr>
        <w:t xml:space="preserve"> </w:t>
      </w:r>
      <w:r w:rsidR="00ED7EEA">
        <w:rPr>
          <w:rFonts w:asciiTheme="minorBidi" w:hAnsiTheme="minorBidi" w:cstheme="minorBidi"/>
          <w:b/>
          <w:color w:val="000000"/>
        </w:rPr>
        <w:t xml:space="preserve">- </w:t>
      </w:r>
      <w:r w:rsidRPr="00FC2EAF">
        <w:rPr>
          <w:rFonts w:asciiTheme="minorBidi" w:hAnsiTheme="minorBidi" w:cstheme="minorBidi"/>
          <w:bCs/>
          <w:color w:val="000000"/>
        </w:rPr>
        <w:t xml:space="preserve">Remaining capital investment will be charged to the revenue account through the minimum revenue provision (see section 5). </w:t>
      </w:r>
    </w:p>
    <w:p w14:paraId="252AB2E8" w14:textId="77777777" w:rsidR="00561C13" w:rsidRDefault="00561C13" w:rsidP="00BD43AB">
      <w:pPr>
        <w:pStyle w:val="NumbList3"/>
        <w:spacing w:after="120"/>
        <w:jc w:val="both"/>
        <w:rPr>
          <w:rFonts w:asciiTheme="minorBidi" w:hAnsiTheme="minorBidi" w:cstheme="minorBidi"/>
          <w:bCs/>
          <w:color w:val="000000"/>
        </w:rPr>
      </w:pPr>
    </w:p>
    <w:p w14:paraId="049B03EE" w14:textId="7688D818" w:rsidR="00956FFF" w:rsidRDefault="003E3CA8" w:rsidP="00AA04C3">
      <w:pPr>
        <w:pStyle w:val="NumbList3"/>
        <w:spacing w:after="120"/>
        <w:jc w:val="both"/>
        <w:rPr>
          <w:rFonts w:asciiTheme="minorBidi" w:hAnsiTheme="minorBidi" w:cstheme="minorBidi"/>
          <w:bCs/>
          <w:color w:val="000000"/>
        </w:rPr>
      </w:pPr>
      <w:r>
        <w:rPr>
          <w:rFonts w:asciiTheme="minorBidi" w:hAnsiTheme="minorBidi" w:cstheme="minorBidi"/>
          <w:bCs/>
          <w:color w:val="000000"/>
        </w:rPr>
        <w:t xml:space="preserve">The proposed </w:t>
      </w:r>
      <w:r w:rsidR="00ED7EEA">
        <w:rPr>
          <w:rFonts w:asciiTheme="minorBidi" w:hAnsiTheme="minorBidi" w:cstheme="minorBidi"/>
          <w:bCs/>
          <w:color w:val="000000"/>
        </w:rPr>
        <w:t xml:space="preserve">internal </w:t>
      </w:r>
      <w:r>
        <w:rPr>
          <w:rFonts w:asciiTheme="minorBidi" w:hAnsiTheme="minorBidi" w:cstheme="minorBidi"/>
          <w:bCs/>
          <w:color w:val="000000"/>
        </w:rPr>
        <w:t xml:space="preserve">funding </w:t>
      </w:r>
      <w:r w:rsidR="00AA04C3">
        <w:rPr>
          <w:rFonts w:asciiTheme="minorBidi" w:hAnsiTheme="minorBidi" w:cstheme="minorBidi"/>
          <w:bCs/>
          <w:color w:val="000000"/>
        </w:rPr>
        <w:t>is set out below</w:t>
      </w:r>
      <w:r w:rsidR="00ED7EEA">
        <w:rPr>
          <w:rFonts w:asciiTheme="minorBidi" w:hAnsiTheme="minorBidi" w:cstheme="minorBidi"/>
          <w:bCs/>
          <w:color w:val="000000"/>
        </w:rPr>
        <w:t xml:space="preserve"> (remainder to be funded by internal borrowing).</w:t>
      </w:r>
    </w:p>
    <w:tbl>
      <w:tblPr>
        <w:tblW w:w="9060" w:type="dxa"/>
        <w:tblLook w:val="04A0" w:firstRow="1" w:lastRow="0" w:firstColumn="1" w:lastColumn="0" w:noHBand="0" w:noVBand="1"/>
      </w:tblPr>
      <w:tblGrid>
        <w:gridCol w:w="4660"/>
        <w:gridCol w:w="1280"/>
        <w:gridCol w:w="1040"/>
        <w:gridCol w:w="1134"/>
        <w:gridCol w:w="1134"/>
      </w:tblGrid>
      <w:tr w:rsidR="00956FFF" w:rsidRPr="00A630A9" w14:paraId="617FCA94" w14:textId="77777777" w:rsidTr="00694907">
        <w:trPr>
          <w:trHeight w:val="600"/>
        </w:trPr>
        <w:tc>
          <w:tcPr>
            <w:tcW w:w="4660"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49F26CD9" w14:textId="77777777" w:rsidR="00956FFF" w:rsidRPr="00A630A9" w:rsidRDefault="00956FFF" w:rsidP="00694907">
            <w:pPr>
              <w:jc w:val="center"/>
              <w:rPr>
                <w:b/>
                <w:bCs/>
                <w:color w:val="000000"/>
                <w:sz w:val="22"/>
                <w:szCs w:val="22"/>
                <w:lang w:eastAsia="en-GB"/>
              </w:rPr>
            </w:pPr>
            <w:r w:rsidRPr="00A630A9">
              <w:rPr>
                <w:b/>
                <w:bCs/>
                <w:color w:val="000000"/>
                <w:sz w:val="22"/>
                <w:szCs w:val="22"/>
                <w:lang w:eastAsia="en-GB"/>
              </w:rPr>
              <w:t>Proposed Funding</w:t>
            </w:r>
          </w:p>
        </w:tc>
        <w:tc>
          <w:tcPr>
            <w:tcW w:w="1280" w:type="dxa"/>
            <w:tcBorders>
              <w:top w:val="single" w:sz="8" w:space="0" w:color="auto"/>
              <w:left w:val="nil"/>
              <w:bottom w:val="nil"/>
              <w:right w:val="single" w:sz="8" w:space="0" w:color="auto"/>
            </w:tcBorders>
            <w:shd w:val="clear" w:color="000000" w:fill="BDD7EE"/>
            <w:vAlign w:val="center"/>
            <w:hideMark/>
          </w:tcPr>
          <w:p w14:paraId="744691D1" w14:textId="77777777" w:rsidR="00956FFF" w:rsidRPr="00A630A9" w:rsidRDefault="00956FFF" w:rsidP="00694907">
            <w:pPr>
              <w:jc w:val="center"/>
              <w:rPr>
                <w:b/>
                <w:bCs/>
                <w:color w:val="000000"/>
                <w:sz w:val="22"/>
                <w:szCs w:val="22"/>
                <w:lang w:eastAsia="en-GB"/>
              </w:rPr>
            </w:pPr>
            <w:r w:rsidRPr="00A630A9">
              <w:rPr>
                <w:b/>
                <w:bCs/>
                <w:color w:val="000000"/>
                <w:sz w:val="22"/>
                <w:szCs w:val="22"/>
                <w:lang w:eastAsia="en-GB"/>
              </w:rPr>
              <w:t>Forecast 2022-23</w:t>
            </w:r>
          </w:p>
        </w:tc>
        <w:tc>
          <w:tcPr>
            <w:tcW w:w="1040" w:type="dxa"/>
            <w:tcBorders>
              <w:top w:val="single" w:sz="8" w:space="0" w:color="auto"/>
              <w:left w:val="nil"/>
              <w:bottom w:val="nil"/>
              <w:right w:val="single" w:sz="8" w:space="0" w:color="auto"/>
            </w:tcBorders>
            <w:shd w:val="clear" w:color="000000" w:fill="BDD7EE"/>
            <w:vAlign w:val="center"/>
            <w:hideMark/>
          </w:tcPr>
          <w:p w14:paraId="5254FD67" w14:textId="77777777" w:rsidR="00956FFF" w:rsidRPr="00A630A9" w:rsidRDefault="00956FFF" w:rsidP="00694907">
            <w:pPr>
              <w:jc w:val="center"/>
              <w:rPr>
                <w:b/>
                <w:bCs/>
                <w:color w:val="000000"/>
                <w:sz w:val="22"/>
                <w:szCs w:val="22"/>
                <w:lang w:eastAsia="en-GB"/>
              </w:rPr>
            </w:pPr>
            <w:r w:rsidRPr="00A630A9">
              <w:rPr>
                <w:b/>
                <w:bCs/>
                <w:color w:val="000000"/>
                <w:sz w:val="22"/>
                <w:szCs w:val="22"/>
                <w:lang w:eastAsia="en-GB"/>
              </w:rPr>
              <w:t>Budget 2023-24</w:t>
            </w:r>
          </w:p>
        </w:tc>
        <w:tc>
          <w:tcPr>
            <w:tcW w:w="1040" w:type="dxa"/>
            <w:tcBorders>
              <w:top w:val="single" w:sz="8" w:space="0" w:color="auto"/>
              <w:left w:val="nil"/>
              <w:bottom w:val="nil"/>
              <w:right w:val="single" w:sz="8" w:space="0" w:color="auto"/>
            </w:tcBorders>
            <w:shd w:val="clear" w:color="000000" w:fill="BDD7EE"/>
            <w:vAlign w:val="center"/>
            <w:hideMark/>
          </w:tcPr>
          <w:p w14:paraId="218A49A3" w14:textId="77777777" w:rsidR="00956FFF" w:rsidRPr="00A630A9" w:rsidRDefault="00956FFF" w:rsidP="00694907">
            <w:pPr>
              <w:jc w:val="center"/>
              <w:rPr>
                <w:b/>
                <w:bCs/>
                <w:color w:val="000000"/>
                <w:sz w:val="22"/>
                <w:szCs w:val="22"/>
                <w:lang w:eastAsia="en-GB"/>
              </w:rPr>
            </w:pPr>
            <w:r w:rsidRPr="00A630A9">
              <w:rPr>
                <w:b/>
                <w:bCs/>
                <w:color w:val="000000"/>
                <w:sz w:val="22"/>
                <w:szCs w:val="22"/>
                <w:lang w:eastAsia="en-GB"/>
              </w:rPr>
              <w:t>Forecast 2024-25</w:t>
            </w:r>
          </w:p>
        </w:tc>
        <w:tc>
          <w:tcPr>
            <w:tcW w:w="1040" w:type="dxa"/>
            <w:tcBorders>
              <w:top w:val="single" w:sz="8" w:space="0" w:color="auto"/>
              <w:left w:val="nil"/>
              <w:bottom w:val="nil"/>
              <w:right w:val="single" w:sz="8" w:space="0" w:color="auto"/>
            </w:tcBorders>
            <w:shd w:val="clear" w:color="000000" w:fill="BDD7EE"/>
            <w:vAlign w:val="center"/>
            <w:hideMark/>
          </w:tcPr>
          <w:p w14:paraId="5137B74C" w14:textId="77777777" w:rsidR="00956FFF" w:rsidRPr="00A630A9" w:rsidRDefault="00956FFF" w:rsidP="00694907">
            <w:pPr>
              <w:jc w:val="center"/>
              <w:rPr>
                <w:b/>
                <w:bCs/>
                <w:color w:val="000000"/>
                <w:sz w:val="22"/>
                <w:szCs w:val="22"/>
                <w:lang w:eastAsia="en-GB"/>
              </w:rPr>
            </w:pPr>
            <w:r w:rsidRPr="00A630A9">
              <w:rPr>
                <w:b/>
                <w:bCs/>
                <w:color w:val="000000"/>
                <w:sz w:val="22"/>
                <w:szCs w:val="22"/>
                <w:lang w:eastAsia="en-GB"/>
              </w:rPr>
              <w:t>Forecast 2025-26</w:t>
            </w:r>
          </w:p>
        </w:tc>
      </w:tr>
      <w:tr w:rsidR="00956FFF" w:rsidRPr="00A630A9" w14:paraId="4BD27122" w14:textId="77777777" w:rsidTr="00694907">
        <w:trPr>
          <w:trHeight w:val="315"/>
        </w:trPr>
        <w:tc>
          <w:tcPr>
            <w:tcW w:w="4660" w:type="dxa"/>
            <w:vMerge/>
            <w:tcBorders>
              <w:top w:val="single" w:sz="8" w:space="0" w:color="auto"/>
              <w:left w:val="single" w:sz="8" w:space="0" w:color="auto"/>
              <w:bottom w:val="single" w:sz="8" w:space="0" w:color="000000"/>
              <w:right w:val="single" w:sz="8" w:space="0" w:color="auto"/>
            </w:tcBorders>
            <w:vAlign w:val="center"/>
            <w:hideMark/>
          </w:tcPr>
          <w:p w14:paraId="7E8B8626" w14:textId="77777777" w:rsidR="00956FFF" w:rsidRPr="00A630A9" w:rsidRDefault="00956FFF" w:rsidP="00694907">
            <w:pPr>
              <w:rPr>
                <w:b/>
                <w:bCs/>
                <w:color w:val="000000"/>
                <w:sz w:val="22"/>
                <w:szCs w:val="22"/>
                <w:lang w:eastAsia="en-GB"/>
              </w:rPr>
            </w:pPr>
          </w:p>
        </w:tc>
        <w:tc>
          <w:tcPr>
            <w:tcW w:w="1280" w:type="dxa"/>
            <w:tcBorders>
              <w:top w:val="nil"/>
              <w:left w:val="nil"/>
              <w:bottom w:val="single" w:sz="8" w:space="0" w:color="auto"/>
              <w:right w:val="single" w:sz="8" w:space="0" w:color="auto"/>
            </w:tcBorders>
            <w:shd w:val="clear" w:color="000000" w:fill="BDD7EE"/>
            <w:vAlign w:val="center"/>
            <w:hideMark/>
          </w:tcPr>
          <w:p w14:paraId="49A65FB5" w14:textId="77777777" w:rsidR="00956FFF" w:rsidRPr="00A630A9" w:rsidRDefault="00956FFF" w:rsidP="00694907">
            <w:pPr>
              <w:jc w:val="center"/>
              <w:rPr>
                <w:b/>
                <w:bCs/>
                <w:color w:val="000000"/>
                <w:sz w:val="22"/>
                <w:szCs w:val="22"/>
                <w:lang w:eastAsia="en-GB"/>
              </w:rPr>
            </w:pPr>
            <w:r w:rsidRPr="00A630A9">
              <w:rPr>
                <w:b/>
                <w:bCs/>
                <w:color w:val="000000"/>
                <w:sz w:val="22"/>
                <w:szCs w:val="22"/>
                <w:lang w:eastAsia="en-GB"/>
              </w:rPr>
              <w:t>£'000s</w:t>
            </w:r>
          </w:p>
        </w:tc>
        <w:tc>
          <w:tcPr>
            <w:tcW w:w="1040" w:type="dxa"/>
            <w:tcBorders>
              <w:top w:val="nil"/>
              <w:left w:val="nil"/>
              <w:bottom w:val="single" w:sz="8" w:space="0" w:color="auto"/>
              <w:right w:val="single" w:sz="8" w:space="0" w:color="auto"/>
            </w:tcBorders>
            <w:shd w:val="clear" w:color="000000" w:fill="BDD7EE"/>
            <w:vAlign w:val="center"/>
            <w:hideMark/>
          </w:tcPr>
          <w:p w14:paraId="0EB27EFE" w14:textId="77777777" w:rsidR="00956FFF" w:rsidRPr="00A630A9" w:rsidRDefault="00956FFF" w:rsidP="00694907">
            <w:pPr>
              <w:jc w:val="center"/>
              <w:rPr>
                <w:b/>
                <w:bCs/>
                <w:color w:val="000000"/>
                <w:sz w:val="22"/>
                <w:szCs w:val="22"/>
                <w:lang w:eastAsia="en-GB"/>
              </w:rPr>
            </w:pPr>
            <w:r w:rsidRPr="00A630A9">
              <w:rPr>
                <w:b/>
                <w:bCs/>
                <w:color w:val="000000"/>
                <w:sz w:val="22"/>
                <w:szCs w:val="22"/>
                <w:lang w:eastAsia="en-GB"/>
              </w:rPr>
              <w:t>£'000s</w:t>
            </w:r>
          </w:p>
        </w:tc>
        <w:tc>
          <w:tcPr>
            <w:tcW w:w="1040" w:type="dxa"/>
            <w:tcBorders>
              <w:top w:val="nil"/>
              <w:left w:val="nil"/>
              <w:bottom w:val="single" w:sz="8" w:space="0" w:color="auto"/>
              <w:right w:val="single" w:sz="8" w:space="0" w:color="auto"/>
            </w:tcBorders>
            <w:shd w:val="clear" w:color="000000" w:fill="BDD7EE"/>
            <w:vAlign w:val="center"/>
            <w:hideMark/>
          </w:tcPr>
          <w:p w14:paraId="70BEA0C0" w14:textId="77777777" w:rsidR="00956FFF" w:rsidRPr="00A630A9" w:rsidRDefault="00956FFF" w:rsidP="00694907">
            <w:pPr>
              <w:jc w:val="center"/>
              <w:rPr>
                <w:b/>
                <w:bCs/>
                <w:color w:val="000000"/>
                <w:sz w:val="22"/>
                <w:szCs w:val="22"/>
                <w:lang w:eastAsia="en-GB"/>
              </w:rPr>
            </w:pPr>
            <w:r w:rsidRPr="00A630A9">
              <w:rPr>
                <w:b/>
                <w:bCs/>
                <w:color w:val="000000"/>
                <w:sz w:val="22"/>
                <w:szCs w:val="22"/>
                <w:lang w:eastAsia="en-GB"/>
              </w:rPr>
              <w:t>£'000s</w:t>
            </w:r>
          </w:p>
        </w:tc>
        <w:tc>
          <w:tcPr>
            <w:tcW w:w="1040" w:type="dxa"/>
            <w:tcBorders>
              <w:top w:val="nil"/>
              <w:left w:val="nil"/>
              <w:bottom w:val="single" w:sz="8" w:space="0" w:color="auto"/>
              <w:right w:val="single" w:sz="8" w:space="0" w:color="auto"/>
            </w:tcBorders>
            <w:shd w:val="clear" w:color="000000" w:fill="BDD7EE"/>
            <w:vAlign w:val="center"/>
            <w:hideMark/>
          </w:tcPr>
          <w:p w14:paraId="5C29D4B8" w14:textId="77777777" w:rsidR="00956FFF" w:rsidRPr="00A630A9" w:rsidRDefault="00956FFF" w:rsidP="00694907">
            <w:pPr>
              <w:jc w:val="center"/>
              <w:rPr>
                <w:b/>
                <w:bCs/>
                <w:color w:val="000000"/>
                <w:sz w:val="22"/>
                <w:szCs w:val="22"/>
                <w:lang w:eastAsia="en-GB"/>
              </w:rPr>
            </w:pPr>
            <w:r w:rsidRPr="00A630A9">
              <w:rPr>
                <w:b/>
                <w:bCs/>
                <w:color w:val="000000"/>
                <w:sz w:val="22"/>
                <w:szCs w:val="22"/>
                <w:lang w:eastAsia="en-GB"/>
              </w:rPr>
              <w:t>£'000s</w:t>
            </w:r>
          </w:p>
        </w:tc>
      </w:tr>
      <w:tr w:rsidR="00956FFF" w:rsidRPr="00A630A9" w14:paraId="7055BA42" w14:textId="77777777" w:rsidTr="00694907">
        <w:trPr>
          <w:trHeight w:val="300"/>
        </w:trPr>
        <w:tc>
          <w:tcPr>
            <w:tcW w:w="4660" w:type="dxa"/>
            <w:tcBorders>
              <w:top w:val="nil"/>
              <w:left w:val="single" w:sz="8" w:space="0" w:color="auto"/>
              <w:bottom w:val="nil"/>
              <w:right w:val="single" w:sz="8" w:space="0" w:color="auto"/>
            </w:tcBorders>
            <w:shd w:val="clear" w:color="000000" w:fill="FFFFFF"/>
            <w:noWrap/>
            <w:vAlign w:val="center"/>
            <w:hideMark/>
          </w:tcPr>
          <w:p w14:paraId="634AFA78" w14:textId="77777777" w:rsidR="00956FFF" w:rsidRPr="00A630A9" w:rsidRDefault="00956FFF" w:rsidP="00694907">
            <w:pPr>
              <w:rPr>
                <w:color w:val="000000"/>
                <w:sz w:val="22"/>
                <w:szCs w:val="22"/>
                <w:lang w:eastAsia="en-GB"/>
              </w:rPr>
            </w:pPr>
            <w:r w:rsidRPr="00A630A9">
              <w:rPr>
                <w:color w:val="000000"/>
                <w:sz w:val="22"/>
                <w:szCs w:val="22"/>
                <w:lang w:eastAsia="en-GB"/>
              </w:rPr>
              <w:t>Shoeburyness (Capital Receipts)</w:t>
            </w:r>
          </w:p>
        </w:tc>
        <w:tc>
          <w:tcPr>
            <w:tcW w:w="1280" w:type="dxa"/>
            <w:tcBorders>
              <w:top w:val="nil"/>
              <w:left w:val="nil"/>
              <w:bottom w:val="nil"/>
              <w:right w:val="single" w:sz="8" w:space="0" w:color="auto"/>
            </w:tcBorders>
            <w:shd w:val="clear" w:color="000000" w:fill="FFFFFF"/>
            <w:noWrap/>
            <w:vAlign w:val="center"/>
            <w:hideMark/>
          </w:tcPr>
          <w:p w14:paraId="4E77B49F" w14:textId="77777777" w:rsidR="00956FFF" w:rsidRPr="00A630A9" w:rsidRDefault="00956FFF" w:rsidP="00694907">
            <w:pPr>
              <w:jc w:val="right"/>
              <w:rPr>
                <w:color w:val="000000"/>
                <w:sz w:val="22"/>
                <w:szCs w:val="22"/>
                <w:lang w:eastAsia="en-GB"/>
              </w:rPr>
            </w:pPr>
            <w:r w:rsidRPr="00A630A9">
              <w:rPr>
                <w:color w:val="000000"/>
                <w:sz w:val="22"/>
                <w:szCs w:val="22"/>
                <w:lang w:eastAsia="en-GB"/>
              </w:rPr>
              <w:t>1,462</w:t>
            </w:r>
          </w:p>
        </w:tc>
        <w:tc>
          <w:tcPr>
            <w:tcW w:w="1040" w:type="dxa"/>
            <w:tcBorders>
              <w:top w:val="nil"/>
              <w:left w:val="nil"/>
              <w:bottom w:val="nil"/>
              <w:right w:val="single" w:sz="8" w:space="0" w:color="auto"/>
            </w:tcBorders>
            <w:shd w:val="clear" w:color="000000" w:fill="F2F7FC"/>
            <w:noWrap/>
            <w:vAlign w:val="center"/>
            <w:hideMark/>
          </w:tcPr>
          <w:p w14:paraId="6159083C"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c>
          <w:tcPr>
            <w:tcW w:w="1040" w:type="dxa"/>
            <w:tcBorders>
              <w:top w:val="nil"/>
              <w:left w:val="nil"/>
              <w:bottom w:val="nil"/>
              <w:right w:val="single" w:sz="8" w:space="0" w:color="auto"/>
            </w:tcBorders>
            <w:shd w:val="clear" w:color="000000" w:fill="FFFFFF"/>
            <w:noWrap/>
            <w:vAlign w:val="center"/>
            <w:hideMark/>
          </w:tcPr>
          <w:p w14:paraId="2F9DC2C9"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c>
          <w:tcPr>
            <w:tcW w:w="1040" w:type="dxa"/>
            <w:tcBorders>
              <w:top w:val="nil"/>
              <w:left w:val="nil"/>
              <w:bottom w:val="nil"/>
              <w:right w:val="single" w:sz="8" w:space="0" w:color="auto"/>
            </w:tcBorders>
            <w:shd w:val="clear" w:color="000000" w:fill="FFFFFF"/>
            <w:noWrap/>
            <w:vAlign w:val="center"/>
            <w:hideMark/>
          </w:tcPr>
          <w:p w14:paraId="52465C74"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r>
      <w:tr w:rsidR="00956FFF" w:rsidRPr="00A630A9" w14:paraId="631C342E" w14:textId="77777777" w:rsidTr="00694907">
        <w:trPr>
          <w:trHeight w:val="300"/>
        </w:trPr>
        <w:tc>
          <w:tcPr>
            <w:tcW w:w="4660" w:type="dxa"/>
            <w:tcBorders>
              <w:top w:val="nil"/>
              <w:left w:val="single" w:sz="8" w:space="0" w:color="auto"/>
              <w:bottom w:val="nil"/>
              <w:right w:val="single" w:sz="8" w:space="0" w:color="auto"/>
            </w:tcBorders>
            <w:shd w:val="clear" w:color="000000" w:fill="FFFFFF"/>
            <w:noWrap/>
            <w:vAlign w:val="center"/>
            <w:hideMark/>
          </w:tcPr>
          <w:p w14:paraId="23D77A4D" w14:textId="77777777" w:rsidR="00956FFF" w:rsidRPr="00A630A9" w:rsidRDefault="00956FFF" w:rsidP="00694907">
            <w:pPr>
              <w:rPr>
                <w:color w:val="000000"/>
                <w:sz w:val="22"/>
                <w:szCs w:val="22"/>
                <w:lang w:eastAsia="en-GB"/>
              </w:rPr>
            </w:pPr>
            <w:r w:rsidRPr="00A630A9">
              <w:rPr>
                <w:color w:val="000000"/>
                <w:sz w:val="22"/>
                <w:szCs w:val="22"/>
                <w:lang w:eastAsia="en-GB"/>
              </w:rPr>
              <w:t>ICT Strategy - Voice (Capital Receipts)</w:t>
            </w:r>
          </w:p>
        </w:tc>
        <w:tc>
          <w:tcPr>
            <w:tcW w:w="1280" w:type="dxa"/>
            <w:tcBorders>
              <w:top w:val="nil"/>
              <w:left w:val="nil"/>
              <w:bottom w:val="nil"/>
              <w:right w:val="single" w:sz="8" w:space="0" w:color="auto"/>
            </w:tcBorders>
            <w:shd w:val="clear" w:color="000000" w:fill="FFFFFF"/>
            <w:noWrap/>
            <w:vAlign w:val="center"/>
            <w:hideMark/>
          </w:tcPr>
          <w:p w14:paraId="1C7BAD6C" w14:textId="77777777" w:rsidR="00956FFF" w:rsidRPr="00A630A9" w:rsidRDefault="00956FFF" w:rsidP="00694907">
            <w:pPr>
              <w:jc w:val="right"/>
              <w:rPr>
                <w:color w:val="000000"/>
                <w:sz w:val="22"/>
                <w:szCs w:val="22"/>
                <w:lang w:eastAsia="en-GB"/>
              </w:rPr>
            </w:pPr>
            <w:r w:rsidRPr="00A630A9">
              <w:rPr>
                <w:color w:val="000000"/>
                <w:sz w:val="22"/>
                <w:szCs w:val="22"/>
                <w:lang w:eastAsia="en-GB"/>
              </w:rPr>
              <w:t>47</w:t>
            </w:r>
          </w:p>
        </w:tc>
        <w:tc>
          <w:tcPr>
            <w:tcW w:w="1040" w:type="dxa"/>
            <w:tcBorders>
              <w:top w:val="nil"/>
              <w:left w:val="nil"/>
              <w:bottom w:val="nil"/>
              <w:right w:val="single" w:sz="8" w:space="0" w:color="auto"/>
            </w:tcBorders>
            <w:shd w:val="clear" w:color="000000" w:fill="F2F7FC"/>
            <w:noWrap/>
            <w:vAlign w:val="center"/>
            <w:hideMark/>
          </w:tcPr>
          <w:p w14:paraId="4FB8CCB8"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c>
          <w:tcPr>
            <w:tcW w:w="1040" w:type="dxa"/>
            <w:tcBorders>
              <w:top w:val="nil"/>
              <w:left w:val="nil"/>
              <w:bottom w:val="nil"/>
              <w:right w:val="single" w:sz="8" w:space="0" w:color="auto"/>
            </w:tcBorders>
            <w:shd w:val="clear" w:color="000000" w:fill="FFFFFF"/>
            <w:noWrap/>
            <w:vAlign w:val="center"/>
            <w:hideMark/>
          </w:tcPr>
          <w:p w14:paraId="7F92896E"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c>
          <w:tcPr>
            <w:tcW w:w="1040" w:type="dxa"/>
            <w:tcBorders>
              <w:top w:val="nil"/>
              <w:left w:val="nil"/>
              <w:bottom w:val="nil"/>
              <w:right w:val="single" w:sz="8" w:space="0" w:color="auto"/>
            </w:tcBorders>
            <w:shd w:val="clear" w:color="000000" w:fill="FFFFFF"/>
            <w:noWrap/>
            <w:vAlign w:val="center"/>
            <w:hideMark/>
          </w:tcPr>
          <w:p w14:paraId="33AF31F4"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r>
      <w:tr w:rsidR="00956FFF" w:rsidRPr="00A630A9" w14:paraId="75FE5C9C" w14:textId="77777777" w:rsidTr="00694907">
        <w:trPr>
          <w:trHeight w:val="300"/>
        </w:trPr>
        <w:tc>
          <w:tcPr>
            <w:tcW w:w="4660" w:type="dxa"/>
            <w:tcBorders>
              <w:top w:val="nil"/>
              <w:left w:val="single" w:sz="8" w:space="0" w:color="auto"/>
              <w:bottom w:val="nil"/>
              <w:right w:val="single" w:sz="8" w:space="0" w:color="auto"/>
            </w:tcBorders>
            <w:shd w:val="clear" w:color="000000" w:fill="FFFFFF"/>
            <w:noWrap/>
            <w:vAlign w:val="center"/>
            <w:hideMark/>
          </w:tcPr>
          <w:p w14:paraId="4C0AC10C" w14:textId="77777777" w:rsidR="00956FFF" w:rsidRPr="00A630A9" w:rsidRDefault="00956FFF" w:rsidP="00694907">
            <w:pPr>
              <w:rPr>
                <w:color w:val="000000"/>
                <w:sz w:val="22"/>
                <w:szCs w:val="22"/>
                <w:lang w:eastAsia="en-GB"/>
              </w:rPr>
            </w:pPr>
            <w:r w:rsidRPr="00A630A9">
              <w:rPr>
                <w:color w:val="000000"/>
                <w:sz w:val="22"/>
                <w:szCs w:val="22"/>
                <w:lang w:eastAsia="en-GB"/>
              </w:rPr>
              <w:t>ICT Strategy - Infrastructure (Capital Receipts)</w:t>
            </w:r>
          </w:p>
        </w:tc>
        <w:tc>
          <w:tcPr>
            <w:tcW w:w="1280" w:type="dxa"/>
            <w:tcBorders>
              <w:top w:val="nil"/>
              <w:left w:val="nil"/>
              <w:bottom w:val="nil"/>
              <w:right w:val="single" w:sz="8" w:space="0" w:color="auto"/>
            </w:tcBorders>
            <w:shd w:val="clear" w:color="000000" w:fill="FFFFFF"/>
            <w:noWrap/>
            <w:vAlign w:val="center"/>
            <w:hideMark/>
          </w:tcPr>
          <w:p w14:paraId="539CB842" w14:textId="77777777" w:rsidR="00956FFF" w:rsidRPr="00A630A9" w:rsidRDefault="00956FFF" w:rsidP="00694907">
            <w:pPr>
              <w:jc w:val="right"/>
              <w:rPr>
                <w:color w:val="000000"/>
                <w:sz w:val="22"/>
                <w:szCs w:val="22"/>
                <w:lang w:eastAsia="en-GB"/>
              </w:rPr>
            </w:pPr>
            <w:r w:rsidRPr="00A630A9">
              <w:rPr>
                <w:color w:val="000000"/>
                <w:sz w:val="22"/>
                <w:szCs w:val="22"/>
                <w:lang w:eastAsia="en-GB"/>
              </w:rPr>
              <w:t>600</w:t>
            </w:r>
          </w:p>
        </w:tc>
        <w:tc>
          <w:tcPr>
            <w:tcW w:w="1040" w:type="dxa"/>
            <w:tcBorders>
              <w:top w:val="nil"/>
              <w:left w:val="nil"/>
              <w:bottom w:val="nil"/>
              <w:right w:val="single" w:sz="8" w:space="0" w:color="auto"/>
            </w:tcBorders>
            <w:shd w:val="clear" w:color="000000" w:fill="F2F7FC"/>
            <w:noWrap/>
            <w:vAlign w:val="center"/>
            <w:hideMark/>
          </w:tcPr>
          <w:p w14:paraId="3E55A015"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c>
          <w:tcPr>
            <w:tcW w:w="1040" w:type="dxa"/>
            <w:tcBorders>
              <w:top w:val="nil"/>
              <w:left w:val="nil"/>
              <w:bottom w:val="nil"/>
              <w:right w:val="single" w:sz="8" w:space="0" w:color="auto"/>
            </w:tcBorders>
            <w:shd w:val="clear" w:color="000000" w:fill="FFFFFF"/>
            <w:noWrap/>
            <w:vAlign w:val="center"/>
            <w:hideMark/>
          </w:tcPr>
          <w:p w14:paraId="75EB12E1"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c>
          <w:tcPr>
            <w:tcW w:w="1040" w:type="dxa"/>
            <w:tcBorders>
              <w:top w:val="nil"/>
              <w:left w:val="nil"/>
              <w:bottom w:val="nil"/>
              <w:right w:val="single" w:sz="8" w:space="0" w:color="auto"/>
            </w:tcBorders>
            <w:shd w:val="clear" w:color="000000" w:fill="FFFFFF"/>
            <w:noWrap/>
            <w:vAlign w:val="center"/>
            <w:hideMark/>
          </w:tcPr>
          <w:p w14:paraId="564025FE"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r>
      <w:tr w:rsidR="00956FFF" w:rsidRPr="00A630A9" w14:paraId="553003AF" w14:textId="77777777" w:rsidTr="00694907">
        <w:trPr>
          <w:trHeight w:val="300"/>
        </w:trPr>
        <w:tc>
          <w:tcPr>
            <w:tcW w:w="4660" w:type="dxa"/>
            <w:tcBorders>
              <w:top w:val="nil"/>
              <w:left w:val="single" w:sz="8" w:space="0" w:color="auto"/>
              <w:bottom w:val="nil"/>
              <w:right w:val="single" w:sz="8" w:space="0" w:color="auto"/>
            </w:tcBorders>
            <w:shd w:val="clear" w:color="000000" w:fill="FFFFFF"/>
            <w:noWrap/>
            <w:vAlign w:val="center"/>
            <w:hideMark/>
          </w:tcPr>
          <w:p w14:paraId="3A33B69F" w14:textId="77777777" w:rsidR="00956FFF" w:rsidRPr="00A630A9" w:rsidRDefault="00956FFF" w:rsidP="00694907">
            <w:pPr>
              <w:rPr>
                <w:color w:val="000000"/>
                <w:sz w:val="22"/>
                <w:szCs w:val="22"/>
                <w:lang w:eastAsia="en-GB"/>
              </w:rPr>
            </w:pPr>
            <w:r w:rsidRPr="00A630A9">
              <w:rPr>
                <w:color w:val="000000"/>
                <w:sz w:val="22"/>
                <w:szCs w:val="22"/>
                <w:lang w:eastAsia="en-GB"/>
              </w:rPr>
              <w:t>ICT Strategy – Station End Equipment (EMR)</w:t>
            </w:r>
          </w:p>
        </w:tc>
        <w:tc>
          <w:tcPr>
            <w:tcW w:w="1280" w:type="dxa"/>
            <w:tcBorders>
              <w:top w:val="nil"/>
              <w:left w:val="nil"/>
              <w:bottom w:val="nil"/>
              <w:right w:val="single" w:sz="8" w:space="0" w:color="auto"/>
            </w:tcBorders>
            <w:shd w:val="clear" w:color="000000" w:fill="FFFFFF"/>
            <w:noWrap/>
            <w:vAlign w:val="center"/>
            <w:hideMark/>
          </w:tcPr>
          <w:p w14:paraId="6CF1C59B"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c>
          <w:tcPr>
            <w:tcW w:w="1040" w:type="dxa"/>
            <w:tcBorders>
              <w:top w:val="nil"/>
              <w:left w:val="nil"/>
              <w:bottom w:val="nil"/>
              <w:right w:val="single" w:sz="8" w:space="0" w:color="auto"/>
            </w:tcBorders>
            <w:shd w:val="clear" w:color="000000" w:fill="F2F7FC"/>
            <w:noWrap/>
            <w:vAlign w:val="center"/>
            <w:hideMark/>
          </w:tcPr>
          <w:p w14:paraId="1236AEF7" w14:textId="77777777" w:rsidR="00956FFF" w:rsidRPr="00A630A9" w:rsidRDefault="00956FFF" w:rsidP="00694907">
            <w:pPr>
              <w:jc w:val="right"/>
              <w:rPr>
                <w:color w:val="000000"/>
                <w:sz w:val="22"/>
                <w:szCs w:val="22"/>
                <w:lang w:eastAsia="en-GB"/>
              </w:rPr>
            </w:pPr>
            <w:r w:rsidRPr="00A630A9">
              <w:rPr>
                <w:color w:val="000000"/>
                <w:sz w:val="22"/>
                <w:szCs w:val="22"/>
                <w:lang w:eastAsia="en-GB"/>
              </w:rPr>
              <w:t>450</w:t>
            </w:r>
          </w:p>
        </w:tc>
        <w:tc>
          <w:tcPr>
            <w:tcW w:w="1040" w:type="dxa"/>
            <w:tcBorders>
              <w:top w:val="nil"/>
              <w:left w:val="nil"/>
              <w:bottom w:val="nil"/>
              <w:right w:val="single" w:sz="8" w:space="0" w:color="auto"/>
            </w:tcBorders>
            <w:shd w:val="clear" w:color="000000" w:fill="FFFFFF"/>
            <w:noWrap/>
            <w:vAlign w:val="center"/>
            <w:hideMark/>
          </w:tcPr>
          <w:p w14:paraId="56E303AF"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c>
          <w:tcPr>
            <w:tcW w:w="1040" w:type="dxa"/>
            <w:tcBorders>
              <w:top w:val="nil"/>
              <w:left w:val="nil"/>
              <w:bottom w:val="nil"/>
              <w:right w:val="single" w:sz="8" w:space="0" w:color="auto"/>
            </w:tcBorders>
            <w:shd w:val="clear" w:color="000000" w:fill="FFFFFF"/>
            <w:noWrap/>
            <w:vAlign w:val="center"/>
            <w:hideMark/>
          </w:tcPr>
          <w:p w14:paraId="5E113520"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r>
      <w:tr w:rsidR="00956FFF" w:rsidRPr="00A630A9" w14:paraId="7A33D5F9" w14:textId="77777777" w:rsidTr="00694907">
        <w:trPr>
          <w:trHeight w:val="300"/>
        </w:trPr>
        <w:tc>
          <w:tcPr>
            <w:tcW w:w="4660" w:type="dxa"/>
            <w:tcBorders>
              <w:top w:val="nil"/>
              <w:left w:val="single" w:sz="8" w:space="0" w:color="auto"/>
              <w:bottom w:val="nil"/>
              <w:right w:val="single" w:sz="8" w:space="0" w:color="auto"/>
            </w:tcBorders>
            <w:shd w:val="clear" w:color="000000" w:fill="FFFFFF"/>
            <w:noWrap/>
            <w:vAlign w:val="center"/>
            <w:hideMark/>
          </w:tcPr>
          <w:p w14:paraId="2E0A4277" w14:textId="77777777" w:rsidR="00956FFF" w:rsidRPr="00A630A9" w:rsidRDefault="00956FFF" w:rsidP="00694907">
            <w:pPr>
              <w:rPr>
                <w:color w:val="000000"/>
                <w:sz w:val="22"/>
                <w:szCs w:val="22"/>
                <w:lang w:eastAsia="en-GB"/>
              </w:rPr>
            </w:pPr>
            <w:r w:rsidRPr="00A630A9">
              <w:rPr>
                <w:color w:val="000000"/>
                <w:sz w:val="22"/>
                <w:szCs w:val="22"/>
                <w:lang w:eastAsia="en-GB"/>
              </w:rPr>
              <w:t>OCAT (EMR)</w:t>
            </w:r>
          </w:p>
        </w:tc>
        <w:tc>
          <w:tcPr>
            <w:tcW w:w="1280" w:type="dxa"/>
            <w:tcBorders>
              <w:top w:val="nil"/>
              <w:left w:val="nil"/>
              <w:bottom w:val="nil"/>
              <w:right w:val="single" w:sz="8" w:space="0" w:color="auto"/>
            </w:tcBorders>
            <w:shd w:val="clear" w:color="000000" w:fill="FFFFFF"/>
            <w:noWrap/>
            <w:vAlign w:val="center"/>
            <w:hideMark/>
          </w:tcPr>
          <w:p w14:paraId="5AA4ACAA"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c>
          <w:tcPr>
            <w:tcW w:w="1040" w:type="dxa"/>
            <w:tcBorders>
              <w:top w:val="nil"/>
              <w:left w:val="nil"/>
              <w:bottom w:val="nil"/>
              <w:right w:val="single" w:sz="8" w:space="0" w:color="auto"/>
            </w:tcBorders>
            <w:shd w:val="clear" w:color="000000" w:fill="F2F7FC"/>
            <w:noWrap/>
            <w:vAlign w:val="center"/>
            <w:hideMark/>
          </w:tcPr>
          <w:p w14:paraId="7A80E300" w14:textId="77777777" w:rsidR="00956FFF" w:rsidRPr="00A630A9" w:rsidRDefault="00956FFF" w:rsidP="00694907">
            <w:pPr>
              <w:jc w:val="right"/>
              <w:rPr>
                <w:color w:val="000000"/>
                <w:sz w:val="22"/>
                <w:szCs w:val="22"/>
                <w:lang w:eastAsia="en-GB"/>
              </w:rPr>
            </w:pPr>
            <w:r w:rsidRPr="00A630A9">
              <w:rPr>
                <w:color w:val="000000"/>
                <w:sz w:val="22"/>
                <w:szCs w:val="22"/>
                <w:lang w:eastAsia="en-GB"/>
              </w:rPr>
              <w:t>150</w:t>
            </w:r>
          </w:p>
        </w:tc>
        <w:tc>
          <w:tcPr>
            <w:tcW w:w="1040" w:type="dxa"/>
            <w:tcBorders>
              <w:top w:val="nil"/>
              <w:left w:val="nil"/>
              <w:bottom w:val="nil"/>
              <w:right w:val="single" w:sz="8" w:space="0" w:color="auto"/>
            </w:tcBorders>
            <w:shd w:val="clear" w:color="000000" w:fill="FFFFFF"/>
            <w:noWrap/>
            <w:vAlign w:val="center"/>
            <w:hideMark/>
          </w:tcPr>
          <w:p w14:paraId="3D9170C2"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c>
          <w:tcPr>
            <w:tcW w:w="1040" w:type="dxa"/>
            <w:tcBorders>
              <w:top w:val="nil"/>
              <w:left w:val="nil"/>
              <w:bottom w:val="nil"/>
              <w:right w:val="single" w:sz="8" w:space="0" w:color="auto"/>
            </w:tcBorders>
            <w:shd w:val="clear" w:color="000000" w:fill="FFFFFF"/>
            <w:noWrap/>
            <w:vAlign w:val="center"/>
            <w:hideMark/>
          </w:tcPr>
          <w:p w14:paraId="0F9FA2C3"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r>
      <w:tr w:rsidR="00956FFF" w:rsidRPr="00A630A9" w14:paraId="42A9EDCE" w14:textId="77777777" w:rsidTr="00694907">
        <w:trPr>
          <w:trHeight w:val="300"/>
        </w:trPr>
        <w:tc>
          <w:tcPr>
            <w:tcW w:w="4660" w:type="dxa"/>
            <w:tcBorders>
              <w:top w:val="nil"/>
              <w:left w:val="single" w:sz="8" w:space="0" w:color="auto"/>
              <w:bottom w:val="nil"/>
              <w:right w:val="single" w:sz="8" w:space="0" w:color="auto"/>
            </w:tcBorders>
            <w:shd w:val="clear" w:color="000000" w:fill="FFFFFF"/>
            <w:noWrap/>
            <w:vAlign w:val="center"/>
            <w:hideMark/>
          </w:tcPr>
          <w:p w14:paraId="31A4A812" w14:textId="77777777" w:rsidR="00956FFF" w:rsidRPr="00A630A9" w:rsidRDefault="00956FFF" w:rsidP="00694907">
            <w:pPr>
              <w:rPr>
                <w:color w:val="000000"/>
                <w:sz w:val="22"/>
                <w:szCs w:val="22"/>
                <w:lang w:eastAsia="en-GB"/>
              </w:rPr>
            </w:pPr>
            <w:r w:rsidRPr="00A630A9">
              <w:rPr>
                <w:color w:val="000000"/>
                <w:sz w:val="22"/>
                <w:szCs w:val="22"/>
                <w:lang w:eastAsia="en-GB"/>
              </w:rPr>
              <w:t>ESMCP grant (Grant Funding)</w:t>
            </w:r>
          </w:p>
        </w:tc>
        <w:tc>
          <w:tcPr>
            <w:tcW w:w="1280" w:type="dxa"/>
            <w:tcBorders>
              <w:top w:val="nil"/>
              <w:left w:val="nil"/>
              <w:bottom w:val="nil"/>
              <w:right w:val="single" w:sz="8" w:space="0" w:color="auto"/>
            </w:tcBorders>
            <w:shd w:val="clear" w:color="000000" w:fill="FFFFFF"/>
            <w:noWrap/>
            <w:vAlign w:val="center"/>
            <w:hideMark/>
          </w:tcPr>
          <w:p w14:paraId="14D082B3" w14:textId="72266283" w:rsidR="00956FFF" w:rsidRPr="00A630A9" w:rsidRDefault="00C55910" w:rsidP="00694907">
            <w:pPr>
              <w:jc w:val="right"/>
              <w:rPr>
                <w:color w:val="000000"/>
                <w:sz w:val="22"/>
                <w:szCs w:val="22"/>
                <w:lang w:eastAsia="en-GB"/>
              </w:rPr>
            </w:pPr>
            <w:r>
              <w:rPr>
                <w:color w:val="000000"/>
                <w:sz w:val="22"/>
                <w:szCs w:val="22"/>
                <w:lang w:eastAsia="en-GB"/>
              </w:rPr>
              <w:t>153</w:t>
            </w:r>
          </w:p>
        </w:tc>
        <w:tc>
          <w:tcPr>
            <w:tcW w:w="1040" w:type="dxa"/>
            <w:tcBorders>
              <w:top w:val="nil"/>
              <w:left w:val="nil"/>
              <w:bottom w:val="nil"/>
              <w:right w:val="single" w:sz="8" w:space="0" w:color="auto"/>
            </w:tcBorders>
            <w:shd w:val="clear" w:color="000000" w:fill="F2F7FC"/>
            <w:noWrap/>
            <w:vAlign w:val="center"/>
            <w:hideMark/>
          </w:tcPr>
          <w:p w14:paraId="1E32BD6F"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c>
          <w:tcPr>
            <w:tcW w:w="1040" w:type="dxa"/>
            <w:tcBorders>
              <w:top w:val="nil"/>
              <w:left w:val="nil"/>
              <w:bottom w:val="nil"/>
              <w:right w:val="single" w:sz="8" w:space="0" w:color="auto"/>
            </w:tcBorders>
            <w:shd w:val="clear" w:color="000000" w:fill="FFFFFF"/>
            <w:noWrap/>
            <w:vAlign w:val="center"/>
            <w:hideMark/>
          </w:tcPr>
          <w:p w14:paraId="1B9A0BD7"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c>
          <w:tcPr>
            <w:tcW w:w="1040" w:type="dxa"/>
            <w:tcBorders>
              <w:top w:val="nil"/>
              <w:left w:val="nil"/>
              <w:bottom w:val="nil"/>
              <w:right w:val="single" w:sz="8" w:space="0" w:color="auto"/>
            </w:tcBorders>
            <w:shd w:val="clear" w:color="000000" w:fill="FFFFFF"/>
            <w:noWrap/>
            <w:vAlign w:val="center"/>
            <w:hideMark/>
          </w:tcPr>
          <w:p w14:paraId="7FC4F9A3"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r>
      <w:tr w:rsidR="00956FFF" w:rsidRPr="00A630A9" w14:paraId="78B06F13" w14:textId="77777777" w:rsidTr="00694907">
        <w:trPr>
          <w:trHeight w:val="300"/>
        </w:trPr>
        <w:tc>
          <w:tcPr>
            <w:tcW w:w="4660" w:type="dxa"/>
            <w:tcBorders>
              <w:top w:val="nil"/>
              <w:left w:val="single" w:sz="8" w:space="0" w:color="auto"/>
              <w:bottom w:val="nil"/>
              <w:right w:val="single" w:sz="8" w:space="0" w:color="auto"/>
            </w:tcBorders>
            <w:shd w:val="clear" w:color="000000" w:fill="FFFFFF"/>
            <w:noWrap/>
            <w:vAlign w:val="center"/>
            <w:hideMark/>
          </w:tcPr>
          <w:p w14:paraId="0C14E0F7" w14:textId="77777777" w:rsidR="00956FFF" w:rsidRPr="00A630A9" w:rsidRDefault="00956FFF" w:rsidP="00694907">
            <w:pPr>
              <w:rPr>
                <w:color w:val="000000"/>
                <w:sz w:val="22"/>
                <w:szCs w:val="22"/>
                <w:lang w:eastAsia="en-GB"/>
              </w:rPr>
            </w:pPr>
            <w:r w:rsidRPr="00A630A9">
              <w:rPr>
                <w:color w:val="000000"/>
                <w:sz w:val="22"/>
                <w:szCs w:val="22"/>
                <w:lang w:eastAsia="en-GB"/>
              </w:rPr>
              <w:t>Wethersfield replacement (Capital Receipts)</w:t>
            </w:r>
          </w:p>
        </w:tc>
        <w:tc>
          <w:tcPr>
            <w:tcW w:w="1280" w:type="dxa"/>
            <w:tcBorders>
              <w:top w:val="nil"/>
              <w:left w:val="nil"/>
              <w:bottom w:val="nil"/>
              <w:right w:val="single" w:sz="8" w:space="0" w:color="auto"/>
            </w:tcBorders>
            <w:shd w:val="clear" w:color="000000" w:fill="FFFFFF"/>
            <w:noWrap/>
            <w:vAlign w:val="center"/>
            <w:hideMark/>
          </w:tcPr>
          <w:p w14:paraId="18071124"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c>
          <w:tcPr>
            <w:tcW w:w="1040" w:type="dxa"/>
            <w:tcBorders>
              <w:top w:val="nil"/>
              <w:left w:val="nil"/>
              <w:bottom w:val="nil"/>
              <w:right w:val="single" w:sz="8" w:space="0" w:color="auto"/>
            </w:tcBorders>
            <w:shd w:val="clear" w:color="000000" w:fill="F2F7FC"/>
            <w:noWrap/>
            <w:vAlign w:val="center"/>
            <w:hideMark/>
          </w:tcPr>
          <w:p w14:paraId="62294866" w14:textId="77777777" w:rsidR="00956FFF" w:rsidRPr="00A630A9" w:rsidRDefault="00956FFF" w:rsidP="00694907">
            <w:pPr>
              <w:jc w:val="right"/>
              <w:rPr>
                <w:color w:val="000000"/>
                <w:sz w:val="22"/>
                <w:szCs w:val="22"/>
                <w:lang w:eastAsia="en-GB"/>
              </w:rPr>
            </w:pPr>
            <w:r w:rsidRPr="00A630A9">
              <w:rPr>
                <w:color w:val="000000"/>
                <w:sz w:val="22"/>
                <w:szCs w:val="22"/>
                <w:lang w:eastAsia="en-GB"/>
              </w:rPr>
              <w:t>500</w:t>
            </w:r>
          </w:p>
        </w:tc>
        <w:tc>
          <w:tcPr>
            <w:tcW w:w="1040" w:type="dxa"/>
            <w:tcBorders>
              <w:top w:val="nil"/>
              <w:left w:val="nil"/>
              <w:bottom w:val="nil"/>
              <w:right w:val="single" w:sz="8" w:space="0" w:color="auto"/>
            </w:tcBorders>
            <w:shd w:val="clear" w:color="000000" w:fill="FFFFFF"/>
            <w:noWrap/>
            <w:vAlign w:val="center"/>
            <w:hideMark/>
          </w:tcPr>
          <w:p w14:paraId="64CB6557" w14:textId="77777777" w:rsidR="00956FFF" w:rsidRPr="00A630A9" w:rsidRDefault="00956FFF" w:rsidP="00694907">
            <w:pPr>
              <w:jc w:val="right"/>
              <w:rPr>
                <w:color w:val="000000"/>
                <w:sz w:val="22"/>
                <w:szCs w:val="22"/>
                <w:lang w:eastAsia="en-GB"/>
              </w:rPr>
            </w:pPr>
            <w:r w:rsidRPr="00A630A9">
              <w:rPr>
                <w:color w:val="000000"/>
                <w:sz w:val="22"/>
                <w:szCs w:val="22"/>
                <w:lang w:eastAsia="en-GB"/>
              </w:rPr>
              <w:t>4,750</w:t>
            </w:r>
          </w:p>
        </w:tc>
        <w:tc>
          <w:tcPr>
            <w:tcW w:w="1040" w:type="dxa"/>
            <w:tcBorders>
              <w:top w:val="nil"/>
              <w:left w:val="nil"/>
              <w:bottom w:val="nil"/>
              <w:right w:val="single" w:sz="8" w:space="0" w:color="auto"/>
            </w:tcBorders>
            <w:shd w:val="clear" w:color="000000" w:fill="FFFFFF"/>
            <w:noWrap/>
            <w:vAlign w:val="center"/>
            <w:hideMark/>
          </w:tcPr>
          <w:p w14:paraId="69FBB735" w14:textId="77777777" w:rsidR="00956FFF" w:rsidRPr="00A630A9" w:rsidRDefault="00956FFF" w:rsidP="00694907">
            <w:pPr>
              <w:jc w:val="right"/>
              <w:rPr>
                <w:color w:val="000000"/>
                <w:sz w:val="22"/>
                <w:szCs w:val="22"/>
                <w:lang w:eastAsia="en-GB"/>
              </w:rPr>
            </w:pPr>
            <w:r w:rsidRPr="00A630A9">
              <w:rPr>
                <w:color w:val="000000"/>
                <w:sz w:val="22"/>
                <w:szCs w:val="22"/>
                <w:lang w:eastAsia="en-GB"/>
              </w:rPr>
              <w:t>4,750</w:t>
            </w:r>
          </w:p>
        </w:tc>
      </w:tr>
      <w:tr w:rsidR="00956FFF" w:rsidRPr="00A630A9" w14:paraId="3C6CCC72" w14:textId="77777777" w:rsidTr="00694907">
        <w:trPr>
          <w:trHeight w:val="315"/>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14:paraId="23A231A7" w14:textId="77777777" w:rsidR="00956FFF" w:rsidRPr="00A630A9" w:rsidRDefault="00956FFF" w:rsidP="00694907">
            <w:pPr>
              <w:rPr>
                <w:color w:val="000000"/>
                <w:sz w:val="22"/>
                <w:szCs w:val="22"/>
                <w:lang w:eastAsia="en-GB"/>
              </w:rPr>
            </w:pPr>
            <w:r w:rsidRPr="00A630A9">
              <w:rPr>
                <w:color w:val="000000"/>
                <w:sz w:val="22"/>
                <w:szCs w:val="22"/>
                <w:lang w:eastAsia="en-GB"/>
              </w:rPr>
              <w:t>Control system (Capital Receipts)</w:t>
            </w:r>
          </w:p>
        </w:tc>
        <w:tc>
          <w:tcPr>
            <w:tcW w:w="1280" w:type="dxa"/>
            <w:tcBorders>
              <w:top w:val="nil"/>
              <w:left w:val="nil"/>
              <w:bottom w:val="single" w:sz="8" w:space="0" w:color="auto"/>
              <w:right w:val="single" w:sz="8" w:space="0" w:color="auto"/>
            </w:tcBorders>
            <w:shd w:val="clear" w:color="000000" w:fill="FFFFFF"/>
            <w:noWrap/>
            <w:vAlign w:val="center"/>
            <w:hideMark/>
          </w:tcPr>
          <w:p w14:paraId="20578FFD" w14:textId="77777777" w:rsidR="00956FFF" w:rsidRPr="00A630A9" w:rsidRDefault="00956FFF" w:rsidP="00694907">
            <w:pPr>
              <w:jc w:val="right"/>
              <w:rPr>
                <w:color w:val="000000"/>
                <w:sz w:val="22"/>
                <w:szCs w:val="22"/>
                <w:lang w:eastAsia="en-GB"/>
              </w:rPr>
            </w:pPr>
            <w:r w:rsidRPr="00A630A9">
              <w:rPr>
                <w:color w:val="000000"/>
                <w:sz w:val="22"/>
                <w:szCs w:val="22"/>
                <w:lang w:eastAsia="en-GB"/>
              </w:rPr>
              <w:t>736</w:t>
            </w:r>
          </w:p>
        </w:tc>
        <w:tc>
          <w:tcPr>
            <w:tcW w:w="1040" w:type="dxa"/>
            <w:tcBorders>
              <w:top w:val="nil"/>
              <w:left w:val="nil"/>
              <w:bottom w:val="single" w:sz="8" w:space="0" w:color="auto"/>
              <w:right w:val="single" w:sz="8" w:space="0" w:color="auto"/>
            </w:tcBorders>
            <w:shd w:val="clear" w:color="000000" w:fill="F2F7FC"/>
            <w:noWrap/>
            <w:vAlign w:val="center"/>
            <w:hideMark/>
          </w:tcPr>
          <w:p w14:paraId="5A3B98DA" w14:textId="77777777" w:rsidR="00956FFF" w:rsidRPr="00A630A9" w:rsidRDefault="00956FFF" w:rsidP="00694907">
            <w:pPr>
              <w:jc w:val="right"/>
              <w:rPr>
                <w:color w:val="000000"/>
                <w:sz w:val="22"/>
                <w:szCs w:val="22"/>
                <w:lang w:eastAsia="en-GB"/>
              </w:rPr>
            </w:pPr>
            <w:r w:rsidRPr="00A630A9">
              <w:rPr>
                <w:color w:val="000000"/>
                <w:sz w:val="22"/>
                <w:szCs w:val="22"/>
                <w:lang w:eastAsia="en-GB"/>
              </w:rPr>
              <w:t>738</w:t>
            </w:r>
          </w:p>
        </w:tc>
        <w:tc>
          <w:tcPr>
            <w:tcW w:w="1040" w:type="dxa"/>
            <w:tcBorders>
              <w:top w:val="nil"/>
              <w:left w:val="nil"/>
              <w:bottom w:val="single" w:sz="8" w:space="0" w:color="auto"/>
              <w:right w:val="single" w:sz="8" w:space="0" w:color="auto"/>
            </w:tcBorders>
            <w:shd w:val="clear" w:color="000000" w:fill="FFFFFF"/>
            <w:noWrap/>
            <w:vAlign w:val="center"/>
            <w:hideMark/>
          </w:tcPr>
          <w:p w14:paraId="3B63C906"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c>
          <w:tcPr>
            <w:tcW w:w="1040" w:type="dxa"/>
            <w:tcBorders>
              <w:top w:val="nil"/>
              <w:left w:val="nil"/>
              <w:bottom w:val="single" w:sz="8" w:space="0" w:color="auto"/>
              <w:right w:val="single" w:sz="8" w:space="0" w:color="auto"/>
            </w:tcBorders>
            <w:shd w:val="clear" w:color="000000" w:fill="FFFFFF"/>
            <w:noWrap/>
            <w:vAlign w:val="center"/>
            <w:hideMark/>
          </w:tcPr>
          <w:p w14:paraId="7E23BF3F" w14:textId="77777777" w:rsidR="00956FFF" w:rsidRPr="00A630A9" w:rsidRDefault="00956FFF" w:rsidP="00694907">
            <w:pPr>
              <w:jc w:val="right"/>
              <w:rPr>
                <w:color w:val="000000"/>
                <w:sz w:val="22"/>
                <w:szCs w:val="22"/>
                <w:lang w:eastAsia="en-GB"/>
              </w:rPr>
            </w:pPr>
            <w:r w:rsidRPr="00A630A9">
              <w:rPr>
                <w:color w:val="000000"/>
                <w:sz w:val="22"/>
                <w:szCs w:val="22"/>
                <w:lang w:eastAsia="en-GB"/>
              </w:rPr>
              <w:t>-</w:t>
            </w:r>
          </w:p>
        </w:tc>
      </w:tr>
      <w:tr w:rsidR="00956FFF" w:rsidRPr="00A630A9" w14:paraId="40DB21A5" w14:textId="77777777" w:rsidTr="00694907">
        <w:trPr>
          <w:trHeight w:val="315"/>
        </w:trPr>
        <w:tc>
          <w:tcPr>
            <w:tcW w:w="4660" w:type="dxa"/>
            <w:tcBorders>
              <w:top w:val="nil"/>
              <w:left w:val="single" w:sz="8" w:space="0" w:color="auto"/>
              <w:bottom w:val="single" w:sz="8" w:space="0" w:color="auto"/>
              <w:right w:val="single" w:sz="8" w:space="0" w:color="auto"/>
            </w:tcBorders>
            <w:shd w:val="clear" w:color="000000" w:fill="FFFFFF"/>
            <w:noWrap/>
            <w:vAlign w:val="center"/>
            <w:hideMark/>
          </w:tcPr>
          <w:p w14:paraId="34EC154B" w14:textId="6445B0A3" w:rsidR="00956FFF" w:rsidRPr="00A630A9" w:rsidRDefault="00956FFF" w:rsidP="00694907">
            <w:pPr>
              <w:rPr>
                <w:b/>
                <w:bCs/>
                <w:color w:val="000000"/>
                <w:sz w:val="22"/>
                <w:szCs w:val="22"/>
                <w:lang w:eastAsia="en-GB"/>
              </w:rPr>
            </w:pPr>
            <w:r w:rsidRPr="00A630A9">
              <w:rPr>
                <w:b/>
                <w:bCs/>
                <w:color w:val="000000"/>
                <w:sz w:val="22"/>
                <w:szCs w:val="22"/>
                <w:lang w:eastAsia="en-GB"/>
              </w:rPr>
              <w:t>Total Funding</w:t>
            </w:r>
          </w:p>
        </w:tc>
        <w:tc>
          <w:tcPr>
            <w:tcW w:w="1280" w:type="dxa"/>
            <w:tcBorders>
              <w:top w:val="nil"/>
              <w:left w:val="nil"/>
              <w:bottom w:val="single" w:sz="8" w:space="0" w:color="auto"/>
              <w:right w:val="single" w:sz="8" w:space="0" w:color="auto"/>
            </w:tcBorders>
            <w:shd w:val="clear" w:color="000000" w:fill="FFFFFF"/>
            <w:noWrap/>
            <w:vAlign w:val="center"/>
            <w:hideMark/>
          </w:tcPr>
          <w:p w14:paraId="5FF9BCF4" w14:textId="41C4F890" w:rsidR="00956FFF" w:rsidRPr="00F860C4" w:rsidRDefault="00F860C4" w:rsidP="00694907">
            <w:pPr>
              <w:jc w:val="right"/>
              <w:rPr>
                <w:b/>
                <w:bCs/>
                <w:color w:val="000000"/>
                <w:sz w:val="22"/>
                <w:szCs w:val="22"/>
                <w:lang w:eastAsia="en-GB"/>
              </w:rPr>
            </w:pPr>
            <w:r w:rsidRPr="00F860C4">
              <w:rPr>
                <w:b/>
                <w:bCs/>
                <w:color w:val="000000"/>
                <w:sz w:val="22"/>
                <w:szCs w:val="22"/>
                <w:lang w:eastAsia="en-GB"/>
              </w:rPr>
              <w:t>2,998</w:t>
            </w:r>
          </w:p>
        </w:tc>
        <w:tc>
          <w:tcPr>
            <w:tcW w:w="1040" w:type="dxa"/>
            <w:tcBorders>
              <w:top w:val="nil"/>
              <w:left w:val="nil"/>
              <w:bottom w:val="single" w:sz="8" w:space="0" w:color="auto"/>
              <w:right w:val="single" w:sz="8" w:space="0" w:color="auto"/>
            </w:tcBorders>
            <w:shd w:val="clear" w:color="000000" w:fill="F2F7FC"/>
            <w:noWrap/>
            <w:vAlign w:val="center"/>
            <w:hideMark/>
          </w:tcPr>
          <w:p w14:paraId="0AD2CD43" w14:textId="77777777" w:rsidR="00956FFF" w:rsidRPr="00A630A9" w:rsidRDefault="00956FFF" w:rsidP="00694907">
            <w:pPr>
              <w:jc w:val="right"/>
              <w:rPr>
                <w:b/>
                <w:bCs/>
                <w:color w:val="000000"/>
                <w:sz w:val="22"/>
                <w:szCs w:val="22"/>
                <w:lang w:eastAsia="en-GB"/>
              </w:rPr>
            </w:pPr>
            <w:r w:rsidRPr="00A630A9">
              <w:rPr>
                <w:b/>
                <w:bCs/>
                <w:color w:val="000000"/>
                <w:sz w:val="22"/>
                <w:szCs w:val="22"/>
                <w:lang w:eastAsia="en-GB"/>
              </w:rPr>
              <w:t>1,838</w:t>
            </w:r>
          </w:p>
        </w:tc>
        <w:tc>
          <w:tcPr>
            <w:tcW w:w="1040" w:type="dxa"/>
            <w:tcBorders>
              <w:top w:val="nil"/>
              <w:left w:val="nil"/>
              <w:bottom w:val="single" w:sz="8" w:space="0" w:color="auto"/>
              <w:right w:val="single" w:sz="8" w:space="0" w:color="auto"/>
            </w:tcBorders>
            <w:shd w:val="clear" w:color="000000" w:fill="FFFFFF"/>
            <w:noWrap/>
            <w:vAlign w:val="center"/>
            <w:hideMark/>
          </w:tcPr>
          <w:p w14:paraId="5419370A" w14:textId="77777777" w:rsidR="00956FFF" w:rsidRPr="00A630A9" w:rsidRDefault="00956FFF" w:rsidP="00694907">
            <w:pPr>
              <w:jc w:val="right"/>
              <w:rPr>
                <w:b/>
                <w:bCs/>
                <w:color w:val="000000"/>
                <w:sz w:val="22"/>
                <w:szCs w:val="22"/>
                <w:lang w:eastAsia="en-GB"/>
              </w:rPr>
            </w:pPr>
            <w:r w:rsidRPr="00A630A9">
              <w:rPr>
                <w:b/>
                <w:bCs/>
                <w:color w:val="000000"/>
                <w:sz w:val="22"/>
                <w:szCs w:val="22"/>
                <w:lang w:eastAsia="en-GB"/>
              </w:rPr>
              <w:t>4,750</w:t>
            </w:r>
          </w:p>
        </w:tc>
        <w:tc>
          <w:tcPr>
            <w:tcW w:w="1040" w:type="dxa"/>
            <w:tcBorders>
              <w:top w:val="nil"/>
              <w:left w:val="nil"/>
              <w:bottom w:val="single" w:sz="8" w:space="0" w:color="auto"/>
              <w:right w:val="single" w:sz="8" w:space="0" w:color="auto"/>
            </w:tcBorders>
            <w:shd w:val="clear" w:color="000000" w:fill="FFFFFF"/>
            <w:noWrap/>
            <w:vAlign w:val="center"/>
            <w:hideMark/>
          </w:tcPr>
          <w:p w14:paraId="66616135" w14:textId="77777777" w:rsidR="00956FFF" w:rsidRPr="00A630A9" w:rsidRDefault="00956FFF" w:rsidP="00694907">
            <w:pPr>
              <w:jc w:val="right"/>
              <w:rPr>
                <w:b/>
                <w:bCs/>
                <w:color w:val="000000"/>
                <w:sz w:val="22"/>
                <w:szCs w:val="22"/>
                <w:lang w:eastAsia="en-GB"/>
              </w:rPr>
            </w:pPr>
            <w:r w:rsidRPr="00A630A9">
              <w:rPr>
                <w:b/>
                <w:bCs/>
                <w:color w:val="000000"/>
                <w:sz w:val="22"/>
                <w:szCs w:val="22"/>
                <w:lang w:eastAsia="en-GB"/>
              </w:rPr>
              <w:t>4,750</w:t>
            </w:r>
          </w:p>
        </w:tc>
      </w:tr>
    </w:tbl>
    <w:p w14:paraId="774B9066" w14:textId="77777777" w:rsidR="00ED7EEA" w:rsidRDefault="00ED7EEA" w:rsidP="009C1226">
      <w:pPr>
        <w:pStyle w:val="NumbList3"/>
        <w:spacing w:after="120"/>
        <w:jc w:val="both"/>
        <w:rPr>
          <w:rFonts w:asciiTheme="minorBidi" w:hAnsiTheme="minorBidi" w:cstheme="minorBidi"/>
          <w:b/>
          <w:color w:val="000000"/>
          <w:u w:val="single"/>
        </w:rPr>
      </w:pPr>
    </w:p>
    <w:p w14:paraId="082569C4" w14:textId="77777777" w:rsidR="00ED7EEA" w:rsidRDefault="00ED7EEA" w:rsidP="009C1226">
      <w:pPr>
        <w:pStyle w:val="NumbList3"/>
        <w:spacing w:after="120"/>
        <w:jc w:val="both"/>
        <w:rPr>
          <w:rFonts w:asciiTheme="minorBidi" w:hAnsiTheme="minorBidi" w:cstheme="minorBidi"/>
          <w:b/>
          <w:color w:val="000000"/>
          <w:u w:val="single"/>
        </w:rPr>
      </w:pPr>
    </w:p>
    <w:p w14:paraId="12B8031E" w14:textId="77777777" w:rsidR="00ED7EEA" w:rsidRDefault="00ED7EEA" w:rsidP="009C1226">
      <w:pPr>
        <w:pStyle w:val="NumbList3"/>
        <w:spacing w:after="120"/>
        <w:jc w:val="both"/>
        <w:rPr>
          <w:rFonts w:asciiTheme="minorBidi" w:hAnsiTheme="minorBidi" w:cstheme="minorBidi"/>
          <w:b/>
          <w:color w:val="000000"/>
          <w:u w:val="single"/>
        </w:rPr>
      </w:pPr>
    </w:p>
    <w:p w14:paraId="388E0BF7" w14:textId="1E5735CF" w:rsidR="009C1226" w:rsidRPr="00FC2EAF" w:rsidRDefault="00F93506" w:rsidP="009C1226">
      <w:pPr>
        <w:pStyle w:val="NumbList3"/>
        <w:spacing w:after="120"/>
        <w:jc w:val="both"/>
        <w:rPr>
          <w:rFonts w:asciiTheme="minorBidi" w:hAnsiTheme="minorBidi" w:cstheme="minorBidi"/>
          <w:b/>
          <w:color w:val="000000"/>
          <w:u w:val="single"/>
        </w:rPr>
      </w:pPr>
      <w:r>
        <w:rPr>
          <w:rFonts w:asciiTheme="minorBidi" w:hAnsiTheme="minorBidi" w:cstheme="minorBidi"/>
          <w:b/>
          <w:color w:val="000000"/>
          <w:u w:val="single"/>
        </w:rPr>
        <w:lastRenderedPageBreak/>
        <w:t xml:space="preserve">4.2 </w:t>
      </w:r>
      <w:r w:rsidR="009C1226" w:rsidRPr="00FC2EAF">
        <w:rPr>
          <w:rFonts w:asciiTheme="minorBidi" w:hAnsiTheme="minorBidi" w:cstheme="minorBidi"/>
          <w:b/>
          <w:color w:val="000000"/>
          <w:u w:val="single"/>
        </w:rPr>
        <w:t>External Funding</w:t>
      </w:r>
    </w:p>
    <w:p w14:paraId="6A24E50F" w14:textId="77777777" w:rsidR="005A1302" w:rsidRDefault="005A1302" w:rsidP="009C1226">
      <w:pPr>
        <w:pStyle w:val="NumbList3"/>
        <w:jc w:val="both"/>
        <w:rPr>
          <w:rFonts w:asciiTheme="minorBidi" w:hAnsiTheme="minorBidi" w:cstheme="minorBidi"/>
          <w:b/>
          <w:color w:val="000000"/>
        </w:rPr>
      </w:pPr>
    </w:p>
    <w:p w14:paraId="388085FB" w14:textId="77777777" w:rsidR="00BE0A16" w:rsidRDefault="009C1226" w:rsidP="00E27A70">
      <w:pPr>
        <w:pStyle w:val="NumbList3"/>
        <w:jc w:val="both"/>
        <w:rPr>
          <w:rFonts w:asciiTheme="minorBidi" w:hAnsiTheme="minorBidi" w:cstheme="minorBidi"/>
          <w:bCs/>
          <w:color w:val="000000"/>
        </w:rPr>
      </w:pPr>
      <w:r w:rsidRPr="00FC2EAF">
        <w:rPr>
          <w:rFonts w:asciiTheme="minorBidi" w:hAnsiTheme="minorBidi" w:cstheme="minorBidi"/>
          <w:b/>
          <w:color w:val="000000"/>
        </w:rPr>
        <w:t xml:space="preserve">External Borrowing </w:t>
      </w:r>
      <w:r w:rsidR="00E27A70">
        <w:rPr>
          <w:rFonts w:asciiTheme="minorBidi" w:hAnsiTheme="minorBidi" w:cstheme="minorBidi"/>
          <w:b/>
          <w:color w:val="000000"/>
        </w:rPr>
        <w:t xml:space="preserve">- </w:t>
      </w:r>
      <w:r w:rsidRPr="00FC2EAF">
        <w:rPr>
          <w:rFonts w:asciiTheme="minorBidi" w:hAnsiTheme="minorBidi" w:cstheme="minorBidi"/>
          <w:bCs/>
          <w:color w:val="000000"/>
        </w:rPr>
        <w:t xml:space="preserve">In the past, the Service has financed capital expenditure through borrowing from the Public Works Loan Board (PWLB). The Service approach to external debt is set out in the Treasury Management Strategy. </w:t>
      </w:r>
    </w:p>
    <w:p w14:paraId="75C44D3A" w14:textId="77777777" w:rsidR="00BE0A16" w:rsidRDefault="00BE0A16" w:rsidP="00E27A70">
      <w:pPr>
        <w:pStyle w:val="NumbList3"/>
        <w:jc w:val="both"/>
        <w:rPr>
          <w:rFonts w:asciiTheme="minorBidi" w:hAnsiTheme="minorBidi" w:cstheme="minorBidi"/>
          <w:bCs/>
          <w:color w:val="000000"/>
        </w:rPr>
      </w:pPr>
    </w:p>
    <w:p w14:paraId="60E2A9C4" w14:textId="7E74F0FD" w:rsidR="009C1226" w:rsidRDefault="00BE0A16" w:rsidP="00E27A70">
      <w:pPr>
        <w:pStyle w:val="NumbList3"/>
        <w:jc w:val="both"/>
        <w:rPr>
          <w:rFonts w:asciiTheme="minorBidi" w:hAnsiTheme="minorBidi" w:cstheme="minorBidi"/>
          <w:bCs/>
          <w:color w:val="000000"/>
        </w:rPr>
      </w:pPr>
      <w:r>
        <w:rPr>
          <w:rFonts w:asciiTheme="minorBidi" w:hAnsiTheme="minorBidi" w:cstheme="minorBidi"/>
          <w:bCs/>
          <w:color w:val="000000"/>
        </w:rPr>
        <w:t>The Service’s debt profile is set out below:</w:t>
      </w:r>
    </w:p>
    <w:p w14:paraId="009E8CCA" w14:textId="77777777" w:rsidR="005869E5" w:rsidRDefault="005869E5" w:rsidP="00AE5804">
      <w:pPr>
        <w:spacing w:after="120"/>
        <w:jc w:val="both"/>
        <w:rPr>
          <w:b/>
          <w:bCs/>
        </w:rPr>
      </w:pPr>
    </w:p>
    <w:p w14:paraId="06D3A8FB" w14:textId="4BF89E32" w:rsidR="00EF1981" w:rsidRPr="0069258D" w:rsidRDefault="00EF1981" w:rsidP="00AE5804">
      <w:pPr>
        <w:spacing w:after="120"/>
        <w:jc w:val="both"/>
        <w:rPr>
          <w:b/>
          <w:bCs/>
        </w:rPr>
      </w:pPr>
      <w:r w:rsidRPr="0069258D">
        <w:rPr>
          <w:b/>
          <w:bCs/>
        </w:rPr>
        <w:t>Debt profile</w:t>
      </w:r>
      <w:r w:rsidR="004B465C">
        <w:rPr>
          <w:b/>
          <w:bCs/>
        </w:rPr>
        <w:t xml:space="preserve"> as at 31</w:t>
      </w:r>
      <w:r w:rsidR="004B465C" w:rsidRPr="004B465C">
        <w:rPr>
          <w:b/>
          <w:bCs/>
          <w:vertAlign w:val="superscript"/>
        </w:rPr>
        <w:t>st</w:t>
      </w:r>
      <w:r w:rsidR="004B465C">
        <w:rPr>
          <w:b/>
          <w:bCs/>
        </w:rPr>
        <w:t xml:space="preserve"> March 2022</w:t>
      </w:r>
      <w:r>
        <w:rPr>
          <w:b/>
          <w:bCs/>
        </w:rPr>
        <w:t>:</w:t>
      </w:r>
    </w:p>
    <w:tbl>
      <w:tblPr>
        <w:tblW w:w="5131" w:type="dxa"/>
        <w:tblInd w:w="103" w:type="dxa"/>
        <w:tblLook w:val="04A0" w:firstRow="1" w:lastRow="0" w:firstColumn="1" w:lastColumn="0" w:noHBand="0" w:noVBand="1"/>
      </w:tblPr>
      <w:tblGrid>
        <w:gridCol w:w="3681"/>
        <w:gridCol w:w="1450"/>
      </w:tblGrid>
      <w:tr w:rsidR="00EF1981" w:rsidRPr="00C85289" w14:paraId="17412FC1" w14:textId="77777777" w:rsidTr="00AE5804">
        <w:trPr>
          <w:trHeight w:val="235"/>
        </w:trPr>
        <w:tc>
          <w:tcPr>
            <w:tcW w:w="3681" w:type="dxa"/>
            <w:tcBorders>
              <w:top w:val="single" w:sz="4" w:space="0" w:color="auto"/>
              <w:left w:val="single" w:sz="4" w:space="0" w:color="auto"/>
              <w:bottom w:val="nil"/>
              <w:right w:val="nil"/>
            </w:tcBorders>
            <w:shd w:val="clear" w:color="000000" w:fill="BDD7EE"/>
            <w:vAlign w:val="center"/>
            <w:hideMark/>
          </w:tcPr>
          <w:p w14:paraId="0106525F" w14:textId="77777777" w:rsidR="00EF1981" w:rsidRPr="00C85289" w:rsidRDefault="00EF1981" w:rsidP="00DB4ACB">
            <w:pPr>
              <w:rPr>
                <w:b/>
                <w:bCs/>
                <w:sz w:val="22"/>
                <w:szCs w:val="22"/>
                <w:lang w:eastAsia="en-GB"/>
              </w:rPr>
            </w:pPr>
            <w:r w:rsidRPr="00C85289">
              <w:rPr>
                <w:b/>
                <w:bCs/>
                <w:sz w:val="22"/>
                <w:szCs w:val="22"/>
                <w:lang w:eastAsia="en-GB"/>
              </w:rPr>
              <w:t>Total capital repayable</w:t>
            </w:r>
          </w:p>
        </w:tc>
        <w:tc>
          <w:tcPr>
            <w:tcW w:w="1450" w:type="dxa"/>
            <w:tcBorders>
              <w:top w:val="single" w:sz="4" w:space="0" w:color="auto"/>
              <w:left w:val="single" w:sz="4" w:space="0" w:color="auto"/>
              <w:bottom w:val="nil"/>
              <w:right w:val="single" w:sz="4" w:space="0" w:color="auto"/>
            </w:tcBorders>
            <w:shd w:val="clear" w:color="000000" w:fill="BDD7EE"/>
            <w:vAlign w:val="center"/>
            <w:hideMark/>
          </w:tcPr>
          <w:p w14:paraId="6A92A7ED" w14:textId="77777777" w:rsidR="00EF1981" w:rsidRPr="00C85289" w:rsidRDefault="00EF1981" w:rsidP="00DB4ACB">
            <w:pPr>
              <w:jc w:val="center"/>
              <w:rPr>
                <w:b/>
                <w:bCs/>
                <w:sz w:val="22"/>
                <w:szCs w:val="22"/>
                <w:lang w:eastAsia="en-GB"/>
              </w:rPr>
            </w:pPr>
            <w:r w:rsidRPr="00C85289">
              <w:rPr>
                <w:b/>
                <w:bCs/>
                <w:sz w:val="22"/>
                <w:szCs w:val="22"/>
                <w:lang w:eastAsia="en-GB"/>
              </w:rPr>
              <w:t>£</w:t>
            </w:r>
            <w:r>
              <w:rPr>
                <w:b/>
                <w:bCs/>
                <w:sz w:val="22"/>
                <w:szCs w:val="22"/>
                <w:lang w:eastAsia="en-GB"/>
              </w:rPr>
              <w:t>Million</w:t>
            </w:r>
          </w:p>
        </w:tc>
      </w:tr>
      <w:tr w:rsidR="00EF1981" w:rsidRPr="00C85289" w14:paraId="4BBD7A97" w14:textId="77777777" w:rsidTr="00AE5804">
        <w:trPr>
          <w:trHeight w:val="235"/>
        </w:trPr>
        <w:tc>
          <w:tcPr>
            <w:tcW w:w="3681" w:type="dxa"/>
            <w:tcBorders>
              <w:top w:val="single" w:sz="4" w:space="0" w:color="auto"/>
              <w:left w:val="single" w:sz="4" w:space="0" w:color="auto"/>
              <w:bottom w:val="single" w:sz="4" w:space="0" w:color="auto"/>
              <w:right w:val="nil"/>
            </w:tcBorders>
            <w:shd w:val="clear" w:color="auto" w:fill="auto"/>
            <w:noWrap/>
            <w:vAlign w:val="bottom"/>
            <w:hideMark/>
          </w:tcPr>
          <w:p w14:paraId="3AD1B955" w14:textId="77777777" w:rsidR="00EF1981" w:rsidRPr="00C85289" w:rsidRDefault="00EF1981" w:rsidP="00DB4ACB">
            <w:pPr>
              <w:rPr>
                <w:color w:val="000000"/>
                <w:sz w:val="22"/>
                <w:szCs w:val="22"/>
                <w:lang w:eastAsia="en-GB"/>
              </w:rPr>
            </w:pPr>
            <w:r w:rsidRPr="00C85289">
              <w:rPr>
                <w:color w:val="000000"/>
                <w:sz w:val="22"/>
                <w:szCs w:val="22"/>
                <w:lang w:eastAsia="en-GB"/>
              </w:rPr>
              <w:t>Repayable within 1 year</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FD0E4" w14:textId="77777777" w:rsidR="00EF1981" w:rsidRPr="00C85289" w:rsidRDefault="00EF1981" w:rsidP="00DB4ACB">
            <w:pPr>
              <w:jc w:val="right"/>
              <w:rPr>
                <w:color w:val="000000"/>
                <w:sz w:val="22"/>
                <w:szCs w:val="22"/>
                <w:lang w:eastAsia="en-GB"/>
              </w:rPr>
            </w:pPr>
            <w:r w:rsidRPr="00C85289">
              <w:rPr>
                <w:color w:val="000000"/>
                <w:sz w:val="22"/>
                <w:szCs w:val="22"/>
                <w:lang w:eastAsia="en-GB"/>
              </w:rPr>
              <w:t>1</w:t>
            </w:r>
            <w:r>
              <w:rPr>
                <w:color w:val="000000"/>
                <w:sz w:val="22"/>
                <w:szCs w:val="22"/>
                <w:lang w:eastAsia="en-GB"/>
              </w:rPr>
              <w:t>.0</w:t>
            </w:r>
          </w:p>
        </w:tc>
      </w:tr>
      <w:tr w:rsidR="00EF1981" w:rsidRPr="00C85289" w14:paraId="7E3AB460" w14:textId="77777777" w:rsidTr="00AE5804">
        <w:trPr>
          <w:trHeight w:val="235"/>
        </w:trPr>
        <w:tc>
          <w:tcPr>
            <w:tcW w:w="3681" w:type="dxa"/>
            <w:tcBorders>
              <w:top w:val="nil"/>
              <w:left w:val="single" w:sz="4" w:space="0" w:color="auto"/>
              <w:bottom w:val="single" w:sz="4" w:space="0" w:color="auto"/>
              <w:right w:val="nil"/>
            </w:tcBorders>
            <w:shd w:val="clear" w:color="auto" w:fill="auto"/>
            <w:noWrap/>
            <w:vAlign w:val="bottom"/>
            <w:hideMark/>
          </w:tcPr>
          <w:p w14:paraId="3F14E2CC" w14:textId="77777777" w:rsidR="00EF1981" w:rsidRPr="00C85289" w:rsidRDefault="00EF1981" w:rsidP="00DB4ACB">
            <w:pPr>
              <w:rPr>
                <w:color w:val="000000"/>
                <w:sz w:val="22"/>
                <w:szCs w:val="22"/>
                <w:lang w:eastAsia="en-GB"/>
              </w:rPr>
            </w:pPr>
            <w:r w:rsidRPr="00C85289">
              <w:rPr>
                <w:color w:val="000000"/>
                <w:sz w:val="22"/>
                <w:szCs w:val="22"/>
                <w:lang w:eastAsia="en-GB"/>
              </w:rPr>
              <w:t>Repayable within 2-5 years</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1F4D9430" w14:textId="77777777" w:rsidR="00EF1981" w:rsidRPr="00C85289" w:rsidRDefault="00EF1981" w:rsidP="00DB4ACB">
            <w:pPr>
              <w:jc w:val="right"/>
              <w:rPr>
                <w:color w:val="000000"/>
                <w:sz w:val="22"/>
                <w:szCs w:val="22"/>
                <w:lang w:eastAsia="en-GB"/>
              </w:rPr>
            </w:pPr>
            <w:r w:rsidRPr="00C85289">
              <w:rPr>
                <w:color w:val="000000"/>
                <w:sz w:val="22"/>
                <w:szCs w:val="22"/>
                <w:lang w:eastAsia="en-GB"/>
              </w:rPr>
              <w:t>2</w:t>
            </w:r>
            <w:r>
              <w:rPr>
                <w:color w:val="000000"/>
                <w:sz w:val="22"/>
                <w:szCs w:val="22"/>
                <w:lang w:eastAsia="en-GB"/>
              </w:rPr>
              <w:t>.0</w:t>
            </w:r>
          </w:p>
        </w:tc>
      </w:tr>
      <w:tr w:rsidR="00EF1981" w:rsidRPr="00C85289" w14:paraId="4AC62710" w14:textId="77777777" w:rsidTr="00AE5804">
        <w:trPr>
          <w:trHeight w:val="235"/>
        </w:trPr>
        <w:tc>
          <w:tcPr>
            <w:tcW w:w="3681" w:type="dxa"/>
            <w:tcBorders>
              <w:top w:val="nil"/>
              <w:left w:val="single" w:sz="4" w:space="0" w:color="auto"/>
              <w:bottom w:val="single" w:sz="4" w:space="0" w:color="auto"/>
              <w:right w:val="nil"/>
            </w:tcBorders>
            <w:shd w:val="clear" w:color="auto" w:fill="auto"/>
            <w:noWrap/>
            <w:vAlign w:val="bottom"/>
            <w:hideMark/>
          </w:tcPr>
          <w:p w14:paraId="2D26B6E5" w14:textId="77777777" w:rsidR="00EF1981" w:rsidRPr="00C85289" w:rsidRDefault="00EF1981" w:rsidP="00DB4ACB">
            <w:pPr>
              <w:rPr>
                <w:color w:val="000000"/>
                <w:sz w:val="22"/>
                <w:szCs w:val="22"/>
                <w:lang w:eastAsia="en-GB"/>
              </w:rPr>
            </w:pPr>
            <w:r w:rsidRPr="00C85289">
              <w:rPr>
                <w:color w:val="000000"/>
                <w:sz w:val="22"/>
                <w:szCs w:val="22"/>
                <w:lang w:eastAsia="en-GB"/>
              </w:rPr>
              <w:t>Repayable within 5-10 years</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414337F2" w14:textId="77777777" w:rsidR="00EF1981" w:rsidRPr="00C85289" w:rsidRDefault="00EF1981" w:rsidP="00DB4ACB">
            <w:pPr>
              <w:jc w:val="right"/>
              <w:rPr>
                <w:color w:val="000000"/>
                <w:sz w:val="22"/>
                <w:szCs w:val="22"/>
                <w:lang w:eastAsia="en-GB"/>
              </w:rPr>
            </w:pPr>
            <w:r w:rsidRPr="00C85289">
              <w:rPr>
                <w:color w:val="000000"/>
                <w:sz w:val="22"/>
                <w:szCs w:val="22"/>
                <w:lang w:eastAsia="en-GB"/>
              </w:rPr>
              <w:t>15</w:t>
            </w:r>
            <w:r>
              <w:rPr>
                <w:color w:val="000000"/>
                <w:sz w:val="22"/>
                <w:szCs w:val="22"/>
                <w:lang w:eastAsia="en-GB"/>
              </w:rPr>
              <w:t>.0</w:t>
            </w:r>
          </w:p>
        </w:tc>
      </w:tr>
      <w:tr w:rsidR="00EF1981" w:rsidRPr="00C85289" w14:paraId="78655618" w14:textId="77777777" w:rsidTr="00AE5804">
        <w:trPr>
          <w:trHeight w:val="235"/>
        </w:trPr>
        <w:tc>
          <w:tcPr>
            <w:tcW w:w="3681" w:type="dxa"/>
            <w:tcBorders>
              <w:top w:val="nil"/>
              <w:left w:val="single" w:sz="4" w:space="0" w:color="auto"/>
              <w:bottom w:val="single" w:sz="4" w:space="0" w:color="auto"/>
              <w:right w:val="nil"/>
            </w:tcBorders>
            <w:shd w:val="clear" w:color="auto" w:fill="auto"/>
            <w:noWrap/>
            <w:vAlign w:val="bottom"/>
            <w:hideMark/>
          </w:tcPr>
          <w:p w14:paraId="2ED57D16" w14:textId="77777777" w:rsidR="00EF1981" w:rsidRPr="00C85289" w:rsidRDefault="00EF1981" w:rsidP="00DB4ACB">
            <w:pPr>
              <w:rPr>
                <w:color w:val="000000"/>
                <w:sz w:val="22"/>
                <w:szCs w:val="22"/>
                <w:lang w:eastAsia="en-GB"/>
              </w:rPr>
            </w:pPr>
            <w:r w:rsidRPr="00C85289">
              <w:rPr>
                <w:color w:val="000000"/>
                <w:sz w:val="22"/>
                <w:szCs w:val="22"/>
                <w:lang w:eastAsia="en-GB"/>
              </w:rPr>
              <w:t>Repayable within 10-15 years</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4F2C7A86" w14:textId="77777777" w:rsidR="00EF1981" w:rsidRPr="00C85289" w:rsidRDefault="00EF1981" w:rsidP="00DB4ACB">
            <w:pPr>
              <w:jc w:val="right"/>
              <w:rPr>
                <w:color w:val="000000"/>
                <w:sz w:val="22"/>
                <w:szCs w:val="22"/>
                <w:lang w:eastAsia="en-GB"/>
              </w:rPr>
            </w:pPr>
            <w:r w:rsidRPr="00C85289">
              <w:rPr>
                <w:color w:val="000000"/>
                <w:sz w:val="22"/>
                <w:szCs w:val="22"/>
                <w:lang w:eastAsia="en-GB"/>
              </w:rPr>
              <w:t>6.5</w:t>
            </w:r>
          </w:p>
        </w:tc>
      </w:tr>
      <w:tr w:rsidR="00EF1981" w:rsidRPr="00C85289" w14:paraId="6A0E6055" w14:textId="77777777" w:rsidTr="00AE5804">
        <w:trPr>
          <w:trHeight w:val="235"/>
        </w:trPr>
        <w:tc>
          <w:tcPr>
            <w:tcW w:w="3681" w:type="dxa"/>
            <w:tcBorders>
              <w:top w:val="nil"/>
              <w:left w:val="single" w:sz="4" w:space="0" w:color="auto"/>
              <w:bottom w:val="single" w:sz="4" w:space="0" w:color="auto"/>
              <w:right w:val="nil"/>
            </w:tcBorders>
            <w:shd w:val="clear" w:color="auto" w:fill="auto"/>
            <w:noWrap/>
            <w:vAlign w:val="bottom"/>
            <w:hideMark/>
          </w:tcPr>
          <w:p w14:paraId="62A4DABE" w14:textId="77777777" w:rsidR="00EF1981" w:rsidRPr="00C85289" w:rsidRDefault="00EF1981" w:rsidP="00DB4ACB">
            <w:pPr>
              <w:rPr>
                <w:b/>
                <w:bCs/>
                <w:color w:val="000000"/>
                <w:sz w:val="22"/>
                <w:szCs w:val="22"/>
                <w:lang w:eastAsia="en-GB"/>
              </w:rPr>
            </w:pPr>
            <w:r w:rsidRPr="00C85289">
              <w:rPr>
                <w:b/>
                <w:bCs/>
                <w:color w:val="000000"/>
                <w:sz w:val="22"/>
                <w:szCs w:val="22"/>
                <w:lang w:eastAsia="en-GB"/>
              </w:rPr>
              <w:t>Total</w:t>
            </w:r>
          </w:p>
        </w:tc>
        <w:tc>
          <w:tcPr>
            <w:tcW w:w="1450" w:type="dxa"/>
            <w:tcBorders>
              <w:top w:val="nil"/>
              <w:left w:val="single" w:sz="4" w:space="0" w:color="auto"/>
              <w:bottom w:val="single" w:sz="4" w:space="0" w:color="auto"/>
              <w:right w:val="single" w:sz="4" w:space="0" w:color="auto"/>
            </w:tcBorders>
            <w:shd w:val="clear" w:color="auto" w:fill="auto"/>
            <w:noWrap/>
            <w:vAlign w:val="bottom"/>
            <w:hideMark/>
          </w:tcPr>
          <w:p w14:paraId="696886F5" w14:textId="77777777" w:rsidR="00EF1981" w:rsidRPr="00C85289" w:rsidRDefault="00EF1981" w:rsidP="00DB4ACB">
            <w:pPr>
              <w:jc w:val="right"/>
              <w:rPr>
                <w:b/>
                <w:bCs/>
                <w:color w:val="000000"/>
                <w:sz w:val="22"/>
                <w:szCs w:val="22"/>
                <w:lang w:eastAsia="en-GB"/>
              </w:rPr>
            </w:pPr>
            <w:r w:rsidRPr="00C85289">
              <w:rPr>
                <w:b/>
                <w:bCs/>
                <w:color w:val="000000"/>
                <w:sz w:val="22"/>
                <w:szCs w:val="22"/>
                <w:lang w:eastAsia="en-GB"/>
              </w:rPr>
              <w:t>24.5</w:t>
            </w:r>
          </w:p>
        </w:tc>
      </w:tr>
    </w:tbl>
    <w:p w14:paraId="4C38F5AA" w14:textId="77777777" w:rsidR="00DF3DD9" w:rsidRDefault="00DF3DD9" w:rsidP="00972A6E">
      <w:pPr>
        <w:pStyle w:val="NumbList3"/>
        <w:jc w:val="both"/>
        <w:rPr>
          <w:rFonts w:asciiTheme="minorBidi" w:hAnsiTheme="minorBidi" w:cstheme="minorBidi"/>
          <w:bCs/>
          <w:color w:val="000000"/>
        </w:rPr>
      </w:pPr>
    </w:p>
    <w:p w14:paraId="31307EFC" w14:textId="68238B13" w:rsidR="00DF3DD9" w:rsidRDefault="00EF1981" w:rsidP="00972A6E">
      <w:pPr>
        <w:pStyle w:val="NumbList3"/>
        <w:jc w:val="both"/>
        <w:rPr>
          <w:rFonts w:asciiTheme="minorBidi" w:hAnsiTheme="minorBidi" w:cstheme="minorBidi"/>
          <w:bCs/>
          <w:color w:val="000000"/>
        </w:rPr>
      </w:pPr>
      <w:r>
        <w:rPr>
          <w:rFonts w:asciiTheme="minorBidi" w:hAnsiTheme="minorBidi" w:cstheme="minorBidi"/>
          <w:bCs/>
          <w:color w:val="000000"/>
        </w:rPr>
        <w:t xml:space="preserve">The </w:t>
      </w:r>
      <w:r w:rsidR="00713A9D">
        <w:rPr>
          <w:rFonts w:asciiTheme="minorBidi" w:hAnsiTheme="minorBidi" w:cstheme="minorBidi"/>
          <w:bCs/>
          <w:color w:val="000000"/>
        </w:rPr>
        <w:t xml:space="preserve">asset base of the Authority is supported by </w:t>
      </w:r>
      <w:r w:rsidR="00243D17">
        <w:rPr>
          <w:rFonts w:asciiTheme="minorBidi" w:hAnsiTheme="minorBidi" w:cstheme="minorBidi"/>
          <w:bCs/>
          <w:color w:val="000000"/>
        </w:rPr>
        <w:t>loans of £24.5m</w:t>
      </w:r>
      <w:r w:rsidR="00DA2C6C">
        <w:rPr>
          <w:rFonts w:asciiTheme="minorBidi" w:hAnsiTheme="minorBidi" w:cstheme="minorBidi"/>
          <w:bCs/>
          <w:color w:val="000000"/>
        </w:rPr>
        <w:t xml:space="preserve"> from the</w:t>
      </w:r>
      <w:r w:rsidR="005449CB">
        <w:rPr>
          <w:rFonts w:asciiTheme="minorBidi" w:hAnsiTheme="minorBidi" w:cstheme="minorBidi"/>
          <w:bCs/>
          <w:color w:val="000000"/>
        </w:rPr>
        <w:t xml:space="preserve"> Public</w:t>
      </w:r>
      <w:r w:rsidR="00544D64">
        <w:rPr>
          <w:rFonts w:asciiTheme="minorBidi" w:hAnsiTheme="minorBidi" w:cstheme="minorBidi"/>
          <w:bCs/>
          <w:color w:val="000000"/>
        </w:rPr>
        <w:t xml:space="preserve"> Works Loan Board (PWLB).</w:t>
      </w:r>
      <w:r w:rsidR="00CB2D16">
        <w:rPr>
          <w:rFonts w:asciiTheme="minorBidi" w:hAnsiTheme="minorBidi" w:cstheme="minorBidi"/>
          <w:bCs/>
          <w:color w:val="000000"/>
        </w:rPr>
        <w:t xml:space="preserve"> </w:t>
      </w:r>
      <w:r w:rsidR="00A83185">
        <w:rPr>
          <w:rFonts w:asciiTheme="minorBidi" w:hAnsiTheme="minorBidi" w:cstheme="minorBidi"/>
          <w:bCs/>
          <w:color w:val="000000"/>
        </w:rPr>
        <w:t xml:space="preserve">The </w:t>
      </w:r>
      <w:r w:rsidR="00395C9B">
        <w:rPr>
          <w:rFonts w:asciiTheme="minorBidi" w:hAnsiTheme="minorBidi" w:cstheme="minorBidi"/>
          <w:bCs/>
          <w:color w:val="000000"/>
        </w:rPr>
        <w:t>Authority’s borrowing strategy is set out in the Treasury Management Strategy 202</w:t>
      </w:r>
      <w:r w:rsidR="005869E5">
        <w:rPr>
          <w:rFonts w:asciiTheme="minorBidi" w:hAnsiTheme="minorBidi" w:cstheme="minorBidi"/>
          <w:bCs/>
          <w:color w:val="000000"/>
        </w:rPr>
        <w:t>3</w:t>
      </w:r>
      <w:r w:rsidR="00DB4ACB">
        <w:rPr>
          <w:rFonts w:asciiTheme="minorBidi" w:hAnsiTheme="minorBidi" w:cstheme="minorBidi"/>
          <w:bCs/>
          <w:color w:val="000000"/>
        </w:rPr>
        <w:t>/2</w:t>
      </w:r>
      <w:r w:rsidR="005869E5">
        <w:rPr>
          <w:rFonts w:asciiTheme="minorBidi" w:hAnsiTheme="minorBidi" w:cstheme="minorBidi"/>
          <w:bCs/>
          <w:color w:val="000000"/>
        </w:rPr>
        <w:t>4</w:t>
      </w:r>
      <w:r w:rsidR="00DB4ACB">
        <w:rPr>
          <w:rFonts w:asciiTheme="minorBidi" w:hAnsiTheme="minorBidi" w:cstheme="minorBidi"/>
          <w:bCs/>
          <w:color w:val="000000"/>
        </w:rPr>
        <w:t>.</w:t>
      </w:r>
    </w:p>
    <w:p w14:paraId="0B2FCAB1" w14:textId="77777777" w:rsidR="00190734" w:rsidRDefault="00190734" w:rsidP="00972A6E">
      <w:pPr>
        <w:pStyle w:val="NumbList3"/>
        <w:jc w:val="both"/>
        <w:rPr>
          <w:rFonts w:asciiTheme="minorBidi" w:hAnsiTheme="minorBidi" w:cstheme="minorBidi"/>
          <w:bCs/>
          <w:color w:val="000000"/>
        </w:rPr>
      </w:pPr>
    </w:p>
    <w:p w14:paraId="46E1D2B5" w14:textId="77777777" w:rsidR="00E87639" w:rsidRDefault="00E87639" w:rsidP="00972A6E">
      <w:pPr>
        <w:pStyle w:val="NumbList3"/>
        <w:jc w:val="both"/>
        <w:rPr>
          <w:rFonts w:asciiTheme="minorBidi" w:hAnsiTheme="minorBidi" w:cstheme="minorBidi"/>
          <w:bCs/>
          <w:color w:val="000000"/>
        </w:rPr>
      </w:pPr>
    </w:p>
    <w:p w14:paraId="735062E6" w14:textId="77777777" w:rsidR="00E87639" w:rsidRDefault="00E87639" w:rsidP="00972A6E">
      <w:pPr>
        <w:pStyle w:val="NumbList3"/>
        <w:jc w:val="both"/>
        <w:rPr>
          <w:rFonts w:asciiTheme="minorBidi" w:hAnsiTheme="minorBidi" w:cstheme="minorBidi"/>
          <w:bCs/>
          <w:color w:val="000000"/>
        </w:rPr>
      </w:pPr>
    </w:p>
    <w:p w14:paraId="06443FEA" w14:textId="77777777" w:rsidR="00E87639" w:rsidRDefault="00E87639" w:rsidP="00972A6E">
      <w:pPr>
        <w:pStyle w:val="NumbList3"/>
        <w:jc w:val="both"/>
        <w:rPr>
          <w:rFonts w:asciiTheme="minorBidi" w:hAnsiTheme="minorBidi" w:cstheme="minorBidi"/>
          <w:bCs/>
          <w:color w:val="000000"/>
        </w:rPr>
      </w:pPr>
    </w:p>
    <w:p w14:paraId="647E7120" w14:textId="77777777" w:rsidR="00E87639" w:rsidRDefault="00E87639" w:rsidP="00972A6E">
      <w:pPr>
        <w:pStyle w:val="NumbList3"/>
        <w:jc w:val="both"/>
        <w:rPr>
          <w:rFonts w:asciiTheme="minorBidi" w:hAnsiTheme="minorBidi" w:cstheme="minorBidi"/>
          <w:bCs/>
          <w:color w:val="000000"/>
        </w:rPr>
      </w:pPr>
    </w:p>
    <w:p w14:paraId="24006B20" w14:textId="77777777" w:rsidR="00E87639" w:rsidRDefault="00E87639" w:rsidP="00972A6E">
      <w:pPr>
        <w:pStyle w:val="NumbList3"/>
        <w:jc w:val="both"/>
        <w:rPr>
          <w:rFonts w:asciiTheme="minorBidi" w:hAnsiTheme="minorBidi" w:cstheme="minorBidi"/>
          <w:bCs/>
          <w:color w:val="000000"/>
        </w:rPr>
      </w:pPr>
    </w:p>
    <w:p w14:paraId="15B7EC84" w14:textId="77777777" w:rsidR="00D43820" w:rsidRDefault="00D43820" w:rsidP="00972A6E">
      <w:pPr>
        <w:pStyle w:val="NumbList3"/>
        <w:jc w:val="both"/>
        <w:rPr>
          <w:rFonts w:asciiTheme="minorBidi" w:hAnsiTheme="minorBidi" w:cstheme="minorBidi"/>
          <w:bCs/>
          <w:color w:val="000000"/>
        </w:rPr>
      </w:pPr>
    </w:p>
    <w:p w14:paraId="36C9DADA" w14:textId="77777777" w:rsidR="00D43820" w:rsidRDefault="00D43820" w:rsidP="00972A6E">
      <w:pPr>
        <w:pStyle w:val="NumbList3"/>
        <w:jc w:val="both"/>
        <w:rPr>
          <w:rFonts w:asciiTheme="minorBidi" w:hAnsiTheme="minorBidi" w:cstheme="minorBidi"/>
          <w:bCs/>
          <w:color w:val="000000"/>
        </w:rPr>
      </w:pPr>
    </w:p>
    <w:p w14:paraId="6C8A2887" w14:textId="77777777" w:rsidR="00D43820" w:rsidRDefault="00D43820" w:rsidP="00972A6E">
      <w:pPr>
        <w:pStyle w:val="NumbList3"/>
        <w:jc w:val="both"/>
        <w:rPr>
          <w:rFonts w:asciiTheme="minorBidi" w:hAnsiTheme="minorBidi" w:cstheme="minorBidi"/>
          <w:bCs/>
          <w:color w:val="000000"/>
        </w:rPr>
      </w:pPr>
    </w:p>
    <w:p w14:paraId="6FFB5289" w14:textId="77777777" w:rsidR="00D43820" w:rsidRDefault="00D43820" w:rsidP="00972A6E">
      <w:pPr>
        <w:pStyle w:val="NumbList3"/>
        <w:jc w:val="both"/>
        <w:rPr>
          <w:rFonts w:asciiTheme="minorBidi" w:hAnsiTheme="minorBidi" w:cstheme="minorBidi"/>
          <w:bCs/>
          <w:color w:val="000000"/>
        </w:rPr>
      </w:pPr>
    </w:p>
    <w:p w14:paraId="3BDCA6A5" w14:textId="77777777" w:rsidR="00D43820" w:rsidRDefault="00D43820" w:rsidP="00972A6E">
      <w:pPr>
        <w:pStyle w:val="NumbList3"/>
        <w:jc w:val="both"/>
        <w:rPr>
          <w:rFonts w:asciiTheme="minorBidi" w:hAnsiTheme="minorBidi" w:cstheme="minorBidi"/>
          <w:bCs/>
          <w:color w:val="000000"/>
        </w:rPr>
      </w:pPr>
    </w:p>
    <w:p w14:paraId="731CEBA8" w14:textId="77777777" w:rsidR="00E87639" w:rsidRDefault="00E87639" w:rsidP="00972A6E">
      <w:pPr>
        <w:pStyle w:val="NumbList3"/>
        <w:jc w:val="both"/>
        <w:rPr>
          <w:rFonts w:asciiTheme="minorBidi" w:hAnsiTheme="minorBidi" w:cstheme="minorBidi"/>
          <w:bCs/>
          <w:color w:val="000000"/>
        </w:rPr>
      </w:pPr>
    </w:p>
    <w:p w14:paraId="2FE1AD7C" w14:textId="77777777" w:rsidR="00E87639" w:rsidRDefault="00E87639" w:rsidP="00972A6E">
      <w:pPr>
        <w:pStyle w:val="NumbList3"/>
        <w:jc w:val="both"/>
        <w:rPr>
          <w:rFonts w:asciiTheme="minorBidi" w:hAnsiTheme="minorBidi" w:cstheme="minorBidi"/>
          <w:bCs/>
          <w:color w:val="000000"/>
        </w:rPr>
      </w:pPr>
    </w:p>
    <w:p w14:paraId="63797371" w14:textId="77777777" w:rsidR="00E87639" w:rsidRDefault="00E87639" w:rsidP="00972A6E">
      <w:pPr>
        <w:pStyle w:val="NumbList3"/>
        <w:jc w:val="both"/>
        <w:rPr>
          <w:rFonts w:asciiTheme="minorBidi" w:hAnsiTheme="minorBidi" w:cstheme="minorBidi"/>
          <w:bCs/>
          <w:color w:val="000000"/>
        </w:rPr>
      </w:pPr>
    </w:p>
    <w:p w14:paraId="766AFC06" w14:textId="77777777" w:rsidR="00E87639" w:rsidRDefault="00E87639" w:rsidP="00972A6E">
      <w:pPr>
        <w:pStyle w:val="NumbList3"/>
        <w:jc w:val="both"/>
        <w:rPr>
          <w:rFonts w:asciiTheme="minorBidi" w:hAnsiTheme="minorBidi" w:cstheme="minorBidi"/>
          <w:bCs/>
          <w:color w:val="000000"/>
        </w:rPr>
      </w:pPr>
    </w:p>
    <w:p w14:paraId="37F996FA" w14:textId="77777777" w:rsidR="00BE0A16" w:rsidRDefault="00BE0A16" w:rsidP="00972A6E">
      <w:pPr>
        <w:pStyle w:val="NumbList3"/>
        <w:jc w:val="both"/>
        <w:rPr>
          <w:rFonts w:asciiTheme="minorBidi" w:hAnsiTheme="minorBidi" w:cstheme="minorBidi"/>
          <w:bCs/>
          <w:color w:val="000000"/>
        </w:rPr>
      </w:pPr>
    </w:p>
    <w:p w14:paraId="164C8C32" w14:textId="77777777" w:rsidR="00BE0A16" w:rsidRDefault="00BE0A16" w:rsidP="00972A6E">
      <w:pPr>
        <w:pStyle w:val="NumbList3"/>
        <w:jc w:val="both"/>
        <w:rPr>
          <w:rFonts w:asciiTheme="minorBidi" w:hAnsiTheme="minorBidi" w:cstheme="minorBidi"/>
          <w:bCs/>
          <w:color w:val="000000"/>
        </w:rPr>
      </w:pPr>
    </w:p>
    <w:p w14:paraId="6DE03416" w14:textId="77777777" w:rsidR="00BE0A16" w:rsidRDefault="00BE0A16" w:rsidP="00972A6E">
      <w:pPr>
        <w:pStyle w:val="NumbList3"/>
        <w:jc w:val="both"/>
        <w:rPr>
          <w:rFonts w:asciiTheme="minorBidi" w:hAnsiTheme="minorBidi" w:cstheme="minorBidi"/>
          <w:bCs/>
          <w:color w:val="000000"/>
        </w:rPr>
      </w:pPr>
    </w:p>
    <w:p w14:paraId="7286C1FA" w14:textId="77777777" w:rsidR="00BE0A16" w:rsidRDefault="00BE0A16" w:rsidP="00972A6E">
      <w:pPr>
        <w:pStyle w:val="NumbList3"/>
        <w:jc w:val="both"/>
        <w:rPr>
          <w:rFonts w:asciiTheme="minorBidi" w:hAnsiTheme="minorBidi" w:cstheme="minorBidi"/>
          <w:bCs/>
          <w:color w:val="000000"/>
        </w:rPr>
      </w:pPr>
    </w:p>
    <w:p w14:paraId="60B3A35F" w14:textId="77777777" w:rsidR="00BE0A16" w:rsidRDefault="00BE0A16" w:rsidP="00972A6E">
      <w:pPr>
        <w:pStyle w:val="NumbList3"/>
        <w:jc w:val="both"/>
        <w:rPr>
          <w:rFonts w:asciiTheme="minorBidi" w:hAnsiTheme="minorBidi" w:cstheme="minorBidi"/>
          <w:bCs/>
          <w:color w:val="000000"/>
        </w:rPr>
      </w:pPr>
    </w:p>
    <w:p w14:paraId="2551C7F1" w14:textId="77777777" w:rsidR="00BE0A16" w:rsidRDefault="00BE0A16" w:rsidP="00972A6E">
      <w:pPr>
        <w:pStyle w:val="NumbList3"/>
        <w:jc w:val="both"/>
        <w:rPr>
          <w:rFonts w:asciiTheme="minorBidi" w:hAnsiTheme="minorBidi" w:cstheme="minorBidi"/>
          <w:bCs/>
          <w:color w:val="000000"/>
        </w:rPr>
      </w:pPr>
    </w:p>
    <w:p w14:paraId="66062FA1" w14:textId="77777777" w:rsidR="00BE0A16" w:rsidRDefault="00BE0A16" w:rsidP="00972A6E">
      <w:pPr>
        <w:pStyle w:val="NumbList3"/>
        <w:jc w:val="both"/>
        <w:rPr>
          <w:rFonts w:asciiTheme="minorBidi" w:hAnsiTheme="minorBidi" w:cstheme="minorBidi"/>
          <w:bCs/>
          <w:color w:val="000000"/>
        </w:rPr>
      </w:pPr>
    </w:p>
    <w:p w14:paraId="33122B97" w14:textId="77777777" w:rsidR="00BE0A16" w:rsidRDefault="00BE0A16" w:rsidP="00972A6E">
      <w:pPr>
        <w:pStyle w:val="NumbList3"/>
        <w:jc w:val="both"/>
        <w:rPr>
          <w:rFonts w:asciiTheme="minorBidi" w:hAnsiTheme="minorBidi" w:cstheme="minorBidi"/>
          <w:bCs/>
          <w:color w:val="000000"/>
        </w:rPr>
      </w:pPr>
    </w:p>
    <w:p w14:paraId="5371701A" w14:textId="77777777" w:rsidR="00BE0A16" w:rsidRDefault="00BE0A16" w:rsidP="00972A6E">
      <w:pPr>
        <w:pStyle w:val="NumbList3"/>
        <w:jc w:val="both"/>
        <w:rPr>
          <w:rFonts w:asciiTheme="minorBidi" w:hAnsiTheme="minorBidi" w:cstheme="minorBidi"/>
          <w:bCs/>
          <w:color w:val="000000"/>
        </w:rPr>
      </w:pPr>
    </w:p>
    <w:p w14:paraId="4205A125" w14:textId="77777777" w:rsidR="00BE0A16" w:rsidRDefault="00BE0A16" w:rsidP="00972A6E">
      <w:pPr>
        <w:pStyle w:val="NumbList3"/>
        <w:jc w:val="both"/>
        <w:rPr>
          <w:rFonts w:asciiTheme="minorBidi" w:hAnsiTheme="minorBidi" w:cstheme="minorBidi"/>
          <w:bCs/>
          <w:color w:val="000000"/>
        </w:rPr>
      </w:pPr>
    </w:p>
    <w:p w14:paraId="4AFDFF74" w14:textId="77777777" w:rsidR="00BE0A16" w:rsidRDefault="00BE0A16" w:rsidP="00972A6E">
      <w:pPr>
        <w:pStyle w:val="NumbList3"/>
        <w:jc w:val="both"/>
        <w:rPr>
          <w:rFonts w:asciiTheme="minorBidi" w:hAnsiTheme="minorBidi" w:cstheme="minorBidi"/>
          <w:bCs/>
          <w:color w:val="000000"/>
        </w:rPr>
      </w:pPr>
    </w:p>
    <w:p w14:paraId="1BF5F9F5" w14:textId="77777777" w:rsidR="00BE0A16" w:rsidRDefault="00BE0A16" w:rsidP="00972A6E">
      <w:pPr>
        <w:pStyle w:val="NumbList3"/>
        <w:jc w:val="both"/>
        <w:rPr>
          <w:rFonts w:asciiTheme="minorBidi" w:hAnsiTheme="minorBidi" w:cstheme="minorBidi"/>
          <w:bCs/>
          <w:color w:val="000000"/>
        </w:rPr>
      </w:pPr>
    </w:p>
    <w:p w14:paraId="7AB0DBD3" w14:textId="77777777" w:rsidR="00E87639" w:rsidRDefault="00E87639" w:rsidP="00972A6E">
      <w:pPr>
        <w:pStyle w:val="NumbList3"/>
        <w:jc w:val="both"/>
        <w:rPr>
          <w:rFonts w:asciiTheme="minorBidi" w:hAnsiTheme="minorBidi" w:cstheme="minorBidi"/>
          <w:bCs/>
          <w:color w:val="000000"/>
        </w:rPr>
      </w:pPr>
    </w:p>
    <w:p w14:paraId="66FD1546" w14:textId="77777777" w:rsidR="00E87639" w:rsidRDefault="00E87639" w:rsidP="00972A6E">
      <w:pPr>
        <w:pStyle w:val="NumbList3"/>
        <w:jc w:val="both"/>
        <w:rPr>
          <w:rFonts w:asciiTheme="minorBidi" w:hAnsiTheme="minorBidi" w:cstheme="minorBidi"/>
          <w:bCs/>
          <w:color w:val="000000"/>
        </w:rPr>
      </w:pPr>
    </w:p>
    <w:p w14:paraId="4D2798E8" w14:textId="77777777" w:rsidR="00E87639" w:rsidRDefault="00E87639" w:rsidP="00972A6E">
      <w:pPr>
        <w:pStyle w:val="NumbList3"/>
        <w:jc w:val="both"/>
        <w:rPr>
          <w:rFonts w:asciiTheme="minorBidi" w:hAnsiTheme="minorBidi" w:cstheme="minorBidi"/>
          <w:bCs/>
          <w:color w:val="000000"/>
        </w:rPr>
      </w:pPr>
    </w:p>
    <w:p w14:paraId="54F473A1" w14:textId="3792AF75" w:rsidR="005502B8" w:rsidRPr="00FC2EAF" w:rsidRDefault="00C33C15" w:rsidP="00F307C6">
      <w:pPr>
        <w:pStyle w:val="Heading1"/>
        <w:numPr>
          <w:ilvl w:val="0"/>
          <w:numId w:val="16"/>
        </w:numPr>
        <w:spacing w:before="0" w:after="240"/>
        <w:ind w:left="357" w:hanging="357"/>
        <w:jc w:val="both"/>
        <w:rPr>
          <w:rFonts w:asciiTheme="minorBidi" w:hAnsiTheme="minorBidi" w:cstheme="minorBidi"/>
          <w:sz w:val="28"/>
          <w:szCs w:val="28"/>
        </w:rPr>
      </w:pPr>
      <w:bookmarkStart w:id="6" w:name="_Toc125709499"/>
      <w:r w:rsidRPr="00FC2EAF">
        <w:rPr>
          <w:rFonts w:asciiTheme="minorBidi" w:hAnsiTheme="minorBidi" w:cstheme="minorBidi"/>
          <w:sz w:val="28"/>
          <w:szCs w:val="28"/>
        </w:rPr>
        <w:lastRenderedPageBreak/>
        <w:t>Minimum Revenue Provision (</w:t>
      </w:r>
      <w:r w:rsidR="005502B8" w:rsidRPr="00FC2EAF">
        <w:rPr>
          <w:rFonts w:asciiTheme="minorBidi" w:hAnsiTheme="minorBidi" w:cstheme="minorBidi"/>
          <w:sz w:val="28"/>
          <w:szCs w:val="28"/>
        </w:rPr>
        <w:t>MRP</w:t>
      </w:r>
      <w:r w:rsidRPr="00FC2EAF">
        <w:rPr>
          <w:rFonts w:asciiTheme="minorBidi" w:hAnsiTheme="minorBidi" w:cstheme="minorBidi"/>
          <w:sz w:val="28"/>
          <w:szCs w:val="28"/>
        </w:rPr>
        <w:t>)</w:t>
      </w:r>
      <w:r w:rsidR="005502B8" w:rsidRPr="00FC2EAF">
        <w:rPr>
          <w:rFonts w:asciiTheme="minorBidi" w:hAnsiTheme="minorBidi" w:cstheme="minorBidi"/>
          <w:sz w:val="28"/>
          <w:szCs w:val="28"/>
        </w:rPr>
        <w:t xml:space="preserve"> Polic</w:t>
      </w:r>
      <w:r w:rsidR="00654AE3" w:rsidRPr="00FC2EAF">
        <w:rPr>
          <w:rFonts w:asciiTheme="minorBidi" w:hAnsiTheme="minorBidi" w:cstheme="minorBidi"/>
          <w:sz w:val="28"/>
          <w:szCs w:val="28"/>
        </w:rPr>
        <w:t xml:space="preserve">y </w:t>
      </w:r>
      <w:r w:rsidR="00DF20C3" w:rsidRPr="00FC2EAF">
        <w:rPr>
          <w:rFonts w:asciiTheme="minorBidi" w:hAnsiTheme="minorBidi" w:cstheme="minorBidi"/>
          <w:sz w:val="28"/>
          <w:szCs w:val="28"/>
        </w:rPr>
        <w:t>and Statement</w:t>
      </w:r>
      <w:bookmarkEnd w:id="6"/>
    </w:p>
    <w:p w14:paraId="2082A7EC" w14:textId="5A3DCDFD" w:rsidR="00185097" w:rsidRPr="00FC2EAF" w:rsidRDefault="009061A4" w:rsidP="00F307C6">
      <w:pPr>
        <w:pStyle w:val="NumbList3"/>
        <w:spacing w:after="240"/>
        <w:jc w:val="both"/>
        <w:rPr>
          <w:rFonts w:asciiTheme="minorBidi" w:hAnsiTheme="minorBidi" w:cstheme="minorBidi"/>
          <w:bCs/>
          <w:color w:val="000000"/>
        </w:rPr>
      </w:pPr>
      <w:r w:rsidRPr="00FC2EAF">
        <w:rPr>
          <w:rFonts w:asciiTheme="minorBidi" w:hAnsiTheme="minorBidi" w:cstheme="minorBidi"/>
          <w:bCs/>
          <w:color w:val="000000"/>
        </w:rPr>
        <w:t xml:space="preserve">The minimum revenue provision is </w:t>
      </w:r>
      <w:r w:rsidR="00033D71" w:rsidRPr="00FC2EAF">
        <w:rPr>
          <w:rFonts w:asciiTheme="minorBidi" w:hAnsiTheme="minorBidi" w:cstheme="minorBidi"/>
          <w:bCs/>
          <w:color w:val="000000"/>
        </w:rPr>
        <w:t xml:space="preserve">charged </w:t>
      </w:r>
      <w:r w:rsidR="00652494" w:rsidRPr="00FC2EAF">
        <w:rPr>
          <w:rFonts w:asciiTheme="minorBidi" w:hAnsiTheme="minorBidi" w:cstheme="minorBidi"/>
          <w:bCs/>
          <w:color w:val="000000"/>
        </w:rPr>
        <w:t>to the revenue account each year to represent the financing of capital assets over their useful economic lives</w:t>
      </w:r>
      <w:r w:rsidRPr="00FC2EAF">
        <w:rPr>
          <w:rFonts w:asciiTheme="minorBidi" w:hAnsiTheme="minorBidi" w:cstheme="minorBidi"/>
          <w:bCs/>
          <w:color w:val="000000"/>
        </w:rPr>
        <w:t>.</w:t>
      </w:r>
      <w:r w:rsidR="00C21BD3" w:rsidRPr="00FC2EAF">
        <w:rPr>
          <w:rFonts w:asciiTheme="minorBidi" w:hAnsiTheme="minorBidi" w:cstheme="minorBidi"/>
          <w:bCs/>
          <w:color w:val="000000"/>
        </w:rPr>
        <w:t xml:space="preserve"> </w:t>
      </w:r>
    </w:p>
    <w:p w14:paraId="6F29D4AC" w14:textId="3842FC0F" w:rsidR="00185097" w:rsidRPr="00FC2EAF" w:rsidRDefault="00DD7325" w:rsidP="00F307C6">
      <w:pPr>
        <w:pStyle w:val="NumbList3"/>
        <w:spacing w:after="240"/>
        <w:jc w:val="both"/>
        <w:rPr>
          <w:rFonts w:asciiTheme="minorBidi" w:hAnsiTheme="minorBidi" w:cstheme="minorBidi"/>
          <w:bCs/>
          <w:color w:val="000000"/>
        </w:rPr>
      </w:pPr>
      <w:r w:rsidRPr="00FC2EAF">
        <w:rPr>
          <w:rFonts w:asciiTheme="minorBidi" w:hAnsiTheme="minorBidi" w:cstheme="minorBidi"/>
          <w:bCs/>
          <w:color w:val="000000"/>
        </w:rPr>
        <w:t xml:space="preserve">Regulation 28 of the Local Authorities (Capital Finance and Accounting) (England) Regulations 2003, as amended (Statutory Instrument (SI) 3146/2003) requires the </w:t>
      </w:r>
      <w:r w:rsidR="00CB0C79" w:rsidRPr="00FC2EAF">
        <w:rPr>
          <w:rFonts w:asciiTheme="minorBidi" w:hAnsiTheme="minorBidi" w:cstheme="minorBidi"/>
          <w:bCs/>
          <w:color w:val="000000"/>
        </w:rPr>
        <w:t>Service</w:t>
      </w:r>
      <w:r w:rsidRPr="00FC2EAF">
        <w:rPr>
          <w:rFonts w:asciiTheme="minorBidi" w:hAnsiTheme="minorBidi" w:cstheme="minorBidi"/>
          <w:bCs/>
          <w:color w:val="000000"/>
        </w:rPr>
        <w:t xml:space="preserve"> to approve a Minimum Revenue Provision (MRP) Statement setting out the policy for making MRP and the amount of MRP to be calculated which the </w:t>
      </w:r>
      <w:r w:rsidR="00CB0C79" w:rsidRPr="00FC2EAF">
        <w:rPr>
          <w:rFonts w:asciiTheme="minorBidi" w:hAnsiTheme="minorBidi" w:cstheme="minorBidi"/>
          <w:bCs/>
          <w:color w:val="000000"/>
        </w:rPr>
        <w:t>Service</w:t>
      </w:r>
      <w:r w:rsidRPr="00FC2EAF">
        <w:rPr>
          <w:rFonts w:asciiTheme="minorBidi" w:hAnsiTheme="minorBidi" w:cstheme="minorBidi"/>
          <w:bCs/>
          <w:color w:val="000000"/>
        </w:rPr>
        <w:t xml:space="preserve"> considers to be prudent. </w:t>
      </w:r>
    </w:p>
    <w:p w14:paraId="45792A7D" w14:textId="79D76F2E" w:rsidR="008D708D" w:rsidRPr="00FC2EAF" w:rsidRDefault="0030183F" w:rsidP="00F307C6">
      <w:pPr>
        <w:spacing w:after="240"/>
        <w:jc w:val="both"/>
        <w:rPr>
          <w:lang w:eastAsia="en-GB"/>
        </w:rPr>
      </w:pPr>
      <w:r w:rsidRPr="00FC2EAF">
        <w:rPr>
          <w:lang w:eastAsia="en-GB"/>
        </w:rPr>
        <w:t xml:space="preserve">The </w:t>
      </w:r>
      <w:r w:rsidR="00CB0C79" w:rsidRPr="00FC2EAF">
        <w:rPr>
          <w:lang w:eastAsia="en-GB"/>
        </w:rPr>
        <w:t>Service</w:t>
      </w:r>
      <w:r w:rsidRPr="00FC2EAF">
        <w:rPr>
          <w:lang w:eastAsia="en-GB"/>
        </w:rPr>
        <w:t xml:space="preserve"> uses the </w:t>
      </w:r>
      <w:r w:rsidR="00D37CDC" w:rsidRPr="00FC2EAF">
        <w:rPr>
          <w:lang w:eastAsia="en-GB"/>
        </w:rPr>
        <w:t>depreciation method f</w:t>
      </w:r>
      <w:r w:rsidRPr="00FC2EAF">
        <w:rPr>
          <w:lang w:eastAsia="en-GB"/>
        </w:rPr>
        <w:t xml:space="preserve">or calculating the minimum revenue provision. </w:t>
      </w:r>
    </w:p>
    <w:p w14:paraId="3D8FEB91" w14:textId="3ACCED41" w:rsidR="00D6019F" w:rsidRPr="00FC2EAF" w:rsidRDefault="008D708D" w:rsidP="00F307C6">
      <w:pPr>
        <w:spacing w:after="240"/>
        <w:jc w:val="both"/>
        <w:rPr>
          <w:lang w:eastAsia="en-GB"/>
        </w:rPr>
      </w:pPr>
      <w:r w:rsidRPr="00FC2EAF">
        <w:rPr>
          <w:b/>
          <w:bCs/>
          <w:lang w:eastAsia="en-GB"/>
        </w:rPr>
        <w:t xml:space="preserve">Statutory Guidance </w:t>
      </w:r>
      <w:r w:rsidR="005A2733" w:rsidRPr="00FC2EAF">
        <w:rPr>
          <w:b/>
          <w:bCs/>
          <w:lang w:eastAsia="en-GB"/>
        </w:rPr>
        <w:t>under the Local Government Act 2003</w:t>
      </w:r>
      <w:r w:rsidR="00D6019F" w:rsidRPr="00FC2EAF">
        <w:rPr>
          <w:lang w:eastAsia="en-GB"/>
        </w:rPr>
        <w:t>:</w:t>
      </w:r>
    </w:p>
    <w:p w14:paraId="099EA42C" w14:textId="3447F0BB" w:rsidR="009873BF" w:rsidRPr="00FC2EAF" w:rsidRDefault="009E6FEA" w:rsidP="00F307C6">
      <w:pPr>
        <w:spacing w:after="240"/>
        <w:jc w:val="both"/>
        <w:rPr>
          <w:lang w:eastAsia="en-GB"/>
        </w:rPr>
      </w:pPr>
      <w:r w:rsidRPr="00FC2EAF">
        <w:rPr>
          <w:lang w:eastAsia="en-GB"/>
        </w:rPr>
        <w:t>MRP is deemed to be equal to the provision required in accordance with deprecation accounting in respect of the asset on which expenditure has been financed by borrowing or credit arrangements. This should include any amount for impairment charged to the income and expenditure accounts.</w:t>
      </w:r>
    </w:p>
    <w:p w14:paraId="692416BB" w14:textId="50B5BE97" w:rsidR="009873BF" w:rsidRPr="00FC2EAF" w:rsidRDefault="009E6FEA" w:rsidP="00F307C6">
      <w:pPr>
        <w:spacing w:after="240"/>
        <w:jc w:val="both"/>
        <w:rPr>
          <w:lang w:eastAsia="en-GB"/>
        </w:rPr>
      </w:pPr>
      <w:r w:rsidRPr="00FC2EAF">
        <w:rPr>
          <w:lang w:eastAsia="en-GB"/>
        </w:rPr>
        <w:t xml:space="preserve">For this </w:t>
      </w:r>
      <w:r w:rsidR="009873BF" w:rsidRPr="00FC2EAF">
        <w:rPr>
          <w:lang w:eastAsia="en-GB"/>
        </w:rPr>
        <w:t>purpose,</w:t>
      </w:r>
      <w:r w:rsidRPr="00FC2EAF">
        <w:rPr>
          <w:lang w:eastAsia="en-GB"/>
        </w:rPr>
        <w:t xml:space="preserve"> standard depreciation accounting procedures should be followed, except in the following respects:</w:t>
      </w:r>
    </w:p>
    <w:p w14:paraId="23FEECA3" w14:textId="77777777" w:rsidR="009873BF" w:rsidRPr="00FC2EAF" w:rsidRDefault="009E6FEA" w:rsidP="00BF63D5">
      <w:pPr>
        <w:pStyle w:val="ListParagraph"/>
        <w:numPr>
          <w:ilvl w:val="0"/>
          <w:numId w:val="19"/>
        </w:numPr>
        <w:ind w:left="851" w:hanging="425"/>
        <w:jc w:val="both"/>
        <w:rPr>
          <w:lang w:eastAsia="en-GB"/>
        </w:rPr>
      </w:pPr>
      <w:r w:rsidRPr="00FC2EAF">
        <w:rPr>
          <w:lang w:eastAsia="en-GB"/>
        </w:rPr>
        <w:t>MRP should continue to be made annually until the cumulative amount of provision made is equal to the expenditure originally financed by borrowing or credit arrangements. Thereafter the authority will cease to make MRP.</w:t>
      </w:r>
    </w:p>
    <w:p w14:paraId="60947804" w14:textId="2EA6CE56" w:rsidR="009873BF" w:rsidRPr="00FC2EAF" w:rsidRDefault="009E6FEA" w:rsidP="00BF63D5">
      <w:pPr>
        <w:pStyle w:val="ListParagraph"/>
        <w:numPr>
          <w:ilvl w:val="0"/>
          <w:numId w:val="19"/>
        </w:numPr>
        <w:spacing w:after="240"/>
        <w:ind w:left="851" w:hanging="425"/>
        <w:jc w:val="both"/>
        <w:rPr>
          <w:lang w:eastAsia="en-GB"/>
        </w:rPr>
      </w:pPr>
      <w:r w:rsidRPr="00FC2EAF">
        <w:rPr>
          <w:lang w:eastAsia="en-GB"/>
        </w:rPr>
        <w:t>On disposal of the asset, the charge should continue in accordance with the depreciation schedule as if the disposal had not taken place. This does not affect the ability to apply capital receipts or other funding sources at any time to repay all or part of the outstanding debt.</w:t>
      </w:r>
    </w:p>
    <w:p w14:paraId="07D24380" w14:textId="0751BC30" w:rsidR="00D52786" w:rsidRDefault="009E6FEA" w:rsidP="00F307C6">
      <w:pPr>
        <w:spacing w:after="240"/>
        <w:jc w:val="both"/>
        <w:rPr>
          <w:lang w:eastAsia="en-GB"/>
        </w:rPr>
      </w:pPr>
      <w:r w:rsidRPr="00FC2EAF">
        <w:rPr>
          <w:lang w:eastAsia="en-GB"/>
        </w:rPr>
        <w:t>Where the percentage of the expenditure on the asset financed by borrowing or credit arrangements is less than 100%, MRP should be equal to the same percentage of the provision required under depreciation accounting.</w:t>
      </w:r>
    </w:p>
    <w:p w14:paraId="0D45E305" w14:textId="4AAD8A2E" w:rsidR="0030183F" w:rsidRPr="00FC2EAF" w:rsidRDefault="00D52786" w:rsidP="00F307C6">
      <w:pPr>
        <w:spacing w:after="240"/>
        <w:jc w:val="both"/>
        <w:rPr>
          <w:lang w:eastAsia="en-GB"/>
        </w:rPr>
      </w:pPr>
      <w:r w:rsidRPr="00FC2EAF">
        <w:rPr>
          <w:lang w:eastAsia="en-GB"/>
        </w:rPr>
        <w:t>Useful economic lives for MRP purposes</w:t>
      </w:r>
      <w:r w:rsidR="0030183F" w:rsidRPr="00FC2EAF">
        <w:rPr>
          <w:lang w:eastAsia="en-GB"/>
        </w:rPr>
        <w:t xml:space="preserve">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gridCol w:w="4221"/>
      </w:tblGrid>
      <w:tr w:rsidR="0030183F" w:rsidRPr="00FC2EAF" w14:paraId="016AEF13" w14:textId="77777777" w:rsidTr="003617DE">
        <w:trPr>
          <w:trHeight w:val="332"/>
        </w:trPr>
        <w:tc>
          <w:tcPr>
            <w:tcW w:w="4221" w:type="dxa"/>
          </w:tcPr>
          <w:p w14:paraId="223D784E" w14:textId="77777777" w:rsidR="0030183F" w:rsidRPr="00FC2EAF" w:rsidRDefault="0030183F" w:rsidP="008853F2">
            <w:pPr>
              <w:jc w:val="both"/>
              <w:rPr>
                <w:b/>
                <w:lang w:eastAsia="en-GB"/>
              </w:rPr>
            </w:pPr>
            <w:r w:rsidRPr="00FC2EAF">
              <w:rPr>
                <w:b/>
                <w:lang w:eastAsia="en-GB"/>
              </w:rPr>
              <w:t>Class of Asset</w:t>
            </w:r>
          </w:p>
        </w:tc>
        <w:tc>
          <w:tcPr>
            <w:tcW w:w="4221" w:type="dxa"/>
          </w:tcPr>
          <w:p w14:paraId="2B3D099A" w14:textId="77777777" w:rsidR="0030183F" w:rsidRPr="00FC2EAF" w:rsidRDefault="0030183F" w:rsidP="008853F2">
            <w:pPr>
              <w:jc w:val="both"/>
              <w:rPr>
                <w:b/>
                <w:lang w:eastAsia="en-GB"/>
              </w:rPr>
            </w:pPr>
            <w:r w:rsidRPr="00FC2EAF">
              <w:rPr>
                <w:b/>
                <w:lang w:eastAsia="en-GB"/>
              </w:rPr>
              <w:t>Asset life for Minimum Revenue Provision</w:t>
            </w:r>
          </w:p>
          <w:p w14:paraId="5FA61470" w14:textId="77777777" w:rsidR="0030183F" w:rsidRPr="00FC2EAF" w:rsidRDefault="0030183F" w:rsidP="008853F2">
            <w:pPr>
              <w:jc w:val="both"/>
              <w:rPr>
                <w:b/>
                <w:lang w:eastAsia="en-GB"/>
              </w:rPr>
            </w:pPr>
          </w:p>
        </w:tc>
      </w:tr>
      <w:tr w:rsidR="0030183F" w:rsidRPr="00FC2EAF" w14:paraId="2E9DF6F8" w14:textId="77777777" w:rsidTr="003617DE">
        <w:trPr>
          <w:trHeight w:val="332"/>
        </w:trPr>
        <w:tc>
          <w:tcPr>
            <w:tcW w:w="4221" w:type="dxa"/>
          </w:tcPr>
          <w:p w14:paraId="7E624BF8" w14:textId="27226E32" w:rsidR="0030183F" w:rsidRPr="00FC2EAF" w:rsidRDefault="003E6BA1" w:rsidP="008853F2">
            <w:pPr>
              <w:jc w:val="both"/>
              <w:rPr>
                <w:rFonts w:asciiTheme="minorBidi" w:hAnsiTheme="minorBidi" w:cstheme="minorBidi"/>
                <w:bCs/>
                <w:color w:val="000000"/>
              </w:rPr>
            </w:pPr>
            <w:r w:rsidRPr="00FC2EAF">
              <w:rPr>
                <w:rFonts w:asciiTheme="minorBidi" w:hAnsiTheme="minorBidi" w:cstheme="minorBidi"/>
                <w:bCs/>
                <w:color w:val="000000"/>
              </w:rPr>
              <w:t>Land and b</w:t>
            </w:r>
            <w:r w:rsidR="0030183F" w:rsidRPr="00FC2EAF">
              <w:rPr>
                <w:rFonts w:asciiTheme="minorBidi" w:hAnsiTheme="minorBidi" w:cstheme="minorBidi"/>
                <w:bCs/>
                <w:color w:val="000000"/>
              </w:rPr>
              <w:t xml:space="preserve">uildings </w:t>
            </w:r>
          </w:p>
        </w:tc>
        <w:tc>
          <w:tcPr>
            <w:tcW w:w="4221" w:type="dxa"/>
          </w:tcPr>
          <w:p w14:paraId="1C095F69" w14:textId="3279908C" w:rsidR="0030183F" w:rsidRPr="00FC2EAF" w:rsidRDefault="0030183F" w:rsidP="008853F2">
            <w:pPr>
              <w:jc w:val="both"/>
              <w:rPr>
                <w:rFonts w:asciiTheme="minorBidi" w:hAnsiTheme="minorBidi" w:cstheme="minorBidi"/>
                <w:bCs/>
                <w:color w:val="000000"/>
              </w:rPr>
            </w:pPr>
            <w:r w:rsidRPr="00FC2EAF">
              <w:rPr>
                <w:rFonts w:asciiTheme="minorBidi" w:hAnsiTheme="minorBidi" w:cstheme="minorBidi"/>
                <w:bCs/>
                <w:color w:val="000000"/>
              </w:rPr>
              <w:t>2</w:t>
            </w:r>
            <w:r w:rsidR="003E6BA1" w:rsidRPr="00FC2EAF">
              <w:rPr>
                <w:rFonts w:asciiTheme="minorBidi" w:hAnsiTheme="minorBidi" w:cstheme="minorBidi"/>
                <w:bCs/>
                <w:color w:val="000000"/>
              </w:rPr>
              <w:t>5</w:t>
            </w:r>
            <w:r w:rsidRPr="00FC2EAF">
              <w:rPr>
                <w:rFonts w:asciiTheme="minorBidi" w:hAnsiTheme="minorBidi" w:cstheme="minorBidi"/>
                <w:bCs/>
                <w:color w:val="000000"/>
              </w:rPr>
              <w:t xml:space="preserve"> years</w:t>
            </w:r>
          </w:p>
        </w:tc>
      </w:tr>
      <w:tr w:rsidR="003E6BA1" w:rsidRPr="00FC2EAF" w14:paraId="1770F77F" w14:textId="77777777" w:rsidTr="003617DE">
        <w:trPr>
          <w:trHeight w:val="332"/>
        </w:trPr>
        <w:tc>
          <w:tcPr>
            <w:tcW w:w="4221" w:type="dxa"/>
          </w:tcPr>
          <w:p w14:paraId="5DEDB7DD" w14:textId="6CC5D760" w:rsidR="003E6BA1" w:rsidRPr="00FC2EAF" w:rsidRDefault="003E6BA1" w:rsidP="008853F2">
            <w:pPr>
              <w:jc w:val="both"/>
              <w:rPr>
                <w:rFonts w:asciiTheme="minorBidi" w:hAnsiTheme="minorBidi" w:cstheme="minorBidi"/>
                <w:bCs/>
                <w:color w:val="000000"/>
              </w:rPr>
            </w:pPr>
            <w:r w:rsidRPr="00FC2EAF">
              <w:rPr>
                <w:rFonts w:asciiTheme="minorBidi" w:hAnsiTheme="minorBidi" w:cstheme="minorBidi"/>
                <w:bCs/>
                <w:color w:val="000000"/>
              </w:rPr>
              <w:t>Asset protection works</w:t>
            </w:r>
          </w:p>
        </w:tc>
        <w:tc>
          <w:tcPr>
            <w:tcW w:w="4221" w:type="dxa"/>
          </w:tcPr>
          <w:p w14:paraId="03B37A8C" w14:textId="083D3EF3" w:rsidR="003E6BA1" w:rsidRPr="00FC2EAF" w:rsidRDefault="0097671E" w:rsidP="008853F2">
            <w:pPr>
              <w:jc w:val="both"/>
              <w:rPr>
                <w:rFonts w:asciiTheme="minorBidi" w:hAnsiTheme="minorBidi" w:cstheme="minorBidi"/>
                <w:bCs/>
                <w:color w:val="000000"/>
              </w:rPr>
            </w:pPr>
            <w:r w:rsidRPr="00FC2EAF">
              <w:rPr>
                <w:rFonts w:asciiTheme="minorBidi" w:hAnsiTheme="minorBidi" w:cstheme="minorBidi"/>
                <w:bCs/>
                <w:color w:val="000000"/>
              </w:rPr>
              <w:t xml:space="preserve">15 - </w:t>
            </w:r>
            <w:r w:rsidR="003E6BA1" w:rsidRPr="00FC2EAF">
              <w:rPr>
                <w:rFonts w:asciiTheme="minorBidi" w:hAnsiTheme="minorBidi" w:cstheme="minorBidi"/>
                <w:bCs/>
                <w:color w:val="000000"/>
              </w:rPr>
              <w:t>20 years</w:t>
            </w:r>
          </w:p>
        </w:tc>
      </w:tr>
      <w:tr w:rsidR="0030183F" w:rsidRPr="00FC2EAF" w14:paraId="51265C8A" w14:textId="77777777" w:rsidTr="003617DE">
        <w:trPr>
          <w:trHeight w:val="332"/>
        </w:trPr>
        <w:tc>
          <w:tcPr>
            <w:tcW w:w="4221" w:type="dxa"/>
          </w:tcPr>
          <w:p w14:paraId="7D1847EE" w14:textId="77777777" w:rsidR="0030183F" w:rsidRPr="00FC2EAF" w:rsidRDefault="0030183F" w:rsidP="008853F2">
            <w:pPr>
              <w:jc w:val="both"/>
              <w:rPr>
                <w:rFonts w:asciiTheme="minorBidi" w:hAnsiTheme="minorBidi" w:cstheme="minorBidi"/>
                <w:bCs/>
                <w:color w:val="000000"/>
              </w:rPr>
            </w:pPr>
            <w:r w:rsidRPr="00FC2EAF">
              <w:rPr>
                <w:rFonts w:asciiTheme="minorBidi" w:hAnsiTheme="minorBidi" w:cstheme="minorBidi"/>
                <w:bCs/>
                <w:color w:val="000000"/>
              </w:rPr>
              <w:t xml:space="preserve">Fire appliances </w:t>
            </w:r>
          </w:p>
        </w:tc>
        <w:tc>
          <w:tcPr>
            <w:tcW w:w="4221" w:type="dxa"/>
          </w:tcPr>
          <w:p w14:paraId="278C6C60" w14:textId="77777777" w:rsidR="0030183F" w:rsidRPr="00FC2EAF" w:rsidRDefault="0030183F" w:rsidP="008853F2">
            <w:pPr>
              <w:jc w:val="both"/>
              <w:rPr>
                <w:rFonts w:asciiTheme="minorBidi" w:hAnsiTheme="minorBidi" w:cstheme="minorBidi"/>
                <w:bCs/>
                <w:color w:val="000000"/>
              </w:rPr>
            </w:pPr>
            <w:r w:rsidRPr="00FC2EAF">
              <w:rPr>
                <w:rFonts w:asciiTheme="minorBidi" w:hAnsiTheme="minorBidi" w:cstheme="minorBidi"/>
                <w:bCs/>
                <w:color w:val="000000"/>
              </w:rPr>
              <w:t>15 years</w:t>
            </w:r>
          </w:p>
        </w:tc>
      </w:tr>
      <w:tr w:rsidR="0030183F" w:rsidRPr="00FC2EAF" w14:paraId="34FBC2EF" w14:textId="77777777" w:rsidTr="003617DE">
        <w:trPr>
          <w:trHeight w:val="332"/>
        </w:trPr>
        <w:tc>
          <w:tcPr>
            <w:tcW w:w="4221" w:type="dxa"/>
          </w:tcPr>
          <w:p w14:paraId="47B906C7" w14:textId="77777777" w:rsidR="0030183F" w:rsidRPr="00FC2EAF" w:rsidRDefault="0030183F" w:rsidP="008853F2">
            <w:pPr>
              <w:jc w:val="both"/>
              <w:rPr>
                <w:rFonts w:asciiTheme="minorBidi" w:hAnsiTheme="minorBidi" w:cstheme="minorBidi"/>
                <w:bCs/>
                <w:color w:val="000000"/>
              </w:rPr>
            </w:pPr>
            <w:r w:rsidRPr="00FC2EAF">
              <w:rPr>
                <w:rFonts w:asciiTheme="minorBidi" w:hAnsiTheme="minorBidi" w:cstheme="minorBidi"/>
                <w:bCs/>
                <w:color w:val="000000"/>
              </w:rPr>
              <w:t xml:space="preserve">Other vehicles </w:t>
            </w:r>
          </w:p>
        </w:tc>
        <w:tc>
          <w:tcPr>
            <w:tcW w:w="4221" w:type="dxa"/>
          </w:tcPr>
          <w:p w14:paraId="2045E8AC" w14:textId="711D4515" w:rsidR="0030183F" w:rsidRPr="00FC2EAF" w:rsidRDefault="00773CD9" w:rsidP="008853F2">
            <w:pPr>
              <w:jc w:val="both"/>
              <w:rPr>
                <w:rFonts w:asciiTheme="minorBidi" w:hAnsiTheme="minorBidi" w:cstheme="minorBidi"/>
                <w:bCs/>
                <w:color w:val="000000"/>
              </w:rPr>
            </w:pPr>
            <w:r w:rsidRPr="00FC2EAF">
              <w:rPr>
                <w:rFonts w:asciiTheme="minorBidi" w:hAnsiTheme="minorBidi" w:cstheme="minorBidi"/>
                <w:bCs/>
                <w:color w:val="000000"/>
              </w:rPr>
              <w:t>3</w:t>
            </w:r>
            <w:r w:rsidR="005F6E6C" w:rsidRPr="00FC2EAF">
              <w:rPr>
                <w:rFonts w:asciiTheme="minorBidi" w:hAnsiTheme="minorBidi" w:cstheme="minorBidi"/>
                <w:bCs/>
                <w:color w:val="000000"/>
              </w:rPr>
              <w:t xml:space="preserve"> </w:t>
            </w:r>
            <w:r w:rsidRPr="00FC2EAF">
              <w:rPr>
                <w:rFonts w:asciiTheme="minorBidi" w:hAnsiTheme="minorBidi" w:cstheme="minorBidi"/>
                <w:bCs/>
                <w:color w:val="000000"/>
              </w:rPr>
              <w:t>-</w:t>
            </w:r>
            <w:r w:rsidR="005F6E6C" w:rsidRPr="00FC2EAF">
              <w:rPr>
                <w:rFonts w:asciiTheme="minorBidi" w:hAnsiTheme="minorBidi" w:cstheme="minorBidi"/>
                <w:bCs/>
                <w:color w:val="000000"/>
              </w:rPr>
              <w:t xml:space="preserve"> </w:t>
            </w:r>
            <w:r w:rsidR="0030183F" w:rsidRPr="00FC2EAF">
              <w:rPr>
                <w:rFonts w:asciiTheme="minorBidi" w:hAnsiTheme="minorBidi" w:cstheme="minorBidi"/>
                <w:bCs/>
                <w:color w:val="000000"/>
              </w:rPr>
              <w:t>6 years</w:t>
            </w:r>
          </w:p>
        </w:tc>
      </w:tr>
      <w:tr w:rsidR="0030183F" w:rsidRPr="00FC2EAF" w14:paraId="1F42480B" w14:textId="77777777" w:rsidTr="003617DE">
        <w:trPr>
          <w:trHeight w:val="314"/>
        </w:trPr>
        <w:tc>
          <w:tcPr>
            <w:tcW w:w="4221" w:type="dxa"/>
          </w:tcPr>
          <w:p w14:paraId="39722A5C" w14:textId="77777777" w:rsidR="0030183F" w:rsidRPr="00FC2EAF" w:rsidRDefault="0030183F" w:rsidP="008853F2">
            <w:pPr>
              <w:jc w:val="both"/>
              <w:rPr>
                <w:rFonts w:asciiTheme="minorBidi" w:hAnsiTheme="minorBidi" w:cstheme="minorBidi"/>
                <w:bCs/>
                <w:color w:val="000000"/>
              </w:rPr>
            </w:pPr>
            <w:r w:rsidRPr="00FC2EAF">
              <w:rPr>
                <w:rFonts w:asciiTheme="minorBidi" w:hAnsiTheme="minorBidi" w:cstheme="minorBidi"/>
                <w:bCs/>
                <w:color w:val="000000"/>
              </w:rPr>
              <w:t xml:space="preserve">Operational equipment </w:t>
            </w:r>
          </w:p>
        </w:tc>
        <w:tc>
          <w:tcPr>
            <w:tcW w:w="4221" w:type="dxa"/>
          </w:tcPr>
          <w:p w14:paraId="6BCFD599" w14:textId="6A007ECF" w:rsidR="0030183F" w:rsidRPr="00FC2EAF" w:rsidRDefault="0030183F" w:rsidP="008853F2">
            <w:pPr>
              <w:jc w:val="both"/>
              <w:rPr>
                <w:rFonts w:asciiTheme="minorBidi" w:hAnsiTheme="minorBidi" w:cstheme="minorBidi"/>
                <w:bCs/>
                <w:color w:val="000000"/>
              </w:rPr>
            </w:pPr>
            <w:r w:rsidRPr="00FC2EAF">
              <w:rPr>
                <w:rFonts w:asciiTheme="minorBidi" w:hAnsiTheme="minorBidi" w:cstheme="minorBidi"/>
                <w:bCs/>
                <w:color w:val="000000"/>
              </w:rPr>
              <w:t>8</w:t>
            </w:r>
            <w:r w:rsidR="005F6E6C" w:rsidRPr="00FC2EAF">
              <w:rPr>
                <w:rFonts w:asciiTheme="minorBidi" w:hAnsiTheme="minorBidi" w:cstheme="minorBidi"/>
                <w:bCs/>
                <w:color w:val="000000"/>
              </w:rPr>
              <w:t xml:space="preserve"> </w:t>
            </w:r>
            <w:r w:rsidR="00BF758B" w:rsidRPr="00FC2EAF">
              <w:rPr>
                <w:rFonts w:asciiTheme="minorBidi" w:hAnsiTheme="minorBidi" w:cstheme="minorBidi"/>
                <w:bCs/>
                <w:color w:val="000000"/>
              </w:rPr>
              <w:t>-</w:t>
            </w:r>
            <w:r w:rsidR="005F6E6C" w:rsidRPr="00FC2EAF">
              <w:rPr>
                <w:rFonts w:asciiTheme="minorBidi" w:hAnsiTheme="minorBidi" w:cstheme="minorBidi"/>
                <w:bCs/>
                <w:color w:val="000000"/>
              </w:rPr>
              <w:t xml:space="preserve"> </w:t>
            </w:r>
            <w:r w:rsidR="00BF758B" w:rsidRPr="00FC2EAF">
              <w:rPr>
                <w:rFonts w:asciiTheme="minorBidi" w:hAnsiTheme="minorBidi" w:cstheme="minorBidi"/>
                <w:bCs/>
                <w:color w:val="000000"/>
              </w:rPr>
              <w:t>15</w:t>
            </w:r>
            <w:r w:rsidRPr="00FC2EAF">
              <w:rPr>
                <w:rFonts w:asciiTheme="minorBidi" w:hAnsiTheme="minorBidi" w:cstheme="minorBidi"/>
                <w:bCs/>
                <w:color w:val="000000"/>
              </w:rPr>
              <w:t xml:space="preserve"> years</w:t>
            </w:r>
          </w:p>
        </w:tc>
      </w:tr>
      <w:tr w:rsidR="0030183F" w:rsidRPr="00FC2EAF" w14:paraId="6123052A" w14:textId="77777777" w:rsidTr="003617DE">
        <w:trPr>
          <w:trHeight w:val="332"/>
        </w:trPr>
        <w:tc>
          <w:tcPr>
            <w:tcW w:w="4221" w:type="dxa"/>
          </w:tcPr>
          <w:p w14:paraId="4CD29268" w14:textId="77777777" w:rsidR="0030183F" w:rsidRPr="00FC2EAF" w:rsidRDefault="0030183F" w:rsidP="008853F2">
            <w:pPr>
              <w:jc w:val="both"/>
              <w:rPr>
                <w:rFonts w:asciiTheme="minorBidi" w:hAnsiTheme="minorBidi" w:cstheme="minorBidi"/>
                <w:bCs/>
                <w:color w:val="000000"/>
              </w:rPr>
            </w:pPr>
            <w:r w:rsidRPr="00FC2EAF">
              <w:rPr>
                <w:rFonts w:asciiTheme="minorBidi" w:hAnsiTheme="minorBidi" w:cstheme="minorBidi"/>
                <w:bCs/>
                <w:color w:val="000000"/>
              </w:rPr>
              <w:t xml:space="preserve">IT equipment </w:t>
            </w:r>
          </w:p>
        </w:tc>
        <w:tc>
          <w:tcPr>
            <w:tcW w:w="4221" w:type="dxa"/>
          </w:tcPr>
          <w:p w14:paraId="45477367" w14:textId="51D8354C" w:rsidR="0030183F" w:rsidRPr="00FC2EAF" w:rsidRDefault="006C6385" w:rsidP="006C6385">
            <w:pPr>
              <w:keepNext/>
              <w:rPr>
                <w:rFonts w:asciiTheme="minorBidi" w:hAnsiTheme="minorBidi" w:cstheme="minorBidi"/>
                <w:bCs/>
                <w:color w:val="000000"/>
              </w:rPr>
            </w:pPr>
            <w:r w:rsidRPr="00FC2EAF">
              <w:rPr>
                <w:rFonts w:asciiTheme="minorBidi" w:hAnsiTheme="minorBidi" w:cstheme="minorBidi"/>
                <w:bCs/>
                <w:color w:val="000000"/>
              </w:rPr>
              <w:t xml:space="preserve">3 </w:t>
            </w:r>
            <w:r w:rsidR="008853F2" w:rsidRPr="00FC2EAF">
              <w:rPr>
                <w:rFonts w:asciiTheme="minorBidi" w:hAnsiTheme="minorBidi" w:cstheme="minorBidi"/>
                <w:bCs/>
                <w:color w:val="000000"/>
              </w:rPr>
              <w:t>-</w:t>
            </w:r>
            <w:r w:rsidR="005F6E6C" w:rsidRPr="00FC2EAF">
              <w:rPr>
                <w:rFonts w:asciiTheme="minorBidi" w:hAnsiTheme="minorBidi" w:cstheme="minorBidi"/>
                <w:bCs/>
                <w:color w:val="000000"/>
              </w:rPr>
              <w:t xml:space="preserve"> </w:t>
            </w:r>
            <w:r w:rsidR="008853F2" w:rsidRPr="00FC2EAF">
              <w:rPr>
                <w:rFonts w:asciiTheme="minorBidi" w:hAnsiTheme="minorBidi" w:cstheme="minorBidi"/>
                <w:bCs/>
                <w:color w:val="000000"/>
              </w:rPr>
              <w:t>7</w:t>
            </w:r>
            <w:r w:rsidR="0030183F" w:rsidRPr="00FC2EAF">
              <w:rPr>
                <w:rFonts w:asciiTheme="minorBidi" w:hAnsiTheme="minorBidi" w:cstheme="minorBidi"/>
                <w:bCs/>
                <w:color w:val="000000"/>
              </w:rPr>
              <w:t xml:space="preserve"> years</w:t>
            </w:r>
          </w:p>
        </w:tc>
      </w:tr>
      <w:tr w:rsidR="00CB4CC2" w:rsidRPr="00FC2EAF" w14:paraId="7C34E51F" w14:textId="77777777" w:rsidTr="003617DE">
        <w:trPr>
          <w:trHeight w:val="332"/>
        </w:trPr>
        <w:tc>
          <w:tcPr>
            <w:tcW w:w="4221" w:type="dxa"/>
          </w:tcPr>
          <w:p w14:paraId="4C14D96D" w14:textId="77777777" w:rsidR="00E723E6" w:rsidRDefault="00E723E6" w:rsidP="008853F2">
            <w:pPr>
              <w:jc w:val="both"/>
              <w:rPr>
                <w:rFonts w:asciiTheme="minorBidi" w:hAnsiTheme="minorBidi" w:cstheme="minorBidi"/>
                <w:bCs/>
                <w:color w:val="000000"/>
              </w:rPr>
            </w:pPr>
          </w:p>
          <w:p w14:paraId="770E6F1E" w14:textId="175251B2" w:rsidR="00E87639" w:rsidRPr="00FC2EAF" w:rsidRDefault="00E87639" w:rsidP="008853F2">
            <w:pPr>
              <w:jc w:val="both"/>
              <w:rPr>
                <w:rFonts w:asciiTheme="minorBidi" w:hAnsiTheme="minorBidi" w:cstheme="minorBidi"/>
                <w:bCs/>
                <w:color w:val="000000"/>
              </w:rPr>
            </w:pPr>
          </w:p>
        </w:tc>
        <w:tc>
          <w:tcPr>
            <w:tcW w:w="4221" w:type="dxa"/>
          </w:tcPr>
          <w:p w14:paraId="7FC9CFC6" w14:textId="77777777" w:rsidR="00CB4CC2" w:rsidRPr="00FC2EAF" w:rsidRDefault="00CB4CC2" w:rsidP="008853F2">
            <w:pPr>
              <w:jc w:val="both"/>
              <w:rPr>
                <w:rFonts w:asciiTheme="minorBidi" w:hAnsiTheme="minorBidi" w:cstheme="minorBidi"/>
                <w:bCs/>
                <w:color w:val="000000"/>
              </w:rPr>
            </w:pPr>
          </w:p>
        </w:tc>
      </w:tr>
    </w:tbl>
    <w:p w14:paraId="5ACC900A" w14:textId="77777777" w:rsidR="005869E5" w:rsidRDefault="005869E5" w:rsidP="005869E5">
      <w:pPr>
        <w:rPr>
          <w:rFonts w:asciiTheme="minorBidi" w:hAnsiTheme="minorBidi" w:cstheme="minorBidi"/>
          <w:b/>
          <w:bCs/>
          <w:kern w:val="32"/>
          <w:u w:val="single"/>
        </w:rPr>
      </w:pPr>
    </w:p>
    <w:p w14:paraId="559A39ED" w14:textId="37D6DF01" w:rsidR="0025649A" w:rsidRPr="00FC2EAF" w:rsidRDefault="005869E5" w:rsidP="00F92F97">
      <w:pPr>
        <w:pStyle w:val="Heading1"/>
        <w:numPr>
          <w:ilvl w:val="0"/>
          <w:numId w:val="23"/>
        </w:numPr>
        <w:tabs>
          <w:tab w:val="left" w:pos="426"/>
        </w:tabs>
        <w:spacing w:before="0" w:after="240"/>
        <w:ind w:left="357" w:hanging="357"/>
        <w:jc w:val="both"/>
        <w:rPr>
          <w:rFonts w:asciiTheme="minorBidi" w:hAnsiTheme="minorBidi" w:cstheme="minorBidi"/>
          <w:sz w:val="28"/>
          <w:szCs w:val="28"/>
        </w:rPr>
      </w:pPr>
      <w:bookmarkStart w:id="7" w:name="_Toc125709500"/>
      <w:r>
        <w:rPr>
          <w:rFonts w:asciiTheme="minorBidi" w:hAnsiTheme="minorBidi" w:cstheme="minorBidi"/>
          <w:sz w:val="28"/>
          <w:szCs w:val="28"/>
        </w:rPr>
        <w:lastRenderedPageBreak/>
        <w:t>C</w:t>
      </w:r>
      <w:r w:rsidR="006069A0" w:rsidRPr="00FC2EAF">
        <w:rPr>
          <w:rFonts w:asciiTheme="minorBidi" w:hAnsiTheme="minorBidi" w:cstheme="minorBidi"/>
          <w:sz w:val="28"/>
          <w:szCs w:val="28"/>
        </w:rPr>
        <w:t>apital Financing Requirement</w:t>
      </w:r>
      <w:r w:rsidR="00CB0C79" w:rsidRPr="00FC2EAF">
        <w:rPr>
          <w:rFonts w:asciiTheme="minorBidi" w:hAnsiTheme="minorBidi" w:cstheme="minorBidi"/>
          <w:sz w:val="28"/>
          <w:szCs w:val="28"/>
        </w:rPr>
        <w:t xml:space="preserve"> and MRP Forecast</w:t>
      </w:r>
      <w:bookmarkEnd w:id="7"/>
    </w:p>
    <w:p w14:paraId="395F7A0E" w14:textId="4140DFB8" w:rsidR="0025649A" w:rsidRPr="00FC2EAF" w:rsidRDefault="00266F9D" w:rsidP="00F92F97">
      <w:pPr>
        <w:spacing w:after="240"/>
        <w:jc w:val="both"/>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670528" behindDoc="0" locked="0" layoutInCell="1" allowOverlap="1" wp14:anchorId="22E74439" wp14:editId="528C89FE">
                <wp:simplePos x="0" y="0"/>
                <wp:positionH relativeFrom="column">
                  <wp:posOffset>3289972</wp:posOffset>
                </wp:positionH>
                <wp:positionV relativeFrom="paragraph">
                  <wp:posOffset>168948</wp:posOffset>
                </wp:positionV>
                <wp:extent cx="180975" cy="2905673"/>
                <wp:effectExtent l="9525" t="0" r="19050" b="19050"/>
                <wp:wrapNone/>
                <wp:docPr id="9" name="Right Brace 9"/>
                <wp:cNvGraphicFramePr/>
                <a:graphic xmlns:a="http://schemas.openxmlformats.org/drawingml/2006/main">
                  <a:graphicData uri="http://schemas.microsoft.com/office/word/2010/wordprocessingShape">
                    <wps:wsp>
                      <wps:cNvSpPr/>
                      <wps:spPr>
                        <a:xfrm rot="16200000">
                          <a:off x="0" y="0"/>
                          <a:ext cx="180975" cy="2905673"/>
                        </a:xfrm>
                        <a:prstGeom prst="rightBrace">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859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259.05pt;margin-top:13.3pt;width:14.25pt;height:228.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" adj="112" strokecolor="#4472c4 [3204]" strokeweight="1pt">
                <v:stroke joinstyle="miter"/>
              </v:shape>
            </w:pict>
          </mc:Fallback>
        </mc:AlternateContent>
      </w:r>
      <w:r w:rsidR="00E42CE7" w:rsidRPr="00FC2EAF">
        <w:rPr>
          <w:rFonts w:asciiTheme="minorBidi" w:hAnsiTheme="minorBidi" w:cstheme="minorBidi"/>
        </w:rPr>
        <w:t>The Capital Financing Requirement (CFR) measures the Authority</w:t>
      </w:r>
      <w:r w:rsidR="008A0A72" w:rsidRPr="00FC2EAF">
        <w:rPr>
          <w:rFonts w:asciiTheme="minorBidi" w:hAnsiTheme="minorBidi" w:cstheme="minorBidi"/>
        </w:rPr>
        <w:t xml:space="preserve">’s underlying need to borrow for capital purposes, i.e., its borrowing requirement. The CFR is the </w:t>
      </w:r>
      <w:r w:rsidR="00FE2E0C" w:rsidRPr="00FC2EAF">
        <w:rPr>
          <w:rFonts w:asciiTheme="minorBidi" w:hAnsiTheme="minorBidi" w:cstheme="minorBidi"/>
        </w:rPr>
        <w:t>amount</w:t>
      </w:r>
      <w:r w:rsidR="008A0A72" w:rsidRPr="00FC2EAF">
        <w:rPr>
          <w:rFonts w:asciiTheme="minorBidi" w:hAnsiTheme="minorBidi" w:cstheme="minorBidi"/>
        </w:rPr>
        <w:t xml:space="preserve"> of capital expenditure that has not yet been financed by capital receipts, capital grants or contributions from revenue.</w:t>
      </w:r>
      <w:r w:rsidR="00E13EF5" w:rsidRPr="00FC2EAF">
        <w:rPr>
          <w:rFonts w:asciiTheme="minorBidi" w:hAnsiTheme="minorBidi" w:cstheme="minorBidi"/>
        </w:rPr>
        <w:t xml:space="preserve"> The projected CFR </w:t>
      </w:r>
      <w:r w:rsidR="00AA6813">
        <w:rPr>
          <w:rFonts w:asciiTheme="minorBidi" w:hAnsiTheme="minorBidi" w:cstheme="minorBidi"/>
        </w:rPr>
        <w:t xml:space="preserve">for the 4 year capital programme </w:t>
      </w:r>
      <w:r w:rsidR="00E13EF5" w:rsidRPr="00FC2EAF">
        <w:rPr>
          <w:rFonts w:asciiTheme="minorBidi" w:hAnsiTheme="minorBidi" w:cstheme="minorBidi"/>
        </w:rPr>
        <w:t>is shown in the graph below</w:t>
      </w:r>
      <w:r w:rsidR="00A406BB">
        <w:rPr>
          <w:rFonts w:asciiTheme="minorBidi" w:hAnsiTheme="minorBidi" w:cstheme="minorBidi"/>
        </w:rPr>
        <w:t xml:space="preserve">, and </w:t>
      </w:r>
      <w:r w:rsidR="00D30511">
        <w:rPr>
          <w:rFonts w:asciiTheme="minorBidi" w:hAnsiTheme="minorBidi" w:cstheme="minorBidi"/>
        </w:rPr>
        <w:t>excludes</w:t>
      </w:r>
      <w:r w:rsidR="00A406BB">
        <w:rPr>
          <w:rFonts w:asciiTheme="minorBidi" w:hAnsiTheme="minorBidi" w:cstheme="minorBidi"/>
        </w:rPr>
        <w:t xml:space="preserve"> future capital expenditure after this period</w:t>
      </w:r>
      <w:r w:rsidR="00E13EF5" w:rsidRPr="00FC2EAF">
        <w:rPr>
          <w:rFonts w:asciiTheme="minorBidi" w:hAnsiTheme="minorBidi" w:cstheme="minorBidi"/>
        </w:rPr>
        <w:t>:</w:t>
      </w:r>
    </w:p>
    <w:p w14:paraId="56EDEC87" w14:textId="2381415D" w:rsidR="004E51C4" w:rsidRPr="00FC2EAF" w:rsidRDefault="00266F9D" w:rsidP="00F92F97">
      <w:pPr>
        <w:spacing w:after="240"/>
        <w:jc w:val="both"/>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251666432" behindDoc="0" locked="0" layoutInCell="1" allowOverlap="1" wp14:anchorId="529AAA5F" wp14:editId="52B2E07A">
                <wp:simplePos x="0" y="0"/>
                <wp:positionH relativeFrom="column">
                  <wp:posOffset>1210945</wp:posOffset>
                </wp:positionH>
                <wp:positionV relativeFrom="paragraph">
                  <wp:posOffset>198120</wp:posOffset>
                </wp:positionV>
                <wp:extent cx="180975" cy="779780"/>
                <wp:effectExtent l="5398" t="0" r="14922" b="14923"/>
                <wp:wrapNone/>
                <wp:docPr id="2" name="Right Brace 2"/>
                <wp:cNvGraphicFramePr/>
                <a:graphic xmlns:a="http://schemas.openxmlformats.org/drawingml/2006/main">
                  <a:graphicData uri="http://schemas.microsoft.com/office/word/2010/wordprocessingShape">
                    <wps:wsp>
                      <wps:cNvSpPr/>
                      <wps:spPr>
                        <a:xfrm rot="16200000">
                          <a:off x="0" y="0"/>
                          <a:ext cx="180975" cy="779780"/>
                        </a:xfrm>
                        <a:prstGeom prst="rightBrace">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01D3" id="Right Brace 2" o:spid="_x0000_s1026" type="#_x0000_t88" style="position:absolute;margin-left:95.35pt;margin-top:15.6pt;width:14.25pt;height:61.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" adj="418" strokecolor="#4472c4 [3204]" strokeweight="1pt">
                <v:stroke joinstyle="miter"/>
              </v:shape>
            </w:pict>
          </mc:Fallback>
        </mc:AlternateContent>
      </w:r>
      <w:r w:rsidR="00EF2BA2" w:rsidRPr="0061719A">
        <w:rPr>
          <w:rFonts w:asciiTheme="minorBidi" w:hAnsiTheme="minorBidi" w:cstheme="minorBidi"/>
          <w:noProof/>
        </w:rPr>
        <mc:AlternateContent>
          <mc:Choice Requires="wps">
            <w:drawing>
              <wp:anchor distT="45720" distB="45720" distL="114300" distR="114300" simplePos="0" relativeHeight="251672576" behindDoc="0" locked="0" layoutInCell="1" allowOverlap="1" wp14:anchorId="27B6E185" wp14:editId="6EDCEDB8">
                <wp:simplePos x="0" y="0"/>
                <wp:positionH relativeFrom="column">
                  <wp:posOffset>2683329</wp:posOffset>
                </wp:positionH>
                <wp:positionV relativeFrom="paragraph">
                  <wp:posOffset>319042</wp:posOffset>
                </wp:positionV>
                <wp:extent cx="1651000"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4620"/>
                        </a:xfrm>
                        <a:prstGeom prst="rect">
                          <a:avLst/>
                        </a:prstGeom>
                        <a:solidFill>
                          <a:srgbClr val="FFFFFF">
                            <a:alpha val="0"/>
                          </a:srgbClr>
                        </a:solidFill>
                        <a:ln w="9525">
                          <a:solidFill>
                            <a:schemeClr val="bg1">
                              <a:alpha val="0"/>
                            </a:schemeClr>
                          </a:solidFill>
                          <a:miter lim="800000"/>
                          <a:headEnd/>
                          <a:tailEnd/>
                        </a:ln>
                      </wps:spPr>
                      <wps:txbx>
                        <w:txbxContent>
                          <w:p w14:paraId="1EA7349C" w14:textId="708B1F16" w:rsidR="00FA56BD" w:rsidRPr="00EF2BA2" w:rsidRDefault="00FA56BD" w:rsidP="00FA56BD">
                            <w:pPr>
                              <w:rPr>
                                <w:b/>
                                <w:bCs/>
                                <w:color w:val="808080" w:themeColor="background1" w:themeShade="80"/>
                                <w:sz w:val="16"/>
                                <w:szCs w:val="16"/>
                              </w:rPr>
                            </w:pPr>
                            <w:r w:rsidRPr="00EF2BA2">
                              <w:rPr>
                                <w:b/>
                                <w:bCs/>
                                <w:color w:val="808080" w:themeColor="background1" w:themeShade="80"/>
                                <w:sz w:val="16"/>
                                <w:szCs w:val="16"/>
                              </w:rPr>
                              <w:t>Assets Funded Over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B6E185" id="_x0000_t202" coordsize="21600,21600" o:spt="202" path="m,l,21600r21600,l21600,xe">
                <v:stroke joinstyle="miter"/>
                <v:path gradientshapeok="t" o:connecttype="rect"/>
              </v:shapetype>
              <v:shape id="Text Box 2" o:spid="_x0000_s1026" type="#_x0000_t202" style="position:absolute;left:0;text-align:left;margin-left:211.3pt;margin-top:25.1pt;width:130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" strokecolor="white [3212]">
                <v:fill opacity="0"/>
                <v:stroke opacity="0"/>
                <v:textbox style="mso-fit-shape-to-text:t">
                  <w:txbxContent>
                    <w:p w14:paraId="1EA7349C" w14:textId="708B1F16" w:rsidR="00FA56BD" w:rsidRPr="00EF2BA2" w:rsidRDefault="00FA56BD" w:rsidP="00FA56BD">
                      <w:pPr>
                        <w:rPr>
                          <w:b/>
                          <w:bCs/>
                          <w:color w:val="808080" w:themeColor="background1" w:themeShade="80"/>
                          <w:sz w:val="16"/>
                          <w:szCs w:val="16"/>
                        </w:rPr>
                      </w:pPr>
                      <w:r w:rsidRPr="00EF2BA2">
                        <w:rPr>
                          <w:b/>
                          <w:bCs/>
                          <w:color w:val="808080" w:themeColor="background1" w:themeShade="80"/>
                          <w:sz w:val="16"/>
                          <w:szCs w:val="16"/>
                        </w:rPr>
                        <w:t>Assets Funded Over Time</w:t>
                      </w:r>
                    </w:p>
                  </w:txbxContent>
                </v:textbox>
              </v:shape>
            </w:pict>
          </mc:Fallback>
        </mc:AlternateContent>
      </w:r>
      <w:r w:rsidR="00EF2BA2" w:rsidRPr="0061719A">
        <w:rPr>
          <w:rFonts w:asciiTheme="minorBidi" w:hAnsiTheme="minorBidi" w:cstheme="minorBidi"/>
          <w:noProof/>
        </w:rPr>
        <mc:AlternateContent>
          <mc:Choice Requires="wps">
            <w:drawing>
              <wp:anchor distT="45720" distB="45720" distL="114300" distR="114300" simplePos="0" relativeHeight="251668480" behindDoc="0" locked="0" layoutInCell="1" allowOverlap="1" wp14:anchorId="5E80FBCF" wp14:editId="7FD9E710">
                <wp:simplePos x="0" y="0"/>
                <wp:positionH relativeFrom="column">
                  <wp:posOffset>635726</wp:posOffset>
                </wp:positionH>
                <wp:positionV relativeFrom="paragraph">
                  <wp:posOffset>321945</wp:posOffset>
                </wp:positionV>
                <wp:extent cx="1651000"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4620"/>
                        </a:xfrm>
                        <a:prstGeom prst="rect">
                          <a:avLst/>
                        </a:prstGeom>
                        <a:solidFill>
                          <a:srgbClr val="FFFFFF">
                            <a:alpha val="0"/>
                          </a:srgbClr>
                        </a:solidFill>
                        <a:ln w="9525">
                          <a:solidFill>
                            <a:schemeClr val="bg1">
                              <a:alpha val="0"/>
                            </a:schemeClr>
                          </a:solidFill>
                          <a:miter lim="800000"/>
                          <a:headEnd/>
                          <a:tailEnd/>
                        </a:ln>
                      </wps:spPr>
                      <wps:txbx>
                        <w:txbxContent>
                          <w:p w14:paraId="4280301C" w14:textId="1EB28E94" w:rsidR="0061719A" w:rsidRPr="00EF2BA2" w:rsidRDefault="0061719A">
                            <w:pPr>
                              <w:rPr>
                                <w:b/>
                                <w:bCs/>
                                <w:color w:val="808080" w:themeColor="background1" w:themeShade="80"/>
                                <w:sz w:val="16"/>
                                <w:szCs w:val="16"/>
                              </w:rPr>
                            </w:pPr>
                            <w:r w:rsidRPr="00EF2BA2">
                              <w:rPr>
                                <w:b/>
                                <w:bCs/>
                                <w:color w:val="808080" w:themeColor="background1" w:themeShade="80"/>
                                <w:sz w:val="16"/>
                                <w:szCs w:val="16"/>
                              </w:rPr>
                              <w:t>4 Year Capital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80FBCF" id="_x0000_s1027" type="#_x0000_t202" style="position:absolute;left:0;text-align:left;margin-left:50.05pt;margin-top:25.35pt;width:13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" strokecolor="white [3212]">
                <v:fill opacity="0"/>
                <v:stroke opacity="0"/>
                <v:textbox style="mso-fit-shape-to-text:t">
                  <w:txbxContent>
                    <w:p w14:paraId="4280301C" w14:textId="1EB28E94" w:rsidR="0061719A" w:rsidRPr="00EF2BA2" w:rsidRDefault="0061719A">
                      <w:pPr>
                        <w:rPr>
                          <w:b/>
                          <w:bCs/>
                          <w:color w:val="808080" w:themeColor="background1" w:themeShade="80"/>
                          <w:sz w:val="16"/>
                          <w:szCs w:val="16"/>
                        </w:rPr>
                      </w:pPr>
                      <w:r w:rsidRPr="00EF2BA2">
                        <w:rPr>
                          <w:b/>
                          <w:bCs/>
                          <w:color w:val="808080" w:themeColor="background1" w:themeShade="80"/>
                          <w:sz w:val="16"/>
                          <w:szCs w:val="16"/>
                        </w:rPr>
                        <w:t>4 Year Capital Programme</w:t>
                      </w:r>
                    </w:p>
                  </w:txbxContent>
                </v:textbox>
              </v:shape>
            </w:pict>
          </mc:Fallback>
        </mc:AlternateContent>
      </w:r>
      <w:r w:rsidR="007A73C2">
        <w:rPr>
          <w:rFonts w:asciiTheme="minorBidi" w:hAnsiTheme="minorBidi" w:cstheme="minorBidi"/>
          <w:noProof/>
        </w:rPr>
        <w:drawing>
          <wp:inline distT="0" distB="0" distL="0" distR="0" wp14:anchorId="23EB4740" wp14:editId="469BAB62">
            <wp:extent cx="5107317" cy="27867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7317" cy="2786743"/>
                    </a:xfrm>
                    <a:prstGeom prst="rect">
                      <a:avLst/>
                    </a:prstGeom>
                    <a:noFill/>
                  </pic:spPr>
                </pic:pic>
              </a:graphicData>
            </a:graphic>
          </wp:inline>
        </w:drawing>
      </w:r>
    </w:p>
    <w:p w14:paraId="14E62FC9" w14:textId="4972A66F" w:rsidR="00657935" w:rsidRDefault="00606BD1" w:rsidP="00F92F97">
      <w:pPr>
        <w:spacing w:after="240"/>
        <w:jc w:val="both"/>
        <w:rPr>
          <w:rFonts w:asciiTheme="minorBidi" w:hAnsiTheme="minorBidi" w:cstheme="minorBidi"/>
        </w:rPr>
      </w:pPr>
      <w:r w:rsidRPr="00FC2EAF">
        <w:rPr>
          <w:rFonts w:asciiTheme="minorBidi" w:hAnsiTheme="minorBidi" w:cstheme="minorBidi"/>
        </w:rPr>
        <w:t xml:space="preserve">The table above shows the CFR increasing to over </w:t>
      </w:r>
      <w:r w:rsidR="000510B2" w:rsidRPr="00FC2EAF">
        <w:rPr>
          <w:rFonts w:asciiTheme="minorBidi" w:hAnsiTheme="minorBidi" w:cstheme="minorBidi"/>
        </w:rPr>
        <w:t>£3</w:t>
      </w:r>
      <w:r w:rsidR="00261AC7">
        <w:rPr>
          <w:rFonts w:asciiTheme="minorBidi" w:hAnsiTheme="minorBidi" w:cstheme="minorBidi"/>
        </w:rPr>
        <w:t>7</w:t>
      </w:r>
      <w:r w:rsidR="00EE1F43" w:rsidRPr="00FC2EAF">
        <w:rPr>
          <w:rFonts w:asciiTheme="minorBidi" w:hAnsiTheme="minorBidi" w:cstheme="minorBidi"/>
        </w:rPr>
        <w:t>m</w:t>
      </w:r>
      <w:r w:rsidR="000510B2" w:rsidRPr="00FC2EAF">
        <w:rPr>
          <w:rFonts w:asciiTheme="minorBidi" w:hAnsiTheme="minorBidi" w:cstheme="minorBidi"/>
        </w:rPr>
        <w:t xml:space="preserve"> in the next four years. This is supported by</w:t>
      </w:r>
      <w:r w:rsidR="00F16C3A" w:rsidRPr="00FC2EAF">
        <w:rPr>
          <w:rFonts w:asciiTheme="minorBidi" w:hAnsiTheme="minorBidi" w:cstheme="minorBidi"/>
        </w:rPr>
        <w:t xml:space="preserve"> existing</w:t>
      </w:r>
      <w:r w:rsidR="000510B2" w:rsidRPr="00FC2EAF">
        <w:rPr>
          <w:rFonts w:asciiTheme="minorBidi" w:hAnsiTheme="minorBidi" w:cstheme="minorBidi"/>
        </w:rPr>
        <w:t xml:space="preserve"> borrowing</w:t>
      </w:r>
      <w:r w:rsidR="002F3286" w:rsidRPr="00FC2EAF">
        <w:rPr>
          <w:rFonts w:asciiTheme="minorBidi" w:hAnsiTheme="minorBidi" w:cstheme="minorBidi"/>
        </w:rPr>
        <w:t>, with the remainder funded through internal borrowing</w:t>
      </w:r>
      <w:r w:rsidR="00861ABF" w:rsidRPr="00FC2EAF">
        <w:rPr>
          <w:rFonts w:asciiTheme="minorBidi" w:hAnsiTheme="minorBidi" w:cstheme="minorBidi"/>
        </w:rPr>
        <w:t xml:space="preserve"> – resulting in a higher minimum revenue provision charged to </w:t>
      </w:r>
      <w:r w:rsidR="00C63C98" w:rsidRPr="00FC2EAF">
        <w:rPr>
          <w:rFonts w:asciiTheme="minorBidi" w:hAnsiTheme="minorBidi" w:cstheme="minorBidi"/>
        </w:rPr>
        <w:t xml:space="preserve">the </w:t>
      </w:r>
      <w:r w:rsidR="00861ABF" w:rsidRPr="00FC2EAF">
        <w:rPr>
          <w:rFonts w:asciiTheme="minorBidi" w:hAnsiTheme="minorBidi" w:cstheme="minorBidi"/>
        </w:rPr>
        <w:t>revenue</w:t>
      </w:r>
      <w:r w:rsidR="00C63C98" w:rsidRPr="00FC2EAF">
        <w:rPr>
          <w:rFonts w:asciiTheme="minorBidi" w:hAnsiTheme="minorBidi" w:cstheme="minorBidi"/>
        </w:rPr>
        <w:t xml:space="preserve"> budget</w:t>
      </w:r>
      <w:r w:rsidR="00861ABF" w:rsidRPr="00FC2EAF">
        <w:rPr>
          <w:rFonts w:asciiTheme="minorBidi" w:hAnsiTheme="minorBidi" w:cstheme="minorBidi"/>
        </w:rPr>
        <w:t>.</w:t>
      </w:r>
      <w:r w:rsidR="00C63C98" w:rsidRPr="00FC2EAF">
        <w:rPr>
          <w:rFonts w:asciiTheme="minorBidi" w:hAnsiTheme="minorBidi" w:cstheme="minorBidi"/>
        </w:rPr>
        <w:t xml:space="preserve"> MRP is budgeted at</w:t>
      </w:r>
      <w:r w:rsidR="003A4199" w:rsidRPr="00FC2EAF">
        <w:rPr>
          <w:rFonts w:asciiTheme="minorBidi" w:hAnsiTheme="minorBidi" w:cstheme="minorBidi"/>
        </w:rPr>
        <w:t xml:space="preserve"> £4.</w:t>
      </w:r>
      <w:r w:rsidR="00F923B8">
        <w:rPr>
          <w:rFonts w:asciiTheme="minorBidi" w:hAnsiTheme="minorBidi" w:cstheme="minorBidi"/>
        </w:rPr>
        <w:t>2</w:t>
      </w:r>
      <w:r w:rsidR="003A4199" w:rsidRPr="00FC2EAF">
        <w:rPr>
          <w:rFonts w:asciiTheme="minorBidi" w:hAnsiTheme="minorBidi" w:cstheme="minorBidi"/>
        </w:rPr>
        <w:t>m for 202</w:t>
      </w:r>
      <w:r w:rsidR="00F923B8">
        <w:rPr>
          <w:rFonts w:asciiTheme="minorBidi" w:hAnsiTheme="minorBidi" w:cstheme="minorBidi"/>
        </w:rPr>
        <w:t>3</w:t>
      </w:r>
      <w:r w:rsidR="003A4199" w:rsidRPr="00FC2EAF">
        <w:rPr>
          <w:rFonts w:asciiTheme="minorBidi" w:hAnsiTheme="minorBidi" w:cstheme="minorBidi"/>
        </w:rPr>
        <w:t>/2</w:t>
      </w:r>
      <w:r w:rsidR="00F923B8">
        <w:rPr>
          <w:rFonts w:asciiTheme="minorBidi" w:hAnsiTheme="minorBidi" w:cstheme="minorBidi"/>
        </w:rPr>
        <w:t>4</w:t>
      </w:r>
      <w:r w:rsidR="00E75873" w:rsidRPr="00FC2EAF">
        <w:rPr>
          <w:rFonts w:asciiTheme="minorBidi" w:hAnsiTheme="minorBidi" w:cstheme="minorBidi"/>
        </w:rPr>
        <w:t xml:space="preserve"> following savings realised </w:t>
      </w:r>
      <w:r w:rsidR="00673D14" w:rsidRPr="00FC2EAF">
        <w:rPr>
          <w:rFonts w:asciiTheme="minorBidi" w:hAnsiTheme="minorBidi" w:cstheme="minorBidi"/>
        </w:rPr>
        <w:t>in 2020/21</w:t>
      </w:r>
      <w:r w:rsidR="00F923B8">
        <w:rPr>
          <w:rFonts w:asciiTheme="minorBidi" w:hAnsiTheme="minorBidi" w:cstheme="minorBidi"/>
        </w:rPr>
        <w:t xml:space="preserve">, </w:t>
      </w:r>
      <w:r w:rsidR="00673D14" w:rsidRPr="00FC2EAF">
        <w:rPr>
          <w:rFonts w:asciiTheme="minorBidi" w:hAnsiTheme="minorBidi" w:cstheme="minorBidi"/>
        </w:rPr>
        <w:t>2021/22</w:t>
      </w:r>
      <w:r w:rsidR="00F923B8">
        <w:rPr>
          <w:rFonts w:asciiTheme="minorBidi" w:hAnsiTheme="minorBidi" w:cstheme="minorBidi"/>
        </w:rPr>
        <w:t xml:space="preserve"> and 2022/23</w:t>
      </w:r>
      <w:r w:rsidR="007B7AC5" w:rsidRPr="00FC2EAF">
        <w:rPr>
          <w:rFonts w:asciiTheme="minorBidi" w:hAnsiTheme="minorBidi" w:cstheme="minorBidi"/>
        </w:rPr>
        <w:t>.</w:t>
      </w:r>
      <w:r w:rsidR="00861ABF" w:rsidRPr="00FC2EAF">
        <w:rPr>
          <w:rFonts w:asciiTheme="minorBidi" w:hAnsiTheme="minorBidi" w:cstheme="minorBidi"/>
        </w:rPr>
        <w:t xml:space="preserve"> </w:t>
      </w:r>
    </w:p>
    <w:p w14:paraId="29132490" w14:textId="451002F6" w:rsidR="007457F2" w:rsidRPr="00FC2EAF" w:rsidRDefault="003D1D8B" w:rsidP="00F92F97">
      <w:pPr>
        <w:spacing w:after="120"/>
        <w:jc w:val="both"/>
        <w:rPr>
          <w:rFonts w:asciiTheme="minorBidi" w:hAnsiTheme="minorBidi" w:cstheme="minorBidi"/>
          <w:b/>
          <w:bCs/>
          <w:i/>
          <w:iCs/>
        </w:rPr>
      </w:pPr>
      <w:r w:rsidRPr="00FC2EAF">
        <w:rPr>
          <w:rFonts w:asciiTheme="minorBidi" w:hAnsiTheme="minorBidi" w:cstheme="minorBidi"/>
          <w:b/>
          <w:bCs/>
          <w:i/>
          <w:iCs/>
        </w:rPr>
        <w:t>Capital Financing Requirement</w:t>
      </w:r>
      <w:r w:rsidR="001A1A2F" w:rsidRPr="00FC2EAF">
        <w:rPr>
          <w:rFonts w:asciiTheme="minorBidi" w:hAnsiTheme="minorBidi" w:cstheme="minorBidi"/>
          <w:b/>
          <w:bCs/>
          <w:i/>
          <w:iCs/>
        </w:rPr>
        <w:t xml:space="preserve"> Forecast</w:t>
      </w:r>
      <w:r w:rsidR="00EF2BA2">
        <w:rPr>
          <w:rFonts w:asciiTheme="minorBidi" w:hAnsiTheme="minorBidi" w:cstheme="minorBidi"/>
          <w:b/>
          <w:bCs/>
          <w:i/>
          <w:iCs/>
        </w:rPr>
        <w:t xml:space="preserve"> and MRP Forecast</w:t>
      </w:r>
    </w:p>
    <w:tbl>
      <w:tblPr>
        <w:tblW w:w="9018" w:type="dxa"/>
        <w:tblLook w:val="04A0" w:firstRow="1" w:lastRow="0" w:firstColumn="1" w:lastColumn="0" w:noHBand="0" w:noVBand="1"/>
      </w:tblPr>
      <w:tblGrid>
        <w:gridCol w:w="3402"/>
        <w:gridCol w:w="1080"/>
        <w:gridCol w:w="1134"/>
        <w:gridCol w:w="1134"/>
        <w:gridCol w:w="1134"/>
        <w:gridCol w:w="1134"/>
      </w:tblGrid>
      <w:tr w:rsidR="006A4840" w:rsidRPr="00FC2EAF" w14:paraId="36D3A343" w14:textId="77777777" w:rsidTr="006A4840">
        <w:trPr>
          <w:trHeight w:val="529"/>
        </w:trPr>
        <w:tc>
          <w:tcPr>
            <w:tcW w:w="3402" w:type="dxa"/>
            <w:vMerge w:val="restart"/>
            <w:tcBorders>
              <w:top w:val="single" w:sz="4" w:space="0" w:color="auto"/>
              <w:left w:val="single" w:sz="4" w:space="0" w:color="auto"/>
              <w:bottom w:val="single" w:sz="12" w:space="0" w:color="000000"/>
              <w:right w:val="single" w:sz="8" w:space="0" w:color="auto"/>
            </w:tcBorders>
            <w:shd w:val="clear" w:color="000000" w:fill="BDD7EE"/>
            <w:vAlign w:val="center"/>
            <w:hideMark/>
          </w:tcPr>
          <w:p w14:paraId="55DD8668" w14:textId="77777777" w:rsidR="006A4840" w:rsidRPr="00FC2EAF" w:rsidRDefault="006A4840" w:rsidP="006A4840">
            <w:pPr>
              <w:rPr>
                <w:b/>
                <w:bCs/>
                <w:sz w:val="22"/>
                <w:szCs w:val="22"/>
                <w:lang w:eastAsia="en-GB"/>
              </w:rPr>
            </w:pPr>
            <w:r w:rsidRPr="00FC2EAF">
              <w:rPr>
                <w:b/>
                <w:bCs/>
                <w:sz w:val="22"/>
                <w:szCs w:val="22"/>
                <w:lang w:eastAsia="en-GB"/>
              </w:rPr>
              <w:t>Summary CFR Forecast</w:t>
            </w:r>
          </w:p>
        </w:tc>
        <w:tc>
          <w:tcPr>
            <w:tcW w:w="1080" w:type="dxa"/>
            <w:tcBorders>
              <w:top w:val="single" w:sz="4" w:space="0" w:color="auto"/>
              <w:left w:val="nil"/>
              <w:bottom w:val="nil"/>
              <w:right w:val="single" w:sz="8" w:space="0" w:color="auto"/>
            </w:tcBorders>
            <w:shd w:val="clear" w:color="000000" w:fill="BDD7EE"/>
            <w:vAlign w:val="center"/>
            <w:hideMark/>
          </w:tcPr>
          <w:p w14:paraId="1E47E901" w14:textId="37A8F3B8" w:rsidR="006A4840" w:rsidRPr="00FC2EAF" w:rsidRDefault="006A4840" w:rsidP="006A4840">
            <w:pPr>
              <w:jc w:val="center"/>
              <w:rPr>
                <w:b/>
                <w:bCs/>
                <w:sz w:val="22"/>
                <w:szCs w:val="22"/>
                <w:lang w:eastAsia="en-GB"/>
              </w:rPr>
            </w:pPr>
            <w:r>
              <w:rPr>
                <w:b/>
                <w:bCs/>
                <w:sz w:val="22"/>
                <w:szCs w:val="22"/>
                <w:lang w:eastAsia="en-GB"/>
              </w:rPr>
              <w:t>Actual</w:t>
            </w:r>
            <w:r w:rsidRPr="00FC2EAF">
              <w:rPr>
                <w:b/>
                <w:bCs/>
                <w:sz w:val="22"/>
                <w:szCs w:val="22"/>
                <w:lang w:eastAsia="en-GB"/>
              </w:rPr>
              <w:t xml:space="preserve"> 2021</w:t>
            </w:r>
            <w:r>
              <w:rPr>
                <w:b/>
                <w:bCs/>
                <w:sz w:val="22"/>
                <w:szCs w:val="22"/>
                <w:lang w:eastAsia="en-GB"/>
              </w:rPr>
              <w:t>/</w:t>
            </w:r>
            <w:r w:rsidRPr="00FC2EAF">
              <w:rPr>
                <w:b/>
                <w:bCs/>
                <w:sz w:val="22"/>
                <w:szCs w:val="22"/>
                <w:lang w:eastAsia="en-GB"/>
              </w:rPr>
              <w:t>22</w:t>
            </w:r>
          </w:p>
        </w:tc>
        <w:tc>
          <w:tcPr>
            <w:tcW w:w="1134" w:type="dxa"/>
            <w:tcBorders>
              <w:top w:val="single" w:sz="4" w:space="0" w:color="auto"/>
              <w:left w:val="nil"/>
              <w:bottom w:val="nil"/>
              <w:right w:val="single" w:sz="8" w:space="0" w:color="auto"/>
            </w:tcBorders>
            <w:shd w:val="clear" w:color="000000" w:fill="BDD7EE"/>
            <w:vAlign w:val="center"/>
            <w:hideMark/>
          </w:tcPr>
          <w:p w14:paraId="47C2911F" w14:textId="5A000D75" w:rsidR="006A4840" w:rsidRPr="00FC2EAF" w:rsidRDefault="006A4840" w:rsidP="006A4840">
            <w:pPr>
              <w:jc w:val="center"/>
              <w:rPr>
                <w:b/>
                <w:bCs/>
                <w:sz w:val="22"/>
                <w:szCs w:val="22"/>
                <w:lang w:eastAsia="en-GB"/>
              </w:rPr>
            </w:pPr>
            <w:r w:rsidRPr="00FC2EAF">
              <w:rPr>
                <w:b/>
                <w:bCs/>
                <w:sz w:val="22"/>
                <w:szCs w:val="22"/>
                <w:lang w:eastAsia="en-GB"/>
              </w:rPr>
              <w:t>Forecast 2022/23</w:t>
            </w:r>
          </w:p>
        </w:tc>
        <w:tc>
          <w:tcPr>
            <w:tcW w:w="1134" w:type="dxa"/>
            <w:tcBorders>
              <w:top w:val="single" w:sz="4" w:space="0" w:color="auto"/>
              <w:left w:val="nil"/>
              <w:bottom w:val="nil"/>
              <w:right w:val="single" w:sz="8" w:space="0" w:color="auto"/>
            </w:tcBorders>
            <w:shd w:val="clear" w:color="000000" w:fill="BDD7EE"/>
            <w:vAlign w:val="center"/>
            <w:hideMark/>
          </w:tcPr>
          <w:p w14:paraId="0E46303A" w14:textId="5F1647D8" w:rsidR="006A4840" w:rsidRPr="00FC2EAF" w:rsidRDefault="006A4840" w:rsidP="006A4840">
            <w:pPr>
              <w:jc w:val="center"/>
              <w:rPr>
                <w:b/>
                <w:bCs/>
                <w:sz w:val="22"/>
                <w:szCs w:val="22"/>
                <w:lang w:eastAsia="en-GB"/>
              </w:rPr>
            </w:pPr>
            <w:r w:rsidRPr="00FC2EAF">
              <w:rPr>
                <w:b/>
                <w:bCs/>
                <w:sz w:val="22"/>
                <w:szCs w:val="22"/>
                <w:lang w:eastAsia="en-GB"/>
              </w:rPr>
              <w:t>Forecast 2023/24</w:t>
            </w:r>
          </w:p>
        </w:tc>
        <w:tc>
          <w:tcPr>
            <w:tcW w:w="1134" w:type="dxa"/>
            <w:tcBorders>
              <w:top w:val="single" w:sz="4" w:space="0" w:color="auto"/>
              <w:left w:val="nil"/>
              <w:bottom w:val="nil"/>
              <w:right w:val="single" w:sz="8" w:space="0" w:color="auto"/>
            </w:tcBorders>
            <w:shd w:val="clear" w:color="000000" w:fill="BDD7EE"/>
            <w:vAlign w:val="center"/>
            <w:hideMark/>
          </w:tcPr>
          <w:p w14:paraId="35B4CC01" w14:textId="48ACD21B" w:rsidR="006A4840" w:rsidRPr="00FC2EAF" w:rsidRDefault="006A4840" w:rsidP="006A4840">
            <w:pPr>
              <w:jc w:val="center"/>
              <w:rPr>
                <w:b/>
                <w:bCs/>
                <w:sz w:val="22"/>
                <w:szCs w:val="22"/>
                <w:lang w:eastAsia="en-GB"/>
              </w:rPr>
            </w:pPr>
            <w:r w:rsidRPr="00FC2EAF">
              <w:rPr>
                <w:b/>
                <w:bCs/>
                <w:sz w:val="22"/>
                <w:szCs w:val="22"/>
                <w:lang w:eastAsia="en-GB"/>
              </w:rPr>
              <w:t>Forecast 2024/25</w:t>
            </w:r>
          </w:p>
        </w:tc>
        <w:tc>
          <w:tcPr>
            <w:tcW w:w="1134" w:type="dxa"/>
            <w:tcBorders>
              <w:top w:val="single" w:sz="4" w:space="0" w:color="auto"/>
              <w:left w:val="nil"/>
              <w:bottom w:val="nil"/>
              <w:right w:val="single" w:sz="4" w:space="0" w:color="auto"/>
            </w:tcBorders>
            <w:shd w:val="clear" w:color="000000" w:fill="BDD7EE"/>
            <w:vAlign w:val="center"/>
            <w:hideMark/>
          </w:tcPr>
          <w:p w14:paraId="74031F46" w14:textId="627FAD05" w:rsidR="006A4840" w:rsidRPr="00FC2EAF" w:rsidRDefault="006A4840" w:rsidP="006A4840">
            <w:pPr>
              <w:jc w:val="center"/>
              <w:rPr>
                <w:b/>
                <w:bCs/>
                <w:sz w:val="22"/>
                <w:szCs w:val="22"/>
                <w:lang w:eastAsia="en-GB"/>
              </w:rPr>
            </w:pPr>
            <w:r w:rsidRPr="00FC2EAF">
              <w:rPr>
                <w:b/>
                <w:bCs/>
                <w:sz w:val="22"/>
                <w:szCs w:val="22"/>
                <w:lang w:eastAsia="en-GB"/>
              </w:rPr>
              <w:t>Forecast 202</w:t>
            </w:r>
            <w:r>
              <w:rPr>
                <w:b/>
                <w:bCs/>
                <w:sz w:val="22"/>
                <w:szCs w:val="22"/>
                <w:lang w:eastAsia="en-GB"/>
              </w:rPr>
              <w:t>5</w:t>
            </w:r>
            <w:r w:rsidRPr="00FC2EAF">
              <w:rPr>
                <w:b/>
                <w:bCs/>
                <w:sz w:val="22"/>
                <w:szCs w:val="22"/>
                <w:lang w:eastAsia="en-GB"/>
              </w:rPr>
              <w:t>/2</w:t>
            </w:r>
            <w:r>
              <w:rPr>
                <w:b/>
                <w:bCs/>
                <w:sz w:val="22"/>
                <w:szCs w:val="22"/>
                <w:lang w:eastAsia="en-GB"/>
              </w:rPr>
              <w:t>6</w:t>
            </w:r>
          </w:p>
        </w:tc>
      </w:tr>
      <w:tr w:rsidR="006A4840" w:rsidRPr="00FC2EAF" w14:paraId="37ADEC4C" w14:textId="77777777" w:rsidTr="006A4840">
        <w:trPr>
          <w:trHeight w:val="283"/>
        </w:trPr>
        <w:tc>
          <w:tcPr>
            <w:tcW w:w="3402" w:type="dxa"/>
            <w:vMerge/>
            <w:tcBorders>
              <w:top w:val="single" w:sz="8" w:space="0" w:color="auto"/>
              <w:left w:val="single" w:sz="4" w:space="0" w:color="auto"/>
              <w:bottom w:val="single" w:sz="12" w:space="0" w:color="000000"/>
              <w:right w:val="single" w:sz="8" w:space="0" w:color="auto"/>
            </w:tcBorders>
            <w:vAlign w:val="center"/>
            <w:hideMark/>
          </w:tcPr>
          <w:p w14:paraId="702B0B4B" w14:textId="77777777" w:rsidR="006A4840" w:rsidRPr="00FC2EAF" w:rsidRDefault="006A4840" w:rsidP="00A82574">
            <w:pPr>
              <w:rPr>
                <w:b/>
                <w:bCs/>
                <w:sz w:val="22"/>
                <w:szCs w:val="22"/>
                <w:lang w:eastAsia="en-GB"/>
              </w:rPr>
            </w:pPr>
          </w:p>
        </w:tc>
        <w:tc>
          <w:tcPr>
            <w:tcW w:w="1080" w:type="dxa"/>
            <w:tcBorders>
              <w:top w:val="nil"/>
              <w:left w:val="nil"/>
              <w:bottom w:val="single" w:sz="12" w:space="0" w:color="auto"/>
              <w:right w:val="single" w:sz="8" w:space="0" w:color="auto"/>
            </w:tcBorders>
            <w:shd w:val="clear" w:color="000000" w:fill="BDD7EE"/>
            <w:vAlign w:val="bottom"/>
            <w:hideMark/>
          </w:tcPr>
          <w:p w14:paraId="15C02953" w14:textId="77777777" w:rsidR="006A4840" w:rsidRPr="00FC2EAF" w:rsidRDefault="006A4840" w:rsidP="00A82574">
            <w:pPr>
              <w:jc w:val="center"/>
              <w:rPr>
                <w:b/>
                <w:bCs/>
                <w:sz w:val="22"/>
                <w:szCs w:val="22"/>
                <w:lang w:eastAsia="en-GB"/>
              </w:rPr>
            </w:pPr>
            <w:r w:rsidRPr="00FC2EAF">
              <w:rPr>
                <w:b/>
                <w:bCs/>
                <w:sz w:val="22"/>
                <w:szCs w:val="22"/>
                <w:lang w:eastAsia="en-GB"/>
              </w:rPr>
              <w:t>£'000s</w:t>
            </w:r>
          </w:p>
        </w:tc>
        <w:tc>
          <w:tcPr>
            <w:tcW w:w="1134" w:type="dxa"/>
            <w:tcBorders>
              <w:top w:val="nil"/>
              <w:left w:val="nil"/>
              <w:bottom w:val="single" w:sz="12" w:space="0" w:color="auto"/>
              <w:right w:val="single" w:sz="8" w:space="0" w:color="auto"/>
            </w:tcBorders>
            <w:shd w:val="clear" w:color="000000" w:fill="BDD7EE"/>
            <w:vAlign w:val="bottom"/>
            <w:hideMark/>
          </w:tcPr>
          <w:p w14:paraId="07FE0842" w14:textId="77777777" w:rsidR="006A4840" w:rsidRPr="00FC2EAF" w:rsidRDefault="006A4840" w:rsidP="00A82574">
            <w:pPr>
              <w:jc w:val="center"/>
              <w:rPr>
                <w:b/>
                <w:bCs/>
                <w:sz w:val="22"/>
                <w:szCs w:val="22"/>
                <w:lang w:eastAsia="en-GB"/>
              </w:rPr>
            </w:pPr>
            <w:r w:rsidRPr="00FC2EAF">
              <w:rPr>
                <w:b/>
                <w:bCs/>
                <w:sz w:val="22"/>
                <w:szCs w:val="22"/>
                <w:lang w:eastAsia="en-GB"/>
              </w:rPr>
              <w:t>£'000s</w:t>
            </w:r>
          </w:p>
        </w:tc>
        <w:tc>
          <w:tcPr>
            <w:tcW w:w="1134" w:type="dxa"/>
            <w:tcBorders>
              <w:top w:val="nil"/>
              <w:left w:val="nil"/>
              <w:bottom w:val="single" w:sz="12" w:space="0" w:color="auto"/>
              <w:right w:val="single" w:sz="8" w:space="0" w:color="auto"/>
            </w:tcBorders>
            <w:shd w:val="clear" w:color="000000" w:fill="BDD7EE"/>
            <w:vAlign w:val="bottom"/>
            <w:hideMark/>
          </w:tcPr>
          <w:p w14:paraId="378F7ACF" w14:textId="77777777" w:rsidR="006A4840" w:rsidRPr="00FC2EAF" w:rsidRDefault="006A4840" w:rsidP="00A82574">
            <w:pPr>
              <w:jc w:val="center"/>
              <w:rPr>
                <w:b/>
                <w:bCs/>
                <w:sz w:val="22"/>
                <w:szCs w:val="22"/>
                <w:lang w:eastAsia="en-GB"/>
              </w:rPr>
            </w:pPr>
            <w:r w:rsidRPr="00FC2EAF">
              <w:rPr>
                <w:b/>
                <w:bCs/>
                <w:sz w:val="22"/>
                <w:szCs w:val="22"/>
                <w:lang w:eastAsia="en-GB"/>
              </w:rPr>
              <w:t>£'000s</w:t>
            </w:r>
          </w:p>
        </w:tc>
        <w:tc>
          <w:tcPr>
            <w:tcW w:w="1134" w:type="dxa"/>
            <w:tcBorders>
              <w:top w:val="nil"/>
              <w:left w:val="nil"/>
              <w:bottom w:val="single" w:sz="12" w:space="0" w:color="auto"/>
              <w:right w:val="single" w:sz="8" w:space="0" w:color="auto"/>
            </w:tcBorders>
            <w:shd w:val="clear" w:color="000000" w:fill="BDD7EE"/>
            <w:vAlign w:val="bottom"/>
            <w:hideMark/>
          </w:tcPr>
          <w:p w14:paraId="16671ED5" w14:textId="77777777" w:rsidR="006A4840" w:rsidRPr="00FC2EAF" w:rsidRDefault="006A4840" w:rsidP="00A82574">
            <w:pPr>
              <w:jc w:val="center"/>
              <w:rPr>
                <w:b/>
                <w:bCs/>
                <w:sz w:val="22"/>
                <w:szCs w:val="22"/>
                <w:lang w:eastAsia="en-GB"/>
              </w:rPr>
            </w:pPr>
            <w:r w:rsidRPr="00FC2EAF">
              <w:rPr>
                <w:b/>
                <w:bCs/>
                <w:sz w:val="22"/>
                <w:szCs w:val="22"/>
                <w:lang w:eastAsia="en-GB"/>
              </w:rPr>
              <w:t>£'000s</w:t>
            </w:r>
          </w:p>
        </w:tc>
        <w:tc>
          <w:tcPr>
            <w:tcW w:w="1134" w:type="dxa"/>
            <w:tcBorders>
              <w:top w:val="nil"/>
              <w:left w:val="nil"/>
              <w:bottom w:val="single" w:sz="12" w:space="0" w:color="auto"/>
              <w:right w:val="single" w:sz="4" w:space="0" w:color="auto"/>
            </w:tcBorders>
            <w:shd w:val="clear" w:color="000000" w:fill="BDD7EE"/>
            <w:vAlign w:val="bottom"/>
            <w:hideMark/>
          </w:tcPr>
          <w:p w14:paraId="0D169DBC" w14:textId="77777777" w:rsidR="006A4840" w:rsidRPr="00FC2EAF" w:rsidRDefault="006A4840" w:rsidP="00A82574">
            <w:pPr>
              <w:jc w:val="center"/>
              <w:rPr>
                <w:b/>
                <w:bCs/>
                <w:sz w:val="22"/>
                <w:szCs w:val="22"/>
                <w:lang w:eastAsia="en-GB"/>
              </w:rPr>
            </w:pPr>
            <w:r w:rsidRPr="00FC2EAF">
              <w:rPr>
                <w:b/>
                <w:bCs/>
                <w:sz w:val="22"/>
                <w:szCs w:val="22"/>
                <w:lang w:eastAsia="en-GB"/>
              </w:rPr>
              <w:t>£'000s</w:t>
            </w:r>
          </w:p>
        </w:tc>
      </w:tr>
      <w:tr w:rsidR="00773FDE" w:rsidRPr="00FC2EAF" w14:paraId="0EB56973" w14:textId="77777777" w:rsidTr="006B112A">
        <w:trPr>
          <w:trHeight w:val="283"/>
        </w:trPr>
        <w:tc>
          <w:tcPr>
            <w:tcW w:w="3402" w:type="dxa"/>
            <w:tcBorders>
              <w:top w:val="nil"/>
              <w:left w:val="single" w:sz="4" w:space="0" w:color="auto"/>
              <w:bottom w:val="nil"/>
              <w:right w:val="single" w:sz="8" w:space="0" w:color="auto"/>
            </w:tcBorders>
            <w:shd w:val="clear" w:color="000000" w:fill="FFFFFF"/>
            <w:noWrap/>
            <w:vAlign w:val="bottom"/>
            <w:hideMark/>
          </w:tcPr>
          <w:p w14:paraId="264EDF86" w14:textId="77777777" w:rsidR="00773FDE" w:rsidRPr="00FC2EAF" w:rsidRDefault="00773FDE" w:rsidP="00773FDE">
            <w:pPr>
              <w:rPr>
                <w:sz w:val="22"/>
                <w:szCs w:val="22"/>
                <w:lang w:eastAsia="en-GB"/>
              </w:rPr>
            </w:pPr>
            <w:r w:rsidRPr="00FC2EAF">
              <w:rPr>
                <w:sz w:val="22"/>
                <w:szCs w:val="22"/>
                <w:lang w:eastAsia="en-GB"/>
              </w:rPr>
              <w:t>Opening CFR</w:t>
            </w:r>
          </w:p>
        </w:tc>
        <w:tc>
          <w:tcPr>
            <w:tcW w:w="1080" w:type="dxa"/>
            <w:tcBorders>
              <w:top w:val="nil"/>
              <w:left w:val="single" w:sz="4" w:space="0" w:color="auto"/>
              <w:bottom w:val="nil"/>
              <w:right w:val="single" w:sz="8" w:space="0" w:color="auto"/>
            </w:tcBorders>
            <w:shd w:val="clear" w:color="000000" w:fill="FFFFFF"/>
            <w:noWrap/>
            <w:hideMark/>
          </w:tcPr>
          <w:p w14:paraId="08A23100" w14:textId="284F63CB" w:rsidR="00773FDE" w:rsidRPr="00773FDE" w:rsidRDefault="00773FDE" w:rsidP="00773FDE">
            <w:pPr>
              <w:jc w:val="right"/>
              <w:rPr>
                <w:sz w:val="22"/>
                <w:szCs w:val="22"/>
                <w:lang w:eastAsia="en-GB"/>
              </w:rPr>
            </w:pPr>
            <w:r w:rsidRPr="00773FDE">
              <w:rPr>
                <w:sz w:val="22"/>
                <w:szCs w:val="22"/>
              </w:rPr>
              <w:t>32,719</w:t>
            </w:r>
          </w:p>
        </w:tc>
        <w:tc>
          <w:tcPr>
            <w:tcW w:w="1134" w:type="dxa"/>
            <w:tcBorders>
              <w:top w:val="nil"/>
              <w:left w:val="single" w:sz="4" w:space="0" w:color="auto"/>
              <w:bottom w:val="nil"/>
              <w:right w:val="single" w:sz="8" w:space="0" w:color="auto"/>
            </w:tcBorders>
            <w:shd w:val="clear" w:color="000000" w:fill="FFFFFF"/>
            <w:noWrap/>
            <w:hideMark/>
          </w:tcPr>
          <w:p w14:paraId="513E8CB0" w14:textId="04E13F8A" w:rsidR="00773FDE" w:rsidRPr="00773FDE" w:rsidRDefault="00773FDE" w:rsidP="00773FDE">
            <w:pPr>
              <w:jc w:val="right"/>
              <w:rPr>
                <w:sz w:val="22"/>
                <w:szCs w:val="22"/>
                <w:lang w:eastAsia="en-GB"/>
              </w:rPr>
            </w:pPr>
            <w:r w:rsidRPr="00773FDE">
              <w:rPr>
                <w:sz w:val="22"/>
                <w:szCs w:val="22"/>
              </w:rPr>
              <w:t>31,734</w:t>
            </w:r>
          </w:p>
        </w:tc>
        <w:tc>
          <w:tcPr>
            <w:tcW w:w="1134" w:type="dxa"/>
            <w:tcBorders>
              <w:top w:val="nil"/>
              <w:left w:val="single" w:sz="4" w:space="0" w:color="auto"/>
              <w:bottom w:val="nil"/>
              <w:right w:val="single" w:sz="8" w:space="0" w:color="auto"/>
            </w:tcBorders>
            <w:shd w:val="clear" w:color="000000" w:fill="FFFFFF"/>
            <w:noWrap/>
            <w:hideMark/>
          </w:tcPr>
          <w:p w14:paraId="67A824E9" w14:textId="0CABBEFA" w:rsidR="00773FDE" w:rsidRPr="00773FDE" w:rsidRDefault="00773FDE" w:rsidP="00773FDE">
            <w:pPr>
              <w:jc w:val="right"/>
              <w:rPr>
                <w:sz w:val="22"/>
                <w:szCs w:val="22"/>
                <w:lang w:eastAsia="en-GB"/>
              </w:rPr>
            </w:pPr>
            <w:r w:rsidRPr="00773FDE">
              <w:rPr>
                <w:sz w:val="22"/>
                <w:szCs w:val="22"/>
              </w:rPr>
              <w:t>31,312</w:t>
            </w:r>
          </w:p>
        </w:tc>
        <w:tc>
          <w:tcPr>
            <w:tcW w:w="1134" w:type="dxa"/>
            <w:tcBorders>
              <w:top w:val="nil"/>
              <w:left w:val="single" w:sz="4" w:space="0" w:color="auto"/>
              <w:bottom w:val="nil"/>
              <w:right w:val="single" w:sz="8" w:space="0" w:color="auto"/>
            </w:tcBorders>
            <w:shd w:val="clear" w:color="000000" w:fill="FFFFFF"/>
            <w:noWrap/>
            <w:hideMark/>
          </w:tcPr>
          <w:p w14:paraId="389CEAD7" w14:textId="6DE54E34" w:rsidR="00773FDE" w:rsidRPr="00773FDE" w:rsidRDefault="00773FDE" w:rsidP="00773FDE">
            <w:pPr>
              <w:jc w:val="right"/>
              <w:rPr>
                <w:sz w:val="22"/>
                <w:szCs w:val="22"/>
                <w:lang w:eastAsia="en-GB"/>
              </w:rPr>
            </w:pPr>
            <w:r w:rsidRPr="00773FDE">
              <w:rPr>
                <w:sz w:val="22"/>
                <w:szCs w:val="22"/>
              </w:rPr>
              <w:t>31,242</w:t>
            </w:r>
          </w:p>
        </w:tc>
        <w:tc>
          <w:tcPr>
            <w:tcW w:w="1134" w:type="dxa"/>
            <w:tcBorders>
              <w:top w:val="nil"/>
              <w:left w:val="single" w:sz="4" w:space="0" w:color="auto"/>
              <w:bottom w:val="nil"/>
              <w:right w:val="single" w:sz="4" w:space="0" w:color="auto"/>
            </w:tcBorders>
            <w:shd w:val="clear" w:color="000000" w:fill="FFFFFF"/>
            <w:noWrap/>
            <w:hideMark/>
          </w:tcPr>
          <w:p w14:paraId="76EA1F08" w14:textId="49EDEF18" w:rsidR="00773FDE" w:rsidRPr="00773FDE" w:rsidRDefault="00773FDE" w:rsidP="00773FDE">
            <w:pPr>
              <w:jc w:val="right"/>
              <w:rPr>
                <w:sz w:val="22"/>
                <w:szCs w:val="22"/>
                <w:lang w:eastAsia="en-GB"/>
              </w:rPr>
            </w:pPr>
            <w:r w:rsidRPr="00773FDE">
              <w:rPr>
                <w:sz w:val="22"/>
                <w:szCs w:val="22"/>
              </w:rPr>
              <w:t>32,500</w:t>
            </w:r>
          </w:p>
        </w:tc>
      </w:tr>
      <w:tr w:rsidR="00773FDE" w:rsidRPr="00FC2EAF" w14:paraId="3E59520C" w14:textId="77777777" w:rsidTr="006B112A">
        <w:trPr>
          <w:trHeight w:val="274"/>
        </w:trPr>
        <w:tc>
          <w:tcPr>
            <w:tcW w:w="3402" w:type="dxa"/>
            <w:tcBorders>
              <w:top w:val="nil"/>
              <w:left w:val="single" w:sz="4" w:space="0" w:color="auto"/>
              <w:bottom w:val="nil"/>
              <w:right w:val="single" w:sz="8" w:space="0" w:color="auto"/>
            </w:tcBorders>
            <w:shd w:val="clear" w:color="000000" w:fill="FFFFFF"/>
            <w:noWrap/>
            <w:vAlign w:val="bottom"/>
            <w:hideMark/>
          </w:tcPr>
          <w:p w14:paraId="609B17D9" w14:textId="77777777" w:rsidR="00773FDE" w:rsidRPr="00FC2EAF" w:rsidRDefault="00773FDE" w:rsidP="00773FDE">
            <w:pPr>
              <w:rPr>
                <w:sz w:val="22"/>
                <w:szCs w:val="22"/>
                <w:lang w:eastAsia="en-GB"/>
              </w:rPr>
            </w:pPr>
            <w:r w:rsidRPr="00FC2EAF">
              <w:rPr>
                <w:sz w:val="22"/>
                <w:szCs w:val="22"/>
                <w:lang w:eastAsia="en-GB"/>
              </w:rPr>
              <w:t>Capital Expenditure</w:t>
            </w:r>
          </w:p>
        </w:tc>
        <w:tc>
          <w:tcPr>
            <w:tcW w:w="1080" w:type="dxa"/>
            <w:tcBorders>
              <w:top w:val="nil"/>
              <w:left w:val="single" w:sz="4" w:space="0" w:color="auto"/>
              <w:bottom w:val="nil"/>
              <w:right w:val="single" w:sz="8" w:space="0" w:color="auto"/>
            </w:tcBorders>
            <w:shd w:val="clear" w:color="000000" w:fill="FFFFFF"/>
            <w:noWrap/>
            <w:hideMark/>
          </w:tcPr>
          <w:p w14:paraId="3C3E4BA9" w14:textId="671A72D1" w:rsidR="00773FDE" w:rsidRPr="00773FDE" w:rsidRDefault="00773FDE" w:rsidP="00773FDE">
            <w:pPr>
              <w:jc w:val="right"/>
              <w:rPr>
                <w:sz w:val="22"/>
                <w:szCs w:val="22"/>
                <w:lang w:eastAsia="en-GB"/>
              </w:rPr>
            </w:pPr>
            <w:r w:rsidRPr="00773FDE">
              <w:rPr>
                <w:sz w:val="22"/>
                <w:szCs w:val="22"/>
              </w:rPr>
              <w:t>3,132</w:t>
            </w:r>
          </w:p>
        </w:tc>
        <w:tc>
          <w:tcPr>
            <w:tcW w:w="1134" w:type="dxa"/>
            <w:tcBorders>
              <w:top w:val="nil"/>
              <w:left w:val="single" w:sz="4" w:space="0" w:color="auto"/>
              <w:bottom w:val="nil"/>
              <w:right w:val="single" w:sz="8" w:space="0" w:color="auto"/>
            </w:tcBorders>
            <w:shd w:val="clear" w:color="000000" w:fill="FFFFFF"/>
            <w:noWrap/>
            <w:hideMark/>
          </w:tcPr>
          <w:p w14:paraId="3CE9729A" w14:textId="1533FBF3" w:rsidR="00773FDE" w:rsidRPr="00773FDE" w:rsidRDefault="00773FDE" w:rsidP="00773FDE">
            <w:pPr>
              <w:jc w:val="right"/>
              <w:rPr>
                <w:sz w:val="22"/>
                <w:szCs w:val="22"/>
                <w:lang w:eastAsia="en-GB"/>
              </w:rPr>
            </w:pPr>
            <w:r w:rsidRPr="00773FDE">
              <w:rPr>
                <w:sz w:val="22"/>
                <w:szCs w:val="22"/>
              </w:rPr>
              <w:t>7,062</w:t>
            </w:r>
          </w:p>
        </w:tc>
        <w:tc>
          <w:tcPr>
            <w:tcW w:w="1134" w:type="dxa"/>
            <w:tcBorders>
              <w:top w:val="nil"/>
              <w:left w:val="single" w:sz="4" w:space="0" w:color="auto"/>
              <w:bottom w:val="nil"/>
              <w:right w:val="single" w:sz="8" w:space="0" w:color="auto"/>
            </w:tcBorders>
            <w:shd w:val="clear" w:color="000000" w:fill="FFFFFF"/>
            <w:noWrap/>
            <w:hideMark/>
          </w:tcPr>
          <w:p w14:paraId="62DE6079" w14:textId="128DCCDB" w:rsidR="00773FDE" w:rsidRPr="00773FDE" w:rsidRDefault="00773FDE" w:rsidP="00773FDE">
            <w:pPr>
              <w:jc w:val="right"/>
              <w:rPr>
                <w:sz w:val="22"/>
                <w:szCs w:val="22"/>
                <w:lang w:eastAsia="en-GB"/>
              </w:rPr>
            </w:pPr>
            <w:r w:rsidRPr="00773FDE">
              <w:rPr>
                <w:sz w:val="22"/>
                <w:szCs w:val="22"/>
              </w:rPr>
              <w:t>6,044</w:t>
            </w:r>
          </w:p>
        </w:tc>
        <w:tc>
          <w:tcPr>
            <w:tcW w:w="1134" w:type="dxa"/>
            <w:tcBorders>
              <w:top w:val="nil"/>
              <w:left w:val="single" w:sz="4" w:space="0" w:color="auto"/>
              <w:bottom w:val="nil"/>
              <w:right w:val="single" w:sz="8" w:space="0" w:color="auto"/>
            </w:tcBorders>
            <w:shd w:val="clear" w:color="000000" w:fill="FFFFFF"/>
            <w:noWrap/>
            <w:hideMark/>
          </w:tcPr>
          <w:p w14:paraId="0827FCB1" w14:textId="32B0D7A6" w:rsidR="00773FDE" w:rsidRPr="00773FDE" w:rsidRDefault="00773FDE" w:rsidP="00773FDE">
            <w:pPr>
              <w:jc w:val="right"/>
              <w:rPr>
                <w:sz w:val="22"/>
                <w:szCs w:val="22"/>
                <w:lang w:eastAsia="en-GB"/>
              </w:rPr>
            </w:pPr>
            <w:r w:rsidRPr="00773FDE">
              <w:rPr>
                <w:sz w:val="22"/>
                <w:szCs w:val="22"/>
              </w:rPr>
              <w:t>10,354</w:t>
            </w:r>
          </w:p>
        </w:tc>
        <w:tc>
          <w:tcPr>
            <w:tcW w:w="1134" w:type="dxa"/>
            <w:tcBorders>
              <w:top w:val="nil"/>
              <w:left w:val="single" w:sz="4" w:space="0" w:color="auto"/>
              <w:bottom w:val="nil"/>
              <w:right w:val="single" w:sz="4" w:space="0" w:color="auto"/>
            </w:tcBorders>
            <w:shd w:val="clear" w:color="000000" w:fill="FFFFFF"/>
            <w:noWrap/>
            <w:hideMark/>
          </w:tcPr>
          <w:p w14:paraId="0115DA03" w14:textId="52D1E253" w:rsidR="00773FDE" w:rsidRPr="00773FDE" w:rsidRDefault="00773FDE" w:rsidP="00773FDE">
            <w:pPr>
              <w:jc w:val="right"/>
              <w:rPr>
                <w:sz w:val="22"/>
                <w:szCs w:val="22"/>
                <w:lang w:eastAsia="en-GB"/>
              </w:rPr>
            </w:pPr>
            <w:r w:rsidRPr="00773FDE">
              <w:rPr>
                <w:sz w:val="22"/>
                <w:szCs w:val="22"/>
              </w:rPr>
              <w:t>14,260</w:t>
            </w:r>
          </w:p>
        </w:tc>
      </w:tr>
      <w:tr w:rsidR="00773FDE" w:rsidRPr="00FC2EAF" w14:paraId="28338ED7" w14:textId="77777777" w:rsidTr="006B112A">
        <w:trPr>
          <w:trHeight w:val="274"/>
        </w:trPr>
        <w:tc>
          <w:tcPr>
            <w:tcW w:w="3402" w:type="dxa"/>
            <w:tcBorders>
              <w:top w:val="nil"/>
              <w:left w:val="single" w:sz="4" w:space="0" w:color="auto"/>
              <w:bottom w:val="nil"/>
              <w:right w:val="single" w:sz="8" w:space="0" w:color="auto"/>
            </w:tcBorders>
            <w:shd w:val="clear" w:color="000000" w:fill="FFFFFF"/>
            <w:noWrap/>
            <w:vAlign w:val="bottom"/>
            <w:hideMark/>
          </w:tcPr>
          <w:p w14:paraId="03AD6F9B" w14:textId="77777777" w:rsidR="00773FDE" w:rsidRPr="00FC2EAF" w:rsidRDefault="00773FDE" w:rsidP="00773FDE">
            <w:pPr>
              <w:rPr>
                <w:sz w:val="22"/>
                <w:szCs w:val="22"/>
                <w:lang w:eastAsia="en-GB"/>
              </w:rPr>
            </w:pPr>
            <w:r w:rsidRPr="00FC2EAF">
              <w:rPr>
                <w:sz w:val="22"/>
                <w:szCs w:val="22"/>
                <w:lang w:eastAsia="en-GB"/>
              </w:rPr>
              <w:t>Funding Applied</w:t>
            </w:r>
          </w:p>
        </w:tc>
        <w:tc>
          <w:tcPr>
            <w:tcW w:w="1080" w:type="dxa"/>
            <w:tcBorders>
              <w:top w:val="nil"/>
              <w:left w:val="single" w:sz="4" w:space="0" w:color="auto"/>
              <w:bottom w:val="nil"/>
              <w:right w:val="single" w:sz="8" w:space="0" w:color="auto"/>
            </w:tcBorders>
            <w:shd w:val="clear" w:color="000000" w:fill="FFFFFF"/>
            <w:noWrap/>
            <w:hideMark/>
          </w:tcPr>
          <w:p w14:paraId="0968C902" w14:textId="4D3E948C" w:rsidR="00773FDE" w:rsidRPr="00773FDE" w:rsidRDefault="00773FDE" w:rsidP="00773FDE">
            <w:pPr>
              <w:jc w:val="right"/>
              <w:rPr>
                <w:sz w:val="22"/>
                <w:szCs w:val="22"/>
                <w:lang w:eastAsia="en-GB"/>
              </w:rPr>
            </w:pPr>
            <w:r w:rsidRPr="00773FDE">
              <w:rPr>
                <w:sz w:val="22"/>
                <w:szCs w:val="22"/>
              </w:rPr>
              <w:t>(167)</w:t>
            </w:r>
          </w:p>
        </w:tc>
        <w:tc>
          <w:tcPr>
            <w:tcW w:w="1134" w:type="dxa"/>
            <w:tcBorders>
              <w:top w:val="nil"/>
              <w:left w:val="single" w:sz="4" w:space="0" w:color="auto"/>
              <w:bottom w:val="nil"/>
              <w:right w:val="single" w:sz="8" w:space="0" w:color="auto"/>
            </w:tcBorders>
            <w:shd w:val="clear" w:color="000000" w:fill="FFFFFF"/>
            <w:noWrap/>
            <w:hideMark/>
          </w:tcPr>
          <w:p w14:paraId="13F40C40" w14:textId="433E4675" w:rsidR="00773FDE" w:rsidRPr="00773FDE" w:rsidRDefault="00773FDE" w:rsidP="00773FDE">
            <w:pPr>
              <w:jc w:val="right"/>
              <w:rPr>
                <w:sz w:val="22"/>
                <w:szCs w:val="22"/>
                <w:lang w:eastAsia="en-GB"/>
              </w:rPr>
            </w:pPr>
            <w:r w:rsidRPr="00773FDE">
              <w:rPr>
                <w:sz w:val="22"/>
                <w:szCs w:val="22"/>
              </w:rPr>
              <w:t>(3,289)</w:t>
            </w:r>
          </w:p>
        </w:tc>
        <w:tc>
          <w:tcPr>
            <w:tcW w:w="1134" w:type="dxa"/>
            <w:tcBorders>
              <w:top w:val="nil"/>
              <w:left w:val="single" w:sz="4" w:space="0" w:color="auto"/>
              <w:bottom w:val="nil"/>
              <w:right w:val="single" w:sz="8" w:space="0" w:color="auto"/>
            </w:tcBorders>
            <w:shd w:val="clear" w:color="000000" w:fill="FFFFFF"/>
            <w:noWrap/>
            <w:hideMark/>
          </w:tcPr>
          <w:p w14:paraId="1486A169" w14:textId="7479B1B6" w:rsidR="00773FDE" w:rsidRPr="00773FDE" w:rsidRDefault="00773FDE" w:rsidP="00773FDE">
            <w:pPr>
              <w:jc w:val="right"/>
              <w:rPr>
                <w:sz w:val="22"/>
                <w:szCs w:val="22"/>
                <w:lang w:eastAsia="en-GB"/>
              </w:rPr>
            </w:pPr>
            <w:r w:rsidRPr="00773FDE">
              <w:rPr>
                <w:sz w:val="22"/>
                <w:szCs w:val="22"/>
              </w:rPr>
              <w:t>(1,838)</w:t>
            </w:r>
          </w:p>
        </w:tc>
        <w:tc>
          <w:tcPr>
            <w:tcW w:w="1134" w:type="dxa"/>
            <w:tcBorders>
              <w:top w:val="nil"/>
              <w:left w:val="single" w:sz="4" w:space="0" w:color="auto"/>
              <w:bottom w:val="nil"/>
              <w:right w:val="single" w:sz="8" w:space="0" w:color="auto"/>
            </w:tcBorders>
            <w:shd w:val="clear" w:color="000000" w:fill="FFFFFF"/>
            <w:noWrap/>
            <w:hideMark/>
          </w:tcPr>
          <w:p w14:paraId="0BEAE86E" w14:textId="4B355B1B" w:rsidR="00773FDE" w:rsidRPr="00773FDE" w:rsidRDefault="00773FDE" w:rsidP="00773FDE">
            <w:pPr>
              <w:jc w:val="right"/>
              <w:rPr>
                <w:sz w:val="22"/>
                <w:szCs w:val="22"/>
                <w:lang w:eastAsia="en-GB"/>
              </w:rPr>
            </w:pPr>
            <w:r w:rsidRPr="00773FDE">
              <w:rPr>
                <w:sz w:val="22"/>
                <w:szCs w:val="22"/>
              </w:rPr>
              <w:t>(4,750)</w:t>
            </w:r>
          </w:p>
        </w:tc>
        <w:tc>
          <w:tcPr>
            <w:tcW w:w="1134" w:type="dxa"/>
            <w:tcBorders>
              <w:top w:val="nil"/>
              <w:left w:val="single" w:sz="4" w:space="0" w:color="auto"/>
              <w:bottom w:val="nil"/>
              <w:right w:val="single" w:sz="4" w:space="0" w:color="auto"/>
            </w:tcBorders>
            <w:shd w:val="clear" w:color="000000" w:fill="FFFFFF"/>
            <w:noWrap/>
            <w:hideMark/>
          </w:tcPr>
          <w:p w14:paraId="4DE368AD" w14:textId="4BB2EF70" w:rsidR="00773FDE" w:rsidRPr="00773FDE" w:rsidRDefault="00773FDE" w:rsidP="00773FDE">
            <w:pPr>
              <w:jc w:val="right"/>
              <w:rPr>
                <w:sz w:val="22"/>
                <w:szCs w:val="22"/>
                <w:lang w:eastAsia="en-GB"/>
              </w:rPr>
            </w:pPr>
            <w:r w:rsidRPr="00773FDE">
              <w:rPr>
                <w:sz w:val="22"/>
                <w:szCs w:val="22"/>
              </w:rPr>
              <w:t>(4,750)</w:t>
            </w:r>
          </w:p>
        </w:tc>
      </w:tr>
      <w:tr w:rsidR="00773FDE" w:rsidRPr="00FC2EAF" w14:paraId="52C5CCB5" w14:textId="77777777" w:rsidTr="006B112A">
        <w:trPr>
          <w:trHeight w:val="274"/>
        </w:trPr>
        <w:tc>
          <w:tcPr>
            <w:tcW w:w="3402" w:type="dxa"/>
            <w:tcBorders>
              <w:top w:val="nil"/>
              <w:left w:val="single" w:sz="4" w:space="0" w:color="auto"/>
              <w:bottom w:val="single" w:sz="4" w:space="0" w:color="auto"/>
              <w:right w:val="single" w:sz="8" w:space="0" w:color="auto"/>
            </w:tcBorders>
            <w:shd w:val="clear" w:color="000000" w:fill="FFFFFF"/>
            <w:noWrap/>
            <w:vAlign w:val="bottom"/>
            <w:hideMark/>
          </w:tcPr>
          <w:p w14:paraId="5CFB8759" w14:textId="77777777" w:rsidR="00773FDE" w:rsidRPr="00FC2EAF" w:rsidRDefault="00773FDE" w:rsidP="00773FDE">
            <w:pPr>
              <w:rPr>
                <w:sz w:val="22"/>
                <w:szCs w:val="22"/>
                <w:lang w:eastAsia="en-GB"/>
              </w:rPr>
            </w:pPr>
            <w:r w:rsidRPr="00FC2EAF">
              <w:rPr>
                <w:sz w:val="22"/>
                <w:szCs w:val="22"/>
                <w:lang w:eastAsia="en-GB"/>
              </w:rPr>
              <w:t>MRP</w:t>
            </w:r>
          </w:p>
        </w:tc>
        <w:tc>
          <w:tcPr>
            <w:tcW w:w="1080" w:type="dxa"/>
            <w:tcBorders>
              <w:top w:val="nil"/>
              <w:left w:val="single" w:sz="4" w:space="0" w:color="auto"/>
              <w:bottom w:val="single" w:sz="4" w:space="0" w:color="auto"/>
              <w:right w:val="single" w:sz="8" w:space="0" w:color="auto"/>
            </w:tcBorders>
            <w:shd w:val="clear" w:color="000000" w:fill="FFFFFF"/>
            <w:noWrap/>
            <w:hideMark/>
          </w:tcPr>
          <w:p w14:paraId="48512571" w14:textId="35BF0F45" w:rsidR="00773FDE" w:rsidRPr="00773FDE" w:rsidRDefault="00773FDE" w:rsidP="00773FDE">
            <w:pPr>
              <w:jc w:val="right"/>
              <w:rPr>
                <w:sz w:val="22"/>
                <w:szCs w:val="22"/>
                <w:lang w:eastAsia="en-GB"/>
              </w:rPr>
            </w:pPr>
            <w:r w:rsidRPr="00773FDE">
              <w:rPr>
                <w:sz w:val="22"/>
                <w:szCs w:val="22"/>
              </w:rPr>
              <w:t>(3,950)</w:t>
            </w:r>
          </w:p>
        </w:tc>
        <w:tc>
          <w:tcPr>
            <w:tcW w:w="1134" w:type="dxa"/>
            <w:tcBorders>
              <w:top w:val="nil"/>
              <w:left w:val="single" w:sz="4" w:space="0" w:color="auto"/>
              <w:bottom w:val="single" w:sz="4" w:space="0" w:color="auto"/>
              <w:right w:val="single" w:sz="8" w:space="0" w:color="auto"/>
            </w:tcBorders>
            <w:shd w:val="clear" w:color="000000" w:fill="FFFFFF"/>
            <w:noWrap/>
            <w:hideMark/>
          </w:tcPr>
          <w:p w14:paraId="6C164B1F" w14:textId="51AA3CCE" w:rsidR="00773FDE" w:rsidRPr="00773FDE" w:rsidRDefault="00773FDE" w:rsidP="00773FDE">
            <w:pPr>
              <w:jc w:val="right"/>
              <w:rPr>
                <w:sz w:val="22"/>
                <w:szCs w:val="22"/>
                <w:lang w:eastAsia="en-GB"/>
              </w:rPr>
            </w:pPr>
            <w:r w:rsidRPr="00773FDE">
              <w:rPr>
                <w:sz w:val="22"/>
                <w:szCs w:val="22"/>
              </w:rPr>
              <w:t>(4,195)</w:t>
            </w:r>
          </w:p>
        </w:tc>
        <w:tc>
          <w:tcPr>
            <w:tcW w:w="1134" w:type="dxa"/>
            <w:tcBorders>
              <w:top w:val="nil"/>
              <w:left w:val="single" w:sz="4" w:space="0" w:color="auto"/>
              <w:bottom w:val="single" w:sz="4" w:space="0" w:color="auto"/>
              <w:right w:val="single" w:sz="8" w:space="0" w:color="auto"/>
            </w:tcBorders>
            <w:shd w:val="clear" w:color="000000" w:fill="FFFFFF"/>
            <w:noWrap/>
            <w:hideMark/>
          </w:tcPr>
          <w:p w14:paraId="2E4CD3C2" w14:textId="06C6C41D" w:rsidR="00773FDE" w:rsidRPr="00773FDE" w:rsidRDefault="00773FDE" w:rsidP="00773FDE">
            <w:pPr>
              <w:jc w:val="right"/>
              <w:rPr>
                <w:sz w:val="22"/>
                <w:szCs w:val="22"/>
                <w:lang w:eastAsia="en-GB"/>
              </w:rPr>
            </w:pPr>
            <w:r w:rsidRPr="00773FDE">
              <w:rPr>
                <w:sz w:val="22"/>
                <w:szCs w:val="22"/>
              </w:rPr>
              <w:t>(4,276)</w:t>
            </w:r>
          </w:p>
        </w:tc>
        <w:tc>
          <w:tcPr>
            <w:tcW w:w="1134" w:type="dxa"/>
            <w:tcBorders>
              <w:top w:val="nil"/>
              <w:left w:val="single" w:sz="4" w:space="0" w:color="auto"/>
              <w:bottom w:val="single" w:sz="4" w:space="0" w:color="auto"/>
              <w:right w:val="single" w:sz="8" w:space="0" w:color="auto"/>
            </w:tcBorders>
            <w:shd w:val="clear" w:color="000000" w:fill="FFFFFF"/>
            <w:noWrap/>
            <w:hideMark/>
          </w:tcPr>
          <w:p w14:paraId="546477BE" w14:textId="427A5F67" w:rsidR="00773FDE" w:rsidRPr="00773FDE" w:rsidRDefault="00773FDE" w:rsidP="00773FDE">
            <w:pPr>
              <w:jc w:val="right"/>
              <w:rPr>
                <w:sz w:val="22"/>
                <w:szCs w:val="22"/>
                <w:lang w:eastAsia="en-GB"/>
              </w:rPr>
            </w:pPr>
            <w:r w:rsidRPr="00773FDE">
              <w:rPr>
                <w:sz w:val="22"/>
                <w:szCs w:val="22"/>
              </w:rPr>
              <w:t>(4,346)</w:t>
            </w:r>
          </w:p>
        </w:tc>
        <w:tc>
          <w:tcPr>
            <w:tcW w:w="1134" w:type="dxa"/>
            <w:tcBorders>
              <w:top w:val="nil"/>
              <w:left w:val="single" w:sz="4" w:space="0" w:color="auto"/>
              <w:bottom w:val="single" w:sz="4" w:space="0" w:color="auto"/>
              <w:right w:val="single" w:sz="4" w:space="0" w:color="auto"/>
            </w:tcBorders>
            <w:shd w:val="clear" w:color="000000" w:fill="FFFFFF"/>
            <w:noWrap/>
            <w:hideMark/>
          </w:tcPr>
          <w:p w14:paraId="2D528BB1" w14:textId="131749E4" w:rsidR="00773FDE" w:rsidRPr="00773FDE" w:rsidRDefault="00773FDE" w:rsidP="00773FDE">
            <w:pPr>
              <w:jc w:val="right"/>
              <w:rPr>
                <w:sz w:val="22"/>
                <w:szCs w:val="22"/>
                <w:lang w:eastAsia="en-GB"/>
              </w:rPr>
            </w:pPr>
            <w:r w:rsidRPr="00773FDE">
              <w:rPr>
                <w:sz w:val="22"/>
                <w:szCs w:val="22"/>
              </w:rPr>
              <w:t>(4,934)</w:t>
            </w:r>
          </w:p>
        </w:tc>
      </w:tr>
      <w:tr w:rsidR="00773FDE" w:rsidRPr="00FC2EAF" w14:paraId="7A4DF800" w14:textId="77777777" w:rsidTr="006B112A">
        <w:trPr>
          <w:trHeight w:val="283"/>
        </w:trPr>
        <w:tc>
          <w:tcPr>
            <w:tcW w:w="3402" w:type="dxa"/>
            <w:tcBorders>
              <w:top w:val="nil"/>
              <w:left w:val="single" w:sz="4" w:space="0" w:color="auto"/>
              <w:bottom w:val="single" w:sz="4" w:space="0" w:color="auto"/>
              <w:right w:val="single" w:sz="8" w:space="0" w:color="auto"/>
            </w:tcBorders>
            <w:shd w:val="clear" w:color="000000" w:fill="FFFFFF"/>
            <w:noWrap/>
            <w:vAlign w:val="bottom"/>
            <w:hideMark/>
          </w:tcPr>
          <w:p w14:paraId="094B1991" w14:textId="77777777" w:rsidR="00773FDE" w:rsidRPr="00FC2EAF" w:rsidRDefault="00773FDE" w:rsidP="00773FDE">
            <w:pPr>
              <w:rPr>
                <w:b/>
                <w:bCs/>
                <w:sz w:val="22"/>
                <w:szCs w:val="22"/>
                <w:lang w:eastAsia="en-GB"/>
              </w:rPr>
            </w:pPr>
            <w:r w:rsidRPr="00FC2EAF">
              <w:rPr>
                <w:b/>
                <w:bCs/>
                <w:sz w:val="22"/>
                <w:szCs w:val="22"/>
                <w:lang w:eastAsia="en-GB"/>
              </w:rPr>
              <w:t>Closing CFR</w:t>
            </w:r>
          </w:p>
        </w:tc>
        <w:tc>
          <w:tcPr>
            <w:tcW w:w="1080" w:type="dxa"/>
            <w:tcBorders>
              <w:top w:val="nil"/>
              <w:left w:val="single" w:sz="4" w:space="0" w:color="auto"/>
              <w:bottom w:val="single" w:sz="4" w:space="0" w:color="auto"/>
              <w:right w:val="single" w:sz="8" w:space="0" w:color="auto"/>
            </w:tcBorders>
            <w:shd w:val="clear" w:color="000000" w:fill="FFFFFF"/>
            <w:noWrap/>
            <w:hideMark/>
          </w:tcPr>
          <w:p w14:paraId="79B5A56B" w14:textId="186554CD" w:rsidR="00773FDE" w:rsidRPr="00773FDE" w:rsidRDefault="00773FDE" w:rsidP="00773FDE">
            <w:pPr>
              <w:jc w:val="right"/>
              <w:rPr>
                <w:b/>
                <w:bCs/>
                <w:sz w:val="22"/>
                <w:szCs w:val="22"/>
                <w:lang w:eastAsia="en-GB"/>
              </w:rPr>
            </w:pPr>
            <w:r w:rsidRPr="00773FDE">
              <w:rPr>
                <w:b/>
                <w:bCs/>
                <w:sz w:val="22"/>
                <w:szCs w:val="22"/>
              </w:rPr>
              <w:t>31,734</w:t>
            </w:r>
          </w:p>
        </w:tc>
        <w:tc>
          <w:tcPr>
            <w:tcW w:w="1134" w:type="dxa"/>
            <w:tcBorders>
              <w:top w:val="nil"/>
              <w:left w:val="single" w:sz="4" w:space="0" w:color="auto"/>
              <w:bottom w:val="single" w:sz="4" w:space="0" w:color="auto"/>
              <w:right w:val="single" w:sz="8" w:space="0" w:color="auto"/>
            </w:tcBorders>
            <w:shd w:val="clear" w:color="000000" w:fill="FFFFFF"/>
            <w:noWrap/>
            <w:hideMark/>
          </w:tcPr>
          <w:p w14:paraId="48980251" w14:textId="0DED94A5" w:rsidR="00773FDE" w:rsidRPr="00773FDE" w:rsidRDefault="00773FDE" w:rsidP="00773FDE">
            <w:pPr>
              <w:jc w:val="right"/>
              <w:rPr>
                <w:b/>
                <w:bCs/>
                <w:sz w:val="22"/>
                <w:szCs w:val="22"/>
                <w:lang w:eastAsia="en-GB"/>
              </w:rPr>
            </w:pPr>
            <w:r w:rsidRPr="00773FDE">
              <w:rPr>
                <w:b/>
                <w:bCs/>
                <w:sz w:val="22"/>
                <w:szCs w:val="22"/>
              </w:rPr>
              <w:t>31,312</w:t>
            </w:r>
          </w:p>
        </w:tc>
        <w:tc>
          <w:tcPr>
            <w:tcW w:w="1134" w:type="dxa"/>
            <w:tcBorders>
              <w:top w:val="nil"/>
              <w:left w:val="single" w:sz="4" w:space="0" w:color="auto"/>
              <w:bottom w:val="single" w:sz="4" w:space="0" w:color="auto"/>
              <w:right w:val="single" w:sz="8" w:space="0" w:color="auto"/>
            </w:tcBorders>
            <w:shd w:val="clear" w:color="000000" w:fill="FFFFFF"/>
            <w:noWrap/>
            <w:hideMark/>
          </w:tcPr>
          <w:p w14:paraId="0A9DAE6D" w14:textId="460D116D" w:rsidR="00773FDE" w:rsidRPr="00773FDE" w:rsidRDefault="00773FDE" w:rsidP="00773FDE">
            <w:pPr>
              <w:jc w:val="right"/>
              <w:rPr>
                <w:b/>
                <w:bCs/>
                <w:sz w:val="22"/>
                <w:szCs w:val="22"/>
                <w:lang w:eastAsia="en-GB"/>
              </w:rPr>
            </w:pPr>
            <w:r w:rsidRPr="00773FDE">
              <w:rPr>
                <w:b/>
                <w:bCs/>
                <w:sz w:val="22"/>
                <w:szCs w:val="22"/>
              </w:rPr>
              <w:t>31,242</w:t>
            </w:r>
          </w:p>
        </w:tc>
        <w:tc>
          <w:tcPr>
            <w:tcW w:w="1134" w:type="dxa"/>
            <w:tcBorders>
              <w:top w:val="nil"/>
              <w:left w:val="single" w:sz="4" w:space="0" w:color="auto"/>
              <w:bottom w:val="single" w:sz="4" w:space="0" w:color="auto"/>
              <w:right w:val="single" w:sz="8" w:space="0" w:color="auto"/>
            </w:tcBorders>
            <w:shd w:val="clear" w:color="000000" w:fill="FFFFFF"/>
            <w:noWrap/>
            <w:hideMark/>
          </w:tcPr>
          <w:p w14:paraId="5E394CA2" w14:textId="2104E964" w:rsidR="00773FDE" w:rsidRPr="00773FDE" w:rsidRDefault="00773FDE" w:rsidP="00773FDE">
            <w:pPr>
              <w:jc w:val="right"/>
              <w:rPr>
                <w:b/>
                <w:bCs/>
                <w:sz w:val="22"/>
                <w:szCs w:val="22"/>
                <w:lang w:eastAsia="en-GB"/>
              </w:rPr>
            </w:pPr>
            <w:r w:rsidRPr="00773FDE">
              <w:rPr>
                <w:b/>
                <w:bCs/>
                <w:sz w:val="22"/>
                <w:szCs w:val="22"/>
              </w:rPr>
              <w:t>32,500</w:t>
            </w:r>
          </w:p>
        </w:tc>
        <w:tc>
          <w:tcPr>
            <w:tcW w:w="1134" w:type="dxa"/>
            <w:tcBorders>
              <w:top w:val="nil"/>
              <w:left w:val="single" w:sz="4" w:space="0" w:color="auto"/>
              <w:bottom w:val="single" w:sz="4" w:space="0" w:color="auto"/>
              <w:right w:val="single" w:sz="4" w:space="0" w:color="auto"/>
            </w:tcBorders>
            <w:shd w:val="clear" w:color="000000" w:fill="FFFFFF"/>
            <w:noWrap/>
            <w:hideMark/>
          </w:tcPr>
          <w:p w14:paraId="573DD62A" w14:textId="796C76F2" w:rsidR="00773FDE" w:rsidRPr="00773FDE" w:rsidRDefault="00773FDE" w:rsidP="00773FDE">
            <w:pPr>
              <w:jc w:val="right"/>
              <w:rPr>
                <w:b/>
                <w:bCs/>
                <w:sz w:val="22"/>
                <w:szCs w:val="22"/>
                <w:lang w:eastAsia="en-GB"/>
              </w:rPr>
            </w:pPr>
            <w:r w:rsidRPr="00773FDE">
              <w:rPr>
                <w:b/>
                <w:bCs/>
                <w:sz w:val="22"/>
                <w:szCs w:val="22"/>
              </w:rPr>
              <w:t>37,076</w:t>
            </w:r>
          </w:p>
        </w:tc>
      </w:tr>
    </w:tbl>
    <w:p w14:paraId="7BE3BCA4" w14:textId="77777777" w:rsidR="00FC5820" w:rsidRPr="00FC2EAF" w:rsidRDefault="00FC5820" w:rsidP="00E9388B">
      <w:pPr>
        <w:spacing w:after="120"/>
        <w:jc w:val="both"/>
        <w:rPr>
          <w:rFonts w:asciiTheme="minorBidi" w:hAnsiTheme="minorBidi" w:cstheme="minorBidi"/>
          <w:b/>
          <w:bCs/>
          <w:i/>
          <w:iCs/>
        </w:rPr>
      </w:pPr>
    </w:p>
    <w:tbl>
      <w:tblPr>
        <w:tblW w:w="9028" w:type="dxa"/>
        <w:tblLook w:val="04A0" w:firstRow="1" w:lastRow="0" w:firstColumn="1" w:lastColumn="0" w:noHBand="0" w:noVBand="1"/>
      </w:tblPr>
      <w:tblGrid>
        <w:gridCol w:w="3402"/>
        <w:gridCol w:w="1090"/>
        <w:gridCol w:w="1134"/>
        <w:gridCol w:w="1134"/>
        <w:gridCol w:w="1134"/>
        <w:gridCol w:w="1134"/>
      </w:tblGrid>
      <w:tr w:rsidR="00773FDE" w:rsidRPr="00FC2EAF" w14:paraId="4E425F72" w14:textId="77777777" w:rsidTr="00773FDE">
        <w:trPr>
          <w:trHeight w:val="502"/>
        </w:trPr>
        <w:tc>
          <w:tcPr>
            <w:tcW w:w="3402" w:type="dxa"/>
            <w:vMerge w:val="restart"/>
            <w:tcBorders>
              <w:top w:val="single" w:sz="4" w:space="0" w:color="auto"/>
              <w:left w:val="single" w:sz="4" w:space="0" w:color="auto"/>
              <w:bottom w:val="single" w:sz="12" w:space="0" w:color="000000"/>
              <w:right w:val="single" w:sz="8" w:space="0" w:color="auto"/>
            </w:tcBorders>
            <w:shd w:val="clear" w:color="000000" w:fill="BDD7EE"/>
            <w:vAlign w:val="center"/>
            <w:hideMark/>
          </w:tcPr>
          <w:p w14:paraId="01911B2C" w14:textId="38D85BF2" w:rsidR="00773FDE" w:rsidRPr="00FC2EAF" w:rsidRDefault="00773FDE" w:rsidP="00773FDE">
            <w:pPr>
              <w:rPr>
                <w:b/>
                <w:bCs/>
                <w:sz w:val="22"/>
                <w:szCs w:val="22"/>
                <w:lang w:eastAsia="en-GB"/>
              </w:rPr>
            </w:pPr>
            <w:r w:rsidRPr="00FC2EAF">
              <w:rPr>
                <w:b/>
                <w:bCs/>
                <w:sz w:val="22"/>
                <w:szCs w:val="22"/>
                <w:lang w:eastAsia="en-GB"/>
              </w:rPr>
              <w:t>Summary MRP Forecast</w:t>
            </w:r>
          </w:p>
        </w:tc>
        <w:tc>
          <w:tcPr>
            <w:tcW w:w="1090" w:type="dxa"/>
            <w:tcBorders>
              <w:top w:val="single" w:sz="4" w:space="0" w:color="auto"/>
              <w:left w:val="nil"/>
              <w:bottom w:val="nil"/>
              <w:right w:val="single" w:sz="8" w:space="0" w:color="auto"/>
            </w:tcBorders>
            <w:shd w:val="clear" w:color="000000" w:fill="BDD7EE"/>
            <w:vAlign w:val="center"/>
            <w:hideMark/>
          </w:tcPr>
          <w:p w14:paraId="4D8AA4C6" w14:textId="3F3525D0" w:rsidR="00773FDE" w:rsidRPr="00FC2EAF" w:rsidRDefault="00773FDE" w:rsidP="00773FDE">
            <w:pPr>
              <w:jc w:val="center"/>
              <w:rPr>
                <w:b/>
                <w:bCs/>
                <w:sz w:val="22"/>
                <w:szCs w:val="22"/>
                <w:lang w:eastAsia="en-GB"/>
              </w:rPr>
            </w:pPr>
            <w:r>
              <w:rPr>
                <w:b/>
                <w:bCs/>
                <w:sz w:val="22"/>
                <w:szCs w:val="22"/>
                <w:lang w:eastAsia="en-GB"/>
              </w:rPr>
              <w:t>Actual</w:t>
            </w:r>
            <w:r w:rsidRPr="00FC2EAF">
              <w:rPr>
                <w:b/>
                <w:bCs/>
                <w:sz w:val="22"/>
                <w:szCs w:val="22"/>
                <w:lang w:eastAsia="en-GB"/>
              </w:rPr>
              <w:t xml:space="preserve"> 2021</w:t>
            </w:r>
            <w:r>
              <w:rPr>
                <w:b/>
                <w:bCs/>
                <w:sz w:val="22"/>
                <w:szCs w:val="22"/>
                <w:lang w:eastAsia="en-GB"/>
              </w:rPr>
              <w:t>/</w:t>
            </w:r>
            <w:r w:rsidRPr="00FC2EAF">
              <w:rPr>
                <w:b/>
                <w:bCs/>
                <w:sz w:val="22"/>
                <w:szCs w:val="22"/>
                <w:lang w:eastAsia="en-GB"/>
              </w:rPr>
              <w:t>22</w:t>
            </w:r>
          </w:p>
        </w:tc>
        <w:tc>
          <w:tcPr>
            <w:tcW w:w="1134" w:type="dxa"/>
            <w:tcBorders>
              <w:top w:val="single" w:sz="4" w:space="0" w:color="auto"/>
              <w:left w:val="nil"/>
              <w:bottom w:val="nil"/>
              <w:right w:val="single" w:sz="8" w:space="0" w:color="auto"/>
            </w:tcBorders>
            <w:shd w:val="clear" w:color="000000" w:fill="BDD7EE"/>
            <w:vAlign w:val="center"/>
            <w:hideMark/>
          </w:tcPr>
          <w:p w14:paraId="5AE02A67" w14:textId="78E3761B" w:rsidR="00773FDE" w:rsidRPr="00FC2EAF" w:rsidRDefault="00773FDE" w:rsidP="00773FDE">
            <w:pPr>
              <w:jc w:val="center"/>
              <w:rPr>
                <w:b/>
                <w:bCs/>
                <w:sz w:val="22"/>
                <w:szCs w:val="22"/>
                <w:lang w:eastAsia="en-GB"/>
              </w:rPr>
            </w:pPr>
            <w:r w:rsidRPr="00FC2EAF">
              <w:rPr>
                <w:b/>
                <w:bCs/>
                <w:sz w:val="22"/>
                <w:szCs w:val="22"/>
                <w:lang w:eastAsia="en-GB"/>
              </w:rPr>
              <w:t>Forecast 2022/23</w:t>
            </w:r>
          </w:p>
        </w:tc>
        <w:tc>
          <w:tcPr>
            <w:tcW w:w="1134" w:type="dxa"/>
            <w:tcBorders>
              <w:top w:val="single" w:sz="4" w:space="0" w:color="auto"/>
              <w:left w:val="nil"/>
              <w:bottom w:val="nil"/>
              <w:right w:val="single" w:sz="8" w:space="0" w:color="auto"/>
            </w:tcBorders>
            <w:shd w:val="clear" w:color="000000" w:fill="BDD7EE"/>
            <w:vAlign w:val="center"/>
            <w:hideMark/>
          </w:tcPr>
          <w:p w14:paraId="64C78F87" w14:textId="5B5D3F98" w:rsidR="00773FDE" w:rsidRPr="00FC2EAF" w:rsidRDefault="00773FDE" w:rsidP="00773FDE">
            <w:pPr>
              <w:jc w:val="center"/>
              <w:rPr>
                <w:b/>
                <w:bCs/>
                <w:sz w:val="22"/>
                <w:szCs w:val="22"/>
                <w:lang w:eastAsia="en-GB"/>
              </w:rPr>
            </w:pPr>
            <w:r w:rsidRPr="00FC2EAF">
              <w:rPr>
                <w:b/>
                <w:bCs/>
                <w:sz w:val="22"/>
                <w:szCs w:val="22"/>
                <w:lang w:eastAsia="en-GB"/>
              </w:rPr>
              <w:t>Forecast 2023/24</w:t>
            </w:r>
          </w:p>
        </w:tc>
        <w:tc>
          <w:tcPr>
            <w:tcW w:w="1134" w:type="dxa"/>
            <w:tcBorders>
              <w:top w:val="single" w:sz="4" w:space="0" w:color="auto"/>
              <w:left w:val="nil"/>
              <w:bottom w:val="nil"/>
              <w:right w:val="single" w:sz="8" w:space="0" w:color="auto"/>
            </w:tcBorders>
            <w:shd w:val="clear" w:color="000000" w:fill="BDD7EE"/>
            <w:vAlign w:val="center"/>
            <w:hideMark/>
          </w:tcPr>
          <w:p w14:paraId="56DA0D47" w14:textId="56831AE7" w:rsidR="00773FDE" w:rsidRPr="00FC2EAF" w:rsidRDefault="00773FDE" w:rsidP="00773FDE">
            <w:pPr>
              <w:jc w:val="center"/>
              <w:rPr>
                <w:b/>
                <w:bCs/>
                <w:sz w:val="22"/>
                <w:szCs w:val="22"/>
                <w:lang w:eastAsia="en-GB"/>
              </w:rPr>
            </w:pPr>
            <w:r w:rsidRPr="00FC2EAF">
              <w:rPr>
                <w:b/>
                <w:bCs/>
                <w:sz w:val="22"/>
                <w:szCs w:val="22"/>
                <w:lang w:eastAsia="en-GB"/>
              </w:rPr>
              <w:t>Forecast 2024/25</w:t>
            </w:r>
          </w:p>
        </w:tc>
        <w:tc>
          <w:tcPr>
            <w:tcW w:w="1134" w:type="dxa"/>
            <w:tcBorders>
              <w:top w:val="single" w:sz="4" w:space="0" w:color="auto"/>
              <w:left w:val="nil"/>
              <w:bottom w:val="nil"/>
              <w:right w:val="single" w:sz="4" w:space="0" w:color="auto"/>
            </w:tcBorders>
            <w:shd w:val="clear" w:color="000000" w:fill="BDD7EE"/>
            <w:vAlign w:val="center"/>
            <w:hideMark/>
          </w:tcPr>
          <w:p w14:paraId="063C3177" w14:textId="271647EA" w:rsidR="00773FDE" w:rsidRPr="00FC2EAF" w:rsidRDefault="00773FDE" w:rsidP="00773FDE">
            <w:pPr>
              <w:jc w:val="center"/>
              <w:rPr>
                <w:b/>
                <w:bCs/>
                <w:sz w:val="22"/>
                <w:szCs w:val="22"/>
                <w:lang w:eastAsia="en-GB"/>
              </w:rPr>
            </w:pPr>
            <w:r w:rsidRPr="00FC2EAF">
              <w:rPr>
                <w:b/>
                <w:bCs/>
                <w:sz w:val="22"/>
                <w:szCs w:val="22"/>
                <w:lang w:eastAsia="en-GB"/>
              </w:rPr>
              <w:t>Forecast 202</w:t>
            </w:r>
            <w:r>
              <w:rPr>
                <w:b/>
                <w:bCs/>
                <w:sz w:val="22"/>
                <w:szCs w:val="22"/>
                <w:lang w:eastAsia="en-GB"/>
              </w:rPr>
              <w:t>5</w:t>
            </w:r>
            <w:r w:rsidRPr="00FC2EAF">
              <w:rPr>
                <w:b/>
                <w:bCs/>
                <w:sz w:val="22"/>
                <w:szCs w:val="22"/>
                <w:lang w:eastAsia="en-GB"/>
              </w:rPr>
              <w:t>/2</w:t>
            </w:r>
            <w:r>
              <w:rPr>
                <w:b/>
                <w:bCs/>
                <w:sz w:val="22"/>
                <w:szCs w:val="22"/>
                <w:lang w:eastAsia="en-GB"/>
              </w:rPr>
              <w:t>6</w:t>
            </w:r>
          </w:p>
        </w:tc>
      </w:tr>
      <w:tr w:rsidR="00773FDE" w:rsidRPr="00FC2EAF" w14:paraId="377970CB" w14:textId="77777777" w:rsidTr="00773FDE">
        <w:trPr>
          <w:trHeight w:val="269"/>
        </w:trPr>
        <w:tc>
          <w:tcPr>
            <w:tcW w:w="3402" w:type="dxa"/>
            <w:vMerge/>
            <w:tcBorders>
              <w:top w:val="single" w:sz="8" w:space="0" w:color="auto"/>
              <w:left w:val="single" w:sz="4" w:space="0" w:color="auto"/>
              <w:bottom w:val="single" w:sz="12" w:space="0" w:color="000000"/>
              <w:right w:val="single" w:sz="8" w:space="0" w:color="auto"/>
            </w:tcBorders>
            <w:vAlign w:val="center"/>
            <w:hideMark/>
          </w:tcPr>
          <w:p w14:paraId="6354819D" w14:textId="77777777" w:rsidR="00773FDE" w:rsidRPr="00FC2EAF" w:rsidRDefault="00773FDE" w:rsidP="007D74E2">
            <w:pPr>
              <w:rPr>
                <w:b/>
                <w:bCs/>
                <w:sz w:val="22"/>
                <w:szCs w:val="22"/>
                <w:lang w:eastAsia="en-GB"/>
              </w:rPr>
            </w:pPr>
          </w:p>
        </w:tc>
        <w:tc>
          <w:tcPr>
            <w:tcW w:w="1090" w:type="dxa"/>
            <w:tcBorders>
              <w:top w:val="nil"/>
              <w:left w:val="nil"/>
              <w:bottom w:val="single" w:sz="12" w:space="0" w:color="auto"/>
              <w:right w:val="single" w:sz="8" w:space="0" w:color="auto"/>
            </w:tcBorders>
            <w:shd w:val="clear" w:color="000000" w:fill="BDD7EE"/>
            <w:vAlign w:val="bottom"/>
            <w:hideMark/>
          </w:tcPr>
          <w:p w14:paraId="7D5E0A7E" w14:textId="77777777" w:rsidR="00773FDE" w:rsidRPr="00FC2EAF" w:rsidRDefault="00773FDE" w:rsidP="007D74E2">
            <w:pPr>
              <w:jc w:val="center"/>
              <w:rPr>
                <w:b/>
                <w:bCs/>
                <w:sz w:val="22"/>
                <w:szCs w:val="22"/>
                <w:lang w:eastAsia="en-GB"/>
              </w:rPr>
            </w:pPr>
            <w:r w:rsidRPr="00FC2EAF">
              <w:rPr>
                <w:b/>
                <w:bCs/>
                <w:sz w:val="22"/>
                <w:szCs w:val="22"/>
                <w:lang w:eastAsia="en-GB"/>
              </w:rPr>
              <w:t>£'000s</w:t>
            </w:r>
          </w:p>
        </w:tc>
        <w:tc>
          <w:tcPr>
            <w:tcW w:w="1134" w:type="dxa"/>
            <w:tcBorders>
              <w:top w:val="nil"/>
              <w:left w:val="nil"/>
              <w:bottom w:val="single" w:sz="12" w:space="0" w:color="auto"/>
              <w:right w:val="single" w:sz="8" w:space="0" w:color="auto"/>
            </w:tcBorders>
            <w:shd w:val="clear" w:color="000000" w:fill="BDD7EE"/>
            <w:vAlign w:val="bottom"/>
            <w:hideMark/>
          </w:tcPr>
          <w:p w14:paraId="1BC57870" w14:textId="77777777" w:rsidR="00773FDE" w:rsidRPr="00FC2EAF" w:rsidRDefault="00773FDE" w:rsidP="007D74E2">
            <w:pPr>
              <w:jc w:val="center"/>
              <w:rPr>
                <w:b/>
                <w:bCs/>
                <w:sz w:val="22"/>
                <w:szCs w:val="22"/>
                <w:lang w:eastAsia="en-GB"/>
              </w:rPr>
            </w:pPr>
            <w:r w:rsidRPr="00FC2EAF">
              <w:rPr>
                <w:b/>
                <w:bCs/>
                <w:sz w:val="22"/>
                <w:szCs w:val="22"/>
                <w:lang w:eastAsia="en-GB"/>
              </w:rPr>
              <w:t>£'000s</w:t>
            </w:r>
          </w:p>
        </w:tc>
        <w:tc>
          <w:tcPr>
            <w:tcW w:w="1134" w:type="dxa"/>
            <w:tcBorders>
              <w:top w:val="nil"/>
              <w:left w:val="nil"/>
              <w:bottom w:val="single" w:sz="12" w:space="0" w:color="auto"/>
              <w:right w:val="single" w:sz="8" w:space="0" w:color="auto"/>
            </w:tcBorders>
            <w:shd w:val="clear" w:color="000000" w:fill="BDD7EE"/>
            <w:vAlign w:val="bottom"/>
            <w:hideMark/>
          </w:tcPr>
          <w:p w14:paraId="01AA337D" w14:textId="77777777" w:rsidR="00773FDE" w:rsidRPr="00FC2EAF" w:rsidRDefault="00773FDE" w:rsidP="007D74E2">
            <w:pPr>
              <w:jc w:val="center"/>
              <w:rPr>
                <w:b/>
                <w:bCs/>
                <w:sz w:val="22"/>
                <w:szCs w:val="22"/>
                <w:lang w:eastAsia="en-GB"/>
              </w:rPr>
            </w:pPr>
            <w:r w:rsidRPr="00FC2EAF">
              <w:rPr>
                <w:b/>
                <w:bCs/>
                <w:sz w:val="22"/>
                <w:szCs w:val="22"/>
                <w:lang w:eastAsia="en-GB"/>
              </w:rPr>
              <w:t>£'000s</w:t>
            </w:r>
          </w:p>
        </w:tc>
        <w:tc>
          <w:tcPr>
            <w:tcW w:w="1134" w:type="dxa"/>
            <w:tcBorders>
              <w:top w:val="nil"/>
              <w:left w:val="nil"/>
              <w:bottom w:val="single" w:sz="12" w:space="0" w:color="auto"/>
              <w:right w:val="single" w:sz="8" w:space="0" w:color="auto"/>
            </w:tcBorders>
            <w:shd w:val="clear" w:color="000000" w:fill="BDD7EE"/>
            <w:vAlign w:val="bottom"/>
            <w:hideMark/>
          </w:tcPr>
          <w:p w14:paraId="7985EADE" w14:textId="77777777" w:rsidR="00773FDE" w:rsidRPr="00FC2EAF" w:rsidRDefault="00773FDE" w:rsidP="007D74E2">
            <w:pPr>
              <w:jc w:val="center"/>
              <w:rPr>
                <w:b/>
                <w:bCs/>
                <w:sz w:val="22"/>
                <w:szCs w:val="22"/>
                <w:lang w:eastAsia="en-GB"/>
              </w:rPr>
            </w:pPr>
            <w:r w:rsidRPr="00FC2EAF">
              <w:rPr>
                <w:b/>
                <w:bCs/>
                <w:sz w:val="22"/>
                <w:szCs w:val="22"/>
                <w:lang w:eastAsia="en-GB"/>
              </w:rPr>
              <w:t>£'000s</w:t>
            </w:r>
          </w:p>
        </w:tc>
        <w:tc>
          <w:tcPr>
            <w:tcW w:w="1134" w:type="dxa"/>
            <w:tcBorders>
              <w:top w:val="nil"/>
              <w:left w:val="nil"/>
              <w:bottom w:val="single" w:sz="12" w:space="0" w:color="auto"/>
              <w:right w:val="single" w:sz="4" w:space="0" w:color="auto"/>
            </w:tcBorders>
            <w:shd w:val="clear" w:color="000000" w:fill="BDD7EE"/>
            <w:vAlign w:val="bottom"/>
            <w:hideMark/>
          </w:tcPr>
          <w:p w14:paraId="21904A27" w14:textId="77777777" w:rsidR="00773FDE" w:rsidRPr="00FC2EAF" w:rsidRDefault="00773FDE" w:rsidP="007D74E2">
            <w:pPr>
              <w:jc w:val="center"/>
              <w:rPr>
                <w:b/>
                <w:bCs/>
                <w:sz w:val="22"/>
                <w:szCs w:val="22"/>
                <w:lang w:eastAsia="en-GB"/>
              </w:rPr>
            </w:pPr>
            <w:r w:rsidRPr="00FC2EAF">
              <w:rPr>
                <w:b/>
                <w:bCs/>
                <w:sz w:val="22"/>
                <w:szCs w:val="22"/>
                <w:lang w:eastAsia="en-GB"/>
              </w:rPr>
              <w:t>£'000s</w:t>
            </w:r>
          </w:p>
        </w:tc>
      </w:tr>
      <w:tr w:rsidR="00432BF2" w:rsidRPr="00FC2EAF" w14:paraId="61D2F4E7" w14:textId="77777777" w:rsidTr="005E4AF3">
        <w:trPr>
          <w:trHeight w:val="269"/>
        </w:trPr>
        <w:tc>
          <w:tcPr>
            <w:tcW w:w="3402" w:type="dxa"/>
            <w:tcBorders>
              <w:top w:val="nil"/>
              <w:left w:val="single" w:sz="4" w:space="0" w:color="auto"/>
              <w:bottom w:val="nil"/>
              <w:right w:val="single" w:sz="8" w:space="0" w:color="auto"/>
            </w:tcBorders>
            <w:shd w:val="clear" w:color="000000" w:fill="FFFFFF"/>
            <w:noWrap/>
            <w:vAlign w:val="bottom"/>
            <w:hideMark/>
          </w:tcPr>
          <w:p w14:paraId="48E8DF2E" w14:textId="77777777" w:rsidR="00432BF2" w:rsidRPr="00FC2EAF" w:rsidRDefault="00432BF2" w:rsidP="00432BF2">
            <w:pPr>
              <w:rPr>
                <w:sz w:val="22"/>
                <w:szCs w:val="22"/>
                <w:lang w:eastAsia="en-GB"/>
              </w:rPr>
            </w:pPr>
            <w:r w:rsidRPr="00FC2EAF">
              <w:rPr>
                <w:sz w:val="22"/>
                <w:szCs w:val="22"/>
                <w:lang w:eastAsia="en-GB"/>
              </w:rPr>
              <w:t>Existing assets</w:t>
            </w:r>
          </w:p>
        </w:tc>
        <w:tc>
          <w:tcPr>
            <w:tcW w:w="1090" w:type="dxa"/>
            <w:tcBorders>
              <w:top w:val="nil"/>
              <w:left w:val="single" w:sz="4" w:space="0" w:color="auto"/>
              <w:bottom w:val="nil"/>
              <w:right w:val="single" w:sz="8" w:space="0" w:color="auto"/>
            </w:tcBorders>
            <w:shd w:val="clear" w:color="000000" w:fill="FFFFFF"/>
            <w:noWrap/>
            <w:hideMark/>
          </w:tcPr>
          <w:p w14:paraId="6EB97056" w14:textId="093AC76D" w:rsidR="00432BF2" w:rsidRPr="00432BF2" w:rsidRDefault="00432BF2" w:rsidP="00432BF2">
            <w:pPr>
              <w:jc w:val="right"/>
              <w:rPr>
                <w:sz w:val="22"/>
                <w:szCs w:val="22"/>
                <w:lang w:eastAsia="en-GB"/>
              </w:rPr>
            </w:pPr>
            <w:r w:rsidRPr="00432BF2">
              <w:rPr>
                <w:sz w:val="22"/>
                <w:szCs w:val="22"/>
              </w:rPr>
              <w:t>4,007</w:t>
            </w:r>
          </w:p>
        </w:tc>
        <w:tc>
          <w:tcPr>
            <w:tcW w:w="1134" w:type="dxa"/>
            <w:tcBorders>
              <w:top w:val="nil"/>
              <w:left w:val="single" w:sz="4" w:space="0" w:color="auto"/>
              <w:bottom w:val="nil"/>
              <w:right w:val="single" w:sz="8" w:space="0" w:color="auto"/>
            </w:tcBorders>
            <w:shd w:val="clear" w:color="000000" w:fill="FFFFFF"/>
            <w:noWrap/>
            <w:hideMark/>
          </w:tcPr>
          <w:p w14:paraId="5B178AE7" w14:textId="61734987" w:rsidR="00432BF2" w:rsidRPr="00432BF2" w:rsidRDefault="00432BF2" w:rsidP="00432BF2">
            <w:pPr>
              <w:jc w:val="right"/>
              <w:rPr>
                <w:sz w:val="22"/>
                <w:szCs w:val="22"/>
                <w:lang w:eastAsia="en-GB"/>
              </w:rPr>
            </w:pPr>
            <w:r w:rsidRPr="00432BF2">
              <w:rPr>
                <w:sz w:val="22"/>
                <w:szCs w:val="22"/>
              </w:rPr>
              <w:t>3,739</w:t>
            </w:r>
          </w:p>
        </w:tc>
        <w:tc>
          <w:tcPr>
            <w:tcW w:w="1134" w:type="dxa"/>
            <w:tcBorders>
              <w:top w:val="nil"/>
              <w:left w:val="single" w:sz="4" w:space="0" w:color="auto"/>
              <w:bottom w:val="nil"/>
              <w:right w:val="single" w:sz="8" w:space="0" w:color="auto"/>
            </w:tcBorders>
            <w:shd w:val="clear" w:color="000000" w:fill="FFFFFF"/>
            <w:noWrap/>
            <w:hideMark/>
          </w:tcPr>
          <w:p w14:paraId="31389CE8" w14:textId="7B2BEFE0" w:rsidR="00432BF2" w:rsidRPr="00432BF2" w:rsidRDefault="00432BF2" w:rsidP="00432BF2">
            <w:pPr>
              <w:jc w:val="right"/>
              <w:rPr>
                <w:sz w:val="22"/>
                <w:szCs w:val="22"/>
                <w:lang w:eastAsia="en-GB"/>
              </w:rPr>
            </w:pPr>
            <w:r w:rsidRPr="00432BF2">
              <w:rPr>
                <w:sz w:val="22"/>
                <w:szCs w:val="22"/>
              </w:rPr>
              <w:t>3,329</w:t>
            </w:r>
          </w:p>
        </w:tc>
        <w:tc>
          <w:tcPr>
            <w:tcW w:w="1134" w:type="dxa"/>
            <w:tcBorders>
              <w:top w:val="nil"/>
              <w:left w:val="single" w:sz="4" w:space="0" w:color="auto"/>
              <w:bottom w:val="nil"/>
              <w:right w:val="single" w:sz="8" w:space="0" w:color="auto"/>
            </w:tcBorders>
            <w:shd w:val="clear" w:color="000000" w:fill="FFFFFF"/>
            <w:noWrap/>
            <w:hideMark/>
          </w:tcPr>
          <w:p w14:paraId="63E833B7" w14:textId="5AD2F018" w:rsidR="00432BF2" w:rsidRPr="00432BF2" w:rsidRDefault="00432BF2" w:rsidP="00432BF2">
            <w:pPr>
              <w:jc w:val="right"/>
              <w:rPr>
                <w:sz w:val="22"/>
                <w:szCs w:val="22"/>
                <w:lang w:eastAsia="en-GB"/>
              </w:rPr>
            </w:pPr>
            <w:r w:rsidRPr="00432BF2">
              <w:rPr>
                <w:sz w:val="22"/>
                <w:szCs w:val="22"/>
              </w:rPr>
              <w:t>3,010</w:t>
            </w:r>
          </w:p>
        </w:tc>
        <w:tc>
          <w:tcPr>
            <w:tcW w:w="1134" w:type="dxa"/>
            <w:tcBorders>
              <w:top w:val="nil"/>
              <w:left w:val="single" w:sz="4" w:space="0" w:color="auto"/>
              <w:bottom w:val="nil"/>
              <w:right w:val="single" w:sz="4" w:space="0" w:color="auto"/>
            </w:tcBorders>
            <w:shd w:val="clear" w:color="000000" w:fill="FFFFFF"/>
            <w:noWrap/>
            <w:hideMark/>
          </w:tcPr>
          <w:p w14:paraId="5E14DF9A" w14:textId="7E6E1BBE" w:rsidR="00432BF2" w:rsidRPr="00432BF2" w:rsidRDefault="00432BF2" w:rsidP="00432BF2">
            <w:pPr>
              <w:jc w:val="right"/>
              <w:rPr>
                <w:sz w:val="22"/>
                <w:szCs w:val="22"/>
                <w:lang w:eastAsia="en-GB"/>
              </w:rPr>
            </w:pPr>
            <w:r w:rsidRPr="00432BF2">
              <w:rPr>
                <w:sz w:val="22"/>
                <w:szCs w:val="22"/>
              </w:rPr>
              <w:t>2,878</w:t>
            </w:r>
          </w:p>
        </w:tc>
      </w:tr>
      <w:tr w:rsidR="00432BF2" w:rsidRPr="00FC2EAF" w14:paraId="37B429B7" w14:textId="77777777" w:rsidTr="005E4AF3">
        <w:trPr>
          <w:trHeight w:val="260"/>
        </w:trPr>
        <w:tc>
          <w:tcPr>
            <w:tcW w:w="3402" w:type="dxa"/>
            <w:tcBorders>
              <w:top w:val="nil"/>
              <w:left w:val="single" w:sz="4" w:space="0" w:color="auto"/>
              <w:bottom w:val="nil"/>
              <w:right w:val="single" w:sz="8" w:space="0" w:color="auto"/>
            </w:tcBorders>
            <w:shd w:val="clear" w:color="000000" w:fill="FFFFFF"/>
            <w:noWrap/>
            <w:vAlign w:val="bottom"/>
            <w:hideMark/>
          </w:tcPr>
          <w:p w14:paraId="750A3993" w14:textId="591027E5" w:rsidR="00432BF2" w:rsidRPr="00FC2EAF" w:rsidRDefault="00432BF2" w:rsidP="00432BF2">
            <w:pPr>
              <w:rPr>
                <w:sz w:val="22"/>
                <w:szCs w:val="22"/>
                <w:lang w:eastAsia="en-GB"/>
              </w:rPr>
            </w:pPr>
            <w:r w:rsidRPr="00FC2EAF">
              <w:rPr>
                <w:sz w:val="22"/>
                <w:szCs w:val="22"/>
                <w:lang w:eastAsia="en-GB"/>
              </w:rPr>
              <w:t>Capital Programme 2022 - 2025</w:t>
            </w:r>
          </w:p>
        </w:tc>
        <w:tc>
          <w:tcPr>
            <w:tcW w:w="1090" w:type="dxa"/>
            <w:tcBorders>
              <w:top w:val="nil"/>
              <w:left w:val="single" w:sz="4" w:space="0" w:color="auto"/>
              <w:bottom w:val="nil"/>
              <w:right w:val="single" w:sz="8" w:space="0" w:color="auto"/>
            </w:tcBorders>
            <w:shd w:val="clear" w:color="000000" w:fill="FFFFFF"/>
            <w:noWrap/>
            <w:hideMark/>
          </w:tcPr>
          <w:p w14:paraId="227932AE" w14:textId="557E7F3B" w:rsidR="00432BF2" w:rsidRPr="00432BF2" w:rsidRDefault="00432BF2" w:rsidP="00432BF2">
            <w:pPr>
              <w:jc w:val="right"/>
              <w:rPr>
                <w:sz w:val="22"/>
                <w:szCs w:val="22"/>
                <w:lang w:eastAsia="en-GB"/>
              </w:rPr>
            </w:pPr>
            <w:r w:rsidRPr="00432BF2">
              <w:rPr>
                <w:sz w:val="22"/>
                <w:szCs w:val="22"/>
              </w:rPr>
              <w:t>-</w:t>
            </w:r>
          </w:p>
        </w:tc>
        <w:tc>
          <w:tcPr>
            <w:tcW w:w="1134" w:type="dxa"/>
            <w:tcBorders>
              <w:top w:val="nil"/>
              <w:left w:val="single" w:sz="4" w:space="0" w:color="auto"/>
              <w:bottom w:val="nil"/>
              <w:right w:val="single" w:sz="8" w:space="0" w:color="auto"/>
            </w:tcBorders>
            <w:shd w:val="clear" w:color="000000" w:fill="FFFFFF"/>
            <w:noWrap/>
            <w:hideMark/>
          </w:tcPr>
          <w:p w14:paraId="1E9A0718" w14:textId="71C8D6C7" w:rsidR="00432BF2" w:rsidRPr="00432BF2" w:rsidRDefault="00432BF2" w:rsidP="00432BF2">
            <w:pPr>
              <w:jc w:val="right"/>
              <w:rPr>
                <w:sz w:val="22"/>
                <w:szCs w:val="22"/>
                <w:lang w:eastAsia="en-GB"/>
              </w:rPr>
            </w:pPr>
            <w:r w:rsidRPr="00432BF2">
              <w:rPr>
                <w:sz w:val="22"/>
                <w:szCs w:val="22"/>
              </w:rPr>
              <w:t>575</w:t>
            </w:r>
          </w:p>
        </w:tc>
        <w:tc>
          <w:tcPr>
            <w:tcW w:w="1134" w:type="dxa"/>
            <w:tcBorders>
              <w:top w:val="nil"/>
              <w:left w:val="single" w:sz="4" w:space="0" w:color="auto"/>
              <w:bottom w:val="nil"/>
              <w:right w:val="single" w:sz="8" w:space="0" w:color="auto"/>
            </w:tcBorders>
            <w:shd w:val="clear" w:color="000000" w:fill="FFFFFF"/>
            <w:noWrap/>
            <w:hideMark/>
          </w:tcPr>
          <w:p w14:paraId="160EDAF2" w14:textId="18748D52" w:rsidR="00432BF2" w:rsidRPr="00432BF2" w:rsidRDefault="00432BF2" w:rsidP="00432BF2">
            <w:pPr>
              <w:jc w:val="right"/>
              <w:rPr>
                <w:sz w:val="22"/>
                <w:szCs w:val="22"/>
                <w:lang w:eastAsia="en-GB"/>
              </w:rPr>
            </w:pPr>
            <w:r w:rsidRPr="00432BF2">
              <w:rPr>
                <w:sz w:val="22"/>
                <w:szCs w:val="22"/>
              </w:rPr>
              <w:t>1,412</w:t>
            </w:r>
          </w:p>
        </w:tc>
        <w:tc>
          <w:tcPr>
            <w:tcW w:w="1134" w:type="dxa"/>
            <w:tcBorders>
              <w:top w:val="nil"/>
              <w:left w:val="single" w:sz="4" w:space="0" w:color="auto"/>
              <w:bottom w:val="nil"/>
              <w:right w:val="single" w:sz="8" w:space="0" w:color="auto"/>
            </w:tcBorders>
            <w:shd w:val="clear" w:color="000000" w:fill="FFFFFF"/>
            <w:noWrap/>
            <w:hideMark/>
          </w:tcPr>
          <w:p w14:paraId="52F2245E" w14:textId="1ECCD86A" w:rsidR="00432BF2" w:rsidRPr="00432BF2" w:rsidRDefault="00432BF2" w:rsidP="00432BF2">
            <w:pPr>
              <w:jc w:val="right"/>
              <w:rPr>
                <w:sz w:val="22"/>
                <w:szCs w:val="22"/>
                <w:lang w:eastAsia="en-GB"/>
              </w:rPr>
            </w:pPr>
            <w:r w:rsidRPr="00432BF2">
              <w:rPr>
                <w:sz w:val="22"/>
                <w:szCs w:val="22"/>
              </w:rPr>
              <w:t>1,801</w:t>
            </w:r>
          </w:p>
        </w:tc>
        <w:tc>
          <w:tcPr>
            <w:tcW w:w="1134" w:type="dxa"/>
            <w:tcBorders>
              <w:top w:val="nil"/>
              <w:left w:val="single" w:sz="4" w:space="0" w:color="auto"/>
              <w:bottom w:val="nil"/>
              <w:right w:val="single" w:sz="4" w:space="0" w:color="auto"/>
            </w:tcBorders>
            <w:shd w:val="clear" w:color="000000" w:fill="FFFFFF"/>
            <w:noWrap/>
            <w:hideMark/>
          </w:tcPr>
          <w:p w14:paraId="2E6A1BAB" w14:textId="49923995" w:rsidR="00432BF2" w:rsidRPr="00432BF2" w:rsidRDefault="00432BF2" w:rsidP="00432BF2">
            <w:pPr>
              <w:jc w:val="right"/>
              <w:rPr>
                <w:sz w:val="22"/>
                <w:szCs w:val="22"/>
                <w:lang w:eastAsia="en-GB"/>
              </w:rPr>
            </w:pPr>
            <w:r w:rsidRPr="00432BF2">
              <w:rPr>
                <w:sz w:val="22"/>
                <w:szCs w:val="22"/>
              </w:rPr>
              <w:t>3,005</w:t>
            </w:r>
          </w:p>
        </w:tc>
      </w:tr>
      <w:tr w:rsidR="00432BF2" w:rsidRPr="00FC2EAF" w14:paraId="0DEA9187" w14:textId="77777777" w:rsidTr="005E4AF3">
        <w:trPr>
          <w:trHeight w:val="260"/>
        </w:trPr>
        <w:tc>
          <w:tcPr>
            <w:tcW w:w="3402" w:type="dxa"/>
            <w:tcBorders>
              <w:top w:val="nil"/>
              <w:left w:val="single" w:sz="4" w:space="0" w:color="auto"/>
              <w:bottom w:val="single" w:sz="4" w:space="0" w:color="auto"/>
              <w:right w:val="single" w:sz="8" w:space="0" w:color="auto"/>
            </w:tcBorders>
            <w:shd w:val="clear" w:color="000000" w:fill="FFFFFF"/>
            <w:noWrap/>
            <w:vAlign w:val="bottom"/>
            <w:hideMark/>
          </w:tcPr>
          <w:p w14:paraId="15B12CF9" w14:textId="77777777" w:rsidR="00432BF2" w:rsidRPr="00FC2EAF" w:rsidRDefault="00432BF2" w:rsidP="00432BF2">
            <w:pPr>
              <w:rPr>
                <w:sz w:val="22"/>
                <w:szCs w:val="22"/>
                <w:lang w:eastAsia="en-GB"/>
              </w:rPr>
            </w:pPr>
            <w:r w:rsidRPr="00FC2EAF">
              <w:rPr>
                <w:sz w:val="22"/>
                <w:szCs w:val="22"/>
                <w:lang w:eastAsia="en-GB"/>
              </w:rPr>
              <w:t>Less funding applied</w:t>
            </w:r>
          </w:p>
        </w:tc>
        <w:tc>
          <w:tcPr>
            <w:tcW w:w="1090" w:type="dxa"/>
            <w:tcBorders>
              <w:top w:val="nil"/>
              <w:left w:val="single" w:sz="4" w:space="0" w:color="auto"/>
              <w:bottom w:val="single" w:sz="4" w:space="0" w:color="auto"/>
              <w:right w:val="single" w:sz="8" w:space="0" w:color="auto"/>
            </w:tcBorders>
            <w:shd w:val="clear" w:color="000000" w:fill="FFFFFF"/>
            <w:noWrap/>
            <w:hideMark/>
          </w:tcPr>
          <w:p w14:paraId="112633DB" w14:textId="7014E40C" w:rsidR="00432BF2" w:rsidRPr="00432BF2" w:rsidRDefault="00432BF2" w:rsidP="00432BF2">
            <w:pPr>
              <w:jc w:val="right"/>
              <w:rPr>
                <w:sz w:val="22"/>
                <w:szCs w:val="22"/>
                <w:lang w:eastAsia="en-GB"/>
              </w:rPr>
            </w:pPr>
            <w:r w:rsidRPr="00432BF2">
              <w:rPr>
                <w:sz w:val="22"/>
                <w:szCs w:val="22"/>
              </w:rPr>
              <w:t>(57)</w:t>
            </w:r>
          </w:p>
        </w:tc>
        <w:tc>
          <w:tcPr>
            <w:tcW w:w="1134" w:type="dxa"/>
            <w:tcBorders>
              <w:top w:val="nil"/>
              <w:left w:val="single" w:sz="4" w:space="0" w:color="auto"/>
              <w:bottom w:val="single" w:sz="4" w:space="0" w:color="auto"/>
              <w:right w:val="single" w:sz="8" w:space="0" w:color="auto"/>
            </w:tcBorders>
            <w:shd w:val="clear" w:color="000000" w:fill="FFFFFF"/>
            <w:noWrap/>
            <w:hideMark/>
          </w:tcPr>
          <w:p w14:paraId="01A008AB" w14:textId="26555660" w:rsidR="00432BF2" w:rsidRPr="00432BF2" w:rsidRDefault="00432BF2" w:rsidP="00432BF2">
            <w:pPr>
              <w:jc w:val="right"/>
              <w:rPr>
                <w:sz w:val="22"/>
                <w:szCs w:val="22"/>
                <w:lang w:eastAsia="en-GB"/>
              </w:rPr>
            </w:pPr>
            <w:r w:rsidRPr="00432BF2">
              <w:rPr>
                <w:sz w:val="22"/>
                <w:szCs w:val="22"/>
              </w:rPr>
              <w:t>(119)</w:t>
            </w:r>
          </w:p>
        </w:tc>
        <w:tc>
          <w:tcPr>
            <w:tcW w:w="1134" w:type="dxa"/>
            <w:tcBorders>
              <w:top w:val="nil"/>
              <w:left w:val="single" w:sz="4" w:space="0" w:color="auto"/>
              <w:bottom w:val="single" w:sz="4" w:space="0" w:color="auto"/>
              <w:right w:val="single" w:sz="8" w:space="0" w:color="auto"/>
            </w:tcBorders>
            <w:shd w:val="clear" w:color="000000" w:fill="FFFFFF"/>
            <w:noWrap/>
            <w:hideMark/>
          </w:tcPr>
          <w:p w14:paraId="73792CC2" w14:textId="3F20B66F" w:rsidR="00432BF2" w:rsidRPr="00432BF2" w:rsidRDefault="00432BF2" w:rsidP="00432BF2">
            <w:pPr>
              <w:jc w:val="right"/>
              <w:rPr>
                <w:sz w:val="22"/>
                <w:szCs w:val="22"/>
                <w:lang w:eastAsia="en-GB"/>
              </w:rPr>
            </w:pPr>
            <w:r w:rsidRPr="00432BF2">
              <w:rPr>
                <w:sz w:val="22"/>
                <w:szCs w:val="22"/>
              </w:rPr>
              <w:t>(465)</w:t>
            </w:r>
          </w:p>
        </w:tc>
        <w:tc>
          <w:tcPr>
            <w:tcW w:w="1134" w:type="dxa"/>
            <w:tcBorders>
              <w:top w:val="nil"/>
              <w:left w:val="single" w:sz="4" w:space="0" w:color="auto"/>
              <w:bottom w:val="single" w:sz="4" w:space="0" w:color="auto"/>
              <w:right w:val="single" w:sz="8" w:space="0" w:color="auto"/>
            </w:tcBorders>
            <w:shd w:val="clear" w:color="000000" w:fill="FFFFFF"/>
            <w:noWrap/>
            <w:hideMark/>
          </w:tcPr>
          <w:p w14:paraId="0AB707DD" w14:textId="5501DD28" w:rsidR="00432BF2" w:rsidRPr="00432BF2" w:rsidRDefault="00432BF2" w:rsidP="00432BF2">
            <w:pPr>
              <w:jc w:val="right"/>
              <w:rPr>
                <w:sz w:val="22"/>
                <w:szCs w:val="22"/>
                <w:lang w:eastAsia="en-GB"/>
              </w:rPr>
            </w:pPr>
            <w:r w:rsidRPr="00432BF2">
              <w:rPr>
                <w:sz w:val="22"/>
                <w:szCs w:val="22"/>
              </w:rPr>
              <w:t>(465)</w:t>
            </w:r>
          </w:p>
        </w:tc>
        <w:tc>
          <w:tcPr>
            <w:tcW w:w="1134" w:type="dxa"/>
            <w:tcBorders>
              <w:top w:val="nil"/>
              <w:left w:val="single" w:sz="4" w:space="0" w:color="auto"/>
              <w:bottom w:val="single" w:sz="4" w:space="0" w:color="auto"/>
              <w:right w:val="single" w:sz="4" w:space="0" w:color="auto"/>
            </w:tcBorders>
            <w:shd w:val="clear" w:color="000000" w:fill="FFFFFF"/>
            <w:noWrap/>
            <w:hideMark/>
          </w:tcPr>
          <w:p w14:paraId="2AB57231" w14:textId="3D83981E" w:rsidR="00432BF2" w:rsidRPr="00432BF2" w:rsidRDefault="00432BF2" w:rsidP="00432BF2">
            <w:pPr>
              <w:jc w:val="right"/>
              <w:rPr>
                <w:sz w:val="22"/>
                <w:szCs w:val="22"/>
                <w:lang w:eastAsia="en-GB"/>
              </w:rPr>
            </w:pPr>
            <w:r w:rsidRPr="00432BF2">
              <w:rPr>
                <w:sz w:val="22"/>
                <w:szCs w:val="22"/>
              </w:rPr>
              <w:t>(949)</w:t>
            </w:r>
          </w:p>
        </w:tc>
      </w:tr>
      <w:tr w:rsidR="00432BF2" w:rsidRPr="00FC2EAF" w14:paraId="51BC5DAC" w14:textId="77777777" w:rsidTr="005E4AF3">
        <w:trPr>
          <w:trHeight w:val="269"/>
        </w:trPr>
        <w:tc>
          <w:tcPr>
            <w:tcW w:w="3402" w:type="dxa"/>
            <w:tcBorders>
              <w:top w:val="nil"/>
              <w:left w:val="single" w:sz="4" w:space="0" w:color="auto"/>
              <w:bottom w:val="single" w:sz="4" w:space="0" w:color="auto"/>
              <w:right w:val="single" w:sz="8" w:space="0" w:color="auto"/>
            </w:tcBorders>
            <w:shd w:val="clear" w:color="000000" w:fill="FFFFFF"/>
            <w:noWrap/>
            <w:vAlign w:val="bottom"/>
            <w:hideMark/>
          </w:tcPr>
          <w:p w14:paraId="7ADDA5B5" w14:textId="77777777" w:rsidR="00432BF2" w:rsidRPr="00FC2EAF" w:rsidRDefault="00432BF2" w:rsidP="00432BF2">
            <w:pPr>
              <w:rPr>
                <w:b/>
                <w:bCs/>
                <w:sz w:val="22"/>
                <w:szCs w:val="22"/>
                <w:lang w:eastAsia="en-GB"/>
              </w:rPr>
            </w:pPr>
            <w:r w:rsidRPr="00FC2EAF">
              <w:rPr>
                <w:b/>
                <w:bCs/>
                <w:sz w:val="22"/>
                <w:szCs w:val="22"/>
                <w:lang w:eastAsia="en-GB"/>
              </w:rPr>
              <w:t>Total MRP</w:t>
            </w:r>
          </w:p>
        </w:tc>
        <w:tc>
          <w:tcPr>
            <w:tcW w:w="1090" w:type="dxa"/>
            <w:tcBorders>
              <w:top w:val="nil"/>
              <w:left w:val="single" w:sz="4" w:space="0" w:color="auto"/>
              <w:bottom w:val="single" w:sz="4" w:space="0" w:color="auto"/>
              <w:right w:val="single" w:sz="8" w:space="0" w:color="auto"/>
            </w:tcBorders>
            <w:shd w:val="clear" w:color="000000" w:fill="FFFFFF"/>
            <w:noWrap/>
            <w:hideMark/>
          </w:tcPr>
          <w:p w14:paraId="20481A95" w14:textId="5D83C62D" w:rsidR="00432BF2" w:rsidRPr="00432BF2" w:rsidRDefault="00432BF2" w:rsidP="00432BF2">
            <w:pPr>
              <w:jc w:val="right"/>
              <w:rPr>
                <w:b/>
                <w:bCs/>
                <w:sz w:val="22"/>
                <w:szCs w:val="22"/>
                <w:lang w:eastAsia="en-GB"/>
              </w:rPr>
            </w:pPr>
            <w:r w:rsidRPr="00432BF2">
              <w:rPr>
                <w:b/>
                <w:bCs/>
                <w:sz w:val="22"/>
                <w:szCs w:val="22"/>
              </w:rPr>
              <w:t>3,950</w:t>
            </w:r>
          </w:p>
        </w:tc>
        <w:tc>
          <w:tcPr>
            <w:tcW w:w="1134" w:type="dxa"/>
            <w:tcBorders>
              <w:top w:val="nil"/>
              <w:left w:val="single" w:sz="4" w:space="0" w:color="auto"/>
              <w:bottom w:val="single" w:sz="4" w:space="0" w:color="auto"/>
              <w:right w:val="single" w:sz="8" w:space="0" w:color="auto"/>
            </w:tcBorders>
            <w:shd w:val="clear" w:color="000000" w:fill="FFFFFF"/>
            <w:noWrap/>
            <w:hideMark/>
          </w:tcPr>
          <w:p w14:paraId="09308885" w14:textId="4E127B4F" w:rsidR="00432BF2" w:rsidRPr="00432BF2" w:rsidRDefault="00432BF2" w:rsidP="00432BF2">
            <w:pPr>
              <w:jc w:val="right"/>
              <w:rPr>
                <w:b/>
                <w:bCs/>
                <w:sz w:val="22"/>
                <w:szCs w:val="22"/>
                <w:lang w:eastAsia="en-GB"/>
              </w:rPr>
            </w:pPr>
            <w:r w:rsidRPr="00432BF2">
              <w:rPr>
                <w:b/>
                <w:bCs/>
                <w:sz w:val="22"/>
                <w:szCs w:val="22"/>
              </w:rPr>
              <w:t>4,195</w:t>
            </w:r>
          </w:p>
        </w:tc>
        <w:tc>
          <w:tcPr>
            <w:tcW w:w="1134" w:type="dxa"/>
            <w:tcBorders>
              <w:top w:val="nil"/>
              <w:left w:val="single" w:sz="4" w:space="0" w:color="auto"/>
              <w:bottom w:val="single" w:sz="4" w:space="0" w:color="auto"/>
              <w:right w:val="single" w:sz="8" w:space="0" w:color="auto"/>
            </w:tcBorders>
            <w:shd w:val="clear" w:color="000000" w:fill="FFFFFF"/>
            <w:noWrap/>
            <w:hideMark/>
          </w:tcPr>
          <w:p w14:paraId="25F2073F" w14:textId="5545AEE3" w:rsidR="00432BF2" w:rsidRPr="00432BF2" w:rsidRDefault="00432BF2" w:rsidP="00432BF2">
            <w:pPr>
              <w:jc w:val="right"/>
              <w:rPr>
                <w:b/>
                <w:bCs/>
                <w:sz w:val="22"/>
                <w:szCs w:val="22"/>
                <w:lang w:eastAsia="en-GB"/>
              </w:rPr>
            </w:pPr>
            <w:r w:rsidRPr="00432BF2">
              <w:rPr>
                <w:b/>
                <w:bCs/>
                <w:sz w:val="22"/>
                <w:szCs w:val="22"/>
              </w:rPr>
              <w:t>4,276</w:t>
            </w:r>
          </w:p>
        </w:tc>
        <w:tc>
          <w:tcPr>
            <w:tcW w:w="1134" w:type="dxa"/>
            <w:tcBorders>
              <w:top w:val="nil"/>
              <w:left w:val="single" w:sz="4" w:space="0" w:color="auto"/>
              <w:bottom w:val="single" w:sz="4" w:space="0" w:color="auto"/>
              <w:right w:val="single" w:sz="8" w:space="0" w:color="auto"/>
            </w:tcBorders>
            <w:shd w:val="clear" w:color="000000" w:fill="FFFFFF"/>
            <w:noWrap/>
            <w:hideMark/>
          </w:tcPr>
          <w:p w14:paraId="510CC6D0" w14:textId="29CE2886" w:rsidR="00432BF2" w:rsidRPr="00432BF2" w:rsidRDefault="00432BF2" w:rsidP="00432BF2">
            <w:pPr>
              <w:jc w:val="right"/>
              <w:rPr>
                <w:b/>
                <w:bCs/>
                <w:sz w:val="22"/>
                <w:szCs w:val="22"/>
                <w:lang w:eastAsia="en-GB"/>
              </w:rPr>
            </w:pPr>
            <w:r w:rsidRPr="00432BF2">
              <w:rPr>
                <w:b/>
                <w:bCs/>
                <w:sz w:val="22"/>
                <w:szCs w:val="22"/>
              </w:rPr>
              <w:t>4,346</w:t>
            </w:r>
          </w:p>
        </w:tc>
        <w:tc>
          <w:tcPr>
            <w:tcW w:w="1134" w:type="dxa"/>
            <w:tcBorders>
              <w:top w:val="nil"/>
              <w:left w:val="single" w:sz="4" w:space="0" w:color="auto"/>
              <w:bottom w:val="single" w:sz="4" w:space="0" w:color="auto"/>
              <w:right w:val="single" w:sz="4" w:space="0" w:color="auto"/>
            </w:tcBorders>
            <w:shd w:val="clear" w:color="000000" w:fill="FFFFFF"/>
            <w:noWrap/>
            <w:hideMark/>
          </w:tcPr>
          <w:p w14:paraId="72340BFA" w14:textId="34F0BF19" w:rsidR="00432BF2" w:rsidRPr="00432BF2" w:rsidRDefault="00432BF2" w:rsidP="00432BF2">
            <w:pPr>
              <w:jc w:val="right"/>
              <w:rPr>
                <w:b/>
                <w:bCs/>
                <w:sz w:val="22"/>
                <w:szCs w:val="22"/>
                <w:lang w:eastAsia="en-GB"/>
              </w:rPr>
            </w:pPr>
            <w:r w:rsidRPr="00432BF2">
              <w:rPr>
                <w:b/>
                <w:bCs/>
                <w:sz w:val="22"/>
                <w:szCs w:val="22"/>
              </w:rPr>
              <w:t>4,934</w:t>
            </w:r>
          </w:p>
        </w:tc>
      </w:tr>
    </w:tbl>
    <w:p w14:paraId="5E3C5E63" w14:textId="2ACBCFE8" w:rsidR="00FC5820" w:rsidRDefault="007F0CA6" w:rsidP="0059647B">
      <w:r>
        <w:t xml:space="preserve">The Service </w:t>
      </w:r>
      <w:r w:rsidR="003B59CF">
        <w:t>includes a prudent Minimum Revenue Provision in the budget each year, which is supported by a detailed</w:t>
      </w:r>
      <w:r w:rsidR="007150A2">
        <w:t xml:space="preserve"> forecast</w:t>
      </w:r>
      <w:r w:rsidR="00C574A0">
        <w:t>.</w:t>
      </w:r>
      <w:r w:rsidR="001549A2">
        <w:t xml:space="preserve"> This forecast is updated </w:t>
      </w:r>
      <w:r w:rsidR="007150A2">
        <w:t>regularly throughout the year</w:t>
      </w:r>
      <w:r w:rsidR="001451F8">
        <w:t xml:space="preserve"> </w:t>
      </w:r>
      <w:r w:rsidR="00D1640B">
        <w:t>with updates provided in the financial forecasts</w:t>
      </w:r>
      <w:r w:rsidR="00CA3365">
        <w:t>.</w:t>
      </w:r>
      <w:r w:rsidR="007150A2">
        <w:t xml:space="preserve"> </w:t>
      </w:r>
      <w:r w:rsidR="00C574A0">
        <w:t xml:space="preserve"> </w:t>
      </w:r>
    </w:p>
    <w:p w14:paraId="3FF39E6C" w14:textId="522D5BCD" w:rsidR="00F930D5" w:rsidRPr="00FC2EAF" w:rsidRDefault="00DD18D9" w:rsidP="00F92F97">
      <w:pPr>
        <w:pStyle w:val="Heading1"/>
        <w:numPr>
          <w:ilvl w:val="0"/>
          <w:numId w:val="24"/>
        </w:numPr>
        <w:spacing w:before="0" w:after="240"/>
        <w:ind w:left="357" w:hanging="357"/>
        <w:jc w:val="both"/>
        <w:rPr>
          <w:rFonts w:asciiTheme="minorBidi" w:hAnsiTheme="minorBidi" w:cstheme="minorBidi"/>
          <w:sz w:val="28"/>
          <w:szCs w:val="28"/>
        </w:rPr>
      </w:pPr>
      <w:bookmarkStart w:id="8" w:name="_Toc125709501"/>
      <w:r w:rsidRPr="00FC2EAF">
        <w:rPr>
          <w:rFonts w:asciiTheme="minorBidi" w:hAnsiTheme="minorBidi" w:cstheme="minorBidi"/>
          <w:sz w:val="28"/>
          <w:szCs w:val="28"/>
        </w:rPr>
        <w:lastRenderedPageBreak/>
        <w:t>Governance</w:t>
      </w:r>
      <w:bookmarkEnd w:id="8"/>
    </w:p>
    <w:p w14:paraId="3857B825" w14:textId="6D11BF7F" w:rsidR="00F930D5" w:rsidRPr="00FC2EAF" w:rsidRDefault="00F930D5" w:rsidP="00766797">
      <w:pPr>
        <w:pStyle w:val="ListParagraph"/>
        <w:spacing w:after="240"/>
        <w:ind w:left="0"/>
        <w:jc w:val="both"/>
        <w:rPr>
          <w:rFonts w:asciiTheme="minorBidi" w:hAnsiTheme="minorBidi" w:cstheme="minorBidi"/>
        </w:rPr>
      </w:pPr>
      <w:r w:rsidRPr="00FC2EAF">
        <w:rPr>
          <w:rFonts w:asciiTheme="minorBidi" w:hAnsiTheme="minorBidi" w:cstheme="minorBidi"/>
        </w:rPr>
        <w:t xml:space="preserve">The Capital Programme is approved annually by the Police, Fire and Crime Commissioner </w:t>
      </w:r>
      <w:r w:rsidR="00CA7E4E" w:rsidRPr="00FC2EAF">
        <w:rPr>
          <w:rFonts w:asciiTheme="minorBidi" w:hAnsiTheme="minorBidi" w:cstheme="minorBidi"/>
        </w:rPr>
        <w:t xml:space="preserve">for Essex, </w:t>
      </w:r>
      <w:r w:rsidRPr="00FC2EAF">
        <w:rPr>
          <w:rFonts w:asciiTheme="minorBidi" w:hAnsiTheme="minorBidi" w:cstheme="minorBidi"/>
        </w:rPr>
        <w:t xml:space="preserve">as part of the annual budget setting process. The </w:t>
      </w:r>
      <w:r w:rsidR="008C3F84">
        <w:rPr>
          <w:rFonts w:asciiTheme="minorBidi" w:hAnsiTheme="minorBidi" w:cstheme="minorBidi"/>
        </w:rPr>
        <w:t>Programme Management Board</w:t>
      </w:r>
      <w:r w:rsidRPr="00FC2EAF">
        <w:rPr>
          <w:rFonts w:asciiTheme="minorBidi" w:hAnsiTheme="minorBidi" w:cstheme="minorBidi"/>
        </w:rPr>
        <w:t xml:space="preserve"> agree</w:t>
      </w:r>
      <w:r w:rsidR="008C3F84">
        <w:rPr>
          <w:rFonts w:asciiTheme="minorBidi" w:hAnsiTheme="minorBidi" w:cstheme="minorBidi"/>
        </w:rPr>
        <w:t>s</w:t>
      </w:r>
      <w:r w:rsidRPr="00FC2EAF">
        <w:rPr>
          <w:rFonts w:asciiTheme="minorBidi" w:hAnsiTheme="minorBidi" w:cstheme="minorBidi"/>
        </w:rPr>
        <w:t xml:space="preserve"> in-year variations to the capital programme up to the value of £250k</w:t>
      </w:r>
      <w:r w:rsidR="00801600" w:rsidRPr="00FC2EAF">
        <w:rPr>
          <w:rFonts w:asciiTheme="minorBidi" w:hAnsiTheme="minorBidi" w:cstheme="minorBidi"/>
        </w:rPr>
        <w:t>, with variations above £250k approved by the Police, Fire and Crime Commissioner</w:t>
      </w:r>
      <w:r w:rsidRPr="00FC2EAF">
        <w:rPr>
          <w:rFonts w:asciiTheme="minorBidi" w:hAnsiTheme="minorBidi" w:cstheme="minorBidi"/>
        </w:rPr>
        <w:t>.</w:t>
      </w:r>
    </w:p>
    <w:p w14:paraId="7079751F" w14:textId="5A913E5E" w:rsidR="00F930D5" w:rsidRPr="00FC2EAF" w:rsidRDefault="00F930D5" w:rsidP="00766797">
      <w:pPr>
        <w:pStyle w:val="ListParagraph"/>
        <w:spacing w:after="240"/>
        <w:ind w:left="0"/>
        <w:jc w:val="both"/>
        <w:rPr>
          <w:rFonts w:asciiTheme="minorBidi" w:hAnsiTheme="minorBidi" w:cstheme="minorBidi"/>
        </w:rPr>
      </w:pPr>
      <w:r w:rsidRPr="00FC2EAF">
        <w:rPr>
          <w:rFonts w:asciiTheme="minorBidi" w:hAnsiTheme="minorBidi" w:cstheme="minorBidi"/>
        </w:rPr>
        <w:t xml:space="preserve">The </w:t>
      </w:r>
      <w:r w:rsidR="008C3F84">
        <w:rPr>
          <w:rFonts w:asciiTheme="minorBidi" w:hAnsiTheme="minorBidi" w:cstheme="minorBidi"/>
        </w:rPr>
        <w:t>Programme Management Board</w:t>
      </w:r>
      <w:r w:rsidRPr="00FC2EAF">
        <w:rPr>
          <w:rFonts w:asciiTheme="minorBidi" w:hAnsiTheme="minorBidi" w:cstheme="minorBidi"/>
        </w:rPr>
        <w:t xml:space="preserve"> provides scrutiny to projects, which require a formal business case to ensure they meet Service objectives, while achieving value for money. The role of the board is also to monitor and assess the effectiveness and delivery of the capital programme. These roles are set out in the board’s terms of reference.</w:t>
      </w:r>
    </w:p>
    <w:p w14:paraId="7E8F202B" w14:textId="77777777" w:rsidR="00F930D5" w:rsidRPr="00FC2EAF" w:rsidRDefault="00F930D5" w:rsidP="00766797">
      <w:pPr>
        <w:pStyle w:val="ListParagraph"/>
        <w:spacing w:after="240"/>
        <w:ind w:left="0"/>
        <w:jc w:val="both"/>
        <w:rPr>
          <w:rFonts w:asciiTheme="minorBidi" w:hAnsiTheme="minorBidi" w:cstheme="minorBidi"/>
        </w:rPr>
      </w:pPr>
      <w:r w:rsidRPr="00FC2EAF">
        <w:rPr>
          <w:rFonts w:asciiTheme="minorBidi" w:hAnsiTheme="minorBidi" w:cstheme="minorBidi"/>
        </w:rPr>
        <w:t>Strategic Sub-Groups have been established to discuss the operational needs of the Service in the delivery of its objectives. These include:</w:t>
      </w:r>
    </w:p>
    <w:p w14:paraId="53D1FFD7" w14:textId="77777777" w:rsidR="00F930D5" w:rsidRPr="00FC2EAF" w:rsidRDefault="00F930D5" w:rsidP="00BF63D5">
      <w:pPr>
        <w:pStyle w:val="ListParagraph"/>
        <w:numPr>
          <w:ilvl w:val="0"/>
          <w:numId w:val="25"/>
        </w:numPr>
        <w:ind w:left="851" w:hanging="425"/>
        <w:jc w:val="both"/>
        <w:rPr>
          <w:rFonts w:asciiTheme="minorBidi" w:hAnsiTheme="minorBidi" w:cstheme="minorBidi"/>
        </w:rPr>
      </w:pPr>
      <w:r w:rsidRPr="00FC2EAF">
        <w:rPr>
          <w:rFonts w:asciiTheme="minorBidi" w:hAnsiTheme="minorBidi" w:cstheme="minorBidi"/>
        </w:rPr>
        <w:t>Digital &amp; Data Strategy Board</w:t>
      </w:r>
    </w:p>
    <w:p w14:paraId="3A50BC70" w14:textId="0565500A" w:rsidR="00F930D5" w:rsidRPr="00FC2EAF" w:rsidRDefault="00F930D5" w:rsidP="00BF63D5">
      <w:pPr>
        <w:pStyle w:val="ListParagraph"/>
        <w:numPr>
          <w:ilvl w:val="0"/>
          <w:numId w:val="25"/>
        </w:numPr>
        <w:ind w:left="851" w:hanging="425"/>
        <w:jc w:val="both"/>
        <w:rPr>
          <w:rFonts w:asciiTheme="minorBidi" w:hAnsiTheme="minorBidi" w:cstheme="minorBidi"/>
        </w:rPr>
      </w:pPr>
      <w:r w:rsidRPr="00FC2EAF">
        <w:rPr>
          <w:rFonts w:asciiTheme="minorBidi" w:hAnsiTheme="minorBidi" w:cstheme="minorBidi"/>
        </w:rPr>
        <w:t xml:space="preserve">Strategic </w:t>
      </w:r>
      <w:r w:rsidR="00A50331">
        <w:rPr>
          <w:rFonts w:asciiTheme="minorBidi" w:hAnsiTheme="minorBidi" w:cstheme="minorBidi"/>
        </w:rPr>
        <w:t>Fleet</w:t>
      </w:r>
      <w:r w:rsidRPr="00FC2EAF">
        <w:rPr>
          <w:rFonts w:asciiTheme="minorBidi" w:hAnsiTheme="minorBidi" w:cstheme="minorBidi"/>
        </w:rPr>
        <w:t xml:space="preserve"> Sub-Group</w:t>
      </w:r>
    </w:p>
    <w:p w14:paraId="02D8A5F4" w14:textId="39440584" w:rsidR="00F930D5" w:rsidRPr="00FC2EAF" w:rsidRDefault="008C3F84" w:rsidP="00BF63D5">
      <w:pPr>
        <w:pStyle w:val="ListParagraph"/>
        <w:numPr>
          <w:ilvl w:val="0"/>
          <w:numId w:val="25"/>
        </w:numPr>
        <w:spacing w:after="240"/>
        <w:ind w:left="851" w:hanging="425"/>
        <w:jc w:val="both"/>
        <w:rPr>
          <w:rFonts w:asciiTheme="minorBidi" w:hAnsiTheme="minorBidi" w:cstheme="minorBidi"/>
        </w:rPr>
      </w:pPr>
      <w:r>
        <w:rPr>
          <w:rFonts w:asciiTheme="minorBidi" w:hAnsiTheme="minorBidi" w:cstheme="minorBidi"/>
        </w:rPr>
        <w:t xml:space="preserve">Estates </w:t>
      </w:r>
      <w:r w:rsidR="00607F4F">
        <w:rPr>
          <w:rFonts w:asciiTheme="minorBidi" w:hAnsiTheme="minorBidi" w:cstheme="minorBidi"/>
        </w:rPr>
        <w:t>Board</w:t>
      </w:r>
    </w:p>
    <w:p w14:paraId="167DF4DC" w14:textId="7F56F9CD" w:rsidR="00AA518D" w:rsidRDefault="00F930D5" w:rsidP="00BD43AB">
      <w:pPr>
        <w:spacing w:after="360"/>
        <w:jc w:val="both"/>
        <w:rPr>
          <w:rFonts w:asciiTheme="minorBidi" w:hAnsiTheme="minorBidi" w:cstheme="minorBidi"/>
        </w:rPr>
      </w:pPr>
      <w:r w:rsidRPr="00FC2EAF">
        <w:rPr>
          <w:rFonts w:asciiTheme="minorBidi" w:hAnsiTheme="minorBidi" w:cstheme="minorBidi"/>
        </w:rPr>
        <w:t xml:space="preserve">These boards scrutinise new proposals and provide recommendations for approval at </w:t>
      </w:r>
      <w:r w:rsidR="00607F4F">
        <w:rPr>
          <w:rFonts w:asciiTheme="minorBidi" w:hAnsiTheme="minorBidi" w:cstheme="minorBidi"/>
        </w:rPr>
        <w:t>the Programme Management Board</w:t>
      </w:r>
      <w:r w:rsidRPr="00FC2EAF">
        <w:rPr>
          <w:rFonts w:asciiTheme="minorBidi" w:hAnsiTheme="minorBidi" w:cstheme="minorBidi"/>
        </w:rPr>
        <w:t>.</w:t>
      </w:r>
      <w:r w:rsidR="00AA518D">
        <w:rPr>
          <w:rFonts w:asciiTheme="minorBidi" w:hAnsiTheme="minorBidi" w:cstheme="minorBidi"/>
        </w:rPr>
        <w:t xml:space="preserve"> </w:t>
      </w:r>
      <w:r w:rsidR="00A61162">
        <w:rPr>
          <w:rFonts w:asciiTheme="minorBidi" w:hAnsiTheme="minorBidi" w:cstheme="minorBidi"/>
        </w:rPr>
        <w:t>F</w:t>
      </w:r>
      <w:r w:rsidR="00AA518D">
        <w:rPr>
          <w:rFonts w:asciiTheme="minorBidi" w:hAnsiTheme="minorBidi" w:cstheme="minorBidi"/>
        </w:rPr>
        <w:t xml:space="preserve">urthermore, </w:t>
      </w:r>
      <w:r w:rsidR="00236CCF">
        <w:rPr>
          <w:rFonts w:asciiTheme="minorBidi" w:hAnsiTheme="minorBidi" w:cstheme="minorBidi"/>
        </w:rPr>
        <w:t>capital expenditure is reported in the monthly finance pack provided to the Service Leadership Team</w:t>
      </w:r>
      <w:r w:rsidR="00A61162">
        <w:rPr>
          <w:rFonts w:asciiTheme="minorBidi" w:hAnsiTheme="minorBidi" w:cstheme="minorBidi"/>
        </w:rPr>
        <w:t xml:space="preserve"> and the Performance &amp; Resources Board.</w:t>
      </w:r>
    </w:p>
    <w:p w14:paraId="12E537EF" w14:textId="7AA3FD53" w:rsidR="00A71507" w:rsidRPr="00FC2EAF" w:rsidRDefault="00A71507" w:rsidP="00A71507">
      <w:pPr>
        <w:pStyle w:val="Heading1"/>
        <w:numPr>
          <w:ilvl w:val="0"/>
          <w:numId w:val="24"/>
        </w:numPr>
        <w:spacing w:before="0" w:after="240"/>
        <w:ind w:left="357" w:hanging="357"/>
        <w:jc w:val="both"/>
        <w:rPr>
          <w:rFonts w:asciiTheme="minorBidi" w:hAnsiTheme="minorBidi" w:cstheme="minorBidi"/>
          <w:sz w:val="28"/>
          <w:szCs w:val="28"/>
        </w:rPr>
      </w:pPr>
      <w:bookmarkStart w:id="9" w:name="_Toc125709502"/>
      <w:r>
        <w:rPr>
          <w:rFonts w:asciiTheme="minorBidi" w:hAnsiTheme="minorBidi" w:cstheme="minorBidi"/>
          <w:sz w:val="28"/>
          <w:szCs w:val="28"/>
        </w:rPr>
        <w:t>Leases</w:t>
      </w:r>
      <w:bookmarkEnd w:id="9"/>
    </w:p>
    <w:p w14:paraId="5F0DF58B" w14:textId="25F89015" w:rsidR="002952EF" w:rsidRPr="002952EF" w:rsidRDefault="002952EF" w:rsidP="002952EF">
      <w:pPr>
        <w:spacing w:after="360"/>
        <w:jc w:val="both"/>
        <w:rPr>
          <w:rFonts w:asciiTheme="minorBidi" w:hAnsiTheme="minorBidi" w:cstheme="minorBidi"/>
        </w:rPr>
      </w:pPr>
      <w:r w:rsidRPr="002952EF">
        <w:rPr>
          <w:rFonts w:asciiTheme="minorBidi" w:hAnsiTheme="minorBidi" w:cstheme="minorBidi"/>
        </w:rPr>
        <w:t xml:space="preserve">Leasing obligations are similar to borrowing as they have an ongoing revenue budget commitment. Leasing will be considered following due diligence over the life of the asset, comparing the financial and non-financial benefits and risks compared to the </w:t>
      </w:r>
      <w:r>
        <w:rPr>
          <w:rFonts w:asciiTheme="minorBidi" w:hAnsiTheme="minorBidi" w:cstheme="minorBidi"/>
        </w:rPr>
        <w:t>Service</w:t>
      </w:r>
      <w:r w:rsidRPr="002952EF">
        <w:rPr>
          <w:rFonts w:asciiTheme="minorBidi" w:hAnsiTheme="minorBidi" w:cstheme="minorBidi"/>
        </w:rPr>
        <w:t xml:space="preserve"> owning such asset itself.</w:t>
      </w:r>
    </w:p>
    <w:p w14:paraId="35C6BC71" w14:textId="37E9BA82" w:rsidR="00655F0C" w:rsidRDefault="002952EF" w:rsidP="002952EF">
      <w:pPr>
        <w:spacing w:after="360"/>
        <w:jc w:val="both"/>
        <w:rPr>
          <w:rFonts w:asciiTheme="minorBidi" w:hAnsiTheme="minorBidi" w:cstheme="minorBidi"/>
        </w:rPr>
      </w:pPr>
      <w:r w:rsidRPr="002952EF">
        <w:rPr>
          <w:rFonts w:asciiTheme="minorBidi" w:hAnsiTheme="minorBidi" w:cstheme="minorBidi"/>
        </w:rPr>
        <w:t>From 1 April 202</w:t>
      </w:r>
      <w:r w:rsidR="00693A5B">
        <w:rPr>
          <w:rFonts w:asciiTheme="minorBidi" w:hAnsiTheme="minorBidi" w:cstheme="minorBidi"/>
        </w:rPr>
        <w:t>4</w:t>
      </w:r>
      <w:r w:rsidRPr="002952EF">
        <w:rPr>
          <w:rFonts w:asciiTheme="minorBidi" w:hAnsiTheme="minorBidi" w:cstheme="minorBidi"/>
        </w:rPr>
        <w:t xml:space="preserve"> the accounting standard which sets out the guidelines for recognising and disclosure requirements for accounting for leases changes from IAS 17 (International Accounting Standard) to IFRS 16 (International Financial Reporting Standard). This means from this date the way the </w:t>
      </w:r>
      <w:r w:rsidR="006E2C52">
        <w:rPr>
          <w:rFonts w:asciiTheme="minorBidi" w:hAnsiTheme="minorBidi" w:cstheme="minorBidi"/>
        </w:rPr>
        <w:t>Service</w:t>
      </w:r>
      <w:r w:rsidRPr="002952EF">
        <w:rPr>
          <w:rFonts w:asciiTheme="minorBidi" w:hAnsiTheme="minorBidi" w:cstheme="minorBidi"/>
        </w:rPr>
        <w:t xml:space="preserve"> accounts for assets it leases will change.</w:t>
      </w:r>
      <w:r w:rsidR="00EF2BA2">
        <w:rPr>
          <w:rFonts w:asciiTheme="minorBidi" w:hAnsiTheme="minorBidi" w:cstheme="minorBidi"/>
        </w:rPr>
        <w:t xml:space="preserve"> </w:t>
      </w:r>
      <w:r w:rsidRPr="002952EF">
        <w:rPr>
          <w:rFonts w:asciiTheme="minorBidi" w:hAnsiTheme="minorBidi" w:cstheme="minorBidi"/>
        </w:rPr>
        <w:t xml:space="preserve">Under these changes </w:t>
      </w:r>
      <w:r w:rsidR="006E2C52">
        <w:rPr>
          <w:rFonts w:asciiTheme="minorBidi" w:hAnsiTheme="minorBidi" w:cstheme="minorBidi"/>
        </w:rPr>
        <w:t>a</w:t>
      </w:r>
      <w:r w:rsidRPr="002952EF">
        <w:rPr>
          <w:rFonts w:asciiTheme="minorBidi" w:hAnsiTheme="minorBidi" w:cstheme="minorBidi"/>
        </w:rPr>
        <w:t xml:space="preserve"> right of use asset will be shown on the balance sheet except for leases of 12 months or less or if the asset is of low value. </w:t>
      </w:r>
      <w:r w:rsidR="00AE667D">
        <w:rPr>
          <w:rFonts w:asciiTheme="minorBidi" w:hAnsiTheme="minorBidi" w:cstheme="minorBidi"/>
        </w:rPr>
        <w:t>This asset will increase the capital financing requirement (</w:t>
      </w:r>
      <w:r w:rsidR="006E2C52">
        <w:rPr>
          <w:rFonts w:asciiTheme="minorBidi" w:hAnsiTheme="minorBidi" w:cstheme="minorBidi"/>
        </w:rPr>
        <w:t>see</w:t>
      </w:r>
      <w:r w:rsidR="00AE667D">
        <w:rPr>
          <w:rFonts w:asciiTheme="minorBidi" w:hAnsiTheme="minorBidi" w:cstheme="minorBidi"/>
        </w:rPr>
        <w:t xml:space="preserve"> Section 6)</w:t>
      </w:r>
      <w:r w:rsidR="007E69A7">
        <w:rPr>
          <w:rFonts w:asciiTheme="minorBidi" w:hAnsiTheme="minorBidi" w:cstheme="minorBidi"/>
        </w:rPr>
        <w:t>.</w:t>
      </w:r>
    </w:p>
    <w:p w14:paraId="65D991A4" w14:textId="66C6D3FC" w:rsidR="002952EF" w:rsidRDefault="002952EF" w:rsidP="002952EF">
      <w:pPr>
        <w:spacing w:after="360"/>
        <w:jc w:val="both"/>
        <w:rPr>
          <w:rFonts w:asciiTheme="minorBidi" w:hAnsiTheme="minorBidi" w:cstheme="minorBidi"/>
        </w:rPr>
      </w:pPr>
      <w:r w:rsidRPr="002952EF">
        <w:rPr>
          <w:rFonts w:asciiTheme="minorBidi" w:hAnsiTheme="minorBidi" w:cstheme="minorBidi"/>
        </w:rPr>
        <w:t xml:space="preserve">When the asset is recognised in the balance sheet a corresponding liability is then created, representing the obligation to make lease payments. When the </w:t>
      </w:r>
      <w:r w:rsidR="00655F0C">
        <w:rPr>
          <w:rFonts w:asciiTheme="minorBidi" w:hAnsiTheme="minorBidi" w:cstheme="minorBidi"/>
        </w:rPr>
        <w:t>Service</w:t>
      </w:r>
      <w:r w:rsidRPr="002952EF">
        <w:rPr>
          <w:rFonts w:asciiTheme="minorBidi" w:hAnsiTheme="minorBidi" w:cstheme="minorBidi"/>
        </w:rPr>
        <w:t xml:space="preserve"> makes a lease payment</w:t>
      </w:r>
      <w:r w:rsidR="006E2C52">
        <w:rPr>
          <w:rFonts w:asciiTheme="minorBidi" w:hAnsiTheme="minorBidi" w:cstheme="minorBidi"/>
        </w:rPr>
        <w:t>,</w:t>
      </w:r>
      <w:r w:rsidRPr="002952EF">
        <w:rPr>
          <w:rFonts w:asciiTheme="minorBidi" w:hAnsiTheme="minorBidi" w:cstheme="minorBidi"/>
        </w:rPr>
        <w:t xml:space="preserve"> rather than it showing as an expense against the relevant cost centre, it is split between paying off this liability and interest payments. The asset is depreciated in the same way as similar assets of that class, usually over the life of the lease unless the asset useful life is lower.</w:t>
      </w:r>
      <w:r w:rsidR="00646A13">
        <w:rPr>
          <w:rFonts w:asciiTheme="minorBidi" w:hAnsiTheme="minorBidi" w:cstheme="minorBidi"/>
        </w:rPr>
        <w:t xml:space="preserve"> </w:t>
      </w:r>
    </w:p>
    <w:p w14:paraId="46386DE5" w14:textId="7FC3CAD9" w:rsidR="00646A13" w:rsidRDefault="00646A13" w:rsidP="002952EF">
      <w:pPr>
        <w:spacing w:after="360"/>
        <w:jc w:val="both"/>
        <w:rPr>
          <w:rFonts w:asciiTheme="minorBidi" w:hAnsiTheme="minorBidi" w:cstheme="minorBidi"/>
        </w:rPr>
      </w:pPr>
      <w:r>
        <w:rPr>
          <w:rFonts w:asciiTheme="minorBidi" w:hAnsiTheme="minorBidi" w:cstheme="minorBidi"/>
        </w:rPr>
        <w:t xml:space="preserve">The Service has engaged with stakeholders and produced working papers in anticipation of these </w:t>
      </w:r>
      <w:r w:rsidR="00693A5B">
        <w:rPr>
          <w:rFonts w:asciiTheme="minorBidi" w:hAnsiTheme="minorBidi" w:cstheme="minorBidi"/>
        </w:rPr>
        <w:t>changes and</w:t>
      </w:r>
      <w:r>
        <w:rPr>
          <w:rFonts w:asciiTheme="minorBidi" w:hAnsiTheme="minorBidi" w:cstheme="minorBidi"/>
        </w:rPr>
        <w:t xml:space="preserve"> </w:t>
      </w:r>
      <w:r w:rsidR="00693A5B">
        <w:rPr>
          <w:rFonts w:asciiTheme="minorBidi" w:hAnsiTheme="minorBidi" w:cstheme="minorBidi"/>
        </w:rPr>
        <w:t>plans to adopt IFRS 16 from 1</w:t>
      </w:r>
      <w:r w:rsidR="00693A5B" w:rsidRPr="00693A5B">
        <w:rPr>
          <w:rFonts w:asciiTheme="minorBidi" w:hAnsiTheme="minorBidi" w:cstheme="minorBidi"/>
          <w:vertAlign w:val="superscript"/>
        </w:rPr>
        <w:t>st</w:t>
      </w:r>
      <w:r w:rsidR="00693A5B">
        <w:rPr>
          <w:rFonts w:asciiTheme="minorBidi" w:hAnsiTheme="minorBidi" w:cstheme="minorBidi"/>
        </w:rPr>
        <w:t xml:space="preserve"> April 2024.</w:t>
      </w:r>
      <w:r w:rsidR="00CE200D">
        <w:rPr>
          <w:rFonts w:asciiTheme="minorBidi" w:hAnsiTheme="minorBidi" w:cstheme="minorBidi"/>
        </w:rPr>
        <w:t xml:space="preserve"> Further engagement is planned with the external auditors to ensure full compliance with this standard.</w:t>
      </w:r>
    </w:p>
    <w:p w14:paraId="0A358FD2" w14:textId="77777777" w:rsidR="00646A13" w:rsidRPr="002952EF" w:rsidRDefault="00646A13" w:rsidP="002952EF">
      <w:pPr>
        <w:spacing w:after="360"/>
        <w:jc w:val="both"/>
        <w:rPr>
          <w:rFonts w:asciiTheme="minorBidi" w:hAnsiTheme="minorBidi" w:cstheme="minorBidi"/>
        </w:rPr>
      </w:pPr>
    </w:p>
    <w:p w14:paraId="71B00BEB" w14:textId="75CA7A66" w:rsidR="00974795" w:rsidRPr="00FC2EAF" w:rsidRDefault="004D629A" w:rsidP="00974795">
      <w:pPr>
        <w:pStyle w:val="Heading1"/>
        <w:numPr>
          <w:ilvl w:val="0"/>
          <w:numId w:val="24"/>
        </w:numPr>
        <w:spacing w:before="0" w:after="240"/>
        <w:ind w:left="357" w:hanging="357"/>
        <w:jc w:val="both"/>
        <w:rPr>
          <w:rFonts w:asciiTheme="minorBidi" w:hAnsiTheme="minorBidi" w:cstheme="minorBidi"/>
          <w:sz w:val="28"/>
          <w:szCs w:val="28"/>
        </w:rPr>
      </w:pPr>
      <w:bookmarkStart w:id="10" w:name="_Toc125709503"/>
      <w:r w:rsidRPr="00FC2EAF">
        <w:rPr>
          <w:rFonts w:asciiTheme="minorBidi" w:hAnsiTheme="minorBidi" w:cstheme="minorBidi"/>
          <w:sz w:val="28"/>
          <w:szCs w:val="28"/>
        </w:rPr>
        <w:lastRenderedPageBreak/>
        <w:t xml:space="preserve">Prudential Code, </w:t>
      </w:r>
      <w:r w:rsidR="00974795" w:rsidRPr="00FC2EAF">
        <w:rPr>
          <w:rFonts w:asciiTheme="minorBidi" w:hAnsiTheme="minorBidi" w:cstheme="minorBidi"/>
          <w:sz w:val="28"/>
          <w:szCs w:val="28"/>
        </w:rPr>
        <w:t>Affordability and Sustainability</w:t>
      </w:r>
      <w:bookmarkEnd w:id="10"/>
    </w:p>
    <w:p w14:paraId="53227579" w14:textId="6F4B1D9C" w:rsidR="00A14D6B" w:rsidRPr="00FC2EAF" w:rsidRDefault="005C1FF2" w:rsidP="00BF63D5">
      <w:pPr>
        <w:spacing w:after="240"/>
      </w:pPr>
      <w:r w:rsidRPr="00FC2EAF">
        <w:t>The Chief Finance Officer shou</w:t>
      </w:r>
      <w:r w:rsidR="00F930D5" w:rsidRPr="00FC2EAF">
        <w:t>ld</w:t>
      </w:r>
      <w:r w:rsidRPr="00FC2EAF">
        <w:t xml:space="preserve"> report explicitly on the affordability and risk associated with the capital strategy.</w:t>
      </w:r>
      <w:r w:rsidR="00911E2F" w:rsidRPr="00FC2EAF">
        <w:t xml:space="preserve"> </w:t>
      </w:r>
      <w:r w:rsidR="00DC5A10" w:rsidRPr="00FC2EAF">
        <w:rPr>
          <w:rFonts w:asciiTheme="minorBidi" w:hAnsiTheme="minorBidi" w:cstheme="minorBidi"/>
        </w:rPr>
        <w:t>The</w:t>
      </w:r>
      <w:r w:rsidR="00A14D6B" w:rsidRPr="00FC2EAF">
        <w:rPr>
          <w:rFonts w:asciiTheme="minorBidi" w:hAnsiTheme="minorBidi" w:cstheme="minorBidi"/>
        </w:rPr>
        <w:t xml:space="preserve"> Prudential Indicators linked to affordability and sustainability are:</w:t>
      </w:r>
    </w:p>
    <w:p w14:paraId="7AA8C436" w14:textId="2FACAAFD" w:rsidR="006D7E03" w:rsidRPr="00FC2EAF" w:rsidRDefault="00A14D6B" w:rsidP="00BF63D5">
      <w:pPr>
        <w:spacing w:after="240"/>
        <w:jc w:val="both"/>
        <w:rPr>
          <w:rFonts w:asciiTheme="minorBidi" w:hAnsiTheme="minorBidi" w:cstheme="minorBidi"/>
        </w:rPr>
      </w:pPr>
      <w:r w:rsidRPr="00FC2EAF">
        <w:rPr>
          <w:rFonts w:asciiTheme="minorBidi" w:hAnsiTheme="minorBidi" w:cstheme="minorBidi"/>
          <w:b/>
          <w:bCs/>
        </w:rPr>
        <w:t>Borrowing as a multiplier of net revenue budget</w:t>
      </w:r>
      <w:r w:rsidRPr="00FC2EAF">
        <w:rPr>
          <w:rFonts w:asciiTheme="minorBidi" w:hAnsiTheme="minorBidi" w:cstheme="minorBidi"/>
        </w:rPr>
        <w:t xml:space="preserve"> – used to assess </w:t>
      </w:r>
      <w:r w:rsidR="006D7E03" w:rsidRPr="00FC2EAF">
        <w:rPr>
          <w:rFonts w:asciiTheme="minorBidi" w:hAnsiTheme="minorBidi" w:cstheme="minorBidi"/>
        </w:rPr>
        <w:t>if the level of external debt of the Service</w:t>
      </w:r>
      <w:r w:rsidRPr="00FC2EAF">
        <w:rPr>
          <w:rFonts w:asciiTheme="minorBidi" w:hAnsiTheme="minorBidi" w:cstheme="minorBidi"/>
        </w:rPr>
        <w:t xml:space="preserve"> </w:t>
      </w:r>
      <w:r w:rsidR="006D7E03" w:rsidRPr="00FC2EAF">
        <w:rPr>
          <w:rFonts w:asciiTheme="minorBidi" w:hAnsiTheme="minorBidi" w:cstheme="minorBidi"/>
        </w:rPr>
        <w:t>is sustainable.</w:t>
      </w:r>
    </w:p>
    <w:p w14:paraId="1FB22DA7" w14:textId="75B2DFC5" w:rsidR="006D7E03" w:rsidRPr="00FC2EAF" w:rsidRDefault="006D7E03" w:rsidP="00BF63D5">
      <w:pPr>
        <w:spacing w:after="240"/>
        <w:jc w:val="both"/>
        <w:rPr>
          <w:rFonts w:asciiTheme="minorBidi" w:hAnsiTheme="minorBidi" w:cstheme="minorBidi"/>
        </w:rPr>
      </w:pPr>
      <w:r w:rsidRPr="00FC2EAF">
        <w:rPr>
          <w:rFonts w:asciiTheme="minorBidi" w:hAnsiTheme="minorBidi" w:cstheme="minorBidi"/>
          <w:b/>
          <w:bCs/>
        </w:rPr>
        <w:t>Net capital finance as a % of net revenue budget</w:t>
      </w:r>
      <w:r w:rsidRPr="00FC2EAF">
        <w:rPr>
          <w:rFonts w:asciiTheme="minorBidi" w:hAnsiTheme="minorBidi" w:cstheme="minorBidi"/>
        </w:rPr>
        <w:t xml:space="preserve"> – used to assess if the capital programme is affordable in comparison to the funding of the Service.</w:t>
      </w:r>
    </w:p>
    <w:p w14:paraId="013FBD9C" w14:textId="20941E85" w:rsidR="00CE7368" w:rsidRPr="00FC2EAF" w:rsidRDefault="006D7E03" w:rsidP="00BF63D5">
      <w:pPr>
        <w:spacing w:after="240"/>
        <w:jc w:val="both"/>
        <w:rPr>
          <w:rFonts w:asciiTheme="minorBidi" w:hAnsiTheme="minorBidi" w:cstheme="minorBidi"/>
        </w:rPr>
      </w:pPr>
      <w:r w:rsidRPr="00FC2EAF">
        <w:rPr>
          <w:rFonts w:asciiTheme="minorBidi" w:hAnsiTheme="minorBidi" w:cstheme="minorBidi"/>
          <w:b/>
          <w:bCs/>
        </w:rPr>
        <w:t>Inte</w:t>
      </w:r>
      <w:r w:rsidR="002A3083" w:rsidRPr="00FC2EAF">
        <w:rPr>
          <w:rFonts w:asciiTheme="minorBidi" w:hAnsiTheme="minorBidi" w:cstheme="minorBidi"/>
          <w:b/>
          <w:bCs/>
        </w:rPr>
        <w:t>rest cost as a % of net revenue budget</w:t>
      </w:r>
      <w:r w:rsidR="002A3083" w:rsidRPr="00FC2EAF">
        <w:rPr>
          <w:rFonts w:asciiTheme="minorBidi" w:hAnsiTheme="minorBidi" w:cstheme="minorBidi"/>
        </w:rPr>
        <w:t xml:space="preserve"> – used to assess the </w:t>
      </w:r>
      <w:r w:rsidR="00824EB2" w:rsidRPr="00FC2EAF">
        <w:rPr>
          <w:rFonts w:asciiTheme="minorBidi" w:hAnsiTheme="minorBidi" w:cstheme="minorBidi"/>
        </w:rPr>
        <w:t xml:space="preserve">impact of the cost </w:t>
      </w:r>
      <w:r w:rsidR="00023A67" w:rsidRPr="00FC2EAF">
        <w:rPr>
          <w:rFonts w:asciiTheme="minorBidi" w:hAnsiTheme="minorBidi" w:cstheme="minorBidi"/>
        </w:rPr>
        <w:t>to finance the Service’s external debt.</w:t>
      </w:r>
    </w:p>
    <w:tbl>
      <w:tblPr>
        <w:tblW w:w="9618" w:type="dxa"/>
        <w:tblLook w:val="04A0" w:firstRow="1" w:lastRow="0" w:firstColumn="1" w:lastColumn="0" w:noHBand="0" w:noVBand="1"/>
      </w:tblPr>
      <w:tblGrid>
        <w:gridCol w:w="4521"/>
        <w:gridCol w:w="1246"/>
        <w:gridCol w:w="1377"/>
        <w:gridCol w:w="1284"/>
        <w:gridCol w:w="1190"/>
      </w:tblGrid>
      <w:tr w:rsidR="0075615A" w:rsidRPr="00FC2EAF" w14:paraId="2C4D0DB7" w14:textId="77777777" w:rsidTr="00E912FC">
        <w:trPr>
          <w:trHeight w:val="513"/>
        </w:trPr>
        <w:tc>
          <w:tcPr>
            <w:tcW w:w="4521" w:type="dxa"/>
            <w:tcBorders>
              <w:top w:val="single" w:sz="4" w:space="0" w:color="auto"/>
              <w:left w:val="single" w:sz="4" w:space="0" w:color="auto"/>
              <w:bottom w:val="single" w:sz="4" w:space="0" w:color="auto"/>
              <w:right w:val="single" w:sz="8" w:space="0" w:color="auto"/>
            </w:tcBorders>
            <w:shd w:val="clear" w:color="000000" w:fill="BDD7EE"/>
            <w:vAlign w:val="center"/>
            <w:hideMark/>
          </w:tcPr>
          <w:p w14:paraId="76D2E166" w14:textId="77777777" w:rsidR="0075615A" w:rsidRPr="00FC2EAF" w:rsidRDefault="0075615A" w:rsidP="0075615A">
            <w:pPr>
              <w:rPr>
                <w:b/>
                <w:bCs/>
                <w:sz w:val="22"/>
                <w:szCs w:val="22"/>
                <w:lang w:eastAsia="en-GB"/>
              </w:rPr>
            </w:pPr>
            <w:r w:rsidRPr="00FC2EAF">
              <w:rPr>
                <w:b/>
                <w:bCs/>
                <w:sz w:val="22"/>
                <w:szCs w:val="22"/>
                <w:lang w:eastAsia="en-GB"/>
              </w:rPr>
              <w:t>Prudential Indicators</w:t>
            </w:r>
          </w:p>
        </w:tc>
        <w:tc>
          <w:tcPr>
            <w:tcW w:w="1246" w:type="dxa"/>
            <w:tcBorders>
              <w:top w:val="single" w:sz="4" w:space="0" w:color="auto"/>
              <w:left w:val="nil"/>
              <w:bottom w:val="single" w:sz="4" w:space="0" w:color="auto"/>
              <w:right w:val="single" w:sz="8" w:space="0" w:color="auto"/>
            </w:tcBorders>
            <w:shd w:val="clear" w:color="000000" w:fill="BDD7EE"/>
            <w:vAlign w:val="center"/>
            <w:hideMark/>
          </w:tcPr>
          <w:p w14:paraId="131E0B48" w14:textId="05E8B73E" w:rsidR="0075615A" w:rsidRPr="00FC2EAF" w:rsidRDefault="0075615A" w:rsidP="0075615A">
            <w:pPr>
              <w:jc w:val="center"/>
              <w:rPr>
                <w:b/>
                <w:bCs/>
                <w:sz w:val="22"/>
                <w:szCs w:val="22"/>
                <w:lang w:eastAsia="en-GB"/>
              </w:rPr>
            </w:pPr>
            <w:r w:rsidRPr="00FC2EAF">
              <w:rPr>
                <w:b/>
                <w:bCs/>
                <w:sz w:val="22"/>
                <w:szCs w:val="22"/>
                <w:lang w:eastAsia="en-GB"/>
              </w:rPr>
              <w:t>Forecast 2022/23</w:t>
            </w:r>
          </w:p>
        </w:tc>
        <w:tc>
          <w:tcPr>
            <w:tcW w:w="1377" w:type="dxa"/>
            <w:tcBorders>
              <w:top w:val="single" w:sz="4" w:space="0" w:color="auto"/>
              <w:left w:val="nil"/>
              <w:bottom w:val="single" w:sz="4" w:space="0" w:color="auto"/>
              <w:right w:val="single" w:sz="8" w:space="0" w:color="auto"/>
            </w:tcBorders>
            <w:shd w:val="clear" w:color="000000" w:fill="BDD7EE"/>
            <w:vAlign w:val="center"/>
            <w:hideMark/>
          </w:tcPr>
          <w:p w14:paraId="02A37B23" w14:textId="322EDF8F" w:rsidR="0075615A" w:rsidRPr="00FC2EAF" w:rsidRDefault="0075615A" w:rsidP="0075615A">
            <w:pPr>
              <w:jc w:val="center"/>
              <w:rPr>
                <w:b/>
                <w:bCs/>
                <w:sz w:val="22"/>
                <w:szCs w:val="22"/>
                <w:lang w:eastAsia="en-GB"/>
              </w:rPr>
            </w:pPr>
            <w:r w:rsidRPr="00FC2EAF">
              <w:rPr>
                <w:b/>
                <w:bCs/>
                <w:sz w:val="22"/>
                <w:szCs w:val="22"/>
                <w:lang w:eastAsia="en-GB"/>
              </w:rPr>
              <w:t>Forecast 2023/24</w:t>
            </w:r>
          </w:p>
        </w:tc>
        <w:tc>
          <w:tcPr>
            <w:tcW w:w="1284" w:type="dxa"/>
            <w:tcBorders>
              <w:top w:val="single" w:sz="4" w:space="0" w:color="auto"/>
              <w:left w:val="nil"/>
              <w:bottom w:val="single" w:sz="4" w:space="0" w:color="auto"/>
              <w:right w:val="single" w:sz="8" w:space="0" w:color="auto"/>
            </w:tcBorders>
            <w:shd w:val="clear" w:color="000000" w:fill="BDD7EE"/>
            <w:vAlign w:val="center"/>
            <w:hideMark/>
          </w:tcPr>
          <w:p w14:paraId="54B7A71C" w14:textId="700ED3C0" w:rsidR="0075615A" w:rsidRPr="00FC2EAF" w:rsidRDefault="0075615A" w:rsidP="0075615A">
            <w:pPr>
              <w:jc w:val="center"/>
              <w:rPr>
                <w:b/>
                <w:bCs/>
                <w:sz w:val="22"/>
                <w:szCs w:val="22"/>
                <w:lang w:eastAsia="en-GB"/>
              </w:rPr>
            </w:pPr>
            <w:r w:rsidRPr="00FC2EAF">
              <w:rPr>
                <w:b/>
                <w:bCs/>
                <w:sz w:val="22"/>
                <w:szCs w:val="22"/>
                <w:lang w:eastAsia="en-GB"/>
              </w:rPr>
              <w:t>Forecast 2024/25</w:t>
            </w:r>
          </w:p>
        </w:tc>
        <w:tc>
          <w:tcPr>
            <w:tcW w:w="1190" w:type="dxa"/>
            <w:tcBorders>
              <w:top w:val="single" w:sz="4" w:space="0" w:color="auto"/>
              <w:left w:val="nil"/>
              <w:bottom w:val="single" w:sz="4" w:space="0" w:color="auto"/>
              <w:right w:val="single" w:sz="4" w:space="0" w:color="auto"/>
            </w:tcBorders>
            <w:shd w:val="clear" w:color="000000" w:fill="BDD7EE"/>
            <w:vAlign w:val="center"/>
            <w:hideMark/>
          </w:tcPr>
          <w:p w14:paraId="2492BC43" w14:textId="0F1665CF" w:rsidR="0075615A" w:rsidRPr="00FC2EAF" w:rsidRDefault="0075615A" w:rsidP="0075615A">
            <w:pPr>
              <w:jc w:val="center"/>
              <w:rPr>
                <w:b/>
                <w:bCs/>
                <w:sz w:val="22"/>
                <w:szCs w:val="22"/>
                <w:lang w:eastAsia="en-GB"/>
              </w:rPr>
            </w:pPr>
            <w:r w:rsidRPr="00FC2EAF">
              <w:rPr>
                <w:b/>
                <w:bCs/>
                <w:sz w:val="22"/>
                <w:szCs w:val="22"/>
                <w:lang w:eastAsia="en-GB"/>
              </w:rPr>
              <w:t>Forecast 202</w:t>
            </w:r>
            <w:r>
              <w:rPr>
                <w:b/>
                <w:bCs/>
                <w:sz w:val="22"/>
                <w:szCs w:val="22"/>
                <w:lang w:eastAsia="en-GB"/>
              </w:rPr>
              <w:t>5</w:t>
            </w:r>
            <w:r w:rsidRPr="00FC2EAF">
              <w:rPr>
                <w:b/>
                <w:bCs/>
                <w:sz w:val="22"/>
                <w:szCs w:val="22"/>
                <w:lang w:eastAsia="en-GB"/>
              </w:rPr>
              <w:t>/2</w:t>
            </w:r>
            <w:r>
              <w:rPr>
                <w:b/>
                <w:bCs/>
                <w:sz w:val="22"/>
                <w:szCs w:val="22"/>
                <w:lang w:eastAsia="en-GB"/>
              </w:rPr>
              <w:t>6</w:t>
            </w:r>
          </w:p>
        </w:tc>
      </w:tr>
      <w:tr w:rsidR="002C4B71" w:rsidRPr="00FC2EAF" w14:paraId="2992B155" w14:textId="77777777" w:rsidTr="00E912FC">
        <w:trPr>
          <w:trHeight w:val="275"/>
        </w:trPr>
        <w:tc>
          <w:tcPr>
            <w:tcW w:w="4521" w:type="dxa"/>
            <w:tcBorders>
              <w:top w:val="single" w:sz="4" w:space="0" w:color="auto"/>
              <w:left w:val="single" w:sz="4" w:space="0" w:color="auto"/>
              <w:bottom w:val="nil"/>
              <w:right w:val="single" w:sz="8" w:space="0" w:color="auto"/>
            </w:tcBorders>
            <w:shd w:val="clear" w:color="000000" w:fill="FFFFFF"/>
            <w:noWrap/>
            <w:vAlign w:val="bottom"/>
            <w:hideMark/>
          </w:tcPr>
          <w:p w14:paraId="513F0471" w14:textId="2E516617" w:rsidR="002C4B71" w:rsidRPr="00FC2EAF" w:rsidRDefault="002C4B71" w:rsidP="002C4B71">
            <w:pPr>
              <w:rPr>
                <w:sz w:val="22"/>
                <w:szCs w:val="22"/>
                <w:lang w:eastAsia="en-GB"/>
              </w:rPr>
            </w:pPr>
            <w:r w:rsidRPr="00FC2EAF">
              <w:rPr>
                <w:sz w:val="22"/>
                <w:szCs w:val="22"/>
                <w:lang w:eastAsia="en-GB"/>
              </w:rPr>
              <w:t>Borrowing as multiplier of revenue budget</w:t>
            </w:r>
          </w:p>
        </w:tc>
        <w:tc>
          <w:tcPr>
            <w:tcW w:w="1246" w:type="dxa"/>
            <w:tcBorders>
              <w:top w:val="single" w:sz="4" w:space="0" w:color="auto"/>
              <w:left w:val="single" w:sz="4" w:space="0" w:color="auto"/>
              <w:bottom w:val="nil"/>
              <w:right w:val="single" w:sz="8" w:space="0" w:color="auto"/>
            </w:tcBorders>
            <w:shd w:val="clear" w:color="000000" w:fill="FFFFFF"/>
            <w:noWrap/>
            <w:vAlign w:val="bottom"/>
            <w:hideMark/>
          </w:tcPr>
          <w:p w14:paraId="799A468D" w14:textId="77777777" w:rsidR="002C4B71" w:rsidRPr="00FC2EAF" w:rsidRDefault="002C4B71" w:rsidP="002C4B71">
            <w:pPr>
              <w:jc w:val="right"/>
              <w:rPr>
                <w:sz w:val="22"/>
                <w:szCs w:val="22"/>
                <w:lang w:eastAsia="en-GB"/>
              </w:rPr>
            </w:pPr>
            <w:r w:rsidRPr="00FC2EAF">
              <w:rPr>
                <w:sz w:val="22"/>
                <w:szCs w:val="22"/>
                <w:lang w:eastAsia="en-GB"/>
              </w:rPr>
              <w:t>0.3 times</w:t>
            </w:r>
          </w:p>
        </w:tc>
        <w:tc>
          <w:tcPr>
            <w:tcW w:w="1377" w:type="dxa"/>
            <w:tcBorders>
              <w:top w:val="single" w:sz="4" w:space="0" w:color="auto"/>
              <w:left w:val="single" w:sz="4" w:space="0" w:color="auto"/>
              <w:bottom w:val="nil"/>
              <w:right w:val="single" w:sz="8" w:space="0" w:color="auto"/>
            </w:tcBorders>
            <w:shd w:val="clear" w:color="000000" w:fill="FFFFFF"/>
            <w:noWrap/>
            <w:vAlign w:val="bottom"/>
            <w:hideMark/>
          </w:tcPr>
          <w:p w14:paraId="2E9197D1" w14:textId="482DD284" w:rsidR="002C4B71" w:rsidRPr="00FC2EAF" w:rsidRDefault="002C4B71" w:rsidP="002C4B71">
            <w:pPr>
              <w:jc w:val="right"/>
              <w:rPr>
                <w:sz w:val="22"/>
                <w:szCs w:val="22"/>
                <w:lang w:eastAsia="en-GB"/>
              </w:rPr>
            </w:pPr>
            <w:r w:rsidRPr="00FC2EAF">
              <w:rPr>
                <w:sz w:val="22"/>
                <w:szCs w:val="22"/>
                <w:lang w:eastAsia="en-GB"/>
              </w:rPr>
              <w:t>0</w:t>
            </w:r>
            <w:r w:rsidR="00617655">
              <w:rPr>
                <w:sz w:val="22"/>
                <w:szCs w:val="22"/>
                <w:lang w:eastAsia="en-GB"/>
              </w:rPr>
              <w:t>.3</w:t>
            </w:r>
            <w:r w:rsidRPr="00FC2EAF">
              <w:rPr>
                <w:sz w:val="22"/>
                <w:szCs w:val="22"/>
                <w:lang w:eastAsia="en-GB"/>
              </w:rPr>
              <w:t xml:space="preserve"> times</w:t>
            </w:r>
          </w:p>
        </w:tc>
        <w:tc>
          <w:tcPr>
            <w:tcW w:w="1284" w:type="dxa"/>
            <w:tcBorders>
              <w:top w:val="single" w:sz="4" w:space="0" w:color="auto"/>
              <w:left w:val="single" w:sz="4" w:space="0" w:color="auto"/>
              <w:bottom w:val="nil"/>
              <w:right w:val="single" w:sz="8" w:space="0" w:color="auto"/>
            </w:tcBorders>
            <w:shd w:val="clear" w:color="000000" w:fill="FFFFFF"/>
            <w:noWrap/>
            <w:vAlign w:val="bottom"/>
            <w:hideMark/>
          </w:tcPr>
          <w:p w14:paraId="227A0BDD" w14:textId="14D431BE" w:rsidR="002C4B71" w:rsidRPr="00FC2EAF" w:rsidRDefault="002C4B71" w:rsidP="002C4B71">
            <w:pPr>
              <w:jc w:val="right"/>
              <w:rPr>
                <w:sz w:val="22"/>
                <w:szCs w:val="22"/>
                <w:lang w:eastAsia="en-GB"/>
              </w:rPr>
            </w:pPr>
            <w:r w:rsidRPr="00FC2EAF">
              <w:rPr>
                <w:sz w:val="22"/>
                <w:szCs w:val="22"/>
                <w:lang w:eastAsia="en-GB"/>
              </w:rPr>
              <w:t>0.</w:t>
            </w:r>
            <w:r w:rsidR="00207569">
              <w:rPr>
                <w:sz w:val="22"/>
                <w:szCs w:val="22"/>
                <w:lang w:eastAsia="en-GB"/>
              </w:rPr>
              <w:t>2</w:t>
            </w:r>
            <w:r w:rsidRPr="00FC2EAF">
              <w:rPr>
                <w:sz w:val="22"/>
                <w:szCs w:val="22"/>
                <w:lang w:eastAsia="en-GB"/>
              </w:rPr>
              <w:t xml:space="preserve"> times</w:t>
            </w:r>
          </w:p>
        </w:tc>
        <w:tc>
          <w:tcPr>
            <w:tcW w:w="1190" w:type="dxa"/>
            <w:tcBorders>
              <w:top w:val="single" w:sz="4" w:space="0" w:color="auto"/>
              <w:left w:val="single" w:sz="4" w:space="0" w:color="auto"/>
              <w:bottom w:val="nil"/>
              <w:right w:val="single" w:sz="4" w:space="0" w:color="auto"/>
            </w:tcBorders>
            <w:shd w:val="clear" w:color="000000" w:fill="FFFFFF"/>
            <w:noWrap/>
            <w:vAlign w:val="bottom"/>
            <w:hideMark/>
          </w:tcPr>
          <w:p w14:paraId="3F25D615" w14:textId="27BD912A" w:rsidR="002C4B71" w:rsidRPr="00FC2EAF" w:rsidRDefault="002C4B71" w:rsidP="002C4B71">
            <w:pPr>
              <w:jc w:val="right"/>
              <w:rPr>
                <w:sz w:val="22"/>
                <w:szCs w:val="22"/>
                <w:lang w:eastAsia="en-GB"/>
              </w:rPr>
            </w:pPr>
            <w:r w:rsidRPr="00FC2EAF">
              <w:rPr>
                <w:sz w:val="22"/>
                <w:szCs w:val="22"/>
                <w:lang w:eastAsia="en-GB"/>
              </w:rPr>
              <w:t>0.</w:t>
            </w:r>
            <w:r w:rsidR="00207569">
              <w:rPr>
                <w:sz w:val="22"/>
                <w:szCs w:val="22"/>
                <w:lang w:eastAsia="en-GB"/>
              </w:rPr>
              <w:t>2</w:t>
            </w:r>
            <w:r w:rsidRPr="00FC2EAF">
              <w:rPr>
                <w:sz w:val="22"/>
                <w:szCs w:val="22"/>
                <w:lang w:eastAsia="en-GB"/>
              </w:rPr>
              <w:t xml:space="preserve"> times</w:t>
            </w:r>
          </w:p>
        </w:tc>
      </w:tr>
      <w:tr w:rsidR="00207569" w:rsidRPr="00FC2EAF" w14:paraId="24A17FE3" w14:textId="77777777" w:rsidTr="00712004">
        <w:trPr>
          <w:trHeight w:val="265"/>
        </w:trPr>
        <w:tc>
          <w:tcPr>
            <w:tcW w:w="4521" w:type="dxa"/>
            <w:tcBorders>
              <w:top w:val="nil"/>
              <w:left w:val="single" w:sz="4" w:space="0" w:color="auto"/>
              <w:bottom w:val="nil"/>
              <w:right w:val="single" w:sz="8" w:space="0" w:color="auto"/>
            </w:tcBorders>
            <w:shd w:val="clear" w:color="000000" w:fill="FFFFFF"/>
            <w:noWrap/>
            <w:vAlign w:val="bottom"/>
            <w:hideMark/>
          </w:tcPr>
          <w:p w14:paraId="7BA9CB37" w14:textId="77777777" w:rsidR="00207569" w:rsidRPr="00FC2EAF" w:rsidRDefault="00207569" w:rsidP="00207569">
            <w:pPr>
              <w:rPr>
                <w:sz w:val="22"/>
                <w:szCs w:val="22"/>
                <w:lang w:eastAsia="en-GB"/>
              </w:rPr>
            </w:pPr>
            <w:r w:rsidRPr="00FC2EAF">
              <w:rPr>
                <w:sz w:val="22"/>
                <w:szCs w:val="22"/>
                <w:lang w:eastAsia="en-GB"/>
              </w:rPr>
              <w:t>MRP as % of net revenue budget</w:t>
            </w:r>
          </w:p>
        </w:tc>
        <w:tc>
          <w:tcPr>
            <w:tcW w:w="1246" w:type="dxa"/>
            <w:tcBorders>
              <w:top w:val="nil"/>
              <w:left w:val="single" w:sz="4" w:space="0" w:color="auto"/>
              <w:bottom w:val="nil"/>
              <w:right w:val="single" w:sz="8" w:space="0" w:color="auto"/>
            </w:tcBorders>
            <w:shd w:val="clear" w:color="000000" w:fill="FFFFFF"/>
            <w:noWrap/>
            <w:vAlign w:val="bottom"/>
            <w:hideMark/>
          </w:tcPr>
          <w:p w14:paraId="3BE5E5CE" w14:textId="77777777" w:rsidR="00207569" w:rsidRPr="00FC2EAF" w:rsidRDefault="00207569" w:rsidP="00207569">
            <w:pPr>
              <w:jc w:val="right"/>
              <w:rPr>
                <w:sz w:val="22"/>
                <w:szCs w:val="22"/>
                <w:lang w:eastAsia="en-GB"/>
              </w:rPr>
            </w:pPr>
            <w:r w:rsidRPr="00FC2EAF">
              <w:rPr>
                <w:sz w:val="22"/>
                <w:szCs w:val="22"/>
                <w:lang w:eastAsia="en-GB"/>
              </w:rPr>
              <w:t>5%</w:t>
            </w:r>
          </w:p>
        </w:tc>
        <w:tc>
          <w:tcPr>
            <w:tcW w:w="1377" w:type="dxa"/>
            <w:tcBorders>
              <w:top w:val="nil"/>
              <w:left w:val="single" w:sz="4" w:space="0" w:color="auto"/>
              <w:bottom w:val="nil"/>
              <w:right w:val="single" w:sz="8" w:space="0" w:color="auto"/>
            </w:tcBorders>
            <w:shd w:val="clear" w:color="000000" w:fill="FFFFFF"/>
            <w:noWrap/>
            <w:hideMark/>
          </w:tcPr>
          <w:p w14:paraId="7DADEE2B" w14:textId="1890F8C3" w:rsidR="00207569" w:rsidRPr="00FC2EAF" w:rsidRDefault="00207569" w:rsidP="00207569">
            <w:pPr>
              <w:jc w:val="right"/>
              <w:rPr>
                <w:sz w:val="22"/>
                <w:szCs w:val="22"/>
                <w:lang w:eastAsia="en-GB"/>
              </w:rPr>
            </w:pPr>
            <w:r w:rsidRPr="00127D89">
              <w:rPr>
                <w:sz w:val="22"/>
                <w:szCs w:val="22"/>
                <w:lang w:eastAsia="en-GB"/>
              </w:rPr>
              <w:t>5%</w:t>
            </w:r>
          </w:p>
        </w:tc>
        <w:tc>
          <w:tcPr>
            <w:tcW w:w="1284" w:type="dxa"/>
            <w:tcBorders>
              <w:top w:val="nil"/>
              <w:left w:val="single" w:sz="4" w:space="0" w:color="auto"/>
              <w:bottom w:val="nil"/>
              <w:right w:val="single" w:sz="8" w:space="0" w:color="auto"/>
            </w:tcBorders>
            <w:shd w:val="clear" w:color="000000" w:fill="FFFFFF"/>
            <w:noWrap/>
            <w:hideMark/>
          </w:tcPr>
          <w:p w14:paraId="1496DBC3" w14:textId="0BD062E5" w:rsidR="00207569" w:rsidRPr="00FC2EAF" w:rsidRDefault="00207569" w:rsidP="00207569">
            <w:pPr>
              <w:jc w:val="right"/>
              <w:rPr>
                <w:sz w:val="22"/>
                <w:szCs w:val="22"/>
                <w:lang w:eastAsia="en-GB"/>
              </w:rPr>
            </w:pPr>
            <w:r w:rsidRPr="00127D89">
              <w:rPr>
                <w:sz w:val="22"/>
                <w:szCs w:val="22"/>
                <w:lang w:eastAsia="en-GB"/>
              </w:rPr>
              <w:t>5%</w:t>
            </w:r>
          </w:p>
        </w:tc>
        <w:tc>
          <w:tcPr>
            <w:tcW w:w="1190" w:type="dxa"/>
            <w:tcBorders>
              <w:top w:val="nil"/>
              <w:left w:val="single" w:sz="4" w:space="0" w:color="auto"/>
              <w:bottom w:val="nil"/>
              <w:right w:val="single" w:sz="4" w:space="0" w:color="auto"/>
            </w:tcBorders>
            <w:shd w:val="clear" w:color="000000" w:fill="FFFFFF"/>
            <w:noWrap/>
            <w:hideMark/>
          </w:tcPr>
          <w:p w14:paraId="7A79904B" w14:textId="31D2A2EB" w:rsidR="00207569" w:rsidRPr="00FC2EAF" w:rsidRDefault="00207569" w:rsidP="00207569">
            <w:pPr>
              <w:jc w:val="right"/>
              <w:rPr>
                <w:sz w:val="22"/>
                <w:szCs w:val="22"/>
                <w:lang w:eastAsia="en-GB"/>
              </w:rPr>
            </w:pPr>
            <w:r w:rsidRPr="00127D89">
              <w:rPr>
                <w:sz w:val="22"/>
                <w:szCs w:val="22"/>
                <w:lang w:eastAsia="en-GB"/>
              </w:rPr>
              <w:t>5%</w:t>
            </w:r>
          </w:p>
        </w:tc>
      </w:tr>
      <w:tr w:rsidR="002C4B71" w:rsidRPr="00FC2EAF" w14:paraId="2E66F255" w14:textId="77777777" w:rsidTr="002C4B71">
        <w:trPr>
          <w:trHeight w:val="265"/>
        </w:trPr>
        <w:tc>
          <w:tcPr>
            <w:tcW w:w="4521" w:type="dxa"/>
            <w:tcBorders>
              <w:top w:val="nil"/>
              <w:left w:val="single" w:sz="4" w:space="0" w:color="auto"/>
              <w:bottom w:val="single" w:sz="4" w:space="0" w:color="auto"/>
              <w:right w:val="single" w:sz="8" w:space="0" w:color="auto"/>
            </w:tcBorders>
            <w:shd w:val="clear" w:color="000000" w:fill="FFFFFF"/>
            <w:noWrap/>
            <w:vAlign w:val="bottom"/>
            <w:hideMark/>
          </w:tcPr>
          <w:p w14:paraId="62B3FE01" w14:textId="77777777" w:rsidR="002C4B71" w:rsidRPr="00FC2EAF" w:rsidRDefault="002C4B71" w:rsidP="002C4B71">
            <w:pPr>
              <w:rPr>
                <w:sz w:val="22"/>
                <w:szCs w:val="22"/>
                <w:lang w:eastAsia="en-GB"/>
              </w:rPr>
            </w:pPr>
            <w:r w:rsidRPr="00FC2EAF">
              <w:rPr>
                <w:sz w:val="22"/>
                <w:szCs w:val="22"/>
                <w:lang w:eastAsia="en-GB"/>
              </w:rPr>
              <w:t>Interest cost as % of net revenue budget</w:t>
            </w:r>
          </w:p>
        </w:tc>
        <w:tc>
          <w:tcPr>
            <w:tcW w:w="1246" w:type="dxa"/>
            <w:tcBorders>
              <w:top w:val="nil"/>
              <w:left w:val="single" w:sz="4" w:space="0" w:color="auto"/>
              <w:bottom w:val="single" w:sz="4" w:space="0" w:color="auto"/>
              <w:right w:val="single" w:sz="8" w:space="0" w:color="auto"/>
            </w:tcBorders>
            <w:shd w:val="clear" w:color="000000" w:fill="FFFFFF"/>
            <w:noWrap/>
            <w:vAlign w:val="bottom"/>
            <w:hideMark/>
          </w:tcPr>
          <w:p w14:paraId="2E2464B3" w14:textId="0A80EF67" w:rsidR="002C4B71" w:rsidRPr="00FC2EAF" w:rsidRDefault="00207569" w:rsidP="002C4B71">
            <w:pPr>
              <w:jc w:val="right"/>
              <w:rPr>
                <w:sz w:val="22"/>
                <w:szCs w:val="22"/>
                <w:lang w:eastAsia="en-GB"/>
              </w:rPr>
            </w:pPr>
            <w:r w:rsidRPr="00FC2EAF">
              <w:rPr>
                <w:sz w:val="22"/>
                <w:szCs w:val="22"/>
                <w:lang w:eastAsia="en-GB"/>
              </w:rPr>
              <w:t>1</w:t>
            </w:r>
            <w:r w:rsidR="002C4B71" w:rsidRPr="00FC2EAF">
              <w:rPr>
                <w:sz w:val="22"/>
                <w:szCs w:val="22"/>
                <w:lang w:eastAsia="en-GB"/>
              </w:rPr>
              <w:t>%</w:t>
            </w:r>
          </w:p>
        </w:tc>
        <w:tc>
          <w:tcPr>
            <w:tcW w:w="1377" w:type="dxa"/>
            <w:tcBorders>
              <w:top w:val="nil"/>
              <w:left w:val="single" w:sz="4" w:space="0" w:color="auto"/>
              <w:bottom w:val="single" w:sz="4" w:space="0" w:color="auto"/>
              <w:right w:val="single" w:sz="8" w:space="0" w:color="auto"/>
            </w:tcBorders>
            <w:shd w:val="clear" w:color="000000" w:fill="FFFFFF"/>
            <w:noWrap/>
            <w:vAlign w:val="bottom"/>
            <w:hideMark/>
          </w:tcPr>
          <w:p w14:paraId="4537F5ED" w14:textId="77777777" w:rsidR="002C4B71" w:rsidRPr="00FC2EAF" w:rsidRDefault="002C4B71" w:rsidP="002C4B71">
            <w:pPr>
              <w:jc w:val="right"/>
              <w:rPr>
                <w:sz w:val="22"/>
                <w:szCs w:val="22"/>
                <w:lang w:eastAsia="en-GB"/>
              </w:rPr>
            </w:pPr>
            <w:r w:rsidRPr="00FC2EAF">
              <w:rPr>
                <w:sz w:val="22"/>
                <w:szCs w:val="22"/>
                <w:lang w:eastAsia="en-GB"/>
              </w:rPr>
              <w:t>1%</w:t>
            </w:r>
          </w:p>
        </w:tc>
        <w:tc>
          <w:tcPr>
            <w:tcW w:w="1284" w:type="dxa"/>
            <w:tcBorders>
              <w:top w:val="nil"/>
              <w:left w:val="single" w:sz="4" w:space="0" w:color="auto"/>
              <w:bottom w:val="single" w:sz="4" w:space="0" w:color="auto"/>
              <w:right w:val="single" w:sz="8" w:space="0" w:color="auto"/>
            </w:tcBorders>
            <w:shd w:val="clear" w:color="000000" w:fill="FFFFFF"/>
            <w:noWrap/>
            <w:vAlign w:val="bottom"/>
            <w:hideMark/>
          </w:tcPr>
          <w:p w14:paraId="0EE26935" w14:textId="77777777" w:rsidR="002C4B71" w:rsidRPr="00FC2EAF" w:rsidRDefault="002C4B71" w:rsidP="002C4B71">
            <w:pPr>
              <w:jc w:val="right"/>
              <w:rPr>
                <w:sz w:val="22"/>
                <w:szCs w:val="22"/>
                <w:lang w:eastAsia="en-GB"/>
              </w:rPr>
            </w:pPr>
            <w:r w:rsidRPr="00FC2EAF">
              <w:rPr>
                <w:sz w:val="22"/>
                <w:szCs w:val="22"/>
                <w:lang w:eastAsia="en-GB"/>
              </w:rPr>
              <w:t>1%</w:t>
            </w:r>
          </w:p>
        </w:tc>
        <w:tc>
          <w:tcPr>
            <w:tcW w:w="1190" w:type="dxa"/>
            <w:tcBorders>
              <w:top w:val="nil"/>
              <w:left w:val="single" w:sz="4" w:space="0" w:color="auto"/>
              <w:bottom w:val="single" w:sz="4" w:space="0" w:color="auto"/>
              <w:right w:val="single" w:sz="4" w:space="0" w:color="auto"/>
            </w:tcBorders>
            <w:shd w:val="clear" w:color="000000" w:fill="FFFFFF"/>
            <w:noWrap/>
            <w:vAlign w:val="bottom"/>
            <w:hideMark/>
          </w:tcPr>
          <w:p w14:paraId="1EEABD25" w14:textId="77777777" w:rsidR="002C4B71" w:rsidRPr="00FC2EAF" w:rsidRDefault="002C4B71" w:rsidP="002C4B71">
            <w:pPr>
              <w:jc w:val="right"/>
              <w:rPr>
                <w:sz w:val="22"/>
                <w:szCs w:val="22"/>
                <w:lang w:eastAsia="en-GB"/>
              </w:rPr>
            </w:pPr>
            <w:r w:rsidRPr="00FC2EAF">
              <w:rPr>
                <w:sz w:val="22"/>
                <w:szCs w:val="22"/>
                <w:lang w:eastAsia="en-GB"/>
              </w:rPr>
              <w:t>1%</w:t>
            </w:r>
          </w:p>
        </w:tc>
      </w:tr>
    </w:tbl>
    <w:p w14:paraId="099AA9A2" w14:textId="77777777" w:rsidR="00E912FC" w:rsidRPr="00FC2EAF" w:rsidRDefault="00E912FC" w:rsidP="00E912FC">
      <w:pPr>
        <w:jc w:val="both"/>
        <w:rPr>
          <w:rFonts w:asciiTheme="minorBidi" w:hAnsiTheme="minorBidi" w:cstheme="minorBidi"/>
        </w:rPr>
      </w:pPr>
    </w:p>
    <w:p w14:paraId="1661D6E6" w14:textId="7EE87FF8" w:rsidR="00C813E9" w:rsidRPr="00FC2EAF" w:rsidRDefault="00110E79" w:rsidP="00BF63D5">
      <w:pPr>
        <w:spacing w:after="240"/>
        <w:jc w:val="both"/>
        <w:rPr>
          <w:rFonts w:asciiTheme="minorBidi" w:hAnsiTheme="minorBidi" w:cstheme="minorBidi"/>
        </w:rPr>
      </w:pPr>
      <w:r w:rsidRPr="00FC2EAF">
        <w:rPr>
          <w:rFonts w:asciiTheme="minorBidi" w:hAnsiTheme="minorBidi" w:cstheme="minorBidi"/>
        </w:rPr>
        <w:t xml:space="preserve">The Treasury Management Strategy indicates that the Service may be required to borrow </w:t>
      </w:r>
      <w:r w:rsidR="00CE11EA" w:rsidRPr="00FC2EAF">
        <w:rPr>
          <w:rFonts w:asciiTheme="minorBidi" w:hAnsiTheme="minorBidi" w:cstheme="minorBidi"/>
        </w:rPr>
        <w:t xml:space="preserve">to fund capital expenditure in future years. </w:t>
      </w:r>
      <w:r w:rsidR="00C813E9" w:rsidRPr="00FC2EAF">
        <w:rPr>
          <w:rFonts w:asciiTheme="minorBidi" w:hAnsiTheme="minorBidi" w:cstheme="minorBidi"/>
        </w:rPr>
        <w:t>B</w:t>
      </w:r>
      <w:r w:rsidR="0083331A" w:rsidRPr="00FC2EAF">
        <w:rPr>
          <w:rFonts w:asciiTheme="minorBidi" w:hAnsiTheme="minorBidi" w:cstheme="minorBidi"/>
        </w:rPr>
        <w:t>o</w:t>
      </w:r>
      <w:r w:rsidR="0040106D" w:rsidRPr="00FC2EAF">
        <w:rPr>
          <w:rFonts w:asciiTheme="minorBidi" w:hAnsiTheme="minorBidi" w:cstheme="minorBidi"/>
        </w:rPr>
        <w:t xml:space="preserve">rrowing as a multiplier of net revenue budget </w:t>
      </w:r>
      <w:r w:rsidR="00E71626" w:rsidRPr="00FC2EAF">
        <w:rPr>
          <w:rFonts w:asciiTheme="minorBidi" w:hAnsiTheme="minorBidi" w:cstheme="minorBidi"/>
        </w:rPr>
        <w:t>is stable at 0.</w:t>
      </w:r>
      <w:r w:rsidR="00207569">
        <w:rPr>
          <w:rFonts w:asciiTheme="minorBidi" w:hAnsiTheme="minorBidi" w:cstheme="minorBidi"/>
        </w:rPr>
        <w:t>2</w:t>
      </w:r>
      <w:r w:rsidR="00E71626" w:rsidRPr="00FC2EAF">
        <w:rPr>
          <w:rFonts w:asciiTheme="minorBidi" w:hAnsiTheme="minorBidi" w:cstheme="minorBidi"/>
        </w:rPr>
        <w:t xml:space="preserve"> times</w:t>
      </w:r>
      <w:r w:rsidR="00C813E9" w:rsidRPr="00FC2EAF">
        <w:rPr>
          <w:rFonts w:asciiTheme="minorBidi" w:hAnsiTheme="minorBidi" w:cstheme="minorBidi"/>
        </w:rPr>
        <w:t>, which indicates that any future borrowing would not have a significant impact</w:t>
      </w:r>
      <w:r w:rsidR="00905ED7" w:rsidRPr="00FC2EAF">
        <w:rPr>
          <w:rFonts w:asciiTheme="minorBidi" w:hAnsiTheme="minorBidi" w:cstheme="minorBidi"/>
        </w:rPr>
        <w:t xml:space="preserve"> on the revenue budget</w:t>
      </w:r>
      <w:r w:rsidR="00AC3949" w:rsidRPr="00FC2EAF">
        <w:rPr>
          <w:rFonts w:asciiTheme="minorBidi" w:hAnsiTheme="minorBidi" w:cstheme="minorBidi"/>
        </w:rPr>
        <w:t>.</w:t>
      </w:r>
    </w:p>
    <w:p w14:paraId="6E95E376" w14:textId="12C1F06F" w:rsidR="00E71626" w:rsidRPr="00FC2EAF" w:rsidRDefault="00666235" w:rsidP="00BF63D5">
      <w:pPr>
        <w:spacing w:after="240"/>
        <w:jc w:val="both"/>
        <w:rPr>
          <w:rFonts w:asciiTheme="minorBidi" w:hAnsiTheme="minorBidi" w:cstheme="minorBidi"/>
        </w:rPr>
      </w:pPr>
      <w:r w:rsidRPr="00FC2EAF">
        <w:rPr>
          <w:rFonts w:asciiTheme="minorBidi" w:hAnsiTheme="minorBidi" w:cstheme="minorBidi"/>
        </w:rPr>
        <w:t xml:space="preserve">Interest cost as a </w:t>
      </w:r>
      <w:r w:rsidR="007608E3" w:rsidRPr="00FC2EAF">
        <w:rPr>
          <w:rFonts w:asciiTheme="minorBidi" w:hAnsiTheme="minorBidi" w:cstheme="minorBidi"/>
        </w:rPr>
        <w:t>percentage</w:t>
      </w:r>
      <w:r w:rsidR="00F06421" w:rsidRPr="00FC2EAF">
        <w:rPr>
          <w:rFonts w:asciiTheme="minorBidi" w:hAnsiTheme="minorBidi" w:cstheme="minorBidi"/>
        </w:rPr>
        <w:t xml:space="preserve"> of net capital financing also reduces over time, which is an indication that the Service is not over-geared.</w:t>
      </w:r>
    </w:p>
    <w:p w14:paraId="2111AEBE" w14:textId="33C7BA4A" w:rsidR="00C52670" w:rsidRDefault="00E71626" w:rsidP="008853F2">
      <w:pPr>
        <w:jc w:val="both"/>
        <w:rPr>
          <w:rFonts w:asciiTheme="minorBidi" w:hAnsiTheme="minorBidi" w:cstheme="minorBidi"/>
        </w:rPr>
      </w:pPr>
      <w:r w:rsidRPr="00FC2EAF">
        <w:rPr>
          <w:rFonts w:asciiTheme="minorBidi" w:hAnsiTheme="minorBidi" w:cstheme="minorBidi"/>
        </w:rPr>
        <w:t xml:space="preserve">Net capital financing as </w:t>
      </w:r>
      <w:r w:rsidR="002841DC" w:rsidRPr="00FC2EAF">
        <w:rPr>
          <w:rFonts w:asciiTheme="minorBidi" w:hAnsiTheme="minorBidi" w:cstheme="minorBidi"/>
        </w:rPr>
        <w:t>percentage</w:t>
      </w:r>
      <w:r w:rsidRPr="00FC2EAF">
        <w:rPr>
          <w:rFonts w:asciiTheme="minorBidi" w:hAnsiTheme="minorBidi" w:cstheme="minorBidi"/>
        </w:rPr>
        <w:t xml:space="preserve"> of net revenue budget </w:t>
      </w:r>
      <w:r w:rsidR="002841DC" w:rsidRPr="00FC2EAF">
        <w:rPr>
          <w:rFonts w:asciiTheme="minorBidi" w:hAnsiTheme="minorBidi" w:cstheme="minorBidi"/>
        </w:rPr>
        <w:t xml:space="preserve">is stable </w:t>
      </w:r>
      <w:r w:rsidR="00A82BDA" w:rsidRPr="00FC2EAF">
        <w:rPr>
          <w:rFonts w:asciiTheme="minorBidi" w:hAnsiTheme="minorBidi" w:cstheme="minorBidi"/>
        </w:rPr>
        <w:t>at 5%</w:t>
      </w:r>
      <w:r w:rsidR="00666235" w:rsidRPr="00FC2EAF">
        <w:rPr>
          <w:rFonts w:asciiTheme="minorBidi" w:hAnsiTheme="minorBidi" w:cstheme="minorBidi"/>
        </w:rPr>
        <w:t>,</w:t>
      </w:r>
      <w:r w:rsidR="001B19C2" w:rsidRPr="00FC2EAF">
        <w:rPr>
          <w:rFonts w:asciiTheme="minorBidi" w:hAnsiTheme="minorBidi" w:cstheme="minorBidi"/>
        </w:rPr>
        <w:t xml:space="preserve"> indicating </w:t>
      </w:r>
      <w:r w:rsidR="00666235" w:rsidRPr="00FC2EAF">
        <w:rPr>
          <w:rFonts w:asciiTheme="minorBidi" w:hAnsiTheme="minorBidi" w:cstheme="minorBidi"/>
        </w:rPr>
        <w:t>the programme is sustainable.</w:t>
      </w:r>
    </w:p>
    <w:p w14:paraId="7FB34F59" w14:textId="77777777" w:rsidR="00F93506" w:rsidRPr="00FC2EAF" w:rsidRDefault="00F93506" w:rsidP="008853F2">
      <w:pPr>
        <w:jc w:val="both"/>
        <w:rPr>
          <w:rFonts w:asciiTheme="minorBidi" w:hAnsiTheme="minorBidi" w:cstheme="minorBidi"/>
        </w:rPr>
      </w:pPr>
    </w:p>
    <w:p w14:paraId="283184C5" w14:textId="5B476AC4" w:rsidR="00DD18D9" w:rsidRPr="00FC2EAF" w:rsidRDefault="00DD18D9" w:rsidP="00E9388B">
      <w:pPr>
        <w:pStyle w:val="Heading1"/>
        <w:numPr>
          <w:ilvl w:val="0"/>
          <w:numId w:val="24"/>
        </w:numPr>
        <w:spacing w:before="0" w:after="240"/>
        <w:ind w:left="357" w:hanging="357"/>
        <w:jc w:val="both"/>
        <w:rPr>
          <w:rFonts w:asciiTheme="minorBidi" w:hAnsiTheme="minorBidi" w:cstheme="minorBidi"/>
          <w:sz w:val="28"/>
          <w:szCs w:val="28"/>
        </w:rPr>
      </w:pPr>
      <w:bookmarkStart w:id="11" w:name="_Toc125709504"/>
      <w:r w:rsidRPr="00FC2EAF">
        <w:rPr>
          <w:rFonts w:asciiTheme="minorBidi" w:hAnsiTheme="minorBidi" w:cstheme="minorBidi"/>
          <w:sz w:val="28"/>
          <w:szCs w:val="28"/>
        </w:rPr>
        <w:t>Knowledge and Skills</w:t>
      </w:r>
      <w:bookmarkEnd w:id="11"/>
    </w:p>
    <w:p w14:paraId="5F34B65E" w14:textId="0556CCB0" w:rsidR="008D0171" w:rsidRPr="00FC2EAF" w:rsidRDefault="0080741C" w:rsidP="00E9388B">
      <w:pPr>
        <w:spacing w:after="240"/>
        <w:jc w:val="both"/>
        <w:rPr>
          <w:rFonts w:asciiTheme="minorBidi" w:hAnsiTheme="minorBidi" w:cstheme="minorBidi"/>
        </w:rPr>
      </w:pPr>
      <w:r w:rsidRPr="00FC2EAF">
        <w:rPr>
          <w:rFonts w:asciiTheme="minorBidi" w:hAnsiTheme="minorBidi" w:cstheme="minorBidi"/>
        </w:rPr>
        <w:t xml:space="preserve">The </w:t>
      </w:r>
      <w:r w:rsidR="006D1028" w:rsidRPr="00FC2EAF">
        <w:rPr>
          <w:rFonts w:asciiTheme="minorBidi" w:hAnsiTheme="minorBidi" w:cstheme="minorBidi"/>
        </w:rPr>
        <w:t>Finance Team</w:t>
      </w:r>
      <w:r w:rsidR="000E2303" w:rsidRPr="00FC2EAF">
        <w:rPr>
          <w:rFonts w:asciiTheme="minorBidi" w:hAnsiTheme="minorBidi" w:cstheme="minorBidi"/>
        </w:rPr>
        <w:t xml:space="preserve"> has responsibility for the preparation and ongoing management of the </w:t>
      </w:r>
      <w:r w:rsidR="008D0171" w:rsidRPr="00FC2EAF">
        <w:rPr>
          <w:rFonts w:asciiTheme="minorBidi" w:hAnsiTheme="minorBidi" w:cstheme="minorBidi"/>
        </w:rPr>
        <w:t>C</w:t>
      </w:r>
      <w:r w:rsidR="000E2303" w:rsidRPr="00FC2EAF">
        <w:rPr>
          <w:rFonts w:asciiTheme="minorBidi" w:hAnsiTheme="minorBidi" w:cstheme="minorBidi"/>
        </w:rPr>
        <w:t xml:space="preserve">apital </w:t>
      </w:r>
      <w:r w:rsidR="008D0171" w:rsidRPr="00FC2EAF">
        <w:rPr>
          <w:rFonts w:asciiTheme="minorBidi" w:hAnsiTheme="minorBidi" w:cstheme="minorBidi"/>
        </w:rPr>
        <w:t>S</w:t>
      </w:r>
      <w:r w:rsidR="000E2303" w:rsidRPr="00FC2EAF">
        <w:rPr>
          <w:rFonts w:asciiTheme="minorBidi" w:hAnsiTheme="minorBidi" w:cstheme="minorBidi"/>
        </w:rPr>
        <w:t>trateg</w:t>
      </w:r>
      <w:r w:rsidR="008D0171" w:rsidRPr="00FC2EAF">
        <w:rPr>
          <w:rFonts w:asciiTheme="minorBidi" w:hAnsiTheme="minorBidi" w:cstheme="minorBidi"/>
        </w:rPr>
        <w:t>y</w:t>
      </w:r>
      <w:r w:rsidR="006D1028" w:rsidRPr="00FC2EAF">
        <w:rPr>
          <w:rFonts w:asciiTheme="minorBidi" w:hAnsiTheme="minorBidi" w:cstheme="minorBidi"/>
        </w:rPr>
        <w:t xml:space="preserve">. </w:t>
      </w:r>
      <w:r w:rsidR="00B7668A" w:rsidRPr="00FC2EAF">
        <w:rPr>
          <w:rFonts w:asciiTheme="minorBidi" w:hAnsiTheme="minorBidi" w:cstheme="minorBidi"/>
        </w:rPr>
        <w:t>The team is staffed by professionally qualified accountants</w:t>
      </w:r>
      <w:r w:rsidR="004B0D53" w:rsidRPr="00FC2EAF">
        <w:rPr>
          <w:rFonts w:asciiTheme="minorBidi" w:hAnsiTheme="minorBidi" w:cstheme="minorBidi"/>
        </w:rPr>
        <w:t xml:space="preserve"> that adhere to </w:t>
      </w:r>
      <w:r w:rsidR="009E3CB2" w:rsidRPr="00FC2EAF">
        <w:rPr>
          <w:rFonts w:asciiTheme="minorBidi" w:hAnsiTheme="minorBidi" w:cstheme="minorBidi"/>
        </w:rPr>
        <w:t>c</w:t>
      </w:r>
      <w:r w:rsidR="004B0D53" w:rsidRPr="00FC2EAF">
        <w:rPr>
          <w:rFonts w:asciiTheme="minorBidi" w:hAnsiTheme="minorBidi" w:cstheme="minorBidi"/>
        </w:rPr>
        <w:t xml:space="preserve">ontinuing </w:t>
      </w:r>
      <w:r w:rsidR="009E3CB2" w:rsidRPr="00FC2EAF">
        <w:rPr>
          <w:rFonts w:asciiTheme="minorBidi" w:hAnsiTheme="minorBidi" w:cstheme="minorBidi"/>
        </w:rPr>
        <w:t>p</w:t>
      </w:r>
      <w:r w:rsidR="004B0D53" w:rsidRPr="00FC2EAF">
        <w:rPr>
          <w:rFonts w:asciiTheme="minorBidi" w:hAnsiTheme="minorBidi" w:cstheme="minorBidi"/>
        </w:rPr>
        <w:t xml:space="preserve">rofessional </w:t>
      </w:r>
      <w:r w:rsidR="009E3CB2" w:rsidRPr="00FC2EAF">
        <w:rPr>
          <w:rFonts w:asciiTheme="minorBidi" w:hAnsiTheme="minorBidi" w:cstheme="minorBidi"/>
        </w:rPr>
        <w:t>d</w:t>
      </w:r>
      <w:r w:rsidR="004B0D53" w:rsidRPr="00FC2EAF">
        <w:rPr>
          <w:rFonts w:asciiTheme="minorBidi" w:hAnsiTheme="minorBidi" w:cstheme="minorBidi"/>
        </w:rPr>
        <w:t>evelopment</w:t>
      </w:r>
      <w:r w:rsidR="00330E7F" w:rsidRPr="00FC2EAF">
        <w:rPr>
          <w:rFonts w:asciiTheme="minorBidi" w:hAnsiTheme="minorBidi" w:cstheme="minorBidi"/>
        </w:rPr>
        <w:t xml:space="preserve"> as part of their accreditation. </w:t>
      </w:r>
      <w:r w:rsidR="00044616" w:rsidRPr="00FC2EAF">
        <w:rPr>
          <w:rFonts w:asciiTheme="minorBidi" w:hAnsiTheme="minorBidi" w:cstheme="minorBidi"/>
        </w:rPr>
        <w:t>The team attends all relevant training courses and events to ensure that their knowledge and skills are up to date</w:t>
      </w:r>
      <w:r w:rsidR="009E3CB2" w:rsidRPr="00FC2EAF">
        <w:rPr>
          <w:rFonts w:asciiTheme="minorBidi" w:hAnsiTheme="minorBidi" w:cstheme="minorBidi"/>
        </w:rPr>
        <w:t>.</w:t>
      </w:r>
    </w:p>
    <w:p w14:paraId="38B1A326" w14:textId="0CCFFFE3" w:rsidR="00313EE9" w:rsidRPr="00FC2EAF" w:rsidRDefault="008D0171" w:rsidP="00E9388B">
      <w:pPr>
        <w:spacing w:after="240"/>
        <w:jc w:val="both"/>
        <w:rPr>
          <w:rFonts w:asciiTheme="minorBidi" w:hAnsiTheme="minorBidi" w:cstheme="minorBidi"/>
        </w:rPr>
      </w:pPr>
      <w:r w:rsidRPr="00FC2EAF">
        <w:rPr>
          <w:rFonts w:asciiTheme="minorBidi" w:hAnsiTheme="minorBidi" w:cstheme="minorBidi"/>
        </w:rPr>
        <w:t xml:space="preserve">The overall responsibility for the Capital Strategy </w:t>
      </w:r>
      <w:r w:rsidR="004077CF" w:rsidRPr="00FC2EAF">
        <w:rPr>
          <w:rFonts w:asciiTheme="minorBidi" w:hAnsiTheme="minorBidi" w:cstheme="minorBidi"/>
        </w:rPr>
        <w:t>lies with the Chief Finance Officer (S.151) who is professionally qualified and suitably experienced to carry out the role.</w:t>
      </w:r>
    </w:p>
    <w:p w14:paraId="28FB632B" w14:textId="0B8525C9" w:rsidR="005E07DB" w:rsidRPr="00FC2EAF" w:rsidRDefault="00313EE9" w:rsidP="00684125">
      <w:pPr>
        <w:spacing w:after="360"/>
        <w:jc w:val="both"/>
        <w:rPr>
          <w:rFonts w:asciiTheme="minorBidi" w:hAnsiTheme="minorBidi" w:cstheme="minorBidi"/>
        </w:rPr>
      </w:pPr>
      <w:r w:rsidRPr="00FC2EAF">
        <w:rPr>
          <w:rFonts w:asciiTheme="minorBidi" w:hAnsiTheme="minorBidi" w:cstheme="minorBidi"/>
        </w:rPr>
        <w:t>The Service also engages with professional treasury management advisors, Arlingclose</w:t>
      </w:r>
      <w:r w:rsidR="00B431F7" w:rsidRPr="00FC2EAF">
        <w:rPr>
          <w:rFonts w:asciiTheme="minorBidi" w:hAnsiTheme="minorBidi" w:cstheme="minorBidi"/>
        </w:rPr>
        <w:t xml:space="preserve"> Ltd</w:t>
      </w:r>
      <w:r w:rsidR="00AB6E8D" w:rsidRPr="00FC2EAF">
        <w:rPr>
          <w:rFonts w:asciiTheme="minorBidi" w:hAnsiTheme="minorBidi" w:cstheme="minorBidi"/>
        </w:rPr>
        <w:t>, for support in production of key strategies such as the Treasury Management Strategy.</w:t>
      </w:r>
    </w:p>
    <w:p w14:paraId="3156EEF0" w14:textId="6F708131" w:rsidR="004A2326" w:rsidRPr="00FC2EAF" w:rsidRDefault="00DD18D9" w:rsidP="00E9388B">
      <w:pPr>
        <w:pStyle w:val="Heading1"/>
        <w:numPr>
          <w:ilvl w:val="0"/>
          <w:numId w:val="24"/>
        </w:numPr>
        <w:tabs>
          <w:tab w:val="left" w:pos="567"/>
        </w:tabs>
        <w:spacing w:before="0" w:after="240"/>
        <w:ind w:left="357" w:hanging="357"/>
        <w:jc w:val="both"/>
        <w:rPr>
          <w:rFonts w:asciiTheme="minorBidi" w:hAnsiTheme="minorBidi" w:cstheme="minorBidi"/>
          <w:sz w:val="28"/>
          <w:szCs w:val="28"/>
        </w:rPr>
      </w:pPr>
      <w:bookmarkStart w:id="12" w:name="_Toc125709505"/>
      <w:r w:rsidRPr="00FC2EAF">
        <w:rPr>
          <w:rFonts w:asciiTheme="minorBidi" w:hAnsiTheme="minorBidi" w:cstheme="minorBidi"/>
          <w:sz w:val="28"/>
          <w:szCs w:val="28"/>
        </w:rPr>
        <w:t>Risks</w:t>
      </w:r>
      <w:bookmarkEnd w:id="12"/>
    </w:p>
    <w:p w14:paraId="174E6113" w14:textId="0A4FA5E7" w:rsidR="00024B77" w:rsidRPr="00FC2EAF" w:rsidRDefault="0009767E" w:rsidP="0061719A">
      <w:pPr>
        <w:jc w:val="both"/>
      </w:pPr>
      <w:r w:rsidRPr="00FC2EAF">
        <w:rPr>
          <w:rFonts w:asciiTheme="minorBidi" w:hAnsiTheme="minorBidi" w:cstheme="minorBidi"/>
        </w:rPr>
        <w:t xml:space="preserve">Elements of the capital programme could impact on the strategic risks of the </w:t>
      </w:r>
      <w:r w:rsidR="00210231" w:rsidRPr="00FC2EAF">
        <w:rPr>
          <w:rFonts w:asciiTheme="minorBidi" w:hAnsiTheme="minorBidi" w:cstheme="minorBidi"/>
        </w:rPr>
        <w:t>Service; these risks are recorded on the Strategic Risk Register</w:t>
      </w:r>
      <w:r w:rsidR="00024B77" w:rsidRPr="00FC2EAF">
        <w:rPr>
          <w:rFonts w:asciiTheme="minorBidi" w:hAnsiTheme="minorBidi" w:cstheme="minorBidi"/>
        </w:rPr>
        <w:t xml:space="preserve">. </w:t>
      </w:r>
      <w:r w:rsidR="0060434E" w:rsidRPr="00FC2EAF">
        <w:rPr>
          <w:rFonts w:asciiTheme="minorBidi" w:hAnsiTheme="minorBidi" w:cstheme="minorBidi"/>
        </w:rPr>
        <w:t>R</w:t>
      </w:r>
      <w:r w:rsidR="00024B77" w:rsidRPr="00FC2EAF">
        <w:rPr>
          <w:rFonts w:asciiTheme="minorBidi" w:hAnsiTheme="minorBidi" w:cstheme="minorBidi"/>
        </w:rPr>
        <w:t>isk is continuously monitored a</w:t>
      </w:r>
      <w:r w:rsidR="00CE4791">
        <w:rPr>
          <w:rFonts w:asciiTheme="minorBidi" w:hAnsiTheme="minorBidi" w:cstheme="minorBidi"/>
        </w:rPr>
        <w:t>s part of the Service’s risk management process</w:t>
      </w:r>
      <w:r w:rsidR="00024B77" w:rsidRPr="00FC2EAF">
        <w:rPr>
          <w:rFonts w:asciiTheme="minorBidi" w:hAnsiTheme="minorBidi" w:cstheme="minorBidi"/>
        </w:rPr>
        <w:t>. Furthermore, t</w:t>
      </w:r>
      <w:r w:rsidR="00024B77" w:rsidRPr="00FC2EAF">
        <w:t xml:space="preserve">he capital programme is authorised annually, and subject to </w:t>
      </w:r>
      <w:r w:rsidR="00B76C8F" w:rsidRPr="00FC2EAF">
        <w:t xml:space="preserve">regular </w:t>
      </w:r>
      <w:r w:rsidR="007F391F" w:rsidRPr="00FC2EAF">
        <w:t xml:space="preserve">review </w:t>
      </w:r>
      <w:r w:rsidR="00024B77" w:rsidRPr="00FC2EAF">
        <w:t>by the Police, Fire and Crime Commissioner</w:t>
      </w:r>
      <w:r w:rsidR="00B76C8F" w:rsidRPr="00FC2EAF">
        <w:t xml:space="preserve"> at the Performance and Resources Board</w:t>
      </w:r>
      <w:r w:rsidR="00024B77" w:rsidRPr="00FC2EAF">
        <w:t xml:space="preserve">. </w:t>
      </w:r>
    </w:p>
    <w:p w14:paraId="34EECFD3" w14:textId="77777777" w:rsidR="00024B77" w:rsidRPr="00FC2EAF" w:rsidRDefault="00024B77" w:rsidP="00024B77"/>
    <w:p w14:paraId="38BE43D9" w14:textId="763DB285" w:rsidR="0025649A" w:rsidRPr="00FC2EAF" w:rsidRDefault="0025649A" w:rsidP="008853F2">
      <w:pPr>
        <w:jc w:val="both"/>
        <w:rPr>
          <w:rFonts w:asciiTheme="minorBidi" w:hAnsiTheme="minorBidi" w:cstheme="minorBidi"/>
        </w:rPr>
      </w:pPr>
    </w:p>
    <w:tbl>
      <w:tblPr>
        <w:tblpPr w:leftFromText="187" w:rightFromText="187" w:vertAnchor="page" w:horzAnchor="margin" w:tblpY="13141"/>
        <w:tblOverlap w:val="neve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8"/>
        <w:gridCol w:w="6956"/>
      </w:tblGrid>
      <w:tr w:rsidR="0025649A" w:rsidRPr="00FC2EAF" w14:paraId="1D8EFF72" w14:textId="77777777" w:rsidTr="006421AF">
        <w:tc>
          <w:tcPr>
            <w:tcW w:w="8954" w:type="dxa"/>
            <w:gridSpan w:val="2"/>
          </w:tcPr>
          <w:p w14:paraId="0B2ECD84" w14:textId="77777777" w:rsidR="0025649A" w:rsidRPr="00FC2EAF" w:rsidRDefault="0025649A" w:rsidP="008853F2">
            <w:pPr>
              <w:tabs>
                <w:tab w:val="left" w:pos="113"/>
              </w:tabs>
              <w:autoSpaceDE w:val="0"/>
              <w:autoSpaceDN w:val="0"/>
              <w:adjustRightInd w:val="0"/>
              <w:jc w:val="both"/>
              <w:rPr>
                <w:rFonts w:asciiTheme="minorBidi" w:hAnsiTheme="minorBidi" w:cstheme="minorBidi"/>
                <w:bCs/>
                <w:color w:val="000000"/>
              </w:rPr>
            </w:pPr>
            <w:r w:rsidRPr="00FC2EAF">
              <w:rPr>
                <w:rFonts w:asciiTheme="minorBidi" w:hAnsiTheme="minorBidi" w:cstheme="minorBidi"/>
                <w:bCs/>
                <w:color w:val="000000"/>
              </w:rPr>
              <w:t>LOCAL GOVERNMENT (ACCESS TO INFORMATION) ACT 1985</w:t>
            </w:r>
          </w:p>
        </w:tc>
      </w:tr>
      <w:tr w:rsidR="0025649A" w:rsidRPr="00FC2EAF" w14:paraId="6C087B2B" w14:textId="77777777" w:rsidTr="006421AF">
        <w:tc>
          <w:tcPr>
            <w:tcW w:w="8954" w:type="dxa"/>
            <w:gridSpan w:val="2"/>
          </w:tcPr>
          <w:p w14:paraId="11EA7EA0" w14:textId="77777777" w:rsidR="0025649A" w:rsidRPr="00FC2EAF" w:rsidRDefault="0025649A" w:rsidP="008853F2">
            <w:pPr>
              <w:tabs>
                <w:tab w:val="left" w:pos="113"/>
              </w:tabs>
              <w:autoSpaceDE w:val="0"/>
              <w:autoSpaceDN w:val="0"/>
              <w:adjustRightInd w:val="0"/>
              <w:jc w:val="both"/>
              <w:rPr>
                <w:rFonts w:asciiTheme="minorBidi" w:hAnsiTheme="minorBidi" w:cstheme="minorBidi"/>
                <w:bCs/>
                <w:color w:val="000000"/>
              </w:rPr>
            </w:pPr>
            <w:r w:rsidRPr="00FC2EAF">
              <w:rPr>
                <w:rFonts w:asciiTheme="minorBidi" w:hAnsiTheme="minorBidi" w:cstheme="minorBidi"/>
                <w:bCs/>
                <w:color w:val="000000"/>
              </w:rPr>
              <w:t>List of background documents – none.</w:t>
            </w:r>
          </w:p>
        </w:tc>
      </w:tr>
      <w:tr w:rsidR="0025649A" w:rsidRPr="00FC2EAF" w14:paraId="297DC9D2" w14:textId="77777777" w:rsidTr="006421AF">
        <w:tc>
          <w:tcPr>
            <w:tcW w:w="8954" w:type="dxa"/>
            <w:gridSpan w:val="2"/>
          </w:tcPr>
          <w:p w14:paraId="1C69FF8F" w14:textId="77777777" w:rsidR="0025649A" w:rsidRPr="00FC2EAF" w:rsidRDefault="0025649A" w:rsidP="008853F2">
            <w:pPr>
              <w:tabs>
                <w:tab w:val="left" w:pos="113"/>
              </w:tabs>
              <w:autoSpaceDE w:val="0"/>
              <w:autoSpaceDN w:val="0"/>
              <w:adjustRightInd w:val="0"/>
              <w:jc w:val="both"/>
              <w:rPr>
                <w:rFonts w:asciiTheme="minorBidi" w:hAnsiTheme="minorBidi" w:cstheme="minorBidi"/>
                <w:bCs/>
                <w:color w:val="000000"/>
              </w:rPr>
            </w:pPr>
          </w:p>
        </w:tc>
      </w:tr>
      <w:tr w:rsidR="0025649A" w:rsidRPr="00FC2EAF" w14:paraId="5664C854" w14:textId="77777777" w:rsidTr="006421AF">
        <w:trPr>
          <w:trHeight w:val="218"/>
        </w:trPr>
        <w:tc>
          <w:tcPr>
            <w:tcW w:w="1998" w:type="dxa"/>
          </w:tcPr>
          <w:p w14:paraId="59B451F5" w14:textId="77777777" w:rsidR="0025649A" w:rsidRPr="00FC2EAF" w:rsidRDefault="0025649A" w:rsidP="008853F2">
            <w:pPr>
              <w:tabs>
                <w:tab w:val="left" w:pos="113"/>
              </w:tabs>
              <w:autoSpaceDE w:val="0"/>
              <w:autoSpaceDN w:val="0"/>
              <w:adjustRightInd w:val="0"/>
              <w:jc w:val="both"/>
              <w:rPr>
                <w:rFonts w:asciiTheme="minorBidi" w:hAnsiTheme="minorBidi" w:cstheme="minorBidi"/>
                <w:bCs/>
                <w:color w:val="000000"/>
              </w:rPr>
            </w:pPr>
            <w:r w:rsidRPr="00FC2EAF">
              <w:rPr>
                <w:rFonts w:asciiTheme="minorBidi" w:hAnsiTheme="minorBidi" w:cstheme="minorBidi"/>
                <w:bCs/>
                <w:color w:val="000000"/>
              </w:rPr>
              <w:t>Proper Officer:</w:t>
            </w:r>
          </w:p>
        </w:tc>
        <w:tc>
          <w:tcPr>
            <w:tcW w:w="6956" w:type="dxa"/>
          </w:tcPr>
          <w:p w14:paraId="75B90795" w14:textId="77777777" w:rsidR="0025649A" w:rsidRPr="00FC2EAF" w:rsidRDefault="0025649A" w:rsidP="008853F2">
            <w:pPr>
              <w:tabs>
                <w:tab w:val="left" w:pos="113"/>
              </w:tabs>
              <w:autoSpaceDE w:val="0"/>
              <w:autoSpaceDN w:val="0"/>
              <w:adjustRightInd w:val="0"/>
              <w:jc w:val="both"/>
              <w:rPr>
                <w:rFonts w:asciiTheme="minorBidi" w:hAnsiTheme="minorBidi" w:cstheme="minorBidi"/>
                <w:bCs/>
                <w:color w:val="000000"/>
              </w:rPr>
            </w:pPr>
            <w:r w:rsidRPr="00FC2EAF">
              <w:rPr>
                <w:rFonts w:asciiTheme="minorBidi" w:hAnsiTheme="minorBidi" w:cstheme="minorBidi"/>
                <w:bCs/>
                <w:color w:val="000000"/>
              </w:rPr>
              <w:t>Chief Financial Officer (S151)</w:t>
            </w:r>
          </w:p>
        </w:tc>
      </w:tr>
      <w:tr w:rsidR="0025649A" w:rsidRPr="00DD5603" w14:paraId="5771BA59" w14:textId="77777777" w:rsidTr="006421AF">
        <w:trPr>
          <w:trHeight w:val="217"/>
        </w:trPr>
        <w:tc>
          <w:tcPr>
            <w:tcW w:w="1998" w:type="dxa"/>
            <w:tcBorders>
              <w:bottom w:val="single" w:sz="4" w:space="0" w:color="auto"/>
            </w:tcBorders>
          </w:tcPr>
          <w:p w14:paraId="73661940" w14:textId="77777777" w:rsidR="0025649A" w:rsidRPr="00FC2EAF" w:rsidRDefault="0025649A" w:rsidP="008853F2">
            <w:pPr>
              <w:tabs>
                <w:tab w:val="left" w:pos="113"/>
              </w:tabs>
              <w:autoSpaceDE w:val="0"/>
              <w:autoSpaceDN w:val="0"/>
              <w:adjustRightInd w:val="0"/>
              <w:jc w:val="both"/>
              <w:rPr>
                <w:rFonts w:asciiTheme="minorBidi" w:hAnsiTheme="minorBidi" w:cstheme="minorBidi"/>
                <w:bCs/>
                <w:color w:val="000000"/>
              </w:rPr>
            </w:pPr>
            <w:r w:rsidRPr="00FC2EAF">
              <w:rPr>
                <w:rFonts w:asciiTheme="minorBidi" w:hAnsiTheme="minorBidi" w:cstheme="minorBidi"/>
                <w:bCs/>
                <w:color w:val="000000"/>
              </w:rPr>
              <w:t>Contact Officer:</w:t>
            </w:r>
          </w:p>
        </w:tc>
        <w:tc>
          <w:tcPr>
            <w:tcW w:w="6956" w:type="dxa"/>
            <w:tcBorders>
              <w:bottom w:val="single" w:sz="4" w:space="0" w:color="auto"/>
            </w:tcBorders>
          </w:tcPr>
          <w:p w14:paraId="2EE3AB2E" w14:textId="77777777" w:rsidR="0025649A" w:rsidRPr="00FC2EAF" w:rsidRDefault="0025649A" w:rsidP="008853F2">
            <w:pPr>
              <w:tabs>
                <w:tab w:val="left" w:pos="113"/>
              </w:tabs>
              <w:autoSpaceDE w:val="0"/>
              <w:autoSpaceDN w:val="0"/>
              <w:adjustRightInd w:val="0"/>
              <w:jc w:val="both"/>
              <w:rPr>
                <w:rFonts w:asciiTheme="minorBidi" w:hAnsiTheme="minorBidi" w:cstheme="minorBidi"/>
                <w:bCs/>
                <w:color w:val="000000"/>
              </w:rPr>
            </w:pPr>
            <w:r w:rsidRPr="00FC2EAF">
              <w:rPr>
                <w:rFonts w:asciiTheme="minorBidi" w:hAnsiTheme="minorBidi" w:cstheme="minorBidi"/>
                <w:bCs/>
                <w:color w:val="000000"/>
              </w:rPr>
              <w:t>Neil Cross</w:t>
            </w:r>
          </w:p>
          <w:p w14:paraId="6F2AD229" w14:textId="77777777" w:rsidR="0025649A" w:rsidRPr="00FC2EAF" w:rsidRDefault="0025649A" w:rsidP="008853F2">
            <w:pPr>
              <w:tabs>
                <w:tab w:val="left" w:pos="113"/>
              </w:tabs>
              <w:autoSpaceDE w:val="0"/>
              <w:autoSpaceDN w:val="0"/>
              <w:adjustRightInd w:val="0"/>
              <w:jc w:val="both"/>
              <w:rPr>
                <w:rFonts w:asciiTheme="minorBidi" w:hAnsiTheme="minorBidi" w:cstheme="minorBidi"/>
                <w:bCs/>
                <w:color w:val="000000"/>
              </w:rPr>
            </w:pPr>
            <w:r w:rsidRPr="00FC2EAF">
              <w:rPr>
                <w:rFonts w:asciiTheme="minorBidi" w:hAnsiTheme="minorBidi" w:cstheme="minorBidi"/>
                <w:bCs/>
                <w:color w:val="000000"/>
              </w:rPr>
              <w:t>Essex County Fire and Rescue Service, Kelvedon Park, London Road, Rivenhall, Witham CM8 3HB</w:t>
            </w:r>
          </w:p>
          <w:p w14:paraId="58CD4F8D" w14:textId="77777777" w:rsidR="0025649A" w:rsidRPr="00DD5603" w:rsidRDefault="0025649A" w:rsidP="008853F2">
            <w:pPr>
              <w:tabs>
                <w:tab w:val="left" w:pos="113"/>
              </w:tabs>
              <w:autoSpaceDE w:val="0"/>
              <w:autoSpaceDN w:val="0"/>
              <w:adjustRightInd w:val="0"/>
              <w:jc w:val="both"/>
              <w:rPr>
                <w:rFonts w:asciiTheme="minorBidi" w:hAnsiTheme="minorBidi" w:cstheme="minorBidi"/>
                <w:bCs/>
                <w:color w:val="000000"/>
              </w:rPr>
            </w:pPr>
            <w:r w:rsidRPr="00FC2EAF">
              <w:rPr>
                <w:rFonts w:asciiTheme="minorBidi" w:hAnsiTheme="minorBidi" w:cstheme="minorBidi"/>
                <w:bCs/>
                <w:color w:val="000000"/>
              </w:rPr>
              <w:t>Tel: 01376 576100</w:t>
            </w:r>
          </w:p>
        </w:tc>
      </w:tr>
    </w:tbl>
    <w:p w14:paraId="10B5B9A8" w14:textId="77777777" w:rsidR="00A91C08" w:rsidRPr="00A91C08" w:rsidRDefault="00A91C08" w:rsidP="00E9388B">
      <w:pPr>
        <w:rPr>
          <w:rFonts w:asciiTheme="minorBidi" w:hAnsiTheme="minorBidi" w:cstheme="minorBidi"/>
        </w:rPr>
      </w:pPr>
    </w:p>
    <w:sectPr w:rsidR="00A91C08" w:rsidRPr="00A91C08" w:rsidSect="009C7DB9">
      <w:pgSz w:w="11906" w:h="16838" w:code="9"/>
      <w:pgMar w:top="1134" w:right="1134" w:bottom="23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3EDD" w14:textId="77777777" w:rsidR="0078751B" w:rsidRDefault="0078751B">
      <w:r>
        <w:separator/>
      </w:r>
    </w:p>
  </w:endnote>
  <w:endnote w:type="continuationSeparator" w:id="0">
    <w:p w14:paraId="6367D114" w14:textId="77777777" w:rsidR="0078751B" w:rsidRDefault="0078751B">
      <w:r>
        <w:continuationSeparator/>
      </w:r>
    </w:p>
  </w:endnote>
  <w:endnote w:type="continuationNotice" w:id="1">
    <w:p w14:paraId="6AEFCA72" w14:textId="77777777" w:rsidR="0078751B" w:rsidRDefault="00787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60555"/>
      <w:docPartObj>
        <w:docPartGallery w:val="Page Numbers (Bottom of Page)"/>
        <w:docPartUnique/>
      </w:docPartObj>
    </w:sdtPr>
    <w:sdtEndPr>
      <w:rPr>
        <w:color w:val="7F7F7F" w:themeColor="background1" w:themeShade="7F"/>
        <w:spacing w:val="60"/>
      </w:rPr>
    </w:sdtEndPr>
    <w:sdtContent>
      <w:p w14:paraId="2DA96AB0" w14:textId="25840B1E" w:rsidR="00C354BE" w:rsidRDefault="00400AF6" w:rsidP="00371F4F">
        <w:pPr>
          <w:pStyle w:val="Footer"/>
          <w:pBdr>
            <w:top w:val="single" w:sz="4" w:space="1" w:color="D9D9D9" w:themeColor="background1" w:themeShade="D9"/>
          </w:pBdr>
          <w:jc w:val="center"/>
        </w:pPr>
      </w:p>
    </w:sdtContent>
  </w:sdt>
  <w:p w14:paraId="49F5CB54" w14:textId="77777777" w:rsidR="00986C52" w:rsidRDefault="00986C52" w:rsidP="00AA60E6">
    <w:pPr>
      <w:pStyle w:val="Footer"/>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A71C" w14:textId="68CC7EE6" w:rsidR="00E64397" w:rsidRDefault="00E64397">
    <w:pPr>
      <w:pStyle w:val="Footer"/>
      <w:jc w:val="right"/>
    </w:pPr>
  </w:p>
  <w:p w14:paraId="4F76E8CF" w14:textId="426BC5D5" w:rsidR="007E2558" w:rsidRPr="00FC2EAF" w:rsidRDefault="007E2558" w:rsidP="007E2558">
    <w:pPr>
      <w:tabs>
        <w:tab w:val="left" w:pos="709"/>
      </w:tabs>
      <w:autoSpaceDE w:val="0"/>
      <w:autoSpaceDN w:val="0"/>
      <w:adjustRightInd w:val="0"/>
      <w:spacing w:before="120" w:after="60"/>
      <w:jc w:val="both"/>
      <w:rPr>
        <w:rFonts w:asciiTheme="minorBidi" w:hAnsiTheme="minorBidi" w:cstheme="minorBidi"/>
        <w:b/>
        <w:color w:val="000000"/>
      </w:rPr>
    </w:pPr>
    <w:r w:rsidRPr="00FC2EAF">
      <w:rPr>
        <w:rFonts w:asciiTheme="minorBidi" w:hAnsiTheme="minorBidi" w:cstheme="minorBidi"/>
        <w:b/>
        <w:color w:val="000000"/>
      </w:rPr>
      <w:t>Last updated on</w:t>
    </w:r>
    <w:r>
      <w:rPr>
        <w:rFonts w:asciiTheme="minorBidi" w:hAnsiTheme="minorBidi" w:cstheme="minorBidi"/>
        <w:b/>
        <w:color w:val="000000"/>
      </w:rPr>
      <w:t xml:space="preserve"> </w:t>
    </w:r>
    <w:r w:rsidR="007A6E16">
      <w:rPr>
        <w:rFonts w:asciiTheme="minorBidi" w:hAnsiTheme="minorBidi" w:cstheme="minorBidi"/>
        <w:b/>
        <w:color w:val="000000"/>
      </w:rPr>
      <w:t>17</w:t>
    </w:r>
    <w:r>
      <w:rPr>
        <w:rFonts w:asciiTheme="minorBidi" w:hAnsiTheme="minorBidi" w:cstheme="minorBidi"/>
        <w:b/>
        <w:color w:val="000000"/>
      </w:rPr>
      <w:t xml:space="preserve"> </w:t>
    </w:r>
    <w:r w:rsidR="00CA3AB9">
      <w:rPr>
        <w:rFonts w:asciiTheme="minorBidi" w:hAnsiTheme="minorBidi" w:cstheme="minorBidi"/>
        <w:b/>
        <w:color w:val="000000"/>
      </w:rPr>
      <w:t>February</w:t>
    </w:r>
    <w:r w:rsidRPr="00FC2EAF">
      <w:rPr>
        <w:rFonts w:asciiTheme="minorBidi" w:hAnsiTheme="minorBidi" w:cstheme="minorBidi"/>
        <w:b/>
        <w:color w:val="000000"/>
      </w:rPr>
      <w:t xml:space="preserve"> 202</w:t>
    </w:r>
    <w:r w:rsidR="007A6E16">
      <w:rPr>
        <w:rFonts w:asciiTheme="minorBidi" w:hAnsiTheme="minorBidi" w:cstheme="minorBidi"/>
        <w:b/>
        <w:color w:val="00000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028422"/>
      <w:docPartObj>
        <w:docPartGallery w:val="Page Numbers (Bottom of Page)"/>
        <w:docPartUnique/>
      </w:docPartObj>
    </w:sdtPr>
    <w:sdtEndPr>
      <w:rPr>
        <w:noProof/>
      </w:rPr>
    </w:sdtEndPr>
    <w:sdtContent>
      <w:p w14:paraId="4EFC0667" w14:textId="4988DEFD" w:rsidR="0041680F" w:rsidRDefault="0041680F">
        <w:pPr>
          <w:pStyle w:val="Footer"/>
          <w:jc w:val="right"/>
        </w:pPr>
        <w:r>
          <w:fldChar w:fldCharType="begin"/>
        </w:r>
        <w:r>
          <w:instrText xml:space="preserve"> PAGE   \* MERGEFORMAT </w:instrText>
        </w:r>
        <w:r>
          <w:fldChar w:fldCharType="separate"/>
        </w:r>
        <w:r>
          <w:rPr>
            <w:noProof/>
          </w:rPr>
          <w:t>2</w:t>
        </w:r>
        <w:r>
          <w:rPr>
            <w:noProof/>
          </w:rPr>
          <w:fldChar w:fldCharType="end"/>
        </w:r>
        <w:r w:rsidR="005E7803">
          <w:rPr>
            <w:noProof/>
          </w:rPr>
          <w:t xml:space="preserve"> of </w:t>
        </w:r>
        <w:r w:rsidR="00190734">
          <w:rPr>
            <w:noProof/>
          </w:rPr>
          <w:t>1</w:t>
        </w:r>
        <w:r w:rsidR="00DC4DD9">
          <w:rPr>
            <w:noProof/>
          </w:rPr>
          <w:t>6</w:t>
        </w:r>
      </w:p>
    </w:sdtContent>
  </w:sdt>
  <w:p w14:paraId="6084DDDC" w14:textId="6C779660" w:rsidR="00986C52" w:rsidRPr="00AA60E6" w:rsidRDefault="00986C52" w:rsidP="00AA60E6">
    <w:pPr>
      <w:pStyle w:val="Footer"/>
      <w:jc w:val="cen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6D57" w14:textId="4E3CBF53" w:rsidR="00986C52" w:rsidRPr="005E6923" w:rsidRDefault="00986C52" w:rsidP="00D1337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60A3" w14:textId="77777777" w:rsidR="0041680F" w:rsidRPr="005E6923" w:rsidRDefault="0041680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13D5" w14:textId="77777777" w:rsidR="0078751B" w:rsidRDefault="0078751B">
      <w:r>
        <w:separator/>
      </w:r>
    </w:p>
  </w:footnote>
  <w:footnote w:type="continuationSeparator" w:id="0">
    <w:p w14:paraId="4BD4A9BD" w14:textId="77777777" w:rsidR="0078751B" w:rsidRDefault="0078751B">
      <w:r>
        <w:continuationSeparator/>
      </w:r>
    </w:p>
  </w:footnote>
  <w:footnote w:type="continuationNotice" w:id="1">
    <w:p w14:paraId="380165AC" w14:textId="77777777" w:rsidR="0078751B" w:rsidRDefault="007875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887"/>
    <w:multiLevelType w:val="hybridMultilevel"/>
    <w:tmpl w:val="C73A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1D5D"/>
    <w:multiLevelType w:val="hybridMultilevel"/>
    <w:tmpl w:val="5B1EFB38"/>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CE1F5F"/>
    <w:multiLevelType w:val="hybridMultilevel"/>
    <w:tmpl w:val="701A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C302C"/>
    <w:multiLevelType w:val="hybridMultilevel"/>
    <w:tmpl w:val="8BE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35241"/>
    <w:multiLevelType w:val="hybridMultilevel"/>
    <w:tmpl w:val="798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96DA4"/>
    <w:multiLevelType w:val="hybridMultilevel"/>
    <w:tmpl w:val="D6A296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B706B66"/>
    <w:multiLevelType w:val="hybridMultilevel"/>
    <w:tmpl w:val="D374C75A"/>
    <w:lvl w:ilvl="0" w:tplc="6DA000AA">
      <w:start w:val="6"/>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F5553"/>
    <w:multiLevelType w:val="hybridMultilevel"/>
    <w:tmpl w:val="1C0E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87AA0"/>
    <w:multiLevelType w:val="hybridMultilevel"/>
    <w:tmpl w:val="AADA2140"/>
    <w:lvl w:ilvl="0" w:tplc="5686AE7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B40938"/>
    <w:multiLevelType w:val="hybridMultilevel"/>
    <w:tmpl w:val="2DFEAEAC"/>
    <w:lvl w:ilvl="0" w:tplc="81120D64">
      <w:start w:val="5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750A2"/>
    <w:multiLevelType w:val="multilevel"/>
    <w:tmpl w:val="D67831AC"/>
    <w:lvl w:ilvl="0">
      <w:start w:val="1"/>
      <w:numFmt w:val="decimal"/>
      <w:lvlText w:val="%1."/>
      <w:lvlJc w:val="left"/>
      <w:pPr>
        <w:ind w:left="360" w:hanging="360"/>
      </w:pPr>
      <w:rPr>
        <w:rFonts w:hint="default"/>
      </w:rPr>
    </w:lvl>
    <w:lvl w:ilvl="1">
      <w:start w:val="2"/>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8882AA9"/>
    <w:multiLevelType w:val="hybridMultilevel"/>
    <w:tmpl w:val="BB30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F33B3"/>
    <w:multiLevelType w:val="hybridMultilevel"/>
    <w:tmpl w:val="D220B4F0"/>
    <w:lvl w:ilvl="0" w:tplc="2BBC43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9732F"/>
    <w:multiLevelType w:val="hybridMultilevel"/>
    <w:tmpl w:val="3112C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F216B6"/>
    <w:multiLevelType w:val="hybridMultilevel"/>
    <w:tmpl w:val="2A5C592C"/>
    <w:lvl w:ilvl="0" w:tplc="58205BE4">
      <w:start w:val="3"/>
      <w:numFmt w:val="decimal"/>
      <w:lvlText w:val="%1"/>
      <w:lvlJc w:val="left"/>
      <w:pPr>
        <w:keepNext/>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D62312"/>
    <w:multiLevelType w:val="hybridMultilevel"/>
    <w:tmpl w:val="4390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D2E18"/>
    <w:multiLevelType w:val="hybridMultilevel"/>
    <w:tmpl w:val="FAE6E01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8" w15:restartNumberingAfterBreak="0">
    <w:nsid w:val="511A0DD1"/>
    <w:multiLevelType w:val="multilevel"/>
    <w:tmpl w:val="18B8AC7C"/>
    <w:lvl w:ilvl="0">
      <w:start w:val="3"/>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49C2961"/>
    <w:multiLevelType w:val="hybridMultilevel"/>
    <w:tmpl w:val="44DE5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4E1C23"/>
    <w:multiLevelType w:val="hybridMultilevel"/>
    <w:tmpl w:val="39EC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A4442"/>
    <w:multiLevelType w:val="hybridMultilevel"/>
    <w:tmpl w:val="C54C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E7E83"/>
    <w:multiLevelType w:val="hybridMultilevel"/>
    <w:tmpl w:val="55C0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F4CCF"/>
    <w:multiLevelType w:val="hybridMultilevel"/>
    <w:tmpl w:val="265C1766"/>
    <w:lvl w:ilvl="0" w:tplc="8B46669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0F274D"/>
    <w:multiLevelType w:val="hybridMultilevel"/>
    <w:tmpl w:val="F372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E93F69"/>
    <w:multiLevelType w:val="multilevel"/>
    <w:tmpl w:val="55D09F12"/>
    <w:lvl w:ilvl="0">
      <w:start w:val="7"/>
      <w:numFmt w:val="decimal"/>
      <w:lvlText w:val="%1."/>
      <w:lvlJc w:val="left"/>
      <w:pPr>
        <w:ind w:left="502"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430003917">
    <w:abstractNumId w:val="13"/>
  </w:num>
  <w:num w:numId="2" w16cid:durableId="1917088819">
    <w:abstractNumId w:val="24"/>
  </w:num>
  <w:num w:numId="3" w16cid:durableId="1718158575">
    <w:abstractNumId w:val="22"/>
  </w:num>
  <w:num w:numId="4" w16cid:durableId="201285434">
    <w:abstractNumId w:val="10"/>
  </w:num>
  <w:num w:numId="5" w16cid:durableId="1765026897">
    <w:abstractNumId w:val="5"/>
  </w:num>
  <w:num w:numId="6" w16cid:durableId="322246850">
    <w:abstractNumId w:val="0"/>
  </w:num>
  <w:num w:numId="7" w16cid:durableId="1222134418">
    <w:abstractNumId w:val="21"/>
  </w:num>
  <w:num w:numId="8" w16cid:durableId="1297025664">
    <w:abstractNumId w:val="20"/>
  </w:num>
  <w:num w:numId="9" w16cid:durableId="1037781457">
    <w:abstractNumId w:val="2"/>
  </w:num>
  <w:num w:numId="10" w16cid:durableId="500198571">
    <w:abstractNumId w:val="23"/>
  </w:num>
  <w:num w:numId="11" w16cid:durableId="1194460965">
    <w:abstractNumId w:val="12"/>
  </w:num>
  <w:num w:numId="12" w16cid:durableId="604266777">
    <w:abstractNumId w:val="16"/>
  </w:num>
  <w:num w:numId="13" w16cid:durableId="1193377746">
    <w:abstractNumId w:val="7"/>
  </w:num>
  <w:num w:numId="14" w16cid:durableId="1934699647">
    <w:abstractNumId w:val="19"/>
  </w:num>
  <w:num w:numId="15" w16cid:durableId="1259414274">
    <w:abstractNumId w:val="9"/>
  </w:num>
  <w:num w:numId="16" w16cid:durableId="1611235082">
    <w:abstractNumId w:val="18"/>
  </w:num>
  <w:num w:numId="17" w16cid:durableId="845053327">
    <w:abstractNumId w:val="14"/>
  </w:num>
  <w:num w:numId="18" w16cid:durableId="1110248404">
    <w:abstractNumId w:val="4"/>
  </w:num>
  <w:num w:numId="19" w16cid:durableId="238754358">
    <w:abstractNumId w:val="11"/>
  </w:num>
  <w:num w:numId="20" w16cid:durableId="1451317011">
    <w:abstractNumId w:val="17"/>
  </w:num>
  <w:num w:numId="21" w16cid:durableId="113211483">
    <w:abstractNumId w:val="3"/>
  </w:num>
  <w:num w:numId="22" w16cid:durableId="1181896018">
    <w:abstractNumId w:val="15"/>
  </w:num>
  <w:num w:numId="23" w16cid:durableId="630748037">
    <w:abstractNumId w:val="6"/>
  </w:num>
  <w:num w:numId="24" w16cid:durableId="62410761">
    <w:abstractNumId w:val="25"/>
  </w:num>
  <w:num w:numId="25" w16cid:durableId="1373116340">
    <w:abstractNumId w:val="1"/>
  </w:num>
  <w:num w:numId="26" w16cid:durableId="658825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22"/>
    <w:rsid w:val="000001E6"/>
    <w:rsid w:val="000007B4"/>
    <w:rsid w:val="00000F31"/>
    <w:rsid w:val="00001B3C"/>
    <w:rsid w:val="00001EF3"/>
    <w:rsid w:val="00002C08"/>
    <w:rsid w:val="000035D1"/>
    <w:rsid w:val="0000484C"/>
    <w:rsid w:val="00004A80"/>
    <w:rsid w:val="00004AC1"/>
    <w:rsid w:val="00006A7C"/>
    <w:rsid w:val="00006B4F"/>
    <w:rsid w:val="00006C81"/>
    <w:rsid w:val="000077B8"/>
    <w:rsid w:val="00007F2F"/>
    <w:rsid w:val="00011553"/>
    <w:rsid w:val="000127D8"/>
    <w:rsid w:val="000127F2"/>
    <w:rsid w:val="000129FE"/>
    <w:rsid w:val="00012FC3"/>
    <w:rsid w:val="00014B58"/>
    <w:rsid w:val="0001594F"/>
    <w:rsid w:val="0001605A"/>
    <w:rsid w:val="00016E9E"/>
    <w:rsid w:val="000172A6"/>
    <w:rsid w:val="00017E73"/>
    <w:rsid w:val="000204C0"/>
    <w:rsid w:val="000216AF"/>
    <w:rsid w:val="00021C6E"/>
    <w:rsid w:val="0002209D"/>
    <w:rsid w:val="00022849"/>
    <w:rsid w:val="000232BD"/>
    <w:rsid w:val="00023A67"/>
    <w:rsid w:val="00023A84"/>
    <w:rsid w:val="00024490"/>
    <w:rsid w:val="00024588"/>
    <w:rsid w:val="00024B77"/>
    <w:rsid w:val="00024D0E"/>
    <w:rsid w:val="00024DA0"/>
    <w:rsid w:val="00025C65"/>
    <w:rsid w:val="0002611E"/>
    <w:rsid w:val="000268E5"/>
    <w:rsid w:val="00026CE5"/>
    <w:rsid w:val="000271F8"/>
    <w:rsid w:val="000301F7"/>
    <w:rsid w:val="0003039A"/>
    <w:rsid w:val="00030818"/>
    <w:rsid w:val="00030D92"/>
    <w:rsid w:val="00031DE4"/>
    <w:rsid w:val="00031E31"/>
    <w:rsid w:val="00031E35"/>
    <w:rsid w:val="0003296A"/>
    <w:rsid w:val="00032BE5"/>
    <w:rsid w:val="00032EE9"/>
    <w:rsid w:val="00033D71"/>
    <w:rsid w:val="000340B9"/>
    <w:rsid w:val="00035151"/>
    <w:rsid w:val="000351C5"/>
    <w:rsid w:val="00035A87"/>
    <w:rsid w:val="00035B01"/>
    <w:rsid w:val="00036A9D"/>
    <w:rsid w:val="000374F1"/>
    <w:rsid w:val="00037C5B"/>
    <w:rsid w:val="0004073B"/>
    <w:rsid w:val="0004218C"/>
    <w:rsid w:val="000424F1"/>
    <w:rsid w:val="00043404"/>
    <w:rsid w:val="00043D75"/>
    <w:rsid w:val="00044616"/>
    <w:rsid w:val="0004494E"/>
    <w:rsid w:val="00046F70"/>
    <w:rsid w:val="00047123"/>
    <w:rsid w:val="000503F8"/>
    <w:rsid w:val="00050846"/>
    <w:rsid w:val="00050A61"/>
    <w:rsid w:val="00050FB5"/>
    <w:rsid w:val="000510B2"/>
    <w:rsid w:val="00051866"/>
    <w:rsid w:val="00051E3E"/>
    <w:rsid w:val="000547C2"/>
    <w:rsid w:val="000550DB"/>
    <w:rsid w:val="000551D2"/>
    <w:rsid w:val="0005610C"/>
    <w:rsid w:val="000562DA"/>
    <w:rsid w:val="000567C2"/>
    <w:rsid w:val="00057E76"/>
    <w:rsid w:val="000609B3"/>
    <w:rsid w:val="00061F0C"/>
    <w:rsid w:val="000624EE"/>
    <w:rsid w:val="00062A04"/>
    <w:rsid w:val="000632A5"/>
    <w:rsid w:val="00063A06"/>
    <w:rsid w:val="00063BC0"/>
    <w:rsid w:val="00063C62"/>
    <w:rsid w:val="00063D17"/>
    <w:rsid w:val="000640F3"/>
    <w:rsid w:val="0006490C"/>
    <w:rsid w:val="000649BD"/>
    <w:rsid w:val="00064DAD"/>
    <w:rsid w:val="000651F2"/>
    <w:rsid w:val="000655B3"/>
    <w:rsid w:val="000655DD"/>
    <w:rsid w:val="00066D52"/>
    <w:rsid w:val="00066F23"/>
    <w:rsid w:val="00067B17"/>
    <w:rsid w:val="0007002B"/>
    <w:rsid w:val="000708BF"/>
    <w:rsid w:val="00071111"/>
    <w:rsid w:val="000719AD"/>
    <w:rsid w:val="000735CA"/>
    <w:rsid w:val="00074824"/>
    <w:rsid w:val="00074A91"/>
    <w:rsid w:val="00075942"/>
    <w:rsid w:val="00075A8F"/>
    <w:rsid w:val="000764AB"/>
    <w:rsid w:val="0007685A"/>
    <w:rsid w:val="0007715F"/>
    <w:rsid w:val="0007728B"/>
    <w:rsid w:val="0007733D"/>
    <w:rsid w:val="00077D61"/>
    <w:rsid w:val="0008020D"/>
    <w:rsid w:val="000816CB"/>
    <w:rsid w:val="00081A13"/>
    <w:rsid w:val="00081B43"/>
    <w:rsid w:val="00081B5D"/>
    <w:rsid w:val="00081BA2"/>
    <w:rsid w:val="00081F53"/>
    <w:rsid w:val="00082A0E"/>
    <w:rsid w:val="0008484A"/>
    <w:rsid w:val="00085616"/>
    <w:rsid w:val="00085D73"/>
    <w:rsid w:val="00085F5A"/>
    <w:rsid w:val="000860C5"/>
    <w:rsid w:val="00086F1C"/>
    <w:rsid w:val="000905C6"/>
    <w:rsid w:val="000906D9"/>
    <w:rsid w:val="00090DA3"/>
    <w:rsid w:val="00090F61"/>
    <w:rsid w:val="00091D64"/>
    <w:rsid w:val="00092187"/>
    <w:rsid w:val="00092822"/>
    <w:rsid w:val="00092D75"/>
    <w:rsid w:val="000931BD"/>
    <w:rsid w:val="00093B74"/>
    <w:rsid w:val="00093BFC"/>
    <w:rsid w:val="00094410"/>
    <w:rsid w:val="00094530"/>
    <w:rsid w:val="00094F3B"/>
    <w:rsid w:val="00094F71"/>
    <w:rsid w:val="000952E3"/>
    <w:rsid w:val="000961DD"/>
    <w:rsid w:val="00096D9B"/>
    <w:rsid w:val="00097190"/>
    <w:rsid w:val="000975FF"/>
    <w:rsid w:val="0009767E"/>
    <w:rsid w:val="00097F2E"/>
    <w:rsid w:val="000A0E4F"/>
    <w:rsid w:val="000A1B5F"/>
    <w:rsid w:val="000A37AE"/>
    <w:rsid w:val="000A43FA"/>
    <w:rsid w:val="000A58C0"/>
    <w:rsid w:val="000A5CAE"/>
    <w:rsid w:val="000A5D6C"/>
    <w:rsid w:val="000A5F1E"/>
    <w:rsid w:val="000A613E"/>
    <w:rsid w:val="000A63EB"/>
    <w:rsid w:val="000A68F1"/>
    <w:rsid w:val="000A77CF"/>
    <w:rsid w:val="000A78C6"/>
    <w:rsid w:val="000A7A2A"/>
    <w:rsid w:val="000A7C91"/>
    <w:rsid w:val="000B0ACC"/>
    <w:rsid w:val="000B0FF6"/>
    <w:rsid w:val="000B2B3F"/>
    <w:rsid w:val="000B3154"/>
    <w:rsid w:val="000B3582"/>
    <w:rsid w:val="000B36CE"/>
    <w:rsid w:val="000B42D8"/>
    <w:rsid w:val="000B4668"/>
    <w:rsid w:val="000B48BC"/>
    <w:rsid w:val="000B4DB5"/>
    <w:rsid w:val="000B61C8"/>
    <w:rsid w:val="000B6506"/>
    <w:rsid w:val="000B7218"/>
    <w:rsid w:val="000B72C8"/>
    <w:rsid w:val="000B7DB2"/>
    <w:rsid w:val="000B7ECF"/>
    <w:rsid w:val="000C15EB"/>
    <w:rsid w:val="000C21A3"/>
    <w:rsid w:val="000C2F66"/>
    <w:rsid w:val="000C373C"/>
    <w:rsid w:val="000C3DB4"/>
    <w:rsid w:val="000C3E78"/>
    <w:rsid w:val="000C405E"/>
    <w:rsid w:val="000C4119"/>
    <w:rsid w:val="000C427F"/>
    <w:rsid w:val="000C5169"/>
    <w:rsid w:val="000C530B"/>
    <w:rsid w:val="000C6226"/>
    <w:rsid w:val="000C6736"/>
    <w:rsid w:val="000C711F"/>
    <w:rsid w:val="000C72ED"/>
    <w:rsid w:val="000D0335"/>
    <w:rsid w:val="000D2229"/>
    <w:rsid w:val="000D2281"/>
    <w:rsid w:val="000D28AC"/>
    <w:rsid w:val="000D2B69"/>
    <w:rsid w:val="000D2BAC"/>
    <w:rsid w:val="000D2EC4"/>
    <w:rsid w:val="000D34CF"/>
    <w:rsid w:val="000D49F1"/>
    <w:rsid w:val="000D56A9"/>
    <w:rsid w:val="000D664C"/>
    <w:rsid w:val="000D6C69"/>
    <w:rsid w:val="000D72A6"/>
    <w:rsid w:val="000D765C"/>
    <w:rsid w:val="000E01B6"/>
    <w:rsid w:val="000E0410"/>
    <w:rsid w:val="000E2303"/>
    <w:rsid w:val="000E4366"/>
    <w:rsid w:val="000E4CAB"/>
    <w:rsid w:val="000E51CA"/>
    <w:rsid w:val="000E6924"/>
    <w:rsid w:val="000E7F5F"/>
    <w:rsid w:val="000F049E"/>
    <w:rsid w:val="000F0530"/>
    <w:rsid w:val="000F079C"/>
    <w:rsid w:val="000F14CD"/>
    <w:rsid w:val="000F1BFE"/>
    <w:rsid w:val="000F24CB"/>
    <w:rsid w:val="000F38B9"/>
    <w:rsid w:val="000F41F3"/>
    <w:rsid w:val="000F447C"/>
    <w:rsid w:val="000F47E4"/>
    <w:rsid w:val="000F49B4"/>
    <w:rsid w:val="000F54D5"/>
    <w:rsid w:val="000F6507"/>
    <w:rsid w:val="000F65A2"/>
    <w:rsid w:val="000F6ED4"/>
    <w:rsid w:val="000F7ACC"/>
    <w:rsid w:val="000F7C5F"/>
    <w:rsid w:val="000F7D64"/>
    <w:rsid w:val="00100490"/>
    <w:rsid w:val="00100492"/>
    <w:rsid w:val="00100810"/>
    <w:rsid w:val="00101758"/>
    <w:rsid w:val="00103083"/>
    <w:rsid w:val="00103FA4"/>
    <w:rsid w:val="00104117"/>
    <w:rsid w:val="001041C9"/>
    <w:rsid w:val="0010424F"/>
    <w:rsid w:val="001042EA"/>
    <w:rsid w:val="00105054"/>
    <w:rsid w:val="0010506E"/>
    <w:rsid w:val="001054E4"/>
    <w:rsid w:val="001066FF"/>
    <w:rsid w:val="00106736"/>
    <w:rsid w:val="0010759D"/>
    <w:rsid w:val="00107D40"/>
    <w:rsid w:val="00110223"/>
    <w:rsid w:val="00110478"/>
    <w:rsid w:val="00110E79"/>
    <w:rsid w:val="001122D6"/>
    <w:rsid w:val="001123A9"/>
    <w:rsid w:val="001126F0"/>
    <w:rsid w:val="001134E4"/>
    <w:rsid w:val="0011396F"/>
    <w:rsid w:val="0011420E"/>
    <w:rsid w:val="0011463C"/>
    <w:rsid w:val="00115333"/>
    <w:rsid w:val="00115CBB"/>
    <w:rsid w:val="00115D0F"/>
    <w:rsid w:val="001160E8"/>
    <w:rsid w:val="001162E6"/>
    <w:rsid w:val="001167F8"/>
    <w:rsid w:val="00116860"/>
    <w:rsid w:val="00116F06"/>
    <w:rsid w:val="00117DC8"/>
    <w:rsid w:val="00120C59"/>
    <w:rsid w:val="00120C6E"/>
    <w:rsid w:val="00121537"/>
    <w:rsid w:val="00121710"/>
    <w:rsid w:val="00121B4B"/>
    <w:rsid w:val="00121C63"/>
    <w:rsid w:val="0012271B"/>
    <w:rsid w:val="00122D37"/>
    <w:rsid w:val="0012353E"/>
    <w:rsid w:val="00123D79"/>
    <w:rsid w:val="00124DF5"/>
    <w:rsid w:val="00126376"/>
    <w:rsid w:val="00126B19"/>
    <w:rsid w:val="0012725A"/>
    <w:rsid w:val="00127345"/>
    <w:rsid w:val="00127A18"/>
    <w:rsid w:val="00127AA5"/>
    <w:rsid w:val="00127D18"/>
    <w:rsid w:val="00127ED9"/>
    <w:rsid w:val="00127F9D"/>
    <w:rsid w:val="001300B1"/>
    <w:rsid w:val="00131182"/>
    <w:rsid w:val="00131632"/>
    <w:rsid w:val="001323A9"/>
    <w:rsid w:val="00132917"/>
    <w:rsid w:val="00132C2E"/>
    <w:rsid w:val="00132FCA"/>
    <w:rsid w:val="001332BE"/>
    <w:rsid w:val="00133449"/>
    <w:rsid w:val="00133CC7"/>
    <w:rsid w:val="00134004"/>
    <w:rsid w:val="00135538"/>
    <w:rsid w:val="001359B3"/>
    <w:rsid w:val="00135B34"/>
    <w:rsid w:val="00136873"/>
    <w:rsid w:val="001368AC"/>
    <w:rsid w:val="00136ED5"/>
    <w:rsid w:val="001377C8"/>
    <w:rsid w:val="0013783D"/>
    <w:rsid w:val="00137FB5"/>
    <w:rsid w:val="00140F64"/>
    <w:rsid w:val="00141BAD"/>
    <w:rsid w:val="00141BD4"/>
    <w:rsid w:val="00141D9F"/>
    <w:rsid w:val="001422E0"/>
    <w:rsid w:val="001430F8"/>
    <w:rsid w:val="001446CF"/>
    <w:rsid w:val="001451F8"/>
    <w:rsid w:val="00145602"/>
    <w:rsid w:val="00145D29"/>
    <w:rsid w:val="00145D73"/>
    <w:rsid w:val="00145FE1"/>
    <w:rsid w:val="00146B4B"/>
    <w:rsid w:val="0014714B"/>
    <w:rsid w:val="00147725"/>
    <w:rsid w:val="00150C3F"/>
    <w:rsid w:val="00150D49"/>
    <w:rsid w:val="00151327"/>
    <w:rsid w:val="00151607"/>
    <w:rsid w:val="00151645"/>
    <w:rsid w:val="0015287A"/>
    <w:rsid w:val="00153361"/>
    <w:rsid w:val="0015398D"/>
    <w:rsid w:val="0015497F"/>
    <w:rsid w:val="001549A2"/>
    <w:rsid w:val="00154F7E"/>
    <w:rsid w:val="001552EF"/>
    <w:rsid w:val="00155CF6"/>
    <w:rsid w:val="00156454"/>
    <w:rsid w:val="00160A48"/>
    <w:rsid w:val="00160C32"/>
    <w:rsid w:val="00161168"/>
    <w:rsid w:val="001619B4"/>
    <w:rsid w:val="00162817"/>
    <w:rsid w:val="00162AE5"/>
    <w:rsid w:val="00162E1F"/>
    <w:rsid w:val="00163DA8"/>
    <w:rsid w:val="00164527"/>
    <w:rsid w:val="001666C0"/>
    <w:rsid w:val="0016676E"/>
    <w:rsid w:val="00166CB0"/>
    <w:rsid w:val="0016715E"/>
    <w:rsid w:val="00167CF7"/>
    <w:rsid w:val="00167E77"/>
    <w:rsid w:val="00167E80"/>
    <w:rsid w:val="0017052B"/>
    <w:rsid w:val="00170CBB"/>
    <w:rsid w:val="00171207"/>
    <w:rsid w:val="00171873"/>
    <w:rsid w:val="00171B3F"/>
    <w:rsid w:val="00171E9D"/>
    <w:rsid w:val="001721F2"/>
    <w:rsid w:val="0017231F"/>
    <w:rsid w:val="00172383"/>
    <w:rsid w:val="00173C04"/>
    <w:rsid w:val="00174552"/>
    <w:rsid w:val="00175029"/>
    <w:rsid w:val="0017517B"/>
    <w:rsid w:val="0017524C"/>
    <w:rsid w:val="00175BF1"/>
    <w:rsid w:val="00176665"/>
    <w:rsid w:val="00176705"/>
    <w:rsid w:val="00177819"/>
    <w:rsid w:val="001801A7"/>
    <w:rsid w:val="00180328"/>
    <w:rsid w:val="0018038A"/>
    <w:rsid w:val="00180E7E"/>
    <w:rsid w:val="00181074"/>
    <w:rsid w:val="00181604"/>
    <w:rsid w:val="00181851"/>
    <w:rsid w:val="0018191C"/>
    <w:rsid w:val="001822A0"/>
    <w:rsid w:val="00182957"/>
    <w:rsid w:val="001841FF"/>
    <w:rsid w:val="0018427B"/>
    <w:rsid w:val="001846AE"/>
    <w:rsid w:val="00185097"/>
    <w:rsid w:val="0018517C"/>
    <w:rsid w:val="00186320"/>
    <w:rsid w:val="001867E5"/>
    <w:rsid w:val="00186B3F"/>
    <w:rsid w:val="00187579"/>
    <w:rsid w:val="00187C47"/>
    <w:rsid w:val="00187FB1"/>
    <w:rsid w:val="00190734"/>
    <w:rsid w:val="00190BF5"/>
    <w:rsid w:val="00191BC7"/>
    <w:rsid w:val="00191D03"/>
    <w:rsid w:val="00191D89"/>
    <w:rsid w:val="0019293A"/>
    <w:rsid w:val="0019306B"/>
    <w:rsid w:val="0019481F"/>
    <w:rsid w:val="00194ED2"/>
    <w:rsid w:val="0019574C"/>
    <w:rsid w:val="00196CAA"/>
    <w:rsid w:val="001A013D"/>
    <w:rsid w:val="001A05AD"/>
    <w:rsid w:val="001A06E9"/>
    <w:rsid w:val="001A0754"/>
    <w:rsid w:val="001A07A4"/>
    <w:rsid w:val="001A0B58"/>
    <w:rsid w:val="001A0CB3"/>
    <w:rsid w:val="001A0EE3"/>
    <w:rsid w:val="001A0FB7"/>
    <w:rsid w:val="001A18F4"/>
    <w:rsid w:val="001A1A2F"/>
    <w:rsid w:val="001A1DF6"/>
    <w:rsid w:val="001A2B1D"/>
    <w:rsid w:val="001A4AC0"/>
    <w:rsid w:val="001A4D55"/>
    <w:rsid w:val="001A5072"/>
    <w:rsid w:val="001A5103"/>
    <w:rsid w:val="001A561D"/>
    <w:rsid w:val="001A59C6"/>
    <w:rsid w:val="001A67CB"/>
    <w:rsid w:val="001A6A38"/>
    <w:rsid w:val="001A7735"/>
    <w:rsid w:val="001A7C3E"/>
    <w:rsid w:val="001A7FE4"/>
    <w:rsid w:val="001B11B8"/>
    <w:rsid w:val="001B1632"/>
    <w:rsid w:val="001B19C2"/>
    <w:rsid w:val="001B2635"/>
    <w:rsid w:val="001B28BD"/>
    <w:rsid w:val="001B2E8F"/>
    <w:rsid w:val="001B4278"/>
    <w:rsid w:val="001B4462"/>
    <w:rsid w:val="001B4A01"/>
    <w:rsid w:val="001B4C05"/>
    <w:rsid w:val="001B4F93"/>
    <w:rsid w:val="001B57EE"/>
    <w:rsid w:val="001B62EF"/>
    <w:rsid w:val="001B7629"/>
    <w:rsid w:val="001B7C5B"/>
    <w:rsid w:val="001C0EA8"/>
    <w:rsid w:val="001C1BB5"/>
    <w:rsid w:val="001C2A15"/>
    <w:rsid w:val="001C302B"/>
    <w:rsid w:val="001C3213"/>
    <w:rsid w:val="001C38A3"/>
    <w:rsid w:val="001C3F90"/>
    <w:rsid w:val="001C474C"/>
    <w:rsid w:val="001C5063"/>
    <w:rsid w:val="001C52EF"/>
    <w:rsid w:val="001C5581"/>
    <w:rsid w:val="001C5FD5"/>
    <w:rsid w:val="001C6116"/>
    <w:rsid w:val="001C6A87"/>
    <w:rsid w:val="001C713F"/>
    <w:rsid w:val="001C71BF"/>
    <w:rsid w:val="001D0BEA"/>
    <w:rsid w:val="001D0EF3"/>
    <w:rsid w:val="001D21F4"/>
    <w:rsid w:val="001D25C6"/>
    <w:rsid w:val="001D2FD8"/>
    <w:rsid w:val="001D391E"/>
    <w:rsid w:val="001D3CCE"/>
    <w:rsid w:val="001D3D95"/>
    <w:rsid w:val="001D4464"/>
    <w:rsid w:val="001D555B"/>
    <w:rsid w:val="001D58E7"/>
    <w:rsid w:val="001D6166"/>
    <w:rsid w:val="001D63B7"/>
    <w:rsid w:val="001D66D7"/>
    <w:rsid w:val="001D6980"/>
    <w:rsid w:val="001D7618"/>
    <w:rsid w:val="001E096C"/>
    <w:rsid w:val="001E0E83"/>
    <w:rsid w:val="001E0EA4"/>
    <w:rsid w:val="001E0F2E"/>
    <w:rsid w:val="001E14FC"/>
    <w:rsid w:val="001E1D30"/>
    <w:rsid w:val="001E1F44"/>
    <w:rsid w:val="001E3211"/>
    <w:rsid w:val="001E5891"/>
    <w:rsid w:val="001E608C"/>
    <w:rsid w:val="001E67D0"/>
    <w:rsid w:val="001E6FA7"/>
    <w:rsid w:val="001E71C9"/>
    <w:rsid w:val="001E76E0"/>
    <w:rsid w:val="001E7C2B"/>
    <w:rsid w:val="001E7F4D"/>
    <w:rsid w:val="001F133E"/>
    <w:rsid w:val="001F1516"/>
    <w:rsid w:val="001F1937"/>
    <w:rsid w:val="001F2550"/>
    <w:rsid w:val="001F38C8"/>
    <w:rsid w:val="001F44D5"/>
    <w:rsid w:val="001F4842"/>
    <w:rsid w:val="001F48B9"/>
    <w:rsid w:val="001F4941"/>
    <w:rsid w:val="001F4CEA"/>
    <w:rsid w:val="001F61D1"/>
    <w:rsid w:val="001F6232"/>
    <w:rsid w:val="001F623E"/>
    <w:rsid w:val="001F6880"/>
    <w:rsid w:val="001F6A93"/>
    <w:rsid w:val="001F6ACB"/>
    <w:rsid w:val="001F714F"/>
    <w:rsid w:val="001F7EE7"/>
    <w:rsid w:val="0020041F"/>
    <w:rsid w:val="00200911"/>
    <w:rsid w:val="00200C8D"/>
    <w:rsid w:val="00200E5F"/>
    <w:rsid w:val="0020144A"/>
    <w:rsid w:val="002018AB"/>
    <w:rsid w:val="002018BA"/>
    <w:rsid w:val="00201BCC"/>
    <w:rsid w:val="00203EB0"/>
    <w:rsid w:val="002051BD"/>
    <w:rsid w:val="0020595C"/>
    <w:rsid w:val="00205FB6"/>
    <w:rsid w:val="00206247"/>
    <w:rsid w:val="00207569"/>
    <w:rsid w:val="00210056"/>
    <w:rsid w:val="00210231"/>
    <w:rsid w:val="00210E71"/>
    <w:rsid w:val="00211179"/>
    <w:rsid w:val="00211330"/>
    <w:rsid w:val="00211A66"/>
    <w:rsid w:val="0021211D"/>
    <w:rsid w:val="002130B6"/>
    <w:rsid w:val="0021368E"/>
    <w:rsid w:val="0021521F"/>
    <w:rsid w:val="002156C7"/>
    <w:rsid w:val="00215D60"/>
    <w:rsid w:val="00216527"/>
    <w:rsid w:val="002175AC"/>
    <w:rsid w:val="00217BA2"/>
    <w:rsid w:val="00217E03"/>
    <w:rsid w:val="002203A9"/>
    <w:rsid w:val="0022053D"/>
    <w:rsid w:val="002207C3"/>
    <w:rsid w:val="00220E7E"/>
    <w:rsid w:val="00221580"/>
    <w:rsid w:val="00221F30"/>
    <w:rsid w:val="002222B1"/>
    <w:rsid w:val="0022284E"/>
    <w:rsid w:val="00222F92"/>
    <w:rsid w:val="0022329A"/>
    <w:rsid w:val="002238F8"/>
    <w:rsid w:val="00223971"/>
    <w:rsid w:val="00223C26"/>
    <w:rsid w:val="00223D52"/>
    <w:rsid w:val="00224260"/>
    <w:rsid w:val="0022498A"/>
    <w:rsid w:val="002249D3"/>
    <w:rsid w:val="00224A46"/>
    <w:rsid w:val="00224A56"/>
    <w:rsid w:val="00224F69"/>
    <w:rsid w:val="002255B8"/>
    <w:rsid w:val="002265B5"/>
    <w:rsid w:val="00226E71"/>
    <w:rsid w:val="00226E73"/>
    <w:rsid w:val="002273BB"/>
    <w:rsid w:val="0022794A"/>
    <w:rsid w:val="0022799E"/>
    <w:rsid w:val="00227A04"/>
    <w:rsid w:val="00227CE7"/>
    <w:rsid w:val="00230EFC"/>
    <w:rsid w:val="00231574"/>
    <w:rsid w:val="002320AB"/>
    <w:rsid w:val="00232D46"/>
    <w:rsid w:val="002332EC"/>
    <w:rsid w:val="00233969"/>
    <w:rsid w:val="00233A2E"/>
    <w:rsid w:val="00234001"/>
    <w:rsid w:val="00234784"/>
    <w:rsid w:val="00234EEB"/>
    <w:rsid w:val="002354A2"/>
    <w:rsid w:val="00236AD3"/>
    <w:rsid w:val="00236CCF"/>
    <w:rsid w:val="00237E27"/>
    <w:rsid w:val="00240AF6"/>
    <w:rsid w:val="00240B19"/>
    <w:rsid w:val="00241168"/>
    <w:rsid w:val="002414C2"/>
    <w:rsid w:val="0024178C"/>
    <w:rsid w:val="00241BF7"/>
    <w:rsid w:val="00241E7B"/>
    <w:rsid w:val="00241F9B"/>
    <w:rsid w:val="0024240D"/>
    <w:rsid w:val="00242845"/>
    <w:rsid w:val="00242BDE"/>
    <w:rsid w:val="00243CF7"/>
    <w:rsid w:val="00243D17"/>
    <w:rsid w:val="0024430B"/>
    <w:rsid w:val="00244E14"/>
    <w:rsid w:val="00246581"/>
    <w:rsid w:val="002466E6"/>
    <w:rsid w:val="002467FB"/>
    <w:rsid w:val="00246DA4"/>
    <w:rsid w:val="00246DBB"/>
    <w:rsid w:val="00246DE0"/>
    <w:rsid w:val="00247326"/>
    <w:rsid w:val="00247A49"/>
    <w:rsid w:val="002507E2"/>
    <w:rsid w:val="002515E4"/>
    <w:rsid w:val="0025160D"/>
    <w:rsid w:val="002518D3"/>
    <w:rsid w:val="00251B83"/>
    <w:rsid w:val="00251EC5"/>
    <w:rsid w:val="00252076"/>
    <w:rsid w:val="00252662"/>
    <w:rsid w:val="00252AA9"/>
    <w:rsid w:val="0025315B"/>
    <w:rsid w:val="0025370F"/>
    <w:rsid w:val="00254127"/>
    <w:rsid w:val="00254554"/>
    <w:rsid w:val="002555F6"/>
    <w:rsid w:val="002557BB"/>
    <w:rsid w:val="0025649A"/>
    <w:rsid w:val="00256991"/>
    <w:rsid w:val="002576B1"/>
    <w:rsid w:val="0026017D"/>
    <w:rsid w:val="002604C2"/>
    <w:rsid w:val="0026099E"/>
    <w:rsid w:val="00260C5B"/>
    <w:rsid w:val="00260E81"/>
    <w:rsid w:val="00261662"/>
    <w:rsid w:val="00261810"/>
    <w:rsid w:val="00261AC7"/>
    <w:rsid w:val="0026264D"/>
    <w:rsid w:val="00262BE0"/>
    <w:rsid w:val="00262E82"/>
    <w:rsid w:val="00262F92"/>
    <w:rsid w:val="002634F1"/>
    <w:rsid w:val="00263B8A"/>
    <w:rsid w:val="00263D8D"/>
    <w:rsid w:val="0026416A"/>
    <w:rsid w:val="002645FF"/>
    <w:rsid w:val="002648F3"/>
    <w:rsid w:val="00264ADA"/>
    <w:rsid w:val="00264DF5"/>
    <w:rsid w:val="00265301"/>
    <w:rsid w:val="002661B8"/>
    <w:rsid w:val="00266A44"/>
    <w:rsid w:val="00266F9D"/>
    <w:rsid w:val="00266FBA"/>
    <w:rsid w:val="00270789"/>
    <w:rsid w:val="00270BC2"/>
    <w:rsid w:val="00270F11"/>
    <w:rsid w:val="00271355"/>
    <w:rsid w:val="00271548"/>
    <w:rsid w:val="0027171A"/>
    <w:rsid w:val="00272039"/>
    <w:rsid w:val="00273632"/>
    <w:rsid w:val="0027399D"/>
    <w:rsid w:val="002745C8"/>
    <w:rsid w:val="002746DA"/>
    <w:rsid w:val="00274BB1"/>
    <w:rsid w:val="00274BF2"/>
    <w:rsid w:val="00275A85"/>
    <w:rsid w:val="00275F5A"/>
    <w:rsid w:val="00276428"/>
    <w:rsid w:val="002764BA"/>
    <w:rsid w:val="002766D2"/>
    <w:rsid w:val="00276B9C"/>
    <w:rsid w:val="002803AC"/>
    <w:rsid w:val="0028061A"/>
    <w:rsid w:val="00280A2B"/>
    <w:rsid w:val="00280D92"/>
    <w:rsid w:val="00280DCB"/>
    <w:rsid w:val="00281A3E"/>
    <w:rsid w:val="00281CEE"/>
    <w:rsid w:val="00281EF4"/>
    <w:rsid w:val="0028236E"/>
    <w:rsid w:val="00282A6A"/>
    <w:rsid w:val="00282FB7"/>
    <w:rsid w:val="00283429"/>
    <w:rsid w:val="00283D27"/>
    <w:rsid w:val="00283D6E"/>
    <w:rsid w:val="002841DC"/>
    <w:rsid w:val="002844D3"/>
    <w:rsid w:val="00284E11"/>
    <w:rsid w:val="00284E48"/>
    <w:rsid w:val="00285409"/>
    <w:rsid w:val="00285750"/>
    <w:rsid w:val="00285B53"/>
    <w:rsid w:val="00286302"/>
    <w:rsid w:val="00286926"/>
    <w:rsid w:val="0028722A"/>
    <w:rsid w:val="00287627"/>
    <w:rsid w:val="00287AF0"/>
    <w:rsid w:val="00287CAC"/>
    <w:rsid w:val="00287F84"/>
    <w:rsid w:val="00290508"/>
    <w:rsid w:val="00290856"/>
    <w:rsid w:val="0029107F"/>
    <w:rsid w:val="002911D7"/>
    <w:rsid w:val="00291508"/>
    <w:rsid w:val="002919BB"/>
    <w:rsid w:val="00291F69"/>
    <w:rsid w:val="00292719"/>
    <w:rsid w:val="00293084"/>
    <w:rsid w:val="00293174"/>
    <w:rsid w:val="00293C98"/>
    <w:rsid w:val="00293E36"/>
    <w:rsid w:val="00295169"/>
    <w:rsid w:val="002952EF"/>
    <w:rsid w:val="00295E24"/>
    <w:rsid w:val="0029714C"/>
    <w:rsid w:val="002A0120"/>
    <w:rsid w:val="002A0452"/>
    <w:rsid w:val="002A0622"/>
    <w:rsid w:val="002A10AF"/>
    <w:rsid w:val="002A2EC1"/>
    <w:rsid w:val="002A3083"/>
    <w:rsid w:val="002A3884"/>
    <w:rsid w:val="002A39BC"/>
    <w:rsid w:val="002A4CFC"/>
    <w:rsid w:val="002A567E"/>
    <w:rsid w:val="002A5BC9"/>
    <w:rsid w:val="002A6024"/>
    <w:rsid w:val="002A6854"/>
    <w:rsid w:val="002A70BF"/>
    <w:rsid w:val="002A7357"/>
    <w:rsid w:val="002A78AE"/>
    <w:rsid w:val="002A7B7D"/>
    <w:rsid w:val="002B0B21"/>
    <w:rsid w:val="002B0E9D"/>
    <w:rsid w:val="002B14D7"/>
    <w:rsid w:val="002B14DD"/>
    <w:rsid w:val="002B2A46"/>
    <w:rsid w:val="002B2C36"/>
    <w:rsid w:val="002B3411"/>
    <w:rsid w:val="002B3F71"/>
    <w:rsid w:val="002B436B"/>
    <w:rsid w:val="002B4988"/>
    <w:rsid w:val="002B4EFF"/>
    <w:rsid w:val="002B5A3E"/>
    <w:rsid w:val="002B5C72"/>
    <w:rsid w:val="002B61FB"/>
    <w:rsid w:val="002B631D"/>
    <w:rsid w:val="002B67B3"/>
    <w:rsid w:val="002B68C1"/>
    <w:rsid w:val="002B717A"/>
    <w:rsid w:val="002B79C5"/>
    <w:rsid w:val="002B7DE4"/>
    <w:rsid w:val="002B7F25"/>
    <w:rsid w:val="002C037B"/>
    <w:rsid w:val="002C0FAA"/>
    <w:rsid w:val="002C1247"/>
    <w:rsid w:val="002C206C"/>
    <w:rsid w:val="002C28B6"/>
    <w:rsid w:val="002C2EA5"/>
    <w:rsid w:val="002C30F2"/>
    <w:rsid w:val="002C3628"/>
    <w:rsid w:val="002C3657"/>
    <w:rsid w:val="002C37E4"/>
    <w:rsid w:val="002C3DAB"/>
    <w:rsid w:val="002C4B71"/>
    <w:rsid w:val="002C4FDD"/>
    <w:rsid w:val="002C5DFB"/>
    <w:rsid w:val="002C6728"/>
    <w:rsid w:val="002C7BB1"/>
    <w:rsid w:val="002D0BFD"/>
    <w:rsid w:val="002D0C65"/>
    <w:rsid w:val="002D11B8"/>
    <w:rsid w:val="002D1648"/>
    <w:rsid w:val="002D2162"/>
    <w:rsid w:val="002D24A7"/>
    <w:rsid w:val="002D29CC"/>
    <w:rsid w:val="002D2AAD"/>
    <w:rsid w:val="002D471C"/>
    <w:rsid w:val="002D4ACF"/>
    <w:rsid w:val="002D560C"/>
    <w:rsid w:val="002D5623"/>
    <w:rsid w:val="002D6108"/>
    <w:rsid w:val="002D658F"/>
    <w:rsid w:val="002D678D"/>
    <w:rsid w:val="002D6971"/>
    <w:rsid w:val="002D6A56"/>
    <w:rsid w:val="002D700B"/>
    <w:rsid w:val="002E08E8"/>
    <w:rsid w:val="002E10B1"/>
    <w:rsid w:val="002E1EFB"/>
    <w:rsid w:val="002E22AD"/>
    <w:rsid w:val="002E24CD"/>
    <w:rsid w:val="002E2693"/>
    <w:rsid w:val="002E30BF"/>
    <w:rsid w:val="002E36F8"/>
    <w:rsid w:val="002E3FE1"/>
    <w:rsid w:val="002E49EB"/>
    <w:rsid w:val="002E4C9F"/>
    <w:rsid w:val="002E4FF7"/>
    <w:rsid w:val="002E6D94"/>
    <w:rsid w:val="002E6DCF"/>
    <w:rsid w:val="002E6F76"/>
    <w:rsid w:val="002E7974"/>
    <w:rsid w:val="002E7B4A"/>
    <w:rsid w:val="002F0392"/>
    <w:rsid w:val="002F0596"/>
    <w:rsid w:val="002F0617"/>
    <w:rsid w:val="002F0AF4"/>
    <w:rsid w:val="002F120B"/>
    <w:rsid w:val="002F1805"/>
    <w:rsid w:val="002F1861"/>
    <w:rsid w:val="002F19E9"/>
    <w:rsid w:val="002F24E3"/>
    <w:rsid w:val="002F3286"/>
    <w:rsid w:val="002F3F19"/>
    <w:rsid w:val="002F634D"/>
    <w:rsid w:val="002F6550"/>
    <w:rsid w:val="003016D2"/>
    <w:rsid w:val="0030183F"/>
    <w:rsid w:val="003022F1"/>
    <w:rsid w:val="0030271C"/>
    <w:rsid w:val="00303742"/>
    <w:rsid w:val="00303C4F"/>
    <w:rsid w:val="00304F86"/>
    <w:rsid w:val="0030519F"/>
    <w:rsid w:val="003052CC"/>
    <w:rsid w:val="00305FA1"/>
    <w:rsid w:val="00307E2F"/>
    <w:rsid w:val="00310994"/>
    <w:rsid w:val="00310D2A"/>
    <w:rsid w:val="00310FB4"/>
    <w:rsid w:val="003111A3"/>
    <w:rsid w:val="003112E6"/>
    <w:rsid w:val="00311DE8"/>
    <w:rsid w:val="00312245"/>
    <w:rsid w:val="0031264D"/>
    <w:rsid w:val="00313226"/>
    <w:rsid w:val="0031387B"/>
    <w:rsid w:val="00313AC9"/>
    <w:rsid w:val="00313EE9"/>
    <w:rsid w:val="00314740"/>
    <w:rsid w:val="00314899"/>
    <w:rsid w:val="00315108"/>
    <w:rsid w:val="00315810"/>
    <w:rsid w:val="0031608D"/>
    <w:rsid w:val="00317734"/>
    <w:rsid w:val="003178DC"/>
    <w:rsid w:val="00320AFF"/>
    <w:rsid w:val="00320D6B"/>
    <w:rsid w:val="003213BF"/>
    <w:rsid w:val="00321BED"/>
    <w:rsid w:val="003224C6"/>
    <w:rsid w:val="00322997"/>
    <w:rsid w:val="00322E3E"/>
    <w:rsid w:val="003242F3"/>
    <w:rsid w:val="003243ED"/>
    <w:rsid w:val="00324549"/>
    <w:rsid w:val="003247D0"/>
    <w:rsid w:val="003252FB"/>
    <w:rsid w:val="003257F9"/>
    <w:rsid w:val="00325B97"/>
    <w:rsid w:val="00325C41"/>
    <w:rsid w:val="00326EE8"/>
    <w:rsid w:val="00327063"/>
    <w:rsid w:val="0032754E"/>
    <w:rsid w:val="00330E7F"/>
    <w:rsid w:val="00330F33"/>
    <w:rsid w:val="00331919"/>
    <w:rsid w:val="003341F9"/>
    <w:rsid w:val="00334A37"/>
    <w:rsid w:val="003362E3"/>
    <w:rsid w:val="00336613"/>
    <w:rsid w:val="003372DC"/>
    <w:rsid w:val="003373B5"/>
    <w:rsid w:val="0033767C"/>
    <w:rsid w:val="00337BFE"/>
    <w:rsid w:val="00337C3B"/>
    <w:rsid w:val="00337E0A"/>
    <w:rsid w:val="00342089"/>
    <w:rsid w:val="00343E69"/>
    <w:rsid w:val="003448E4"/>
    <w:rsid w:val="00345A40"/>
    <w:rsid w:val="00345B4F"/>
    <w:rsid w:val="003469EF"/>
    <w:rsid w:val="00346F0C"/>
    <w:rsid w:val="00347228"/>
    <w:rsid w:val="003476B2"/>
    <w:rsid w:val="00347FCD"/>
    <w:rsid w:val="00350E86"/>
    <w:rsid w:val="0035183B"/>
    <w:rsid w:val="0035185C"/>
    <w:rsid w:val="00351CEC"/>
    <w:rsid w:val="0035223F"/>
    <w:rsid w:val="003528A1"/>
    <w:rsid w:val="00353461"/>
    <w:rsid w:val="003534E6"/>
    <w:rsid w:val="00354228"/>
    <w:rsid w:val="00354DCE"/>
    <w:rsid w:val="003551A8"/>
    <w:rsid w:val="00356C2D"/>
    <w:rsid w:val="003570AC"/>
    <w:rsid w:val="00357F49"/>
    <w:rsid w:val="003606A2"/>
    <w:rsid w:val="00360A3A"/>
    <w:rsid w:val="00360AE3"/>
    <w:rsid w:val="00361341"/>
    <w:rsid w:val="0036149C"/>
    <w:rsid w:val="003617DE"/>
    <w:rsid w:val="00362962"/>
    <w:rsid w:val="00362AC4"/>
    <w:rsid w:val="00362C87"/>
    <w:rsid w:val="0036300C"/>
    <w:rsid w:val="003631A8"/>
    <w:rsid w:val="00364850"/>
    <w:rsid w:val="003650E4"/>
    <w:rsid w:val="00365148"/>
    <w:rsid w:val="00365FBE"/>
    <w:rsid w:val="003660C3"/>
    <w:rsid w:val="00366169"/>
    <w:rsid w:val="0036690C"/>
    <w:rsid w:val="00367172"/>
    <w:rsid w:val="00367B21"/>
    <w:rsid w:val="00367BB7"/>
    <w:rsid w:val="003703D3"/>
    <w:rsid w:val="00370C2E"/>
    <w:rsid w:val="00371213"/>
    <w:rsid w:val="00371DD3"/>
    <w:rsid w:val="00371F4F"/>
    <w:rsid w:val="003724D0"/>
    <w:rsid w:val="003727BC"/>
    <w:rsid w:val="003730EC"/>
    <w:rsid w:val="00373326"/>
    <w:rsid w:val="00373CA3"/>
    <w:rsid w:val="00374B46"/>
    <w:rsid w:val="0037510B"/>
    <w:rsid w:val="00375DC0"/>
    <w:rsid w:val="0037618E"/>
    <w:rsid w:val="00377C53"/>
    <w:rsid w:val="00380585"/>
    <w:rsid w:val="003806E5"/>
    <w:rsid w:val="00380A82"/>
    <w:rsid w:val="00380FE4"/>
    <w:rsid w:val="003824FA"/>
    <w:rsid w:val="00382983"/>
    <w:rsid w:val="00382B0F"/>
    <w:rsid w:val="003836E9"/>
    <w:rsid w:val="00384247"/>
    <w:rsid w:val="00387368"/>
    <w:rsid w:val="00387C8E"/>
    <w:rsid w:val="00387CFF"/>
    <w:rsid w:val="00391893"/>
    <w:rsid w:val="003920D3"/>
    <w:rsid w:val="00392683"/>
    <w:rsid w:val="0039269C"/>
    <w:rsid w:val="00392894"/>
    <w:rsid w:val="00392E6F"/>
    <w:rsid w:val="003934A1"/>
    <w:rsid w:val="003935BC"/>
    <w:rsid w:val="003935F3"/>
    <w:rsid w:val="00393928"/>
    <w:rsid w:val="003941BD"/>
    <w:rsid w:val="003947DD"/>
    <w:rsid w:val="003950D8"/>
    <w:rsid w:val="00395580"/>
    <w:rsid w:val="0039577E"/>
    <w:rsid w:val="00395786"/>
    <w:rsid w:val="00395C9B"/>
    <w:rsid w:val="00396119"/>
    <w:rsid w:val="00397073"/>
    <w:rsid w:val="003974D8"/>
    <w:rsid w:val="00397A76"/>
    <w:rsid w:val="00397CA2"/>
    <w:rsid w:val="003A00B9"/>
    <w:rsid w:val="003A04BF"/>
    <w:rsid w:val="003A07E0"/>
    <w:rsid w:val="003A15E9"/>
    <w:rsid w:val="003A1BF7"/>
    <w:rsid w:val="003A2929"/>
    <w:rsid w:val="003A2B71"/>
    <w:rsid w:val="003A4199"/>
    <w:rsid w:val="003A4CDD"/>
    <w:rsid w:val="003A53E0"/>
    <w:rsid w:val="003A5A2F"/>
    <w:rsid w:val="003A6118"/>
    <w:rsid w:val="003A6392"/>
    <w:rsid w:val="003A689D"/>
    <w:rsid w:val="003A6C45"/>
    <w:rsid w:val="003A6D01"/>
    <w:rsid w:val="003A7548"/>
    <w:rsid w:val="003A7A3F"/>
    <w:rsid w:val="003A7E58"/>
    <w:rsid w:val="003A7F21"/>
    <w:rsid w:val="003B039E"/>
    <w:rsid w:val="003B0B0C"/>
    <w:rsid w:val="003B0ED4"/>
    <w:rsid w:val="003B12E2"/>
    <w:rsid w:val="003B30AF"/>
    <w:rsid w:val="003B415C"/>
    <w:rsid w:val="003B422D"/>
    <w:rsid w:val="003B4C60"/>
    <w:rsid w:val="003B5119"/>
    <w:rsid w:val="003B59CF"/>
    <w:rsid w:val="003B5A72"/>
    <w:rsid w:val="003B5D9F"/>
    <w:rsid w:val="003B66FD"/>
    <w:rsid w:val="003B6B2E"/>
    <w:rsid w:val="003B7070"/>
    <w:rsid w:val="003B7201"/>
    <w:rsid w:val="003B7395"/>
    <w:rsid w:val="003B73DA"/>
    <w:rsid w:val="003C03B5"/>
    <w:rsid w:val="003C06ED"/>
    <w:rsid w:val="003C07C3"/>
    <w:rsid w:val="003C1A2C"/>
    <w:rsid w:val="003C3084"/>
    <w:rsid w:val="003C33C4"/>
    <w:rsid w:val="003C38AA"/>
    <w:rsid w:val="003C4815"/>
    <w:rsid w:val="003C4F9E"/>
    <w:rsid w:val="003C5770"/>
    <w:rsid w:val="003C603E"/>
    <w:rsid w:val="003C62FF"/>
    <w:rsid w:val="003C6904"/>
    <w:rsid w:val="003C6D6B"/>
    <w:rsid w:val="003C7E74"/>
    <w:rsid w:val="003D023E"/>
    <w:rsid w:val="003D0450"/>
    <w:rsid w:val="003D05C0"/>
    <w:rsid w:val="003D05F3"/>
    <w:rsid w:val="003D0970"/>
    <w:rsid w:val="003D0EAF"/>
    <w:rsid w:val="003D1796"/>
    <w:rsid w:val="003D1D8B"/>
    <w:rsid w:val="003D22D1"/>
    <w:rsid w:val="003D2676"/>
    <w:rsid w:val="003D2754"/>
    <w:rsid w:val="003D2B6F"/>
    <w:rsid w:val="003D2BF1"/>
    <w:rsid w:val="003D3327"/>
    <w:rsid w:val="003D3504"/>
    <w:rsid w:val="003D4FD7"/>
    <w:rsid w:val="003D68B1"/>
    <w:rsid w:val="003E0237"/>
    <w:rsid w:val="003E0E9E"/>
    <w:rsid w:val="003E1EBA"/>
    <w:rsid w:val="003E23C5"/>
    <w:rsid w:val="003E2B63"/>
    <w:rsid w:val="003E2F14"/>
    <w:rsid w:val="003E3748"/>
    <w:rsid w:val="003E3CA8"/>
    <w:rsid w:val="003E443D"/>
    <w:rsid w:val="003E4670"/>
    <w:rsid w:val="003E49E9"/>
    <w:rsid w:val="003E4DCE"/>
    <w:rsid w:val="003E5676"/>
    <w:rsid w:val="003E621F"/>
    <w:rsid w:val="003E6399"/>
    <w:rsid w:val="003E6777"/>
    <w:rsid w:val="003E68E2"/>
    <w:rsid w:val="003E6955"/>
    <w:rsid w:val="003E6BA1"/>
    <w:rsid w:val="003E707F"/>
    <w:rsid w:val="003E75C9"/>
    <w:rsid w:val="003E773C"/>
    <w:rsid w:val="003E7E2F"/>
    <w:rsid w:val="003F1243"/>
    <w:rsid w:val="003F15B7"/>
    <w:rsid w:val="003F28BB"/>
    <w:rsid w:val="003F3081"/>
    <w:rsid w:val="003F3EDA"/>
    <w:rsid w:val="003F40D7"/>
    <w:rsid w:val="003F44A4"/>
    <w:rsid w:val="003F47C1"/>
    <w:rsid w:val="003F4A6B"/>
    <w:rsid w:val="003F4C81"/>
    <w:rsid w:val="003F56B1"/>
    <w:rsid w:val="003F5A67"/>
    <w:rsid w:val="003F5F7F"/>
    <w:rsid w:val="003F60A0"/>
    <w:rsid w:val="003F684E"/>
    <w:rsid w:val="003F6C0F"/>
    <w:rsid w:val="004003A2"/>
    <w:rsid w:val="00400510"/>
    <w:rsid w:val="00400AF6"/>
    <w:rsid w:val="00400D9C"/>
    <w:rsid w:val="0040106D"/>
    <w:rsid w:val="00403987"/>
    <w:rsid w:val="00403B35"/>
    <w:rsid w:val="00404002"/>
    <w:rsid w:val="00404B19"/>
    <w:rsid w:val="00405469"/>
    <w:rsid w:val="0040593E"/>
    <w:rsid w:val="004067C8"/>
    <w:rsid w:val="00406B88"/>
    <w:rsid w:val="00406CE1"/>
    <w:rsid w:val="00407528"/>
    <w:rsid w:val="004077CF"/>
    <w:rsid w:val="00407BBF"/>
    <w:rsid w:val="00410923"/>
    <w:rsid w:val="0041116E"/>
    <w:rsid w:val="004111C8"/>
    <w:rsid w:val="0041154E"/>
    <w:rsid w:val="00411F90"/>
    <w:rsid w:val="00413B48"/>
    <w:rsid w:val="00414042"/>
    <w:rsid w:val="00414604"/>
    <w:rsid w:val="00414FE6"/>
    <w:rsid w:val="00415BA2"/>
    <w:rsid w:val="00415DE6"/>
    <w:rsid w:val="0041680F"/>
    <w:rsid w:val="00416883"/>
    <w:rsid w:val="00416DE5"/>
    <w:rsid w:val="004170FB"/>
    <w:rsid w:val="00420439"/>
    <w:rsid w:val="00420BDF"/>
    <w:rsid w:val="00420E2D"/>
    <w:rsid w:val="00420F52"/>
    <w:rsid w:val="00421629"/>
    <w:rsid w:val="00421C26"/>
    <w:rsid w:val="00421E10"/>
    <w:rsid w:val="00421EE5"/>
    <w:rsid w:val="00422B49"/>
    <w:rsid w:val="00422DC2"/>
    <w:rsid w:val="00422E5F"/>
    <w:rsid w:val="004239D4"/>
    <w:rsid w:val="00424BB2"/>
    <w:rsid w:val="00425B53"/>
    <w:rsid w:val="00425C7D"/>
    <w:rsid w:val="004261E7"/>
    <w:rsid w:val="00426266"/>
    <w:rsid w:val="00426605"/>
    <w:rsid w:val="0042667E"/>
    <w:rsid w:val="0042728E"/>
    <w:rsid w:val="00427379"/>
    <w:rsid w:val="004278FA"/>
    <w:rsid w:val="0043045B"/>
    <w:rsid w:val="00430830"/>
    <w:rsid w:val="004319B9"/>
    <w:rsid w:val="00431D30"/>
    <w:rsid w:val="00432A6D"/>
    <w:rsid w:val="00432BF2"/>
    <w:rsid w:val="00432D1D"/>
    <w:rsid w:val="00433283"/>
    <w:rsid w:val="00433768"/>
    <w:rsid w:val="00433AFA"/>
    <w:rsid w:val="00433D68"/>
    <w:rsid w:val="004340FE"/>
    <w:rsid w:val="00434D51"/>
    <w:rsid w:val="00435AAE"/>
    <w:rsid w:val="00435BE2"/>
    <w:rsid w:val="0043649A"/>
    <w:rsid w:val="004366D6"/>
    <w:rsid w:val="0043708D"/>
    <w:rsid w:val="00437977"/>
    <w:rsid w:val="00437BF2"/>
    <w:rsid w:val="004401FD"/>
    <w:rsid w:val="00440CFC"/>
    <w:rsid w:val="0044109C"/>
    <w:rsid w:val="00441B7A"/>
    <w:rsid w:val="00441CE4"/>
    <w:rsid w:val="00441D0F"/>
    <w:rsid w:val="00442176"/>
    <w:rsid w:val="00442368"/>
    <w:rsid w:val="004425D2"/>
    <w:rsid w:val="0044279D"/>
    <w:rsid w:val="0044310F"/>
    <w:rsid w:val="004438D2"/>
    <w:rsid w:val="00444D4B"/>
    <w:rsid w:val="00444ED2"/>
    <w:rsid w:val="00445032"/>
    <w:rsid w:val="00445278"/>
    <w:rsid w:val="004456D8"/>
    <w:rsid w:val="004462B2"/>
    <w:rsid w:val="00446904"/>
    <w:rsid w:val="00446BE6"/>
    <w:rsid w:val="004472C6"/>
    <w:rsid w:val="0044753E"/>
    <w:rsid w:val="00447ECF"/>
    <w:rsid w:val="0045046A"/>
    <w:rsid w:val="004506E1"/>
    <w:rsid w:val="00450D7E"/>
    <w:rsid w:val="0045120C"/>
    <w:rsid w:val="00451287"/>
    <w:rsid w:val="00451A56"/>
    <w:rsid w:val="004521A1"/>
    <w:rsid w:val="00452666"/>
    <w:rsid w:val="004535DA"/>
    <w:rsid w:val="004543EA"/>
    <w:rsid w:val="00454963"/>
    <w:rsid w:val="00454A75"/>
    <w:rsid w:val="0045506D"/>
    <w:rsid w:val="004550A3"/>
    <w:rsid w:val="0045632A"/>
    <w:rsid w:val="00456D04"/>
    <w:rsid w:val="004576F0"/>
    <w:rsid w:val="00457FF3"/>
    <w:rsid w:val="00460210"/>
    <w:rsid w:val="00461383"/>
    <w:rsid w:val="00463B5C"/>
    <w:rsid w:val="00463C77"/>
    <w:rsid w:val="00463C85"/>
    <w:rsid w:val="00464B78"/>
    <w:rsid w:val="00464C3C"/>
    <w:rsid w:val="00465927"/>
    <w:rsid w:val="00465B47"/>
    <w:rsid w:val="00465BBB"/>
    <w:rsid w:val="00465E65"/>
    <w:rsid w:val="00466B4D"/>
    <w:rsid w:val="00466D89"/>
    <w:rsid w:val="00467072"/>
    <w:rsid w:val="0046756B"/>
    <w:rsid w:val="004675DA"/>
    <w:rsid w:val="00467634"/>
    <w:rsid w:val="004677AE"/>
    <w:rsid w:val="004679FA"/>
    <w:rsid w:val="00467A80"/>
    <w:rsid w:val="00467CDC"/>
    <w:rsid w:val="00467D6F"/>
    <w:rsid w:val="00470211"/>
    <w:rsid w:val="0047036D"/>
    <w:rsid w:val="00471E19"/>
    <w:rsid w:val="00472C2E"/>
    <w:rsid w:val="00472F8B"/>
    <w:rsid w:val="0047331C"/>
    <w:rsid w:val="00473409"/>
    <w:rsid w:val="00473927"/>
    <w:rsid w:val="0047497A"/>
    <w:rsid w:val="00474C3A"/>
    <w:rsid w:val="00474F6A"/>
    <w:rsid w:val="00475AC3"/>
    <w:rsid w:val="00475CA4"/>
    <w:rsid w:val="004761D2"/>
    <w:rsid w:val="00476300"/>
    <w:rsid w:val="00477114"/>
    <w:rsid w:val="004771A0"/>
    <w:rsid w:val="00480728"/>
    <w:rsid w:val="00480C49"/>
    <w:rsid w:val="00481862"/>
    <w:rsid w:val="00481865"/>
    <w:rsid w:val="0048187D"/>
    <w:rsid w:val="004819E5"/>
    <w:rsid w:val="00481F0E"/>
    <w:rsid w:val="0048282B"/>
    <w:rsid w:val="004830B5"/>
    <w:rsid w:val="004831C5"/>
    <w:rsid w:val="0048390E"/>
    <w:rsid w:val="00484012"/>
    <w:rsid w:val="004841AA"/>
    <w:rsid w:val="004844D2"/>
    <w:rsid w:val="004855CE"/>
    <w:rsid w:val="00485B59"/>
    <w:rsid w:val="00485D14"/>
    <w:rsid w:val="004861B2"/>
    <w:rsid w:val="0048662A"/>
    <w:rsid w:val="004866AC"/>
    <w:rsid w:val="00486D35"/>
    <w:rsid w:val="00486EEC"/>
    <w:rsid w:val="00487199"/>
    <w:rsid w:val="004914B7"/>
    <w:rsid w:val="0049194B"/>
    <w:rsid w:val="00491C6B"/>
    <w:rsid w:val="00492F49"/>
    <w:rsid w:val="004936A2"/>
    <w:rsid w:val="004936BD"/>
    <w:rsid w:val="004944C6"/>
    <w:rsid w:val="00495F79"/>
    <w:rsid w:val="00496384"/>
    <w:rsid w:val="0049649F"/>
    <w:rsid w:val="00496BF8"/>
    <w:rsid w:val="00496C27"/>
    <w:rsid w:val="00497525"/>
    <w:rsid w:val="00497EA2"/>
    <w:rsid w:val="004A0006"/>
    <w:rsid w:val="004A0F5A"/>
    <w:rsid w:val="004A11EB"/>
    <w:rsid w:val="004A2326"/>
    <w:rsid w:val="004A2D27"/>
    <w:rsid w:val="004A31F7"/>
    <w:rsid w:val="004A323C"/>
    <w:rsid w:val="004A338B"/>
    <w:rsid w:val="004A338F"/>
    <w:rsid w:val="004A3764"/>
    <w:rsid w:val="004A4757"/>
    <w:rsid w:val="004A4A9A"/>
    <w:rsid w:val="004A54B0"/>
    <w:rsid w:val="004A62B2"/>
    <w:rsid w:val="004A675E"/>
    <w:rsid w:val="004A6964"/>
    <w:rsid w:val="004B0BA0"/>
    <w:rsid w:val="004B0C8C"/>
    <w:rsid w:val="004B0D53"/>
    <w:rsid w:val="004B1853"/>
    <w:rsid w:val="004B2041"/>
    <w:rsid w:val="004B28AE"/>
    <w:rsid w:val="004B3393"/>
    <w:rsid w:val="004B357C"/>
    <w:rsid w:val="004B3587"/>
    <w:rsid w:val="004B4016"/>
    <w:rsid w:val="004B410F"/>
    <w:rsid w:val="004B465C"/>
    <w:rsid w:val="004B4974"/>
    <w:rsid w:val="004B49F8"/>
    <w:rsid w:val="004B4F48"/>
    <w:rsid w:val="004B5554"/>
    <w:rsid w:val="004B5933"/>
    <w:rsid w:val="004B5E31"/>
    <w:rsid w:val="004B64D2"/>
    <w:rsid w:val="004B6551"/>
    <w:rsid w:val="004B6BFF"/>
    <w:rsid w:val="004B70CB"/>
    <w:rsid w:val="004B787E"/>
    <w:rsid w:val="004B7938"/>
    <w:rsid w:val="004C03DC"/>
    <w:rsid w:val="004C05DD"/>
    <w:rsid w:val="004C06DD"/>
    <w:rsid w:val="004C0840"/>
    <w:rsid w:val="004C0ACD"/>
    <w:rsid w:val="004C0BB5"/>
    <w:rsid w:val="004C1069"/>
    <w:rsid w:val="004C142C"/>
    <w:rsid w:val="004C1952"/>
    <w:rsid w:val="004C1FB4"/>
    <w:rsid w:val="004C263C"/>
    <w:rsid w:val="004C28D0"/>
    <w:rsid w:val="004C35FD"/>
    <w:rsid w:val="004C3CA7"/>
    <w:rsid w:val="004C3F42"/>
    <w:rsid w:val="004C4D69"/>
    <w:rsid w:val="004C543A"/>
    <w:rsid w:val="004C5612"/>
    <w:rsid w:val="004C60E0"/>
    <w:rsid w:val="004C6240"/>
    <w:rsid w:val="004C67EA"/>
    <w:rsid w:val="004C72FE"/>
    <w:rsid w:val="004C7371"/>
    <w:rsid w:val="004C7546"/>
    <w:rsid w:val="004D1542"/>
    <w:rsid w:val="004D26F4"/>
    <w:rsid w:val="004D2B1A"/>
    <w:rsid w:val="004D3DC5"/>
    <w:rsid w:val="004D3FBF"/>
    <w:rsid w:val="004D43FF"/>
    <w:rsid w:val="004D5048"/>
    <w:rsid w:val="004D549F"/>
    <w:rsid w:val="004D629A"/>
    <w:rsid w:val="004D6709"/>
    <w:rsid w:val="004D69B7"/>
    <w:rsid w:val="004D6BCF"/>
    <w:rsid w:val="004D70D3"/>
    <w:rsid w:val="004D740F"/>
    <w:rsid w:val="004D742A"/>
    <w:rsid w:val="004D7A05"/>
    <w:rsid w:val="004D7F3F"/>
    <w:rsid w:val="004E1222"/>
    <w:rsid w:val="004E1391"/>
    <w:rsid w:val="004E1B6A"/>
    <w:rsid w:val="004E2135"/>
    <w:rsid w:val="004E26BD"/>
    <w:rsid w:val="004E2D81"/>
    <w:rsid w:val="004E3764"/>
    <w:rsid w:val="004E3DAC"/>
    <w:rsid w:val="004E4907"/>
    <w:rsid w:val="004E51C4"/>
    <w:rsid w:val="004E5B83"/>
    <w:rsid w:val="004E5CAD"/>
    <w:rsid w:val="004E60A8"/>
    <w:rsid w:val="004E7218"/>
    <w:rsid w:val="004E7C6D"/>
    <w:rsid w:val="004F012F"/>
    <w:rsid w:val="004F02E8"/>
    <w:rsid w:val="004F0997"/>
    <w:rsid w:val="004F155F"/>
    <w:rsid w:val="004F19B9"/>
    <w:rsid w:val="004F23CA"/>
    <w:rsid w:val="004F2C41"/>
    <w:rsid w:val="004F338D"/>
    <w:rsid w:val="004F3A47"/>
    <w:rsid w:val="004F3B88"/>
    <w:rsid w:val="004F3F6A"/>
    <w:rsid w:val="004F4326"/>
    <w:rsid w:val="004F4605"/>
    <w:rsid w:val="004F550C"/>
    <w:rsid w:val="004F6EC8"/>
    <w:rsid w:val="004F7179"/>
    <w:rsid w:val="004F7ED7"/>
    <w:rsid w:val="005004CB"/>
    <w:rsid w:val="00500754"/>
    <w:rsid w:val="00500F7A"/>
    <w:rsid w:val="0050109C"/>
    <w:rsid w:val="00501FEA"/>
    <w:rsid w:val="00502267"/>
    <w:rsid w:val="00502356"/>
    <w:rsid w:val="0050277E"/>
    <w:rsid w:val="005029C4"/>
    <w:rsid w:val="00502ADB"/>
    <w:rsid w:val="00503D85"/>
    <w:rsid w:val="00504A77"/>
    <w:rsid w:val="00505420"/>
    <w:rsid w:val="005054C7"/>
    <w:rsid w:val="005063F1"/>
    <w:rsid w:val="005065AC"/>
    <w:rsid w:val="0050677A"/>
    <w:rsid w:val="00507D91"/>
    <w:rsid w:val="005103A0"/>
    <w:rsid w:val="005108C1"/>
    <w:rsid w:val="00510C59"/>
    <w:rsid w:val="00511043"/>
    <w:rsid w:val="0051317A"/>
    <w:rsid w:val="005131D1"/>
    <w:rsid w:val="005139FD"/>
    <w:rsid w:val="00513A2A"/>
    <w:rsid w:val="00514997"/>
    <w:rsid w:val="00514D9A"/>
    <w:rsid w:val="00515119"/>
    <w:rsid w:val="0051689E"/>
    <w:rsid w:val="00520A8B"/>
    <w:rsid w:val="00521BBE"/>
    <w:rsid w:val="00521CBC"/>
    <w:rsid w:val="00522269"/>
    <w:rsid w:val="00522697"/>
    <w:rsid w:val="00522EF3"/>
    <w:rsid w:val="005238A4"/>
    <w:rsid w:val="0052397C"/>
    <w:rsid w:val="00524BBE"/>
    <w:rsid w:val="00524D31"/>
    <w:rsid w:val="0052597D"/>
    <w:rsid w:val="00526681"/>
    <w:rsid w:val="0052707D"/>
    <w:rsid w:val="00527690"/>
    <w:rsid w:val="005277A5"/>
    <w:rsid w:val="0053080C"/>
    <w:rsid w:val="005309E8"/>
    <w:rsid w:val="00531668"/>
    <w:rsid w:val="00531F74"/>
    <w:rsid w:val="005326DA"/>
    <w:rsid w:val="00533129"/>
    <w:rsid w:val="00534943"/>
    <w:rsid w:val="00534B30"/>
    <w:rsid w:val="00534B86"/>
    <w:rsid w:val="005357B0"/>
    <w:rsid w:val="00535F5C"/>
    <w:rsid w:val="005361BF"/>
    <w:rsid w:val="005431F4"/>
    <w:rsid w:val="00543651"/>
    <w:rsid w:val="005436ED"/>
    <w:rsid w:val="00543DC6"/>
    <w:rsid w:val="00544205"/>
    <w:rsid w:val="005449CB"/>
    <w:rsid w:val="00544D64"/>
    <w:rsid w:val="0054592A"/>
    <w:rsid w:val="00545E10"/>
    <w:rsid w:val="005461F6"/>
    <w:rsid w:val="0054622D"/>
    <w:rsid w:val="00546795"/>
    <w:rsid w:val="00546E80"/>
    <w:rsid w:val="00547230"/>
    <w:rsid w:val="00547FFB"/>
    <w:rsid w:val="005502B8"/>
    <w:rsid w:val="00550384"/>
    <w:rsid w:val="005509FE"/>
    <w:rsid w:val="0055185B"/>
    <w:rsid w:val="00551C4C"/>
    <w:rsid w:val="005525B4"/>
    <w:rsid w:val="00552724"/>
    <w:rsid w:val="0055273B"/>
    <w:rsid w:val="0055299A"/>
    <w:rsid w:val="00552EF2"/>
    <w:rsid w:val="00552FA4"/>
    <w:rsid w:val="00553928"/>
    <w:rsid w:val="00554F8D"/>
    <w:rsid w:val="00555B6A"/>
    <w:rsid w:val="00555BA5"/>
    <w:rsid w:val="00556B2D"/>
    <w:rsid w:val="00556D98"/>
    <w:rsid w:val="005578C5"/>
    <w:rsid w:val="00561C13"/>
    <w:rsid w:val="00562129"/>
    <w:rsid w:val="00564585"/>
    <w:rsid w:val="005647DD"/>
    <w:rsid w:val="00564DF5"/>
    <w:rsid w:val="00565A7D"/>
    <w:rsid w:val="00565B30"/>
    <w:rsid w:val="00565C29"/>
    <w:rsid w:val="00567022"/>
    <w:rsid w:val="0056780A"/>
    <w:rsid w:val="00567AB8"/>
    <w:rsid w:val="00567AD6"/>
    <w:rsid w:val="00567D8B"/>
    <w:rsid w:val="0057017A"/>
    <w:rsid w:val="005702DA"/>
    <w:rsid w:val="00570A03"/>
    <w:rsid w:val="00570BE8"/>
    <w:rsid w:val="00570C22"/>
    <w:rsid w:val="00571242"/>
    <w:rsid w:val="00571321"/>
    <w:rsid w:val="00571D54"/>
    <w:rsid w:val="00571DA6"/>
    <w:rsid w:val="005726B4"/>
    <w:rsid w:val="00572BD4"/>
    <w:rsid w:val="00572EA4"/>
    <w:rsid w:val="0057344E"/>
    <w:rsid w:val="0057383B"/>
    <w:rsid w:val="005745A3"/>
    <w:rsid w:val="005753C6"/>
    <w:rsid w:val="005754AF"/>
    <w:rsid w:val="00575DDD"/>
    <w:rsid w:val="005761E6"/>
    <w:rsid w:val="005761F4"/>
    <w:rsid w:val="00576820"/>
    <w:rsid w:val="00576A80"/>
    <w:rsid w:val="005773CC"/>
    <w:rsid w:val="0057749B"/>
    <w:rsid w:val="00577918"/>
    <w:rsid w:val="00577E0B"/>
    <w:rsid w:val="00580692"/>
    <w:rsid w:val="005811F3"/>
    <w:rsid w:val="00581998"/>
    <w:rsid w:val="00582203"/>
    <w:rsid w:val="0058237F"/>
    <w:rsid w:val="0058240B"/>
    <w:rsid w:val="00582538"/>
    <w:rsid w:val="005825D2"/>
    <w:rsid w:val="0058284E"/>
    <w:rsid w:val="0058399E"/>
    <w:rsid w:val="005849EB"/>
    <w:rsid w:val="00586041"/>
    <w:rsid w:val="005869E5"/>
    <w:rsid w:val="005871BF"/>
    <w:rsid w:val="00587957"/>
    <w:rsid w:val="00591204"/>
    <w:rsid w:val="00591805"/>
    <w:rsid w:val="00591896"/>
    <w:rsid w:val="00591CBC"/>
    <w:rsid w:val="005925AF"/>
    <w:rsid w:val="00592637"/>
    <w:rsid w:val="00592A99"/>
    <w:rsid w:val="00592E36"/>
    <w:rsid w:val="00593B2A"/>
    <w:rsid w:val="00594F72"/>
    <w:rsid w:val="005952C6"/>
    <w:rsid w:val="00595416"/>
    <w:rsid w:val="005957A3"/>
    <w:rsid w:val="00595954"/>
    <w:rsid w:val="005962D0"/>
    <w:rsid w:val="0059647B"/>
    <w:rsid w:val="00597623"/>
    <w:rsid w:val="00597D74"/>
    <w:rsid w:val="005A0117"/>
    <w:rsid w:val="005A1302"/>
    <w:rsid w:val="005A15CD"/>
    <w:rsid w:val="005A186C"/>
    <w:rsid w:val="005A2733"/>
    <w:rsid w:val="005A2807"/>
    <w:rsid w:val="005A2872"/>
    <w:rsid w:val="005A2C49"/>
    <w:rsid w:val="005A3A87"/>
    <w:rsid w:val="005A433F"/>
    <w:rsid w:val="005A4EA0"/>
    <w:rsid w:val="005A53DB"/>
    <w:rsid w:val="005A5C70"/>
    <w:rsid w:val="005A5DBB"/>
    <w:rsid w:val="005A66B3"/>
    <w:rsid w:val="005A6B7A"/>
    <w:rsid w:val="005A6FFA"/>
    <w:rsid w:val="005A7917"/>
    <w:rsid w:val="005A7A3C"/>
    <w:rsid w:val="005A7AFF"/>
    <w:rsid w:val="005B0195"/>
    <w:rsid w:val="005B0353"/>
    <w:rsid w:val="005B0A84"/>
    <w:rsid w:val="005B3085"/>
    <w:rsid w:val="005B3BAD"/>
    <w:rsid w:val="005B3C72"/>
    <w:rsid w:val="005B4FE3"/>
    <w:rsid w:val="005B55EA"/>
    <w:rsid w:val="005B58CC"/>
    <w:rsid w:val="005B5BDB"/>
    <w:rsid w:val="005B5F98"/>
    <w:rsid w:val="005B6366"/>
    <w:rsid w:val="005B695C"/>
    <w:rsid w:val="005B7713"/>
    <w:rsid w:val="005C15FF"/>
    <w:rsid w:val="005C1EC5"/>
    <w:rsid w:val="005C1FF2"/>
    <w:rsid w:val="005C23A4"/>
    <w:rsid w:val="005C3712"/>
    <w:rsid w:val="005C488E"/>
    <w:rsid w:val="005C59E7"/>
    <w:rsid w:val="005C6ACF"/>
    <w:rsid w:val="005C6BA6"/>
    <w:rsid w:val="005D00EC"/>
    <w:rsid w:val="005D0103"/>
    <w:rsid w:val="005D0A4D"/>
    <w:rsid w:val="005D0C3D"/>
    <w:rsid w:val="005D1386"/>
    <w:rsid w:val="005D1589"/>
    <w:rsid w:val="005D1595"/>
    <w:rsid w:val="005D311B"/>
    <w:rsid w:val="005D3296"/>
    <w:rsid w:val="005D41E9"/>
    <w:rsid w:val="005D433C"/>
    <w:rsid w:val="005D6739"/>
    <w:rsid w:val="005D6A1B"/>
    <w:rsid w:val="005D70A8"/>
    <w:rsid w:val="005D74B8"/>
    <w:rsid w:val="005E07DB"/>
    <w:rsid w:val="005E0A36"/>
    <w:rsid w:val="005E0DB3"/>
    <w:rsid w:val="005E11F9"/>
    <w:rsid w:val="005E1898"/>
    <w:rsid w:val="005E1ABF"/>
    <w:rsid w:val="005E24F2"/>
    <w:rsid w:val="005E289E"/>
    <w:rsid w:val="005E317F"/>
    <w:rsid w:val="005E360D"/>
    <w:rsid w:val="005E4038"/>
    <w:rsid w:val="005E41B0"/>
    <w:rsid w:val="005E459D"/>
    <w:rsid w:val="005E4EA6"/>
    <w:rsid w:val="005E539D"/>
    <w:rsid w:val="005E5B4A"/>
    <w:rsid w:val="005E650C"/>
    <w:rsid w:val="005E6923"/>
    <w:rsid w:val="005E7803"/>
    <w:rsid w:val="005E7B57"/>
    <w:rsid w:val="005F06DF"/>
    <w:rsid w:val="005F0721"/>
    <w:rsid w:val="005F0F6E"/>
    <w:rsid w:val="005F1929"/>
    <w:rsid w:val="005F3BB6"/>
    <w:rsid w:val="005F4245"/>
    <w:rsid w:val="005F501C"/>
    <w:rsid w:val="005F50B7"/>
    <w:rsid w:val="005F588E"/>
    <w:rsid w:val="005F5B76"/>
    <w:rsid w:val="005F64B4"/>
    <w:rsid w:val="005F6851"/>
    <w:rsid w:val="005F6AEB"/>
    <w:rsid w:val="005F6D3C"/>
    <w:rsid w:val="005F6E67"/>
    <w:rsid w:val="005F6E6C"/>
    <w:rsid w:val="005F7DDE"/>
    <w:rsid w:val="0060091C"/>
    <w:rsid w:val="00600FC8"/>
    <w:rsid w:val="006013F6"/>
    <w:rsid w:val="00602FFF"/>
    <w:rsid w:val="00603FD0"/>
    <w:rsid w:val="0060434E"/>
    <w:rsid w:val="00604495"/>
    <w:rsid w:val="00604664"/>
    <w:rsid w:val="0060473C"/>
    <w:rsid w:val="00604C6F"/>
    <w:rsid w:val="00604D1A"/>
    <w:rsid w:val="0060581B"/>
    <w:rsid w:val="006069A0"/>
    <w:rsid w:val="00606BD1"/>
    <w:rsid w:val="006071D7"/>
    <w:rsid w:val="0060767F"/>
    <w:rsid w:val="00607D64"/>
    <w:rsid w:val="00607F4F"/>
    <w:rsid w:val="00610B29"/>
    <w:rsid w:val="0061162A"/>
    <w:rsid w:val="00612012"/>
    <w:rsid w:val="006125F9"/>
    <w:rsid w:val="00613206"/>
    <w:rsid w:val="00613222"/>
    <w:rsid w:val="006138CD"/>
    <w:rsid w:val="0061459E"/>
    <w:rsid w:val="006146B2"/>
    <w:rsid w:val="00614916"/>
    <w:rsid w:val="0061598E"/>
    <w:rsid w:val="00615F90"/>
    <w:rsid w:val="00616391"/>
    <w:rsid w:val="006167A7"/>
    <w:rsid w:val="00616E29"/>
    <w:rsid w:val="00616E7F"/>
    <w:rsid w:val="0061719A"/>
    <w:rsid w:val="00617655"/>
    <w:rsid w:val="00620678"/>
    <w:rsid w:val="006211ED"/>
    <w:rsid w:val="006214EC"/>
    <w:rsid w:val="0062231E"/>
    <w:rsid w:val="006236EB"/>
    <w:rsid w:val="00623B1B"/>
    <w:rsid w:val="00624EFA"/>
    <w:rsid w:val="00625AAD"/>
    <w:rsid w:val="00626166"/>
    <w:rsid w:val="006265EC"/>
    <w:rsid w:val="006275AD"/>
    <w:rsid w:val="00627644"/>
    <w:rsid w:val="0062784C"/>
    <w:rsid w:val="00630549"/>
    <w:rsid w:val="00630CF7"/>
    <w:rsid w:val="00630D71"/>
    <w:rsid w:val="00630EBB"/>
    <w:rsid w:val="00632688"/>
    <w:rsid w:val="00632B60"/>
    <w:rsid w:val="00633C11"/>
    <w:rsid w:val="006348BC"/>
    <w:rsid w:val="00635565"/>
    <w:rsid w:val="00635E10"/>
    <w:rsid w:val="0063619F"/>
    <w:rsid w:val="0063654B"/>
    <w:rsid w:val="00636ADA"/>
    <w:rsid w:val="00637039"/>
    <w:rsid w:val="00637CD5"/>
    <w:rsid w:val="0064112D"/>
    <w:rsid w:val="00641795"/>
    <w:rsid w:val="006421AF"/>
    <w:rsid w:val="006422FE"/>
    <w:rsid w:val="00642EC1"/>
    <w:rsid w:val="0064345C"/>
    <w:rsid w:val="00643EFD"/>
    <w:rsid w:val="006441AB"/>
    <w:rsid w:val="0064446C"/>
    <w:rsid w:val="006447C3"/>
    <w:rsid w:val="006447E3"/>
    <w:rsid w:val="00644911"/>
    <w:rsid w:val="006451EE"/>
    <w:rsid w:val="006455AE"/>
    <w:rsid w:val="00646A13"/>
    <w:rsid w:val="00646A4B"/>
    <w:rsid w:val="0064703B"/>
    <w:rsid w:val="006470F5"/>
    <w:rsid w:val="00647A05"/>
    <w:rsid w:val="0065014B"/>
    <w:rsid w:val="00650182"/>
    <w:rsid w:val="00650F7C"/>
    <w:rsid w:val="00651C98"/>
    <w:rsid w:val="00651F0E"/>
    <w:rsid w:val="00652494"/>
    <w:rsid w:val="00652929"/>
    <w:rsid w:val="00652CA3"/>
    <w:rsid w:val="00653C07"/>
    <w:rsid w:val="00653E4C"/>
    <w:rsid w:val="00654841"/>
    <w:rsid w:val="00654AE3"/>
    <w:rsid w:val="00655636"/>
    <w:rsid w:val="00655B3C"/>
    <w:rsid w:val="00655EF3"/>
    <w:rsid w:val="00655F0C"/>
    <w:rsid w:val="006560CD"/>
    <w:rsid w:val="00656368"/>
    <w:rsid w:val="00657935"/>
    <w:rsid w:val="0066026A"/>
    <w:rsid w:val="00660826"/>
    <w:rsid w:val="00660BD5"/>
    <w:rsid w:val="0066392A"/>
    <w:rsid w:val="00663D4A"/>
    <w:rsid w:val="0066424A"/>
    <w:rsid w:val="006646E4"/>
    <w:rsid w:val="006652F9"/>
    <w:rsid w:val="006658DF"/>
    <w:rsid w:val="00665ED6"/>
    <w:rsid w:val="00666235"/>
    <w:rsid w:val="0066631D"/>
    <w:rsid w:val="006663C4"/>
    <w:rsid w:val="00666D7B"/>
    <w:rsid w:val="0066769F"/>
    <w:rsid w:val="00667F97"/>
    <w:rsid w:val="0067032E"/>
    <w:rsid w:val="006703A8"/>
    <w:rsid w:val="00670BC3"/>
    <w:rsid w:val="006712A1"/>
    <w:rsid w:val="00671F32"/>
    <w:rsid w:val="006729AD"/>
    <w:rsid w:val="00673C16"/>
    <w:rsid w:val="00673D14"/>
    <w:rsid w:val="006740AB"/>
    <w:rsid w:val="00674926"/>
    <w:rsid w:val="00674CBC"/>
    <w:rsid w:val="00674F06"/>
    <w:rsid w:val="00675396"/>
    <w:rsid w:val="006759F4"/>
    <w:rsid w:val="00675C98"/>
    <w:rsid w:val="00675E9D"/>
    <w:rsid w:val="0067624F"/>
    <w:rsid w:val="00676C09"/>
    <w:rsid w:val="0067750B"/>
    <w:rsid w:val="006779FE"/>
    <w:rsid w:val="0068042F"/>
    <w:rsid w:val="00680B9A"/>
    <w:rsid w:val="006810C5"/>
    <w:rsid w:val="006811AA"/>
    <w:rsid w:val="006816BB"/>
    <w:rsid w:val="00681FD4"/>
    <w:rsid w:val="006839B0"/>
    <w:rsid w:val="00683BFD"/>
    <w:rsid w:val="00684125"/>
    <w:rsid w:val="006845B4"/>
    <w:rsid w:val="00684870"/>
    <w:rsid w:val="00684D13"/>
    <w:rsid w:val="0068506D"/>
    <w:rsid w:val="00685071"/>
    <w:rsid w:val="00686D73"/>
    <w:rsid w:val="00686DAE"/>
    <w:rsid w:val="00690324"/>
    <w:rsid w:val="0069078A"/>
    <w:rsid w:val="006909E7"/>
    <w:rsid w:val="00690D96"/>
    <w:rsid w:val="006914DC"/>
    <w:rsid w:val="00691865"/>
    <w:rsid w:val="00691A70"/>
    <w:rsid w:val="00692E79"/>
    <w:rsid w:val="0069308F"/>
    <w:rsid w:val="00693A5B"/>
    <w:rsid w:val="00693ABE"/>
    <w:rsid w:val="00693C95"/>
    <w:rsid w:val="00693D23"/>
    <w:rsid w:val="00694A98"/>
    <w:rsid w:val="00694EF5"/>
    <w:rsid w:val="00695D65"/>
    <w:rsid w:val="0069663F"/>
    <w:rsid w:val="00696A15"/>
    <w:rsid w:val="00697EE7"/>
    <w:rsid w:val="006A048B"/>
    <w:rsid w:val="006A05EA"/>
    <w:rsid w:val="006A063A"/>
    <w:rsid w:val="006A0DC2"/>
    <w:rsid w:val="006A10FC"/>
    <w:rsid w:val="006A147F"/>
    <w:rsid w:val="006A1C67"/>
    <w:rsid w:val="006A2B71"/>
    <w:rsid w:val="006A349C"/>
    <w:rsid w:val="006A3E36"/>
    <w:rsid w:val="006A4840"/>
    <w:rsid w:val="006A4DED"/>
    <w:rsid w:val="006A5076"/>
    <w:rsid w:val="006A54CE"/>
    <w:rsid w:val="006A5D90"/>
    <w:rsid w:val="006A6E86"/>
    <w:rsid w:val="006A6E8E"/>
    <w:rsid w:val="006A7058"/>
    <w:rsid w:val="006A74A9"/>
    <w:rsid w:val="006A7EAE"/>
    <w:rsid w:val="006A7F0D"/>
    <w:rsid w:val="006B0005"/>
    <w:rsid w:val="006B0A82"/>
    <w:rsid w:val="006B0C26"/>
    <w:rsid w:val="006B0EB3"/>
    <w:rsid w:val="006B1890"/>
    <w:rsid w:val="006B1A4C"/>
    <w:rsid w:val="006B2378"/>
    <w:rsid w:val="006B27CC"/>
    <w:rsid w:val="006B29AC"/>
    <w:rsid w:val="006B2D2F"/>
    <w:rsid w:val="006B2DC7"/>
    <w:rsid w:val="006B2F88"/>
    <w:rsid w:val="006B303D"/>
    <w:rsid w:val="006B328C"/>
    <w:rsid w:val="006B333D"/>
    <w:rsid w:val="006B3633"/>
    <w:rsid w:val="006B3663"/>
    <w:rsid w:val="006B3F9B"/>
    <w:rsid w:val="006B4381"/>
    <w:rsid w:val="006B43D7"/>
    <w:rsid w:val="006B4C32"/>
    <w:rsid w:val="006B4E92"/>
    <w:rsid w:val="006B6514"/>
    <w:rsid w:val="006B66F6"/>
    <w:rsid w:val="006B682F"/>
    <w:rsid w:val="006B6DAD"/>
    <w:rsid w:val="006B6E58"/>
    <w:rsid w:val="006C0876"/>
    <w:rsid w:val="006C0AF4"/>
    <w:rsid w:val="006C1AC1"/>
    <w:rsid w:val="006C1D11"/>
    <w:rsid w:val="006C2595"/>
    <w:rsid w:val="006C2B32"/>
    <w:rsid w:val="006C2CB1"/>
    <w:rsid w:val="006C30F6"/>
    <w:rsid w:val="006C312B"/>
    <w:rsid w:val="006C32F8"/>
    <w:rsid w:val="006C3A34"/>
    <w:rsid w:val="006C42D1"/>
    <w:rsid w:val="006C4A58"/>
    <w:rsid w:val="006C4D93"/>
    <w:rsid w:val="006C6385"/>
    <w:rsid w:val="006C797E"/>
    <w:rsid w:val="006C7AF5"/>
    <w:rsid w:val="006C7C78"/>
    <w:rsid w:val="006C7D76"/>
    <w:rsid w:val="006C7D96"/>
    <w:rsid w:val="006D1028"/>
    <w:rsid w:val="006D1066"/>
    <w:rsid w:val="006D1EC8"/>
    <w:rsid w:val="006D2023"/>
    <w:rsid w:val="006D2AAA"/>
    <w:rsid w:val="006D339D"/>
    <w:rsid w:val="006D351B"/>
    <w:rsid w:val="006D388E"/>
    <w:rsid w:val="006D4015"/>
    <w:rsid w:val="006D430F"/>
    <w:rsid w:val="006D50F9"/>
    <w:rsid w:val="006D5F45"/>
    <w:rsid w:val="006D6920"/>
    <w:rsid w:val="006D6C74"/>
    <w:rsid w:val="006D760A"/>
    <w:rsid w:val="006D7E03"/>
    <w:rsid w:val="006E0700"/>
    <w:rsid w:val="006E096D"/>
    <w:rsid w:val="006E0BE4"/>
    <w:rsid w:val="006E1139"/>
    <w:rsid w:val="006E16C8"/>
    <w:rsid w:val="006E2C52"/>
    <w:rsid w:val="006E3206"/>
    <w:rsid w:val="006E3483"/>
    <w:rsid w:val="006E373F"/>
    <w:rsid w:val="006E3CFA"/>
    <w:rsid w:val="006E506A"/>
    <w:rsid w:val="006E5213"/>
    <w:rsid w:val="006E5920"/>
    <w:rsid w:val="006E6970"/>
    <w:rsid w:val="006E69AD"/>
    <w:rsid w:val="006E6C13"/>
    <w:rsid w:val="006E7C43"/>
    <w:rsid w:val="006E7D93"/>
    <w:rsid w:val="006F02AA"/>
    <w:rsid w:val="006F085D"/>
    <w:rsid w:val="006F0BC2"/>
    <w:rsid w:val="006F0DB9"/>
    <w:rsid w:val="006F1131"/>
    <w:rsid w:val="006F12F1"/>
    <w:rsid w:val="006F13B1"/>
    <w:rsid w:val="006F2CEC"/>
    <w:rsid w:val="006F30A6"/>
    <w:rsid w:val="006F338E"/>
    <w:rsid w:val="006F4997"/>
    <w:rsid w:val="006F4C3E"/>
    <w:rsid w:val="006F500D"/>
    <w:rsid w:val="006F5409"/>
    <w:rsid w:val="006F5426"/>
    <w:rsid w:val="006F5675"/>
    <w:rsid w:val="006F5BE0"/>
    <w:rsid w:val="006F5EDC"/>
    <w:rsid w:val="006F6AEE"/>
    <w:rsid w:val="006F720E"/>
    <w:rsid w:val="006F74CB"/>
    <w:rsid w:val="007000D1"/>
    <w:rsid w:val="007002F5"/>
    <w:rsid w:val="007005E3"/>
    <w:rsid w:val="00700EF6"/>
    <w:rsid w:val="00701971"/>
    <w:rsid w:val="0070298A"/>
    <w:rsid w:val="00702E2C"/>
    <w:rsid w:val="007035DA"/>
    <w:rsid w:val="00703E45"/>
    <w:rsid w:val="0070416E"/>
    <w:rsid w:val="0070471E"/>
    <w:rsid w:val="00705955"/>
    <w:rsid w:val="00705BE5"/>
    <w:rsid w:val="00705C52"/>
    <w:rsid w:val="00705D84"/>
    <w:rsid w:val="00705F19"/>
    <w:rsid w:val="00705F22"/>
    <w:rsid w:val="007071D4"/>
    <w:rsid w:val="007103E9"/>
    <w:rsid w:val="00710504"/>
    <w:rsid w:val="00711923"/>
    <w:rsid w:val="00711FA9"/>
    <w:rsid w:val="00712517"/>
    <w:rsid w:val="007129E1"/>
    <w:rsid w:val="00712BE5"/>
    <w:rsid w:val="0071379B"/>
    <w:rsid w:val="00713A9D"/>
    <w:rsid w:val="007150A2"/>
    <w:rsid w:val="0071559B"/>
    <w:rsid w:val="007164EB"/>
    <w:rsid w:val="0071674A"/>
    <w:rsid w:val="00716D29"/>
    <w:rsid w:val="00717E5D"/>
    <w:rsid w:val="0072041D"/>
    <w:rsid w:val="0072089A"/>
    <w:rsid w:val="007209AB"/>
    <w:rsid w:val="00720A8A"/>
    <w:rsid w:val="00720D86"/>
    <w:rsid w:val="00721519"/>
    <w:rsid w:val="00722830"/>
    <w:rsid w:val="00722BA5"/>
    <w:rsid w:val="00722CC1"/>
    <w:rsid w:val="00723498"/>
    <w:rsid w:val="007244B2"/>
    <w:rsid w:val="00724664"/>
    <w:rsid w:val="00725978"/>
    <w:rsid w:val="00725D49"/>
    <w:rsid w:val="00725F20"/>
    <w:rsid w:val="00726640"/>
    <w:rsid w:val="00727888"/>
    <w:rsid w:val="0073055D"/>
    <w:rsid w:val="00730BA7"/>
    <w:rsid w:val="00730CA1"/>
    <w:rsid w:val="00731AF9"/>
    <w:rsid w:val="00731FA7"/>
    <w:rsid w:val="00732032"/>
    <w:rsid w:val="007321AE"/>
    <w:rsid w:val="00733585"/>
    <w:rsid w:val="007336BA"/>
    <w:rsid w:val="00734943"/>
    <w:rsid w:val="00734C70"/>
    <w:rsid w:val="00734DE7"/>
    <w:rsid w:val="00734FDD"/>
    <w:rsid w:val="00735300"/>
    <w:rsid w:val="007358B5"/>
    <w:rsid w:val="00735A3D"/>
    <w:rsid w:val="007364BD"/>
    <w:rsid w:val="00736678"/>
    <w:rsid w:val="007367D7"/>
    <w:rsid w:val="00737A1C"/>
    <w:rsid w:val="00737A86"/>
    <w:rsid w:val="00741C13"/>
    <w:rsid w:val="00742099"/>
    <w:rsid w:val="007420A0"/>
    <w:rsid w:val="00743170"/>
    <w:rsid w:val="007433A5"/>
    <w:rsid w:val="00743962"/>
    <w:rsid w:val="007440E4"/>
    <w:rsid w:val="0074457A"/>
    <w:rsid w:val="00744B34"/>
    <w:rsid w:val="00744D56"/>
    <w:rsid w:val="00745276"/>
    <w:rsid w:val="007452B2"/>
    <w:rsid w:val="007457CA"/>
    <w:rsid w:val="007457F2"/>
    <w:rsid w:val="00745AB8"/>
    <w:rsid w:val="007461FA"/>
    <w:rsid w:val="007465F4"/>
    <w:rsid w:val="007466A4"/>
    <w:rsid w:val="00747F33"/>
    <w:rsid w:val="007509E1"/>
    <w:rsid w:val="00750C6A"/>
    <w:rsid w:val="00750E84"/>
    <w:rsid w:val="00751B64"/>
    <w:rsid w:val="007530AA"/>
    <w:rsid w:val="00753119"/>
    <w:rsid w:val="00753280"/>
    <w:rsid w:val="00754AAF"/>
    <w:rsid w:val="0075540C"/>
    <w:rsid w:val="00755EC0"/>
    <w:rsid w:val="00755F67"/>
    <w:rsid w:val="0075615A"/>
    <w:rsid w:val="00757835"/>
    <w:rsid w:val="00757DB2"/>
    <w:rsid w:val="00757F11"/>
    <w:rsid w:val="0076087E"/>
    <w:rsid w:val="007608E3"/>
    <w:rsid w:val="00760CBC"/>
    <w:rsid w:val="00760E86"/>
    <w:rsid w:val="00761874"/>
    <w:rsid w:val="00761AB2"/>
    <w:rsid w:val="00762AD6"/>
    <w:rsid w:val="007632AE"/>
    <w:rsid w:val="00765997"/>
    <w:rsid w:val="00766797"/>
    <w:rsid w:val="00766B4E"/>
    <w:rsid w:val="00767934"/>
    <w:rsid w:val="00767CDF"/>
    <w:rsid w:val="00767D50"/>
    <w:rsid w:val="00770833"/>
    <w:rsid w:val="007708D7"/>
    <w:rsid w:val="00770C3D"/>
    <w:rsid w:val="007716EB"/>
    <w:rsid w:val="00772352"/>
    <w:rsid w:val="007725F9"/>
    <w:rsid w:val="00772826"/>
    <w:rsid w:val="00772CDC"/>
    <w:rsid w:val="007733B8"/>
    <w:rsid w:val="00773790"/>
    <w:rsid w:val="00773CD9"/>
    <w:rsid w:val="00773FDE"/>
    <w:rsid w:val="00774844"/>
    <w:rsid w:val="00774C43"/>
    <w:rsid w:val="007753CF"/>
    <w:rsid w:val="00775C44"/>
    <w:rsid w:val="00775FAE"/>
    <w:rsid w:val="007765E2"/>
    <w:rsid w:val="0077734A"/>
    <w:rsid w:val="00780752"/>
    <w:rsid w:val="00780E62"/>
    <w:rsid w:val="00781637"/>
    <w:rsid w:val="00781C17"/>
    <w:rsid w:val="007823A5"/>
    <w:rsid w:val="00782BD3"/>
    <w:rsid w:val="00782C29"/>
    <w:rsid w:val="0078336B"/>
    <w:rsid w:val="00783632"/>
    <w:rsid w:val="00783655"/>
    <w:rsid w:val="0078438F"/>
    <w:rsid w:val="007849C6"/>
    <w:rsid w:val="00784AA4"/>
    <w:rsid w:val="00784FAA"/>
    <w:rsid w:val="00785161"/>
    <w:rsid w:val="007852E5"/>
    <w:rsid w:val="00785949"/>
    <w:rsid w:val="00785BF4"/>
    <w:rsid w:val="00786183"/>
    <w:rsid w:val="00786E9E"/>
    <w:rsid w:val="00787168"/>
    <w:rsid w:val="0078751B"/>
    <w:rsid w:val="007901AB"/>
    <w:rsid w:val="007905E9"/>
    <w:rsid w:val="00790D2A"/>
    <w:rsid w:val="007911BF"/>
    <w:rsid w:val="00791B80"/>
    <w:rsid w:val="00791D2D"/>
    <w:rsid w:val="00791FB8"/>
    <w:rsid w:val="0079239F"/>
    <w:rsid w:val="007923A6"/>
    <w:rsid w:val="00792A00"/>
    <w:rsid w:val="00792DD8"/>
    <w:rsid w:val="007930A4"/>
    <w:rsid w:val="007939E0"/>
    <w:rsid w:val="00794CA4"/>
    <w:rsid w:val="0079524F"/>
    <w:rsid w:val="007955FB"/>
    <w:rsid w:val="00795673"/>
    <w:rsid w:val="0079680D"/>
    <w:rsid w:val="007977B8"/>
    <w:rsid w:val="007979CD"/>
    <w:rsid w:val="00797D5F"/>
    <w:rsid w:val="00797EC1"/>
    <w:rsid w:val="007A0064"/>
    <w:rsid w:val="007A0351"/>
    <w:rsid w:val="007A07C7"/>
    <w:rsid w:val="007A09DF"/>
    <w:rsid w:val="007A2E57"/>
    <w:rsid w:val="007A41CD"/>
    <w:rsid w:val="007A49E0"/>
    <w:rsid w:val="007A5ECC"/>
    <w:rsid w:val="007A602E"/>
    <w:rsid w:val="007A64C4"/>
    <w:rsid w:val="007A6C0B"/>
    <w:rsid w:val="007A6E16"/>
    <w:rsid w:val="007A709C"/>
    <w:rsid w:val="007A73C2"/>
    <w:rsid w:val="007B0924"/>
    <w:rsid w:val="007B0BD0"/>
    <w:rsid w:val="007B0EB2"/>
    <w:rsid w:val="007B1C55"/>
    <w:rsid w:val="007B29A7"/>
    <w:rsid w:val="007B2D29"/>
    <w:rsid w:val="007B2E40"/>
    <w:rsid w:val="007B34F2"/>
    <w:rsid w:val="007B69C4"/>
    <w:rsid w:val="007B7A23"/>
    <w:rsid w:val="007B7AC5"/>
    <w:rsid w:val="007B7B39"/>
    <w:rsid w:val="007C0C38"/>
    <w:rsid w:val="007C10DD"/>
    <w:rsid w:val="007C17D7"/>
    <w:rsid w:val="007C188D"/>
    <w:rsid w:val="007C235C"/>
    <w:rsid w:val="007C262E"/>
    <w:rsid w:val="007C2E85"/>
    <w:rsid w:val="007C37CA"/>
    <w:rsid w:val="007C3AE4"/>
    <w:rsid w:val="007C4BF6"/>
    <w:rsid w:val="007C51C7"/>
    <w:rsid w:val="007C5650"/>
    <w:rsid w:val="007C5DF4"/>
    <w:rsid w:val="007C5F75"/>
    <w:rsid w:val="007C6161"/>
    <w:rsid w:val="007C6521"/>
    <w:rsid w:val="007C6BCD"/>
    <w:rsid w:val="007C74EB"/>
    <w:rsid w:val="007D00AF"/>
    <w:rsid w:val="007D0D07"/>
    <w:rsid w:val="007D1394"/>
    <w:rsid w:val="007D1468"/>
    <w:rsid w:val="007D153A"/>
    <w:rsid w:val="007D15A0"/>
    <w:rsid w:val="007D1623"/>
    <w:rsid w:val="007D1A50"/>
    <w:rsid w:val="007D48E9"/>
    <w:rsid w:val="007D5451"/>
    <w:rsid w:val="007D59F1"/>
    <w:rsid w:val="007D664A"/>
    <w:rsid w:val="007D71E4"/>
    <w:rsid w:val="007D74E2"/>
    <w:rsid w:val="007E047B"/>
    <w:rsid w:val="007E137D"/>
    <w:rsid w:val="007E2558"/>
    <w:rsid w:val="007E2890"/>
    <w:rsid w:val="007E3362"/>
    <w:rsid w:val="007E3547"/>
    <w:rsid w:val="007E3809"/>
    <w:rsid w:val="007E3B90"/>
    <w:rsid w:val="007E4779"/>
    <w:rsid w:val="007E55EE"/>
    <w:rsid w:val="007E570A"/>
    <w:rsid w:val="007E5F28"/>
    <w:rsid w:val="007E6088"/>
    <w:rsid w:val="007E67A3"/>
    <w:rsid w:val="007E69A7"/>
    <w:rsid w:val="007E6E14"/>
    <w:rsid w:val="007E73A0"/>
    <w:rsid w:val="007E74EF"/>
    <w:rsid w:val="007F08C1"/>
    <w:rsid w:val="007F0CA6"/>
    <w:rsid w:val="007F107F"/>
    <w:rsid w:val="007F11E1"/>
    <w:rsid w:val="007F1A29"/>
    <w:rsid w:val="007F21E6"/>
    <w:rsid w:val="007F22B1"/>
    <w:rsid w:val="007F283D"/>
    <w:rsid w:val="007F2C6B"/>
    <w:rsid w:val="007F320A"/>
    <w:rsid w:val="007F391B"/>
    <w:rsid w:val="007F391F"/>
    <w:rsid w:val="007F4D63"/>
    <w:rsid w:val="007F6538"/>
    <w:rsid w:val="007F6648"/>
    <w:rsid w:val="007F6B0F"/>
    <w:rsid w:val="007F6B3A"/>
    <w:rsid w:val="007F70B0"/>
    <w:rsid w:val="00800CCA"/>
    <w:rsid w:val="00801600"/>
    <w:rsid w:val="0080243D"/>
    <w:rsid w:val="00802C20"/>
    <w:rsid w:val="00802EC1"/>
    <w:rsid w:val="00803594"/>
    <w:rsid w:val="00803C2F"/>
    <w:rsid w:val="00804448"/>
    <w:rsid w:val="00804AF8"/>
    <w:rsid w:val="00805406"/>
    <w:rsid w:val="0080598F"/>
    <w:rsid w:val="00805EAE"/>
    <w:rsid w:val="00806198"/>
    <w:rsid w:val="0080624F"/>
    <w:rsid w:val="00806A15"/>
    <w:rsid w:val="008072DF"/>
    <w:rsid w:val="0080741C"/>
    <w:rsid w:val="008076DB"/>
    <w:rsid w:val="0080791A"/>
    <w:rsid w:val="00807BE2"/>
    <w:rsid w:val="00807CA6"/>
    <w:rsid w:val="008107FB"/>
    <w:rsid w:val="00810876"/>
    <w:rsid w:val="008108C0"/>
    <w:rsid w:val="00810E1C"/>
    <w:rsid w:val="008116A1"/>
    <w:rsid w:val="008124C0"/>
    <w:rsid w:val="00814A3F"/>
    <w:rsid w:val="00815866"/>
    <w:rsid w:val="00815A6E"/>
    <w:rsid w:val="00815C39"/>
    <w:rsid w:val="00815FD5"/>
    <w:rsid w:val="00816105"/>
    <w:rsid w:val="008172C0"/>
    <w:rsid w:val="00817C9F"/>
    <w:rsid w:val="00817E10"/>
    <w:rsid w:val="00820389"/>
    <w:rsid w:val="0082126F"/>
    <w:rsid w:val="008215EF"/>
    <w:rsid w:val="00821E36"/>
    <w:rsid w:val="00821F9C"/>
    <w:rsid w:val="008221EF"/>
    <w:rsid w:val="00822BE4"/>
    <w:rsid w:val="00822FE6"/>
    <w:rsid w:val="0082306B"/>
    <w:rsid w:val="00824EB2"/>
    <w:rsid w:val="0082524E"/>
    <w:rsid w:val="00826291"/>
    <w:rsid w:val="008300EE"/>
    <w:rsid w:val="00830CA9"/>
    <w:rsid w:val="008310D7"/>
    <w:rsid w:val="00831847"/>
    <w:rsid w:val="0083198A"/>
    <w:rsid w:val="00832670"/>
    <w:rsid w:val="00832903"/>
    <w:rsid w:val="0083319B"/>
    <w:rsid w:val="0083331A"/>
    <w:rsid w:val="00833819"/>
    <w:rsid w:val="00833E26"/>
    <w:rsid w:val="00834CC3"/>
    <w:rsid w:val="00834FAF"/>
    <w:rsid w:val="008351DE"/>
    <w:rsid w:val="008354EA"/>
    <w:rsid w:val="00835DE0"/>
    <w:rsid w:val="00835F67"/>
    <w:rsid w:val="00836358"/>
    <w:rsid w:val="00836F31"/>
    <w:rsid w:val="00837329"/>
    <w:rsid w:val="0083734D"/>
    <w:rsid w:val="0083793C"/>
    <w:rsid w:val="00841407"/>
    <w:rsid w:val="00841BFA"/>
    <w:rsid w:val="00842260"/>
    <w:rsid w:val="00842368"/>
    <w:rsid w:val="00842CD0"/>
    <w:rsid w:val="008440DF"/>
    <w:rsid w:val="0084430B"/>
    <w:rsid w:val="008453B8"/>
    <w:rsid w:val="0084586B"/>
    <w:rsid w:val="008458BE"/>
    <w:rsid w:val="00845FD2"/>
    <w:rsid w:val="00846483"/>
    <w:rsid w:val="00846AAB"/>
    <w:rsid w:val="008479C1"/>
    <w:rsid w:val="00847B4E"/>
    <w:rsid w:val="00847B7B"/>
    <w:rsid w:val="00847D0C"/>
    <w:rsid w:val="00850A0B"/>
    <w:rsid w:val="00850DF0"/>
    <w:rsid w:val="0085123F"/>
    <w:rsid w:val="008519FE"/>
    <w:rsid w:val="00851BCD"/>
    <w:rsid w:val="008525DB"/>
    <w:rsid w:val="00852CE0"/>
    <w:rsid w:val="008533EC"/>
    <w:rsid w:val="008545D0"/>
    <w:rsid w:val="008553DC"/>
    <w:rsid w:val="0085557E"/>
    <w:rsid w:val="00855A08"/>
    <w:rsid w:val="00855A8A"/>
    <w:rsid w:val="008563E8"/>
    <w:rsid w:val="00857107"/>
    <w:rsid w:val="00857442"/>
    <w:rsid w:val="00860607"/>
    <w:rsid w:val="00860665"/>
    <w:rsid w:val="00861ABF"/>
    <w:rsid w:val="00861B70"/>
    <w:rsid w:val="00861CA9"/>
    <w:rsid w:val="008623B8"/>
    <w:rsid w:val="00862A58"/>
    <w:rsid w:val="00862D2D"/>
    <w:rsid w:val="00863127"/>
    <w:rsid w:val="00863323"/>
    <w:rsid w:val="0086481F"/>
    <w:rsid w:val="00864C4D"/>
    <w:rsid w:val="0086505A"/>
    <w:rsid w:val="00865829"/>
    <w:rsid w:val="00865992"/>
    <w:rsid w:val="00865C4F"/>
    <w:rsid w:val="008663A5"/>
    <w:rsid w:val="00866711"/>
    <w:rsid w:val="00866C48"/>
    <w:rsid w:val="00866FA7"/>
    <w:rsid w:val="008675C2"/>
    <w:rsid w:val="00867F12"/>
    <w:rsid w:val="00871740"/>
    <w:rsid w:val="00871C9B"/>
    <w:rsid w:val="00872286"/>
    <w:rsid w:val="008728ED"/>
    <w:rsid w:val="00873B52"/>
    <w:rsid w:val="00873B81"/>
    <w:rsid w:val="00873C8B"/>
    <w:rsid w:val="0087404F"/>
    <w:rsid w:val="008740D6"/>
    <w:rsid w:val="00874C99"/>
    <w:rsid w:val="00875F21"/>
    <w:rsid w:val="0087716D"/>
    <w:rsid w:val="00877A8B"/>
    <w:rsid w:val="00877F83"/>
    <w:rsid w:val="008804AF"/>
    <w:rsid w:val="00880A27"/>
    <w:rsid w:val="00880F19"/>
    <w:rsid w:val="00881135"/>
    <w:rsid w:val="00881875"/>
    <w:rsid w:val="008820A0"/>
    <w:rsid w:val="00882AF7"/>
    <w:rsid w:val="008831F6"/>
    <w:rsid w:val="008837D2"/>
    <w:rsid w:val="008837FF"/>
    <w:rsid w:val="008846EC"/>
    <w:rsid w:val="0088500B"/>
    <w:rsid w:val="008853F2"/>
    <w:rsid w:val="008858C0"/>
    <w:rsid w:val="00885E7A"/>
    <w:rsid w:val="00885FB0"/>
    <w:rsid w:val="00886270"/>
    <w:rsid w:val="0088687D"/>
    <w:rsid w:val="00887076"/>
    <w:rsid w:val="008872DB"/>
    <w:rsid w:val="00887997"/>
    <w:rsid w:val="008901A9"/>
    <w:rsid w:val="00890B1A"/>
    <w:rsid w:val="00890F99"/>
    <w:rsid w:val="00891097"/>
    <w:rsid w:val="0089129D"/>
    <w:rsid w:val="00891936"/>
    <w:rsid w:val="008919ED"/>
    <w:rsid w:val="0089216C"/>
    <w:rsid w:val="00892215"/>
    <w:rsid w:val="0089221E"/>
    <w:rsid w:val="00892894"/>
    <w:rsid w:val="00892DA0"/>
    <w:rsid w:val="00893343"/>
    <w:rsid w:val="008935F7"/>
    <w:rsid w:val="00893CF1"/>
    <w:rsid w:val="00894D8E"/>
    <w:rsid w:val="00894FC2"/>
    <w:rsid w:val="00895413"/>
    <w:rsid w:val="00895426"/>
    <w:rsid w:val="008966E0"/>
    <w:rsid w:val="00897760"/>
    <w:rsid w:val="008A019A"/>
    <w:rsid w:val="008A046A"/>
    <w:rsid w:val="008A0A72"/>
    <w:rsid w:val="008A0DC1"/>
    <w:rsid w:val="008A183E"/>
    <w:rsid w:val="008A1DB9"/>
    <w:rsid w:val="008A1FAB"/>
    <w:rsid w:val="008A272A"/>
    <w:rsid w:val="008A37D4"/>
    <w:rsid w:val="008A3E79"/>
    <w:rsid w:val="008A407D"/>
    <w:rsid w:val="008A6750"/>
    <w:rsid w:val="008A68D7"/>
    <w:rsid w:val="008A7180"/>
    <w:rsid w:val="008A7244"/>
    <w:rsid w:val="008A79C6"/>
    <w:rsid w:val="008A7E82"/>
    <w:rsid w:val="008B0C5C"/>
    <w:rsid w:val="008B2288"/>
    <w:rsid w:val="008B2C1C"/>
    <w:rsid w:val="008B2F5B"/>
    <w:rsid w:val="008B310E"/>
    <w:rsid w:val="008B3804"/>
    <w:rsid w:val="008B3A78"/>
    <w:rsid w:val="008B4318"/>
    <w:rsid w:val="008B45AB"/>
    <w:rsid w:val="008B626D"/>
    <w:rsid w:val="008B63A6"/>
    <w:rsid w:val="008B6635"/>
    <w:rsid w:val="008B675C"/>
    <w:rsid w:val="008B6F0D"/>
    <w:rsid w:val="008B7468"/>
    <w:rsid w:val="008B7B36"/>
    <w:rsid w:val="008C133A"/>
    <w:rsid w:val="008C15AE"/>
    <w:rsid w:val="008C18EF"/>
    <w:rsid w:val="008C1E3A"/>
    <w:rsid w:val="008C1E74"/>
    <w:rsid w:val="008C2128"/>
    <w:rsid w:val="008C243A"/>
    <w:rsid w:val="008C29AB"/>
    <w:rsid w:val="008C2ACF"/>
    <w:rsid w:val="008C2C96"/>
    <w:rsid w:val="008C3279"/>
    <w:rsid w:val="008C3970"/>
    <w:rsid w:val="008C3F84"/>
    <w:rsid w:val="008C593A"/>
    <w:rsid w:val="008C5AF9"/>
    <w:rsid w:val="008C68E5"/>
    <w:rsid w:val="008C7346"/>
    <w:rsid w:val="008C7D04"/>
    <w:rsid w:val="008D0171"/>
    <w:rsid w:val="008D0757"/>
    <w:rsid w:val="008D0984"/>
    <w:rsid w:val="008D1D73"/>
    <w:rsid w:val="008D2337"/>
    <w:rsid w:val="008D3578"/>
    <w:rsid w:val="008D3894"/>
    <w:rsid w:val="008D459A"/>
    <w:rsid w:val="008D4941"/>
    <w:rsid w:val="008D5941"/>
    <w:rsid w:val="008D5A21"/>
    <w:rsid w:val="008D708D"/>
    <w:rsid w:val="008D714D"/>
    <w:rsid w:val="008D75D8"/>
    <w:rsid w:val="008D7768"/>
    <w:rsid w:val="008D77EB"/>
    <w:rsid w:val="008D7CB4"/>
    <w:rsid w:val="008D7EA8"/>
    <w:rsid w:val="008E0038"/>
    <w:rsid w:val="008E0747"/>
    <w:rsid w:val="008E0C98"/>
    <w:rsid w:val="008E14EA"/>
    <w:rsid w:val="008E1C2A"/>
    <w:rsid w:val="008E1D73"/>
    <w:rsid w:val="008E25B9"/>
    <w:rsid w:val="008E28C9"/>
    <w:rsid w:val="008E3A4D"/>
    <w:rsid w:val="008E40D7"/>
    <w:rsid w:val="008E41E2"/>
    <w:rsid w:val="008E4909"/>
    <w:rsid w:val="008E4DEB"/>
    <w:rsid w:val="008E53A5"/>
    <w:rsid w:val="008E56B7"/>
    <w:rsid w:val="008E5917"/>
    <w:rsid w:val="008E5C74"/>
    <w:rsid w:val="008E5C9D"/>
    <w:rsid w:val="008E6FDE"/>
    <w:rsid w:val="008E7241"/>
    <w:rsid w:val="008E726B"/>
    <w:rsid w:val="008F024D"/>
    <w:rsid w:val="008F04A8"/>
    <w:rsid w:val="008F0B3B"/>
    <w:rsid w:val="008F106B"/>
    <w:rsid w:val="008F19DE"/>
    <w:rsid w:val="008F1B8A"/>
    <w:rsid w:val="008F2753"/>
    <w:rsid w:val="008F2A1C"/>
    <w:rsid w:val="008F2FA9"/>
    <w:rsid w:val="008F3164"/>
    <w:rsid w:val="008F3607"/>
    <w:rsid w:val="008F4F1B"/>
    <w:rsid w:val="008F6000"/>
    <w:rsid w:val="008F6675"/>
    <w:rsid w:val="008F671F"/>
    <w:rsid w:val="00900500"/>
    <w:rsid w:val="00901202"/>
    <w:rsid w:val="00901672"/>
    <w:rsid w:val="00901BA9"/>
    <w:rsid w:val="009028C6"/>
    <w:rsid w:val="00902A7D"/>
    <w:rsid w:val="00902FCE"/>
    <w:rsid w:val="00903291"/>
    <w:rsid w:val="009033DD"/>
    <w:rsid w:val="009037D8"/>
    <w:rsid w:val="00904375"/>
    <w:rsid w:val="00904A0A"/>
    <w:rsid w:val="00904A25"/>
    <w:rsid w:val="00905391"/>
    <w:rsid w:val="00905560"/>
    <w:rsid w:val="0090584F"/>
    <w:rsid w:val="00905ED7"/>
    <w:rsid w:val="009061A4"/>
    <w:rsid w:val="009066FF"/>
    <w:rsid w:val="00906D92"/>
    <w:rsid w:val="00907549"/>
    <w:rsid w:val="00907580"/>
    <w:rsid w:val="00907B1E"/>
    <w:rsid w:val="0091000E"/>
    <w:rsid w:val="00910683"/>
    <w:rsid w:val="00910B15"/>
    <w:rsid w:val="00911209"/>
    <w:rsid w:val="0091143E"/>
    <w:rsid w:val="00911D99"/>
    <w:rsid w:val="00911E2F"/>
    <w:rsid w:val="009124ED"/>
    <w:rsid w:val="00912B69"/>
    <w:rsid w:val="00913F9C"/>
    <w:rsid w:val="00914987"/>
    <w:rsid w:val="00915416"/>
    <w:rsid w:val="00915482"/>
    <w:rsid w:val="0091584A"/>
    <w:rsid w:val="00915E52"/>
    <w:rsid w:val="0091645A"/>
    <w:rsid w:val="009164AC"/>
    <w:rsid w:val="00916E2E"/>
    <w:rsid w:val="00916E87"/>
    <w:rsid w:val="00916EFB"/>
    <w:rsid w:val="00917678"/>
    <w:rsid w:val="00921C55"/>
    <w:rsid w:val="00921D85"/>
    <w:rsid w:val="009231B9"/>
    <w:rsid w:val="00923AFA"/>
    <w:rsid w:val="00923C0A"/>
    <w:rsid w:val="00923EFB"/>
    <w:rsid w:val="00924146"/>
    <w:rsid w:val="0092446C"/>
    <w:rsid w:val="00925043"/>
    <w:rsid w:val="009263A8"/>
    <w:rsid w:val="00926BDD"/>
    <w:rsid w:val="00927693"/>
    <w:rsid w:val="009278EF"/>
    <w:rsid w:val="00927A9D"/>
    <w:rsid w:val="00927FD4"/>
    <w:rsid w:val="00931CFF"/>
    <w:rsid w:val="009326FD"/>
    <w:rsid w:val="00932949"/>
    <w:rsid w:val="00933B11"/>
    <w:rsid w:val="00933D7D"/>
    <w:rsid w:val="00933D8D"/>
    <w:rsid w:val="00934F2B"/>
    <w:rsid w:val="0093515C"/>
    <w:rsid w:val="00935D39"/>
    <w:rsid w:val="00936330"/>
    <w:rsid w:val="009366CF"/>
    <w:rsid w:val="00936CB8"/>
    <w:rsid w:val="00937606"/>
    <w:rsid w:val="009377C4"/>
    <w:rsid w:val="00937DF7"/>
    <w:rsid w:val="0094057A"/>
    <w:rsid w:val="00940BC0"/>
    <w:rsid w:val="0094137E"/>
    <w:rsid w:val="0094179C"/>
    <w:rsid w:val="00941F0F"/>
    <w:rsid w:val="00943516"/>
    <w:rsid w:val="0094425A"/>
    <w:rsid w:val="009447E3"/>
    <w:rsid w:val="009456B3"/>
    <w:rsid w:val="00945C35"/>
    <w:rsid w:val="00945D5D"/>
    <w:rsid w:val="00945E6A"/>
    <w:rsid w:val="009465C7"/>
    <w:rsid w:val="00946717"/>
    <w:rsid w:val="009467F1"/>
    <w:rsid w:val="00946F2A"/>
    <w:rsid w:val="00946F65"/>
    <w:rsid w:val="00947245"/>
    <w:rsid w:val="0094797F"/>
    <w:rsid w:val="00947F59"/>
    <w:rsid w:val="00950021"/>
    <w:rsid w:val="00950F46"/>
    <w:rsid w:val="00951565"/>
    <w:rsid w:val="00951D63"/>
    <w:rsid w:val="00951E09"/>
    <w:rsid w:val="00952CD8"/>
    <w:rsid w:val="00952CE8"/>
    <w:rsid w:val="00952F06"/>
    <w:rsid w:val="009531C2"/>
    <w:rsid w:val="00953214"/>
    <w:rsid w:val="00953F4C"/>
    <w:rsid w:val="009543F4"/>
    <w:rsid w:val="0095476B"/>
    <w:rsid w:val="0095507F"/>
    <w:rsid w:val="00955442"/>
    <w:rsid w:val="00955A8F"/>
    <w:rsid w:val="00955C97"/>
    <w:rsid w:val="009569C9"/>
    <w:rsid w:val="00956F1B"/>
    <w:rsid w:val="00956F60"/>
    <w:rsid w:val="00956FFF"/>
    <w:rsid w:val="0095724F"/>
    <w:rsid w:val="0095727A"/>
    <w:rsid w:val="0095741D"/>
    <w:rsid w:val="009579E8"/>
    <w:rsid w:val="00957AAC"/>
    <w:rsid w:val="00957B1F"/>
    <w:rsid w:val="00960096"/>
    <w:rsid w:val="00961457"/>
    <w:rsid w:val="00961917"/>
    <w:rsid w:val="00961F27"/>
    <w:rsid w:val="00961FF4"/>
    <w:rsid w:val="009626BB"/>
    <w:rsid w:val="009626EC"/>
    <w:rsid w:val="0096286A"/>
    <w:rsid w:val="009633A0"/>
    <w:rsid w:val="00963842"/>
    <w:rsid w:val="00963ACA"/>
    <w:rsid w:val="009641B2"/>
    <w:rsid w:val="00964D35"/>
    <w:rsid w:val="00965569"/>
    <w:rsid w:val="009665DE"/>
    <w:rsid w:val="009701AA"/>
    <w:rsid w:val="009709D7"/>
    <w:rsid w:val="009711D0"/>
    <w:rsid w:val="009711D8"/>
    <w:rsid w:val="00971724"/>
    <w:rsid w:val="00971815"/>
    <w:rsid w:val="009719C0"/>
    <w:rsid w:val="00972A3E"/>
    <w:rsid w:val="00972A6E"/>
    <w:rsid w:val="009738D2"/>
    <w:rsid w:val="00974110"/>
    <w:rsid w:val="009746B6"/>
    <w:rsid w:val="00974795"/>
    <w:rsid w:val="00974DF7"/>
    <w:rsid w:val="00975A8C"/>
    <w:rsid w:val="00975B6C"/>
    <w:rsid w:val="00975BEB"/>
    <w:rsid w:val="0097671E"/>
    <w:rsid w:val="00976EC5"/>
    <w:rsid w:val="00977E78"/>
    <w:rsid w:val="009801E7"/>
    <w:rsid w:val="00980459"/>
    <w:rsid w:val="009805C6"/>
    <w:rsid w:val="00981293"/>
    <w:rsid w:val="009815D0"/>
    <w:rsid w:val="00981A18"/>
    <w:rsid w:val="009829BB"/>
    <w:rsid w:val="009829E6"/>
    <w:rsid w:val="00982F32"/>
    <w:rsid w:val="00983B76"/>
    <w:rsid w:val="00984089"/>
    <w:rsid w:val="0098451E"/>
    <w:rsid w:val="00984A93"/>
    <w:rsid w:val="0098503B"/>
    <w:rsid w:val="00985413"/>
    <w:rsid w:val="00985838"/>
    <w:rsid w:val="00986B7F"/>
    <w:rsid w:val="00986C52"/>
    <w:rsid w:val="00986E00"/>
    <w:rsid w:val="009873BF"/>
    <w:rsid w:val="00987629"/>
    <w:rsid w:val="0099000A"/>
    <w:rsid w:val="00990091"/>
    <w:rsid w:val="00990A19"/>
    <w:rsid w:val="00990AE6"/>
    <w:rsid w:val="00990AFA"/>
    <w:rsid w:val="00990F79"/>
    <w:rsid w:val="00991861"/>
    <w:rsid w:val="009919E4"/>
    <w:rsid w:val="00991C96"/>
    <w:rsid w:val="00992672"/>
    <w:rsid w:val="00993470"/>
    <w:rsid w:val="00993B86"/>
    <w:rsid w:val="009945D8"/>
    <w:rsid w:val="00994BD8"/>
    <w:rsid w:val="009956DA"/>
    <w:rsid w:val="00995BDD"/>
    <w:rsid w:val="009961E0"/>
    <w:rsid w:val="00996440"/>
    <w:rsid w:val="009975E4"/>
    <w:rsid w:val="0099777D"/>
    <w:rsid w:val="009977FA"/>
    <w:rsid w:val="00997BA9"/>
    <w:rsid w:val="009A0861"/>
    <w:rsid w:val="009A19B0"/>
    <w:rsid w:val="009A2250"/>
    <w:rsid w:val="009A240E"/>
    <w:rsid w:val="009A2730"/>
    <w:rsid w:val="009A2E95"/>
    <w:rsid w:val="009A323B"/>
    <w:rsid w:val="009A3E34"/>
    <w:rsid w:val="009A551C"/>
    <w:rsid w:val="009A5716"/>
    <w:rsid w:val="009A6427"/>
    <w:rsid w:val="009A6E1E"/>
    <w:rsid w:val="009A73B1"/>
    <w:rsid w:val="009A7452"/>
    <w:rsid w:val="009A7870"/>
    <w:rsid w:val="009A7AF7"/>
    <w:rsid w:val="009A7AFF"/>
    <w:rsid w:val="009B1171"/>
    <w:rsid w:val="009B12E2"/>
    <w:rsid w:val="009B15FC"/>
    <w:rsid w:val="009B17A8"/>
    <w:rsid w:val="009B2302"/>
    <w:rsid w:val="009B23FF"/>
    <w:rsid w:val="009B3167"/>
    <w:rsid w:val="009B34BA"/>
    <w:rsid w:val="009B3AF7"/>
    <w:rsid w:val="009B3F33"/>
    <w:rsid w:val="009B456B"/>
    <w:rsid w:val="009B46CF"/>
    <w:rsid w:val="009B488D"/>
    <w:rsid w:val="009B48A9"/>
    <w:rsid w:val="009B4DD9"/>
    <w:rsid w:val="009B4E07"/>
    <w:rsid w:val="009B5B06"/>
    <w:rsid w:val="009B5E00"/>
    <w:rsid w:val="009B60B7"/>
    <w:rsid w:val="009B63CC"/>
    <w:rsid w:val="009B6A46"/>
    <w:rsid w:val="009C07FE"/>
    <w:rsid w:val="009C1226"/>
    <w:rsid w:val="009C2780"/>
    <w:rsid w:val="009C2C6F"/>
    <w:rsid w:val="009C3017"/>
    <w:rsid w:val="009C31B4"/>
    <w:rsid w:val="009C3704"/>
    <w:rsid w:val="009C41EF"/>
    <w:rsid w:val="009C4248"/>
    <w:rsid w:val="009C5310"/>
    <w:rsid w:val="009C5433"/>
    <w:rsid w:val="009C605A"/>
    <w:rsid w:val="009C68F3"/>
    <w:rsid w:val="009C70B2"/>
    <w:rsid w:val="009C7DB9"/>
    <w:rsid w:val="009D0D76"/>
    <w:rsid w:val="009D17B6"/>
    <w:rsid w:val="009D1903"/>
    <w:rsid w:val="009D1BF6"/>
    <w:rsid w:val="009D2040"/>
    <w:rsid w:val="009D23FE"/>
    <w:rsid w:val="009D2E7A"/>
    <w:rsid w:val="009D388F"/>
    <w:rsid w:val="009D4561"/>
    <w:rsid w:val="009D4EAA"/>
    <w:rsid w:val="009D5166"/>
    <w:rsid w:val="009D5E08"/>
    <w:rsid w:val="009D5E8C"/>
    <w:rsid w:val="009D5ECE"/>
    <w:rsid w:val="009D5FA9"/>
    <w:rsid w:val="009D64A1"/>
    <w:rsid w:val="009D6B93"/>
    <w:rsid w:val="009D6D9C"/>
    <w:rsid w:val="009D6F73"/>
    <w:rsid w:val="009D7931"/>
    <w:rsid w:val="009D7B15"/>
    <w:rsid w:val="009D7B1B"/>
    <w:rsid w:val="009E03FE"/>
    <w:rsid w:val="009E0539"/>
    <w:rsid w:val="009E0FCA"/>
    <w:rsid w:val="009E1473"/>
    <w:rsid w:val="009E153C"/>
    <w:rsid w:val="009E2429"/>
    <w:rsid w:val="009E2690"/>
    <w:rsid w:val="009E2988"/>
    <w:rsid w:val="009E3CB2"/>
    <w:rsid w:val="009E4212"/>
    <w:rsid w:val="009E483F"/>
    <w:rsid w:val="009E5DEF"/>
    <w:rsid w:val="009E6FEA"/>
    <w:rsid w:val="009E7261"/>
    <w:rsid w:val="009F003B"/>
    <w:rsid w:val="009F0C9E"/>
    <w:rsid w:val="009F1210"/>
    <w:rsid w:val="009F157D"/>
    <w:rsid w:val="009F2E78"/>
    <w:rsid w:val="009F31EE"/>
    <w:rsid w:val="009F31F3"/>
    <w:rsid w:val="009F33CE"/>
    <w:rsid w:val="009F3E43"/>
    <w:rsid w:val="009F4360"/>
    <w:rsid w:val="009F4387"/>
    <w:rsid w:val="009F4442"/>
    <w:rsid w:val="009F48C7"/>
    <w:rsid w:val="009F5B82"/>
    <w:rsid w:val="009F5DB8"/>
    <w:rsid w:val="009F645B"/>
    <w:rsid w:val="009F6766"/>
    <w:rsid w:val="009F6BD6"/>
    <w:rsid w:val="00A0023F"/>
    <w:rsid w:val="00A00847"/>
    <w:rsid w:val="00A010C0"/>
    <w:rsid w:val="00A012BC"/>
    <w:rsid w:val="00A01D71"/>
    <w:rsid w:val="00A032D2"/>
    <w:rsid w:val="00A03CB9"/>
    <w:rsid w:val="00A03DF4"/>
    <w:rsid w:val="00A040EF"/>
    <w:rsid w:val="00A04309"/>
    <w:rsid w:val="00A0447F"/>
    <w:rsid w:val="00A044D8"/>
    <w:rsid w:val="00A04680"/>
    <w:rsid w:val="00A04A52"/>
    <w:rsid w:val="00A04F81"/>
    <w:rsid w:val="00A063C6"/>
    <w:rsid w:val="00A0688B"/>
    <w:rsid w:val="00A06FC7"/>
    <w:rsid w:val="00A10340"/>
    <w:rsid w:val="00A106F9"/>
    <w:rsid w:val="00A10C13"/>
    <w:rsid w:val="00A11222"/>
    <w:rsid w:val="00A118EC"/>
    <w:rsid w:val="00A11DA8"/>
    <w:rsid w:val="00A1212A"/>
    <w:rsid w:val="00A12468"/>
    <w:rsid w:val="00A12928"/>
    <w:rsid w:val="00A12EEA"/>
    <w:rsid w:val="00A135F9"/>
    <w:rsid w:val="00A1390A"/>
    <w:rsid w:val="00A14D6B"/>
    <w:rsid w:val="00A155D9"/>
    <w:rsid w:val="00A15D23"/>
    <w:rsid w:val="00A1720F"/>
    <w:rsid w:val="00A173CD"/>
    <w:rsid w:val="00A1745E"/>
    <w:rsid w:val="00A216A1"/>
    <w:rsid w:val="00A21772"/>
    <w:rsid w:val="00A21897"/>
    <w:rsid w:val="00A22118"/>
    <w:rsid w:val="00A22679"/>
    <w:rsid w:val="00A22783"/>
    <w:rsid w:val="00A22B72"/>
    <w:rsid w:val="00A24745"/>
    <w:rsid w:val="00A25592"/>
    <w:rsid w:val="00A2626A"/>
    <w:rsid w:val="00A278A2"/>
    <w:rsid w:val="00A27D6C"/>
    <w:rsid w:val="00A30508"/>
    <w:rsid w:val="00A30B57"/>
    <w:rsid w:val="00A30EF6"/>
    <w:rsid w:val="00A316AC"/>
    <w:rsid w:val="00A31B36"/>
    <w:rsid w:val="00A32CA2"/>
    <w:rsid w:val="00A32D73"/>
    <w:rsid w:val="00A333AB"/>
    <w:rsid w:val="00A3536C"/>
    <w:rsid w:val="00A36020"/>
    <w:rsid w:val="00A37435"/>
    <w:rsid w:val="00A378FA"/>
    <w:rsid w:val="00A406BB"/>
    <w:rsid w:val="00A40FA4"/>
    <w:rsid w:val="00A410B3"/>
    <w:rsid w:val="00A41586"/>
    <w:rsid w:val="00A41CF3"/>
    <w:rsid w:val="00A42230"/>
    <w:rsid w:val="00A4224E"/>
    <w:rsid w:val="00A4243C"/>
    <w:rsid w:val="00A43BDE"/>
    <w:rsid w:val="00A44647"/>
    <w:rsid w:val="00A44BE6"/>
    <w:rsid w:val="00A45AF5"/>
    <w:rsid w:val="00A4641B"/>
    <w:rsid w:val="00A47891"/>
    <w:rsid w:val="00A478F8"/>
    <w:rsid w:val="00A47CFE"/>
    <w:rsid w:val="00A47E2B"/>
    <w:rsid w:val="00A501E8"/>
    <w:rsid w:val="00A50331"/>
    <w:rsid w:val="00A509D0"/>
    <w:rsid w:val="00A50A19"/>
    <w:rsid w:val="00A50B43"/>
    <w:rsid w:val="00A519B7"/>
    <w:rsid w:val="00A51E1C"/>
    <w:rsid w:val="00A52605"/>
    <w:rsid w:val="00A53839"/>
    <w:rsid w:val="00A5483B"/>
    <w:rsid w:val="00A54AB2"/>
    <w:rsid w:val="00A54BAE"/>
    <w:rsid w:val="00A55147"/>
    <w:rsid w:val="00A551F0"/>
    <w:rsid w:val="00A5541A"/>
    <w:rsid w:val="00A55EDE"/>
    <w:rsid w:val="00A5794D"/>
    <w:rsid w:val="00A57AC3"/>
    <w:rsid w:val="00A60CDC"/>
    <w:rsid w:val="00A61162"/>
    <w:rsid w:val="00A617ED"/>
    <w:rsid w:val="00A62226"/>
    <w:rsid w:val="00A62B55"/>
    <w:rsid w:val="00A630A9"/>
    <w:rsid w:val="00A637C8"/>
    <w:rsid w:val="00A63EE1"/>
    <w:rsid w:val="00A642B5"/>
    <w:rsid w:val="00A647B1"/>
    <w:rsid w:val="00A65285"/>
    <w:rsid w:val="00A65ED8"/>
    <w:rsid w:val="00A660A6"/>
    <w:rsid w:val="00A670FA"/>
    <w:rsid w:val="00A71390"/>
    <w:rsid w:val="00A71507"/>
    <w:rsid w:val="00A7207D"/>
    <w:rsid w:val="00A7226E"/>
    <w:rsid w:val="00A726F9"/>
    <w:rsid w:val="00A73C77"/>
    <w:rsid w:val="00A74033"/>
    <w:rsid w:val="00A75354"/>
    <w:rsid w:val="00A754EE"/>
    <w:rsid w:val="00A75C19"/>
    <w:rsid w:val="00A7627D"/>
    <w:rsid w:val="00A77B55"/>
    <w:rsid w:val="00A77EB5"/>
    <w:rsid w:val="00A80706"/>
    <w:rsid w:val="00A80BA5"/>
    <w:rsid w:val="00A80C86"/>
    <w:rsid w:val="00A80F16"/>
    <w:rsid w:val="00A82004"/>
    <w:rsid w:val="00A82574"/>
    <w:rsid w:val="00A82BDA"/>
    <w:rsid w:val="00A82F4E"/>
    <w:rsid w:val="00A82F7D"/>
    <w:rsid w:val="00A83185"/>
    <w:rsid w:val="00A83668"/>
    <w:rsid w:val="00A8394D"/>
    <w:rsid w:val="00A8465A"/>
    <w:rsid w:val="00A8506A"/>
    <w:rsid w:val="00A853E9"/>
    <w:rsid w:val="00A8564B"/>
    <w:rsid w:val="00A86680"/>
    <w:rsid w:val="00A87002"/>
    <w:rsid w:val="00A87105"/>
    <w:rsid w:val="00A8717A"/>
    <w:rsid w:val="00A87558"/>
    <w:rsid w:val="00A90032"/>
    <w:rsid w:val="00A906FD"/>
    <w:rsid w:val="00A906FF"/>
    <w:rsid w:val="00A9122B"/>
    <w:rsid w:val="00A91658"/>
    <w:rsid w:val="00A918BF"/>
    <w:rsid w:val="00A91C08"/>
    <w:rsid w:val="00A91DAA"/>
    <w:rsid w:val="00A91E9C"/>
    <w:rsid w:val="00A9269E"/>
    <w:rsid w:val="00A9290E"/>
    <w:rsid w:val="00A937B1"/>
    <w:rsid w:val="00A938F7"/>
    <w:rsid w:val="00A93979"/>
    <w:rsid w:val="00A9435F"/>
    <w:rsid w:val="00A9499B"/>
    <w:rsid w:val="00A94CEC"/>
    <w:rsid w:val="00A9519A"/>
    <w:rsid w:val="00A9573E"/>
    <w:rsid w:val="00A95DBC"/>
    <w:rsid w:val="00A95EC2"/>
    <w:rsid w:val="00A97CC7"/>
    <w:rsid w:val="00AA04C3"/>
    <w:rsid w:val="00AA06A1"/>
    <w:rsid w:val="00AA087B"/>
    <w:rsid w:val="00AA0A63"/>
    <w:rsid w:val="00AA119A"/>
    <w:rsid w:val="00AA14A4"/>
    <w:rsid w:val="00AA221E"/>
    <w:rsid w:val="00AA2617"/>
    <w:rsid w:val="00AA2EF9"/>
    <w:rsid w:val="00AA316C"/>
    <w:rsid w:val="00AA387D"/>
    <w:rsid w:val="00AA3884"/>
    <w:rsid w:val="00AA4193"/>
    <w:rsid w:val="00AA4FD7"/>
    <w:rsid w:val="00AA518D"/>
    <w:rsid w:val="00AA55F8"/>
    <w:rsid w:val="00AA56D7"/>
    <w:rsid w:val="00AA60E6"/>
    <w:rsid w:val="00AA6201"/>
    <w:rsid w:val="00AA6813"/>
    <w:rsid w:val="00AA7578"/>
    <w:rsid w:val="00AA7D7C"/>
    <w:rsid w:val="00AB04EA"/>
    <w:rsid w:val="00AB0920"/>
    <w:rsid w:val="00AB0E95"/>
    <w:rsid w:val="00AB10ED"/>
    <w:rsid w:val="00AB1894"/>
    <w:rsid w:val="00AB26DE"/>
    <w:rsid w:val="00AB4336"/>
    <w:rsid w:val="00AB462D"/>
    <w:rsid w:val="00AB4895"/>
    <w:rsid w:val="00AB51AD"/>
    <w:rsid w:val="00AB5A86"/>
    <w:rsid w:val="00AB5CD3"/>
    <w:rsid w:val="00AB5D0D"/>
    <w:rsid w:val="00AB6645"/>
    <w:rsid w:val="00AB6B22"/>
    <w:rsid w:val="00AB6E8D"/>
    <w:rsid w:val="00AB7DAF"/>
    <w:rsid w:val="00AB7E83"/>
    <w:rsid w:val="00AC0ED5"/>
    <w:rsid w:val="00AC166C"/>
    <w:rsid w:val="00AC1AAE"/>
    <w:rsid w:val="00AC3949"/>
    <w:rsid w:val="00AC40A6"/>
    <w:rsid w:val="00AC44D4"/>
    <w:rsid w:val="00AC4640"/>
    <w:rsid w:val="00AC520F"/>
    <w:rsid w:val="00AC53F9"/>
    <w:rsid w:val="00AC5446"/>
    <w:rsid w:val="00AC5A6D"/>
    <w:rsid w:val="00AC5C28"/>
    <w:rsid w:val="00AC5EE8"/>
    <w:rsid w:val="00AC6169"/>
    <w:rsid w:val="00AC6F3D"/>
    <w:rsid w:val="00AC7306"/>
    <w:rsid w:val="00AC7428"/>
    <w:rsid w:val="00AC7620"/>
    <w:rsid w:val="00AC779F"/>
    <w:rsid w:val="00AC7E0F"/>
    <w:rsid w:val="00AD0635"/>
    <w:rsid w:val="00AD109C"/>
    <w:rsid w:val="00AD16F8"/>
    <w:rsid w:val="00AD17AC"/>
    <w:rsid w:val="00AD2475"/>
    <w:rsid w:val="00AD29CB"/>
    <w:rsid w:val="00AD312F"/>
    <w:rsid w:val="00AD3A57"/>
    <w:rsid w:val="00AD5394"/>
    <w:rsid w:val="00AD5398"/>
    <w:rsid w:val="00AD5BD0"/>
    <w:rsid w:val="00AD754C"/>
    <w:rsid w:val="00AE0FF5"/>
    <w:rsid w:val="00AE14C4"/>
    <w:rsid w:val="00AE1616"/>
    <w:rsid w:val="00AE19C3"/>
    <w:rsid w:val="00AE1DC3"/>
    <w:rsid w:val="00AE22D6"/>
    <w:rsid w:val="00AE2728"/>
    <w:rsid w:val="00AE2A33"/>
    <w:rsid w:val="00AE3389"/>
    <w:rsid w:val="00AE494A"/>
    <w:rsid w:val="00AE4B91"/>
    <w:rsid w:val="00AE4CDB"/>
    <w:rsid w:val="00AE4D94"/>
    <w:rsid w:val="00AE5107"/>
    <w:rsid w:val="00AE5804"/>
    <w:rsid w:val="00AE5807"/>
    <w:rsid w:val="00AE59C4"/>
    <w:rsid w:val="00AE5EF8"/>
    <w:rsid w:val="00AE667D"/>
    <w:rsid w:val="00AE7E40"/>
    <w:rsid w:val="00AF07E6"/>
    <w:rsid w:val="00AF14E0"/>
    <w:rsid w:val="00AF1605"/>
    <w:rsid w:val="00AF193A"/>
    <w:rsid w:val="00AF1C1B"/>
    <w:rsid w:val="00AF1F1D"/>
    <w:rsid w:val="00AF1FE8"/>
    <w:rsid w:val="00AF2472"/>
    <w:rsid w:val="00AF262D"/>
    <w:rsid w:val="00AF3A92"/>
    <w:rsid w:val="00AF45BC"/>
    <w:rsid w:val="00AF481D"/>
    <w:rsid w:val="00AF4CD7"/>
    <w:rsid w:val="00AF5046"/>
    <w:rsid w:val="00AF5357"/>
    <w:rsid w:val="00AF57E6"/>
    <w:rsid w:val="00AF59ED"/>
    <w:rsid w:val="00AF6800"/>
    <w:rsid w:val="00AF6960"/>
    <w:rsid w:val="00AF7107"/>
    <w:rsid w:val="00AF7A5D"/>
    <w:rsid w:val="00AF7CDA"/>
    <w:rsid w:val="00B00507"/>
    <w:rsid w:val="00B00998"/>
    <w:rsid w:val="00B014AA"/>
    <w:rsid w:val="00B018F4"/>
    <w:rsid w:val="00B01D9A"/>
    <w:rsid w:val="00B01DD2"/>
    <w:rsid w:val="00B01EEE"/>
    <w:rsid w:val="00B0340C"/>
    <w:rsid w:val="00B03BD2"/>
    <w:rsid w:val="00B0472F"/>
    <w:rsid w:val="00B0528C"/>
    <w:rsid w:val="00B10534"/>
    <w:rsid w:val="00B1056E"/>
    <w:rsid w:val="00B11349"/>
    <w:rsid w:val="00B1135A"/>
    <w:rsid w:val="00B11F19"/>
    <w:rsid w:val="00B12A65"/>
    <w:rsid w:val="00B12B28"/>
    <w:rsid w:val="00B14769"/>
    <w:rsid w:val="00B14CC2"/>
    <w:rsid w:val="00B15A85"/>
    <w:rsid w:val="00B16F44"/>
    <w:rsid w:val="00B17C9D"/>
    <w:rsid w:val="00B20EEE"/>
    <w:rsid w:val="00B20FDE"/>
    <w:rsid w:val="00B21980"/>
    <w:rsid w:val="00B21D92"/>
    <w:rsid w:val="00B2217F"/>
    <w:rsid w:val="00B22434"/>
    <w:rsid w:val="00B22EC0"/>
    <w:rsid w:val="00B232FA"/>
    <w:rsid w:val="00B239AB"/>
    <w:rsid w:val="00B23D4C"/>
    <w:rsid w:val="00B24344"/>
    <w:rsid w:val="00B24804"/>
    <w:rsid w:val="00B2481F"/>
    <w:rsid w:val="00B24C81"/>
    <w:rsid w:val="00B25311"/>
    <w:rsid w:val="00B256D1"/>
    <w:rsid w:val="00B25924"/>
    <w:rsid w:val="00B25ABC"/>
    <w:rsid w:val="00B25C92"/>
    <w:rsid w:val="00B2618B"/>
    <w:rsid w:val="00B27493"/>
    <w:rsid w:val="00B27F96"/>
    <w:rsid w:val="00B306D9"/>
    <w:rsid w:val="00B339D9"/>
    <w:rsid w:val="00B343B9"/>
    <w:rsid w:val="00B35FE0"/>
    <w:rsid w:val="00B361D7"/>
    <w:rsid w:val="00B36513"/>
    <w:rsid w:val="00B369AB"/>
    <w:rsid w:val="00B37062"/>
    <w:rsid w:val="00B4042C"/>
    <w:rsid w:val="00B41B1F"/>
    <w:rsid w:val="00B428C6"/>
    <w:rsid w:val="00B42A84"/>
    <w:rsid w:val="00B431F7"/>
    <w:rsid w:val="00B441B0"/>
    <w:rsid w:val="00B4439A"/>
    <w:rsid w:val="00B44F0E"/>
    <w:rsid w:val="00B44F10"/>
    <w:rsid w:val="00B454F3"/>
    <w:rsid w:val="00B458BF"/>
    <w:rsid w:val="00B45FEF"/>
    <w:rsid w:val="00B46476"/>
    <w:rsid w:val="00B464E5"/>
    <w:rsid w:val="00B46997"/>
    <w:rsid w:val="00B46D42"/>
    <w:rsid w:val="00B46F3A"/>
    <w:rsid w:val="00B47A03"/>
    <w:rsid w:val="00B50571"/>
    <w:rsid w:val="00B51938"/>
    <w:rsid w:val="00B5282A"/>
    <w:rsid w:val="00B530A6"/>
    <w:rsid w:val="00B532A9"/>
    <w:rsid w:val="00B55358"/>
    <w:rsid w:val="00B55B67"/>
    <w:rsid w:val="00B55CEF"/>
    <w:rsid w:val="00B560CA"/>
    <w:rsid w:val="00B565EC"/>
    <w:rsid w:val="00B56649"/>
    <w:rsid w:val="00B56A9E"/>
    <w:rsid w:val="00B56E31"/>
    <w:rsid w:val="00B607A6"/>
    <w:rsid w:val="00B60A73"/>
    <w:rsid w:val="00B60ED4"/>
    <w:rsid w:val="00B6117D"/>
    <w:rsid w:val="00B61783"/>
    <w:rsid w:val="00B61A4C"/>
    <w:rsid w:val="00B621C2"/>
    <w:rsid w:val="00B63223"/>
    <w:rsid w:val="00B6330A"/>
    <w:rsid w:val="00B6453C"/>
    <w:rsid w:val="00B6466E"/>
    <w:rsid w:val="00B64702"/>
    <w:rsid w:val="00B648ED"/>
    <w:rsid w:val="00B654B5"/>
    <w:rsid w:val="00B66470"/>
    <w:rsid w:val="00B714BB"/>
    <w:rsid w:val="00B7248E"/>
    <w:rsid w:val="00B72BAD"/>
    <w:rsid w:val="00B73776"/>
    <w:rsid w:val="00B7380E"/>
    <w:rsid w:val="00B73972"/>
    <w:rsid w:val="00B754BA"/>
    <w:rsid w:val="00B75A53"/>
    <w:rsid w:val="00B762EC"/>
    <w:rsid w:val="00B7668A"/>
    <w:rsid w:val="00B768D1"/>
    <w:rsid w:val="00B76C8F"/>
    <w:rsid w:val="00B775A2"/>
    <w:rsid w:val="00B77A5B"/>
    <w:rsid w:val="00B77C81"/>
    <w:rsid w:val="00B77F82"/>
    <w:rsid w:val="00B804DB"/>
    <w:rsid w:val="00B805B8"/>
    <w:rsid w:val="00B809D5"/>
    <w:rsid w:val="00B81A3C"/>
    <w:rsid w:val="00B81AD5"/>
    <w:rsid w:val="00B821B7"/>
    <w:rsid w:val="00B823D8"/>
    <w:rsid w:val="00B82C70"/>
    <w:rsid w:val="00B82EE0"/>
    <w:rsid w:val="00B83AE3"/>
    <w:rsid w:val="00B83BD4"/>
    <w:rsid w:val="00B8434D"/>
    <w:rsid w:val="00B85264"/>
    <w:rsid w:val="00B8546A"/>
    <w:rsid w:val="00B86135"/>
    <w:rsid w:val="00B861CD"/>
    <w:rsid w:val="00B86596"/>
    <w:rsid w:val="00B8686C"/>
    <w:rsid w:val="00B86871"/>
    <w:rsid w:val="00B86C9C"/>
    <w:rsid w:val="00B87E93"/>
    <w:rsid w:val="00B87FFE"/>
    <w:rsid w:val="00B90183"/>
    <w:rsid w:val="00B90FC5"/>
    <w:rsid w:val="00B91291"/>
    <w:rsid w:val="00B913A3"/>
    <w:rsid w:val="00B91AE0"/>
    <w:rsid w:val="00B92921"/>
    <w:rsid w:val="00B929F4"/>
    <w:rsid w:val="00B93569"/>
    <w:rsid w:val="00B95499"/>
    <w:rsid w:val="00B95C18"/>
    <w:rsid w:val="00BA0836"/>
    <w:rsid w:val="00BA0B22"/>
    <w:rsid w:val="00BA3D29"/>
    <w:rsid w:val="00BA45AB"/>
    <w:rsid w:val="00BA490D"/>
    <w:rsid w:val="00BA4E7E"/>
    <w:rsid w:val="00BA54E8"/>
    <w:rsid w:val="00BA58CA"/>
    <w:rsid w:val="00BA5C46"/>
    <w:rsid w:val="00BA60F8"/>
    <w:rsid w:val="00BA6811"/>
    <w:rsid w:val="00BA780A"/>
    <w:rsid w:val="00BA7C95"/>
    <w:rsid w:val="00BB0C5A"/>
    <w:rsid w:val="00BB108D"/>
    <w:rsid w:val="00BB17A7"/>
    <w:rsid w:val="00BB1939"/>
    <w:rsid w:val="00BB205E"/>
    <w:rsid w:val="00BB2639"/>
    <w:rsid w:val="00BB274D"/>
    <w:rsid w:val="00BB2ABD"/>
    <w:rsid w:val="00BB3C84"/>
    <w:rsid w:val="00BB49D2"/>
    <w:rsid w:val="00BB50C4"/>
    <w:rsid w:val="00BB5CCC"/>
    <w:rsid w:val="00BB7954"/>
    <w:rsid w:val="00BC009D"/>
    <w:rsid w:val="00BC04F2"/>
    <w:rsid w:val="00BC1211"/>
    <w:rsid w:val="00BC1902"/>
    <w:rsid w:val="00BC1B9A"/>
    <w:rsid w:val="00BC1DBB"/>
    <w:rsid w:val="00BC1F67"/>
    <w:rsid w:val="00BC2713"/>
    <w:rsid w:val="00BC319C"/>
    <w:rsid w:val="00BC3242"/>
    <w:rsid w:val="00BC3F94"/>
    <w:rsid w:val="00BC426C"/>
    <w:rsid w:val="00BC46CD"/>
    <w:rsid w:val="00BC4FE7"/>
    <w:rsid w:val="00BC581D"/>
    <w:rsid w:val="00BC5B27"/>
    <w:rsid w:val="00BC63C8"/>
    <w:rsid w:val="00BC69EA"/>
    <w:rsid w:val="00BC727F"/>
    <w:rsid w:val="00BD0163"/>
    <w:rsid w:val="00BD090B"/>
    <w:rsid w:val="00BD0BB0"/>
    <w:rsid w:val="00BD0BE5"/>
    <w:rsid w:val="00BD119A"/>
    <w:rsid w:val="00BD131B"/>
    <w:rsid w:val="00BD1B26"/>
    <w:rsid w:val="00BD2672"/>
    <w:rsid w:val="00BD2F89"/>
    <w:rsid w:val="00BD43AB"/>
    <w:rsid w:val="00BD4581"/>
    <w:rsid w:val="00BD4A0A"/>
    <w:rsid w:val="00BD4CC1"/>
    <w:rsid w:val="00BD521C"/>
    <w:rsid w:val="00BD55AD"/>
    <w:rsid w:val="00BD5C3D"/>
    <w:rsid w:val="00BD5DF1"/>
    <w:rsid w:val="00BD6A52"/>
    <w:rsid w:val="00BD718F"/>
    <w:rsid w:val="00BE007E"/>
    <w:rsid w:val="00BE02C9"/>
    <w:rsid w:val="00BE0A16"/>
    <w:rsid w:val="00BE0A70"/>
    <w:rsid w:val="00BE0C59"/>
    <w:rsid w:val="00BE0F2D"/>
    <w:rsid w:val="00BE184A"/>
    <w:rsid w:val="00BE2593"/>
    <w:rsid w:val="00BE26E0"/>
    <w:rsid w:val="00BE27BE"/>
    <w:rsid w:val="00BE2FE2"/>
    <w:rsid w:val="00BE309D"/>
    <w:rsid w:val="00BE3115"/>
    <w:rsid w:val="00BE32AF"/>
    <w:rsid w:val="00BE4DAE"/>
    <w:rsid w:val="00BE5665"/>
    <w:rsid w:val="00BE5CC5"/>
    <w:rsid w:val="00BE5FD3"/>
    <w:rsid w:val="00BE638A"/>
    <w:rsid w:val="00BE6CB9"/>
    <w:rsid w:val="00BE7588"/>
    <w:rsid w:val="00BE776D"/>
    <w:rsid w:val="00BE7B55"/>
    <w:rsid w:val="00BF00CA"/>
    <w:rsid w:val="00BF0BB2"/>
    <w:rsid w:val="00BF13C4"/>
    <w:rsid w:val="00BF142D"/>
    <w:rsid w:val="00BF18F1"/>
    <w:rsid w:val="00BF18F5"/>
    <w:rsid w:val="00BF1B22"/>
    <w:rsid w:val="00BF1D4E"/>
    <w:rsid w:val="00BF1E5F"/>
    <w:rsid w:val="00BF2749"/>
    <w:rsid w:val="00BF2B10"/>
    <w:rsid w:val="00BF2CB5"/>
    <w:rsid w:val="00BF368F"/>
    <w:rsid w:val="00BF3BB1"/>
    <w:rsid w:val="00BF4361"/>
    <w:rsid w:val="00BF48B0"/>
    <w:rsid w:val="00BF513B"/>
    <w:rsid w:val="00BF52D8"/>
    <w:rsid w:val="00BF5A51"/>
    <w:rsid w:val="00BF5DB5"/>
    <w:rsid w:val="00BF63D5"/>
    <w:rsid w:val="00BF64C2"/>
    <w:rsid w:val="00BF68B6"/>
    <w:rsid w:val="00BF6BD9"/>
    <w:rsid w:val="00BF70E9"/>
    <w:rsid w:val="00BF7303"/>
    <w:rsid w:val="00BF758B"/>
    <w:rsid w:val="00BF7DAE"/>
    <w:rsid w:val="00C003D6"/>
    <w:rsid w:val="00C008F2"/>
    <w:rsid w:val="00C00947"/>
    <w:rsid w:val="00C01628"/>
    <w:rsid w:val="00C0205A"/>
    <w:rsid w:val="00C02F61"/>
    <w:rsid w:val="00C031E6"/>
    <w:rsid w:val="00C03220"/>
    <w:rsid w:val="00C03BEF"/>
    <w:rsid w:val="00C03D77"/>
    <w:rsid w:val="00C04CCF"/>
    <w:rsid w:val="00C05159"/>
    <w:rsid w:val="00C05500"/>
    <w:rsid w:val="00C0561B"/>
    <w:rsid w:val="00C063B4"/>
    <w:rsid w:val="00C07636"/>
    <w:rsid w:val="00C07706"/>
    <w:rsid w:val="00C10661"/>
    <w:rsid w:val="00C10AB1"/>
    <w:rsid w:val="00C10F2C"/>
    <w:rsid w:val="00C113B9"/>
    <w:rsid w:val="00C114C0"/>
    <w:rsid w:val="00C13C66"/>
    <w:rsid w:val="00C13C80"/>
    <w:rsid w:val="00C1477C"/>
    <w:rsid w:val="00C147B8"/>
    <w:rsid w:val="00C15D9E"/>
    <w:rsid w:val="00C17244"/>
    <w:rsid w:val="00C20A32"/>
    <w:rsid w:val="00C20AE6"/>
    <w:rsid w:val="00C20BF4"/>
    <w:rsid w:val="00C20E20"/>
    <w:rsid w:val="00C211F0"/>
    <w:rsid w:val="00C21BD3"/>
    <w:rsid w:val="00C222DA"/>
    <w:rsid w:val="00C2318C"/>
    <w:rsid w:val="00C24B29"/>
    <w:rsid w:val="00C26CB6"/>
    <w:rsid w:val="00C26D14"/>
    <w:rsid w:val="00C26EBA"/>
    <w:rsid w:val="00C27053"/>
    <w:rsid w:val="00C270BB"/>
    <w:rsid w:val="00C27418"/>
    <w:rsid w:val="00C27454"/>
    <w:rsid w:val="00C278D9"/>
    <w:rsid w:val="00C27D7D"/>
    <w:rsid w:val="00C27FE9"/>
    <w:rsid w:val="00C305B3"/>
    <w:rsid w:val="00C3089D"/>
    <w:rsid w:val="00C311EF"/>
    <w:rsid w:val="00C31425"/>
    <w:rsid w:val="00C31AD5"/>
    <w:rsid w:val="00C31BD2"/>
    <w:rsid w:val="00C31E40"/>
    <w:rsid w:val="00C32C76"/>
    <w:rsid w:val="00C32CD1"/>
    <w:rsid w:val="00C33C15"/>
    <w:rsid w:val="00C341AC"/>
    <w:rsid w:val="00C34257"/>
    <w:rsid w:val="00C354BE"/>
    <w:rsid w:val="00C35555"/>
    <w:rsid w:val="00C357B1"/>
    <w:rsid w:val="00C359F1"/>
    <w:rsid w:val="00C35BB6"/>
    <w:rsid w:val="00C36300"/>
    <w:rsid w:val="00C36636"/>
    <w:rsid w:val="00C36A6E"/>
    <w:rsid w:val="00C36E21"/>
    <w:rsid w:val="00C379B6"/>
    <w:rsid w:val="00C37D6A"/>
    <w:rsid w:val="00C409B5"/>
    <w:rsid w:val="00C40A8F"/>
    <w:rsid w:val="00C40F26"/>
    <w:rsid w:val="00C41D73"/>
    <w:rsid w:val="00C421BD"/>
    <w:rsid w:val="00C4233F"/>
    <w:rsid w:val="00C428BB"/>
    <w:rsid w:val="00C42CE9"/>
    <w:rsid w:val="00C43020"/>
    <w:rsid w:val="00C43031"/>
    <w:rsid w:val="00C43345"/>
    <w:rsid w:val="00C43C8B"/>
    <w:rsid w:val="00C4420C"/>
    <w:rsid w:val="00C44357"/>
    <w:rsid w:val="00C444E7"/>
    <w:rsid w:val="00C44C9A"/>
    <w:rsid w:val="00C4517D"/>
    <w:rsid w:val="00C451AD"/>
    <w:rsid w:val="00C4608B"/>
    <w:rsid w:val="00C461A5"/>
    <w:rsid w:val="00C478C0"/>
    <w:rsid w:val="00C509DB"/>
    <w:rsid w:val="00C517B6"/>
    <w:rsid w:val="00C52670"/>
    <w:rsid w:val="00C52902"/>
    <w:rsid w:val="00C52977"/>
    <w:rsid w:val="00C52C63"/>
    <w:rsid w:val="00C54051"/>
    <w:rsid w:val="00C5433E"/>
    <w:rsid w:val="00C54620"/>
    <w:rsid w:val="00C55534"/>
    <w:rsid w:val="00C55910"/>
    <w:rsid w:val="00C55D33"/>
    <w:rsid w:val="00C5698B"/>
    <w:rsid w:val="00C56B48"/>
    <w:rsid w:val="00C56BB8"/>
    <w:rsid w:val="00C57168"/>
    <w:rsid w:val="00C574A0"/>
    <w:rsid w:val="00C601DB"/>
    <w:rsid w:val="00C60A6F"/>
    <w:rsid w:val="00C611CC"/>
    <w:rsid w:val="00C6150B"/>
    <w:rsid w:val="00C627E4"/>
    <w:rsid w:val="00C63103"/>
    <w:rsid w:val="00C63C98"/>
    <w:rsid w:val="00C641CF"/>
    <w:rsid w:val="00C6444B"/>
    <w:rsid w:val="00C644D9"/>
    <w:rsid w:val="00C64C60"/>
    <w:rsid w:val="00C64F04"/>
    <w:rsid w:val="00C65004"/>
    <w:rsid w:val="00C6506C"/>
    <w:rsid w:val="00C6584F"/>
    <w:rsid w:val="00C658B8"/>
    <w:rsid w:val="00C65E58"/>
    <w:rsid w:val="00C66208"/>
    <w:rsid w:val="00C66495"/>
    <w:rsid w:val="00C66931"/>
    <w:rsid w:val="00C67084"/>
    <w:rsid w:val="00C67E75"/>
    <w:rsid w:val="00C70C13"/>
    <w:rsid w:val="00C70E24"/>
    <w:rsid w:val="00C70F56"/>
    <w:rsid w:val="00C7102F"/>
    <w:rsid w:val="00C71416"/>
    <w:rsid w:val="00C714DC"/>
    <w:rsid w:val="00C714F3"/>
    <w:rsid w:val="00C71AB7"/>
    <w:rsid w:val="00C71F33"/>
    <w:rsid w:val="00C7267F"/>
    <w:rsid w:val="00C72ABA"/>
    <w:rsid w:val="00C735BE"/>
    <w:rsid w:val="00C740E7"/>
    <w:rsid w:val="00C74107"/>
    <w:rsid w:val="00C745DA"/>
    <w:rsid w:val="00C75265"/>
    <w:rsid w:val="00C7559A"/>
    <w:rsid w:val="00C755C1"/>
    <w:rsid w:val="00C75910"/>
    <w:rsid w:val="00C76237"/>
    <w:rsid w:val="00C76441"/>
    <w:rsid w:val="00C766C8"/>
    <w:rsid w:val="00C76E2F"/>
    <w:rsid w:val="00C77B97"/>
    <w:rsid w:val="00C77C83"/>
    <w:rsid w:val="00C801D6"/>
    <w:rsid w:val="00C80554"/>
    <w:rsid w:val="00C80966"/>
    <w:rsid w:val="00C81193"/>
    <w:rsid w:val="00C813E9"/>
    <w:rsid w:val="00C81A89"/>
    <w:rsid w:val="00C81E79"/>
    <w:rsid w:val="00C820FA"/>
    <w:rsid w:val="00C833E6"/>
    <w:rsid w:val="00C839B4"/>
    <w:rsid w:val="00C83E1E"/>
    <w:rsid w:val="00C83E4F"/>
    <w:rsid w:val="00C843DC"/>
    <w:rsid w:val="00C8447C"/>
    <w:rsid w:val="00C84757"/>
    <w:rsid w:val="00C85192"/>
    <w:rsid w:val="00C85952"/>
    <w:rsid w:val="00C86559"/>
    <w:rsid w:val="00C86971"/>
    <w:rsid w:val="00C86A4E"/>
    <w:rsid w:val="00C86C6F"/>
    <w:rsid w:val="00C86FA6"/>
    <w:rsid w:val="00C87265"/>
    <w:rsid w:val="00C8741A"/>
    <w:rsid w:val="00C87910"/>
    <w:rsid w:val="00C87DF9"/>
    <w:rsid w:val="00C90DB8"/>
    <w:rsid w:val="00C90FA5"/>
    <w:rsid w:val="00C92C81"/>
    <w:rsid w:val="00C92E51"/>
    <w:rsid w:val="00C92F85"/>
    <w:rsid w:val="00C931B1"/>
    <w:rsid w:val="00C9355B"/>
    <w:rsid w:val="00C94270"/>
    <w:rsid w:val="00C942C9"/>
    <w:rsid w:val="00C946E6"/>
    <w:rsid w:val="00C94E2D"/>
    <w:rsid w:val="00C94F06"/>
    <w:rsid w:val="00C95726"/>
    <w:rsid w:val="00C95C4C"/>
    <w:rsid w:val="00C95CB5"/>
    <w:rsid w:val="00C963B7"/>
    <w:rsid w:val="00C97E6E"/>
    <w:rsid w:val="00CA04A2"/>
    <w:rsid w:val="00CA0C8E"/>
    <w:rsid w:val="00CA114A"/>
    <w:rsid w:val="00CA11F2"/>
    <w:rsid w:val="00CA1460"/>
    <w:rsid w:val="00CA151C"/>
    <w:rsid w:val="00CA2D04"/>
    <w:rsid w:val="00CA2F8A"/>
    <w:rsid w:val="00CA3365"/>
    <w:rsid w:val="00CA36CE"/>
    <w:rsid w:val="00CA3965"/>
    <w:rsid w:val="00CA3AB9"/>
    <w:rsid w:val="00CA3B8A"/>
    <w:rsid w:val="00CA3CB2"/>
    <w:rsid w:val="00CA415A"/>
    <w:rsid w:val="00CA4C8F"/>
    <w:rsid w:val="00CA5182"/>
    <w:rsid w:val="00CA5B7E"/>
    <w:rsid w:val="00CA7692"/>
    <w:rsid w:val="00CA78E3"/>
    <w:rsid w:val="00CA7E4E"/>
    <w:rsid w:val="00CB00DF"/>
    <w:rsid w:val="00CB0C79"/>
    <w:rsid w:val="00CB0EB9"/>
    <w:rsid w:val="00CB1AF2"/>
    <w:rsid w:val="00CB255B"/>
    <w:rsid w:val="00CB2A3A"/>
    <w:rsid w:val="00CB2D16"/>
    <w:rsid w:val="00CB3934"/>
    <w:rsid w:val="00CB438C"/>
    <w:rsid w:val="00CB4672"/>
    <w:rsid w:val="00CB4CC2"/>
    <w:rsid w:val="00CB51DA"/>
    <w:rsid w:val="00CB60CE"/>
    <w:rsid w:val="00CB6497"/>
    <w:rsid w:val="00CB6D8B"/>
    <w:rsid w:val="00CB6DA9"/>
    <w:rsid w:val="00CB72A5"/>
    <w:rsid w:val="00CC0109"/>
    <w:rsid w:val="00CC015E"/>
    <w:rsid w:val="00CC03B8"/>
    <w:rsid w:val="00CC12AE"/>
    <w:rsid w:val="00CC312A"/>
    <w:rsid w:val="00CC31E8"/>
    <w:rsid w:val="00CC3232"/>
    <w:rsid w:val="00CC41E8"/>
    <w:rsid w:val="00CC43B8"/>
    <w:rsid w:val="00CC4CB3"/>
    <w:rsid w:val="00CC5ABA"/>
    <w:rsid w:val="00CC6373"/>
    <w:rsid w:val="00CC6FF1"/>
    <w:rsid w:val="00CD0041"/>
    <w:rsid w:val="00CD07C2"/>
    <w:rsid w:val="00CD080A"/>
    <w:rsid w:val="00CD09D7"/>
    <w:rsid w:val="00CD1858"/>
    <w:rsid w:val="00CD1C47"/>
    <w:rsid w:val="00CD2864"/>
    <w:rsid w:val="00CD2A7C"/>
    <w:rsid w:val="00CD39E0"/>
    <w:rsid w:val="00CD3C37"/>
    <w:rsid w:val="00CD417D"/>
    <w:rsid w:val="00CD424C"/>
    <w:rsid w:val="00CD4DCA"/>
    <w:rsid w:val="00CD4E75"/>
    <w:rsid w:val="00CD50C9"/>
    <w:rsid w:val="00CD521C"/>
    <w:rsid w:val="00CD5379"/>
    <w:rsid w:val="00CD5768"/>
    <w:rsid w:val="00CD6A14"/>
    <w:rsid w:val="00CD7548"/>
    <w:rsid w:val="00CD7664"/>
    <w:rsid w:val="00CD7D52"/>
    <w:rsid w:val="00CE0900"/>
    <w:rsid w:val="00CE096F"/>
    <w:rsid w:val="00CE11EA"/>
    <w:rsid w:val="00CE1432"/>
    <w:rsid w:val="00CE18CE"/>
    <w:rsid w:val="00CE1C06"/>
    <w:rsid w:val="00CE200D"/>
    <w:rsid w:val="00CE230E"/>
    <w:rsid w:val="00CE250E"/>
    <w:rsid w:val="00CE2E2E"/>
    <w:rsid w:val="00CE3039"/>
    <w:rsid w:val="00CE3146"/>
    <w:rsid w:val="00CE3481"/>
    <w:rsid w:val="00CE3BFE"/>
    <w:rsid w:val="00CE461E"/>
    <w:rsid w:val="00CE4791"/>
    <w:rsid w:val="00CE4CB0"/>
    <w:rsid w:val="00CE4F76"/>
    <w:rsid w:val="00CE50BC"/>
    <w:rsid w:val="00CE56D2"/>
    <w:rsid w:val="00CE5B3A"/>
    <w:rsid w:val="00CE5C96"/>
    <w:rsid w:val="00CE5EB1"/>
    <w:rsid w:val="00CE6028"/>
    <w:rsid w:val="00CE6959"/>
    <w:rsid w:val="00CE6F0F"/>
    <w:rsid w:val="00CE7078"/>
    <w:rsid w:val="00CE7312"/>
    <w:rsid w:val="00CE7344"/>
    <w:rsid w:val="00CE7368"/>
    <w:rsid w:val="00CE7E27"/>
    <w:rsid w:val="00CE7ED4"/>
    <w:rsid w:val="00CF0690"/>
    <w:rsid w:val="00CF0BDA"/>
    <w:rsid w:val="00CF13C3"/>
    <w:rsid w:val="00CF19F9"/>
    <w:rsid w:val="00CF26D3"/>
    <w:rsid w:val="00CF2D80"/>
    <w:rsid w:val="00CF35E0"/>
    <w:rsid w:val="00CF37FA"/>
    <w:rsid w:val="00CF38C2"/>
    <w:rsid w:val="00CF393C"/>
    <w:rsid w:val="00CF3C99"/>
    <w:rsid w:val="00CF4F95"/>
    <w:rsid w:val="00CF55A4"/>
    <w:rsid w:val="00CF66A9"/>
    <w:rsid w:val="00CF6A44"/>
    <w:rsid w:val="00CF7708"/>
    <w:rsid w:val="00CF7A87"/>
    <w:rsid w:val="00CF7DC0"/>
    <w:rsid w:val="00CF7E00"/>
    <w:rsid w:val="00D0172B"/>
    <w:rsid w:val="00D018DC"/>
    <w:rsid w:val="00D0268B"/>
    <w:rsid w:val="00D04525"/>
    <w:rsid w:val="00D047FF"/>
    <w:rsid w:val="00D04893"/>
    <w:rsid w:val="00D049D3"/>
    <w:rsid w:val="00D04C69"/>
    <w:rsid w:val="00D04CD8"/>
    <w:rsid w:val="00D05A13"/>
    <w:rsid w:val="00D05E6C"/>
    <w:rsid w:val="00D06280"/>
    <w:rsid w:val="00D063BB"/>
    <w:rsid w:val="00D066D4"/>
    <w:rsid w:val="00D06DEF"/>
    <w:rsid w:val="00D078AF"/>
    <w:rsid w:val="00D07A52"/>
    <w:rsid w:val="00D10417"/>
    <w:rsid w:val="00D10F39"/>
    <w:rsid w:val="00D11421"/>
    <w:rsid w:val="00D126E0"/>
    <w:rsid w:val="00D13372"/>
    <w:rsid w:val="00D13EDB"/>
    <w:rsid w:val="00D1453C"/>
    <w:rsid w:val="00D14AA0"/>
    <w:rsid w:val="00D15184"/>
    <w:rsid w:val="00D152A1"/>
    <w:rsid w:val="00D16025"/>
    <w:rsid w:val="00D1630E"/>
    <w:rsid w:val="00D1640B"/>
    <w:rsid w:val="00D1701E"/>
    <w:rsid w:val="00D208D4"/>
    <w:rsid w:val="00D21753"/>
    <w:rsid w:val="00D2175E"/>
    <w:rsid w:val="00D21A7B"/>
    <w:rsid w:val="00D21B9F"/>
    <w:rsid w:val="00D21DC6"/>
    <w:rsid w:val="00D220EB"/>
    <w:rsid w:val="00D22C40"/>
    <w:rsid w:val="00D22FC4"/>
    <w:rsid w:val="00D23022"/>
    <w:rsid w:val="00D23485"/>
    <w:rsid w:val="00D23A3D"/>
    <w:rsid w:val="00D240E3"/>
    <w:rsid w:val="00D244D6"/>
    <w:rsid w:val="00D24D6F"/>
    <w:rsid w:val="00D24DA0"/>
    <w:rsid w:val="00D24DD3"/>
    <w:rsid w:val="00D24E96"/>
    <w:rsid w:val="00D25377"/>
    <w:rsid w:val="00D26691"/>
    <w:rsid w:val="00D26703"/>
    <w:rsid w:val="00D26EBD"/>
    <w:rsid w:val="00D27313"/>
    <w:rsid w:val="00D2786E"/>
    <w:rsid w:val="00D27DDF"/>
    <w:rsid w:val="00D300C4"/>
    <w:rsid w:val="00D3042A"/>
    <w:rsid w:val="00D304AE"/>
    <w:rsid w:val="00D30511"/>
    <w:rsid w:val="00D31811"/>
    <w:rsid w:val="00D31BE9"/>
    <w:rsid w:val="00D31E0A"/>
    <w:rsid w:val="00D32361"/>
    <w:rsid w:val="00D34CCD"/>
    <w:rsid w:val="00D34F3C"/>
    <w:rsid w:val="00D36474"/>
    <w:rsid w:val="00D36876"/>
    <w:rsid w:val="00D36E3A"/>
    <w:rsid w:val="00D36E4F"/>
    <w:rsid w:val="00D37CDC"/>
    <w:rsid w:val="00D37CF1"/>
    <w:rsid w:val="00D37DB4"/>
    <w:rsid w:val="00D40694"/>
    <w:rsid w:val="00D4086E"/>
    <w:rsid w:val="00D40AA3"/>
    <w:rsid w:val="00D42385"/>
    <w:rsid w:val="00D42EC6"/>
    <w:rsid w:val="00D43820"/>
    <w:rsid w:val="00D455A7"/>
    <w:rsid w:val="00D45A4D"/>
    <w:rsid w:val="00D462D4"/>
    <w:rsid w:val="00D462E1"/>
    <w:rsid w:val="00D4686F"/>
    <w:rsid w:val="00D470DA"/>
    <w:rsid w:val="00D518EC"/>
    <w:rsid w:val="00D51E0F"/>
    <w:rsid w:val="00D521FA"/>
    <w:rsid w:val="00D52786"/>
    <w:rsid w:val="00D528B8"/>
    <w:rsid w:val="00D52CDD"/>
    <w:rsid w:val="00D539B8"/>
    <w:rsid w:val="00D53CEB"/>
    <w:rsid w:val="00D54008"/>
    <w:rsid w:val="00D542EC"/>
    <w:rsid w:val="00D54424"/>
    <w:rsid w:val="00D544AC"/>
    <w:rsid w:val="00D54B67"/>
    <w:rsid w:val="00D5524A"/>
    <w:rsid w:val="00D556EC"/>
    <w:rsid w:val="00D56329"/>
    <w:rsid w:val="00D5644F"/>
    <w:rsid w:val="00D56879"/>
    <w:rsid w:val="00D5719C"/>
    <w:rsid w:val="00D575AB"/>
    <w:rsid w:val="00D575B9"/>
    <w:rsid w:val="00D6019F"/>
    <w:rsid w:val="00D6043B"/>
    <w:rsid w:val="00D604B4"/>
    <w:rsid w:val="00D6090B"/>
    <w:rsid w:val="00D60DDA"/>
    <w:rsid w:val="00D616AA"/>
    <w:rsid w:val="00D633B5"/>
    <w:rsid w:val="00D63DDB"/>
    <w:rsid w:val="00D63DFF"/>
    <w:rsid w:val="00D63F47"/>
    <w:rsid w:val="00D653F4"/>
    <w:rsid w:val="00D654D3"/>
    <w:rsid w:val="00D65BA4"/>
    <w:rsid w:val="00D65CD4"/>
    <w:rsid w:val="00D66669"/>
    <w:rsid w:val="00D66B24"/>
    <w:rsid w:val="00D6725E"/>
    <w:rsid w:val="00D67AF3"/>
    <w:rsid w:val="00D70D6A"/>
    <w:rsid w:val="00D718AC"/>
    <w:rsid w:val="00D718B6"/>
    <w:rsid w:val="00D71C1A"/>
    <w:rsid w:val="00D71F7C"/>
    <w:rsid w:val="00D72154"/>
    <w:rsid w:val="00D72C2D"/>
    <w:rsid w:val="00D72D78"/>
    <w:rsid w:val="00D72EAE"/>
    <w:rsid w:val="00D73214"/>
    <w:rsid w:val="00D736C6"/>
    <w:rsid w:val="00D737DA"/>
    <w:rsid w:val="00D739F6"/>
    <w:rsid w:val="00D74037"/>
    <w:rsid w:val="00D743CF"/>
    <w:rsid w:val="00D74869"/>
    <w:rsid w:val="00D748A5"/>
    <w:rsid w:val="00D75F35"/>
    <w:rsid w:val="00D760A8"/>
    <w:rsid w:val="00D76250"/>
    <w:rsid w:val="00D762C1"/>
    <w:rsid w:val="00D76E7E"/>
    <w:rsid w:val="00D812DF"/>
    <w:rsid w:val="00D819D0"/>
    <w:rsid w:val="00D81B32"/>
    <w:rsid w:val="00D81C4F"/>
    <w:rsid w:val="00D82572"/>
    <w:rsid w:val="00D842AB"/>
    <w:rsid w:val="00D842EA"/>
    <w:rsid w:val="00D84A95"/>
    <w:rsid w:val="00D84F02"/>
    <w:rsid w:val="00D85603"/>
    <w:rsid w:val="00D85611"/>
    <w:rsid w:val="00D85F4A"/>
    <w:rsid w:val="00D8604C"/>
    <w:rsid w:val="00D8626D"/>
    <w:rsid w:val="00D8698F"/>
    <w:rsid w:val="00D86AA8"/>
    <w:rsid w:val="00D87015"/>
    <w:rsid w:val="00D91115"/>
    <w:rsid w:val="00D91360"/>
    <w:rsid w:val="00D9159E"/>
    <w:rsid w:val="00D91D2C"/>
    <w:rsid w:val="00D924FB"/>
    <w:rsid w:val="00D92B28"/>
    <w:rsid w:val="00D9341A"/>
    <w:rsid w:val="00D939D5"/>
    <w:rsid w:val="00D95595"/>
    <w:rsid w:val="00D9695E"/>
    <w:rsid w:val="00D97E0D"/>
    <w:rsid w:val="00DA0157"/>
    <w:rsid w:val="00DA0B19"/>
    <w:rsid w:val="00DA167F"/>
    <w:rsid w:val="00DA2A53"/>
    <w:rsid w:val="00DA2C6C"/>
    <w:rsid w:val="00DA2F62"/>
    <w:rsid w:val="00DA2FB3"/>
    <w:rsid w:val="00DA35E2"/>
    <w:rsid w:val="00DA36F6"/>
    <w:rsid w:val="00DA3B6D"/>
    <w:rsid w:val="00DA43AC"/>
    <w:rsid w:val="00DA45F3"/>
    <w:rsid w:val="00DA5472"/>
    <w:rsid w:val="00DA54EA"/>
    <w:rsid w:val="00DA57D2"/>
    <w:rsid w:val="00DA5DA1"/>
    <w:rsid w:val="00DA5F6F"/>
    <w:rsid w:val="00DA6BA8"/>
    <w:rsid w:val="00DA6ED8"/>
    <w:rsid w:val="00DA71BD"/>
    <w:rsid w:val="00DA74C4"/>
    <w:rsid w:val="00DA77D1"/>
    <w:rsid w:val="00DA78DA"/>
    <w:rsid w:val="00DB0550"/>
    <w:rsid w:val="00DB07D3"/>
    <w:rsid w:val="00DB10B8"/>
    <w:rsid w:val="00DB12DE"/>
    <w:rsid w:val="00DB18F8"/>
    <w:rsid w:val="00DB1948"/>
    <w:rsid w:val="00DB1A01"/>
    <w:rsid w:val="00DB1DEA"/>
    <w:rsid w:val="00DB2F17"/>
    <w:rsid w:val="00DB3518"/>
    <w:rsid w:val="00DB39AE"/>
    <w:rsid w:val="00DB3BAF"/>
    <w:rsid w:val="00DB4168"/>
    <w:rsid w:val="00DB49BD"/>
    <w:rsid w:val="00DB4ACB"/>
    <w:rsid w:val="00DB547B"/>
    <w:rsid w:val="00DB5637"/>
    <w:rsid w:val="00DB5C19"/>
    <w:rsid w:val="00DB6294"/>
    <w:rsid w:val="00DB6E98"/>
    <w:rsid w:val="00DB71D1"/>
    <w:rsid w:val="00DB7D1D"/>
    <w:rsid w:val="00DB7D29"/>
    <w:rsid w:val="00DC16EF"/>
    <w:rsid w:val="00DC1C1B"/>
    <w:rsid w:val="00DC2AF2"/>
    <w:rsid w:val="00DC2E46"/>
    <w:rsid w:val="00DC319B"/>
    <w:rsid w:val="00DC38FB"/>
    <w:rsid w:val="00DC3BC9"/>
    <w:rsid w:val="00DC413E"/>
    <w:rsid w:val="00DC431C"/>
    <w:rsid w:val="00DC49E0"/>
    <w:rsid w:val="00DC4DD9"/>
    <w:rsid w:val="00DC50CE"/>
    <w:rsid w:val="00DC52AC"/>
    <w:rsid w:val="00DC5A10"/>
    <w:rsid w:val="00DC6357"/>
    <w:rsid w:val="00DC63B6"/>
    <w:rsid w:val="00DC65E9"/>
    <w:rsid w:val="00DC725A"/>
    <w:rsid w:val="00DC763D"/>
    <w:rsid w:val="00DD08A2"/>
    <w:rsid w:val="00DD1255"/>
    <w:rsid w:val="00DD18D9"/>
    <w:rsid w:val="00DD1D3A"/>
    <w:rsid w:val="00DD2430"/>
    <w:rsid w:val="00DD27F1"/>
    <w:rsid w:val="00DD285B"/>
    <w:rsid w:val="00DD2A12"/>
    <w:rsid w:val="00DD2BAE"/>
    <w:rsid w:val="00DD4835"/>
    <w:rsid w:val="00DD4B85"/>
    <w:rsid w:val="00DD5603"/>
    <w:rsid w:val="00DD5B45"/>
    <w:rsid w:val="00DD608D"/>
    <w:rsid w:val="00DD6605"/>
    <w:rsid w:val="00DD6BC2"/>
    <w:rsid w:val="00DD6FEA"/>
    <w:rsid w:val="00DD7325"/>
    <w:rsid w:val="00DD7D0C"/>
    <w:rsid w:val="00DE030E"/>
    <w:rsid w:val="00DE0B99"/>
    <w:rsid w:val="00DE252F"/>
    <w:rsid w:val="00DE329B"/>
    <w:rsid w:val="00DE347F"/>
    <w:rsid w:val="00DE39ED"/>
    <w:rsid w:val="00DE3F36"/>
    <w:rsid w:val="00DE4351"/>
    <w:rsid w:val="00DE467D"/>
    <w:rsid w:val="00DE4A82"/>
    <w:rsid w:val="00DE4CBB"/>
    <w:rsid w:val="00DE5204"/>
    <w:rsid w:val="00DE5C6A"/>
    <w:rsid w:val="00DE682A"/>
    <w:rsid w:val="00DE6987"/>
    <w:rsid w:val="00DE6C9F"/>
    <w:rsid w:val="00DE6D6C"/>
    <w:rsid w:val="00DE6E89"/>
    <w:rsid w:val="00DE72A9"/>
    <w:rsid w:val="00DE764C"/>
    <w:rsid w:val="00DE7DAD"/>
    <w:rsid w:val="00DE7F55"/>
    <w:rsid w:val="00DF036C"/>
    <w:rsid w:val="00DF0C58"/>
    <w:rsid w:val="00DF0C6D"/>
    <w:rsid w:val="00DF0ED5"/>
    <w:rsid w:val="00DF1552"/>
    <w:rsid w:val="00DF20C3"/>
    <w:rsid w:val="00DF2778"/>
    <w:rsid w:val="00DF2853"/>
    <w:rsid w:val="00DF2E7B"/>
    <w:rsid w:val="00DF38FE"/>
    <w:rsid w:val="00DF3DD9"/>
    <w:rsid w:val="00DF45C4"/>
    <w:rsid w:val="00DF4D3C"/>
    <w:rsid w:val="00DF540B"/>
    <w:rsid w:val="00DF5644"/>
    <w:rsid w:val="00DF5756"/>
    <w:rsid w:val="00DF5A59"/>
    <w:rsid w:val="00DF61B6"/>
    <w:rsid w:val="00DF7A46"/>
    <w:rsid w:val="00E015B6"/>
    <w:rsid w:val="00E01AA4"/>
    <w:rsid w:val="00E02CE5"/>
    <w:rsid w:val="00E02E76"/>
    <w:rsid w:val="00E04125"/>
    <w:rsid w:val="00E04668"/>
    <w:rsid w:val="00E048F7"/>
    <w:rsid w:val="00E0505E"/>
    <w:rsid w:val="00E05375"/>
    <w:rsid w:val="00E05813"/>
    <w:rsid w:val="00E05C21"/>
    <w:rsid w:val="00E06471"/>
    <w:rsid w:val="00E07562"/>
    <w:rsid w:val="00E07851"/>
    <w:rsid w:val="00E07B4F"/>
    <w:rsid w:val="00E10049"/>
    <w:rsid w:val="00E105A9"/>
    <w:rsid w:val="00E10CCF"/>
    <w:rsid w:val="00E1186F"/>
    <w:rsid w:val="00E11F01"/>
    <w:rsid w:val="00E12382"/>
    <w:rsid w:val="00E12C10"/>
    <w:rsid w:val="00E13193"/>
    <w:rsid w:val="00E13A7A"/>
    <w:rsid w:val="00E13B77"/>
    <w:rsid w:val="00E13E1F"/>
    <w:rsid w:val="00E13EF5"/>
    <w:rsid w:val="00E13F00"/>
    <w:rsid w:val="00E1485F"/>
    <w:rsid w:val="00E14EEF"/>
    <w:rsid w:val="00E163BA"/>
    <w:rsid w:val="00E16A7B"/>
    <w:rsid w:val="00E16AD6"/>
    <w:rsid w:val="00E16D49"/>
    <w:rsid w:val="00E1711B"/>
    <w:rsid w:val="00E172CB"/>
    <w:rsid w:val="00E178C7"/>
    <w:rsid w:val="00E209C3"/>
    <w:rsid w:val="00E211F6"/>
    <w:rsid w:val="00E21494"/>
    <w:rsid w:val="00E219DF"/>
    <w:rsid w:val="00E21E60"/>
    <w:rsid w:val="00E22B12"/>
    <w:rsid w:val="00E22C48"/>
    <w:rsid w:val="00E22D12"/>
    <w:rsid w:val="00E2306E"/>
    <w:rsid w:val="00E2357A"/>
    <w:rsid w:val="00E237DA"/>
    <w:rsid w:val="00E237F8"/>
    <w:rsid w:val="00E24AB0"/>
    <w:rsid w:val="00E24EEC"/>
    <w:rsid w:val="00E253E4"/>
    <w:rsid w:val="00E2542A"/>
    <w:rsid w:val="00E2586D"/>
    <w:rsid w:val="00E265FC"/>
    <w:rsid w:val="00E271DF"/>
    <w:rsid w:val="00E2761E"/>
    <w:rsid w:val="00E27A70"/>
    <w:rsid w:val="00E306B7"/>
    <w:rsid w:val="00E308AD"/>
    <w:rsid w:val="00E30AA7"/>
    <w:rsid w:val="00E30F51"/>
    <w:rsid w:val="00E31F5D"/>
    <w:rsid w:val="00E326A2"/>
    <w:rsid w:val="00E328D7"/>
    <w:rsid w:val="00E335B2"/>
    <w:rsid w:val="00E33A85"/>
    <w:rsid w:val="00E33B42"/>
    <w:rsid w:val="00E34C86"/>
    <w:rsid w:val="00E34ED9"/>
    <w:rsid w:val="00E355DE"/>
    <w:rsid w:val="00E361F6"/>
    <w:rsid w:val="00E36291"/>
    <w:rsid w:val="00E371EF"/>
    <w:rsid w:val="00E376B2"/>
    <w:rsid w:val="00E37FEE"/>
    <w:rsid w:val="00E37FF5"/>
    <w:rsid w:val="00E40A7D"/>
    <w:rsid w:val="00E41653"/>
    <w:rsid w:val="00E4173D"/>
    <w:rsid w:val="00E42495"/>
    <w:rsid w:val="00E42B27"/>
    <w:rsid w:val="00E42CE7"/>
    <w:rsid w:val="00E4303D"/>
    <w:rsid w:val="00E4324E"/>
    <w:rsid w:val="00E437A8"/>
    <w:rsid w:val="00E437DF"/>
    <w:rsid w:val="00E4437A"/>
    <w:rsid w:val="00E446A7"/>
    <w:rsid w:val="00E45312"/>
    <w:rsid w:val="00E45E5B"/>
    <w:rsid w:val="00E46C42"/>
    <w:rsid w:val="00E4719C"/>
    <w:rsid w:val="00E47909"/>
    <w:rsid w:val="00E47EEE"/>
    <w:rsid w:val="00E5009F"/>
    <w:rsid w:val="00E504D8"/>
    <w:rsid w:val="00E51102"/>
    <w:rsid w:val="00E52332"/>
    <w:rsid w:val="00E5353F"/>
    <w:rsid w:val="00E536CD"/>
    <w:rsid w:val="00E541DC"/>
    <w:rsid w:val="00E55050"/>
    <w:rsid w:val="00E5538B"/>
    <w:rsid w:val="00E55B4F"/>
    <w:rsid w:val="00E55C85"/>
    <w:rsid w:val="00E55E5C"/>
    <w:rsid w:val="00E56901"/>
    <w:rsid w:val="00E56A04"/>
    <w:rsid w:val="00E57059"/>
    <w:rsid w:val="00E578B0"/>
    <w:rsid w:val="00E604B8"/>
    <w:rsid w:val="00E61076"/>
    <w:rsid w:val="00E611B6"/>
    <w:rsid w:val="00E6219D"/>
    <w:rsid w:val="00E62904"/>
    <w:rsid w:val="00E629F4"/>
    <w:rsid w:val="00E64397"/>
    <w:rsid w:val="00E6440D"/>
    <w:rsid w:val="00E64BA2"/>
    <w:rsid w:val="00E65867"/>
    <w:rsid w:val="00E6684E"/>
    <w:rsid w:val="00E6689D"/>
    <w:rsid w:val="00E66A97"/>
    <w:rsid w:val="00E66CA7"/>
    <w:rsid w:val="00E66D03"/>
    <w:rsid w:val="00E66FC3"/>
    <w:rsid w:val="00E67D5B"/>
    <w:rsid w:val="00E67DFC"/>
    <w:rsid w:val="00E710CC"/>
    <w:rsid w:val="00E71626"/>
    <w:rsid w:val="00E71818"/>
    <w:rsid w:val="00E723E6"/>
    <w:rsid w:val="00E7291E"/>
    <w:rsid w:val="00E74846"/>
    <w:rsid w:val="00E74B2E"/>
    <w:rsid w:val="00E75873"/>
    <w:rsid w:val="00E758A0"/>
    <w:rsid w:val="00E77555"/>
    <w:rsid w:val="00E7795A"/>
    <w:rsid w:val="00E77A48"/>
    <w:rsid w:val="00E77D3F"/>
    <w:rsid w:val="00E80482"/>
    <w:rsid w:val="00E8111B"/>
    <w:rsid w:val="00E81268"/>
    <w:rsid w:val="00E81703"/>
    <w:rsid w:val="00E817C8"/>
    <w:rsid w:val="00E8189C"/>
    <w:rsid w:val="00E81CF7"/>
    <w:rsid w:val="00E81E86"/>
    <w:rsid w:val="00E824C2"/>
    <w:rsid w:val="00E83B00"/>
    <w:rsid w:val="00E83F52"/>
    <w:rsid w:val="00E83F6A"/>
    <w:rsid w:val="00E8448E"/>
    <w:rsid w:val="00E845E1"/>
    <w:rsid w:val="00E8564B"/>
    <w:rsid w:val="00E856A7"/>
    <w:rsid w:val="00E85B54"/>
    <w:rsid w:val="00E85D35"/>
    <w:rsid w:val="00E85EB4"/>
    <w:rsid w:val="00E862C6"/>
    <w:rsid w:val="00E875A1"/>
    <w:rsid w:val="00E87639"/>
    <w:rsid w:val="00E87734"/>
    <w:rsid w:val="00E900E0"/>
    <w:rsid w:val="00E90174"/>
    <w:rsid w:val="00E912FC"/>
    <w:rsid w:val="00E914A2"/>
    <w:rsid w:val="00E9181A"/>
    <w:rsid w:val="00E91D9F"/>
    <w:rsid w:val="00E92C45"/>
    <w:rsid w:val="00E9388B"/>
    <w:rsid w:val="00E9394D"/>
    <w:rsid w:val="00E93CB7"/>
    <w:rsid w:val="00E945AA"/>
    <w:rsid w:val="00E94A9D"/>
    <w:rsid w:val="00E94FE1"/>
    <w:rsid w:val="00E9501B"/>
    <w:rsid w:val="00E95331"/>
    <w:rsid w:val="00E95C4A"/>
    <w:rsid w:val="00E95F0E"/>
    <w:rsid w:val="00E95F50"/>
    <w:rsid w:val="00E966AF"/>
    <w:rsid w:val="00E96B44"/>
    <w:rsid w:val="00E9707F"/>
    <w:rsid w:val="00E972CE"/>
    <w:rsid w:val="00E97C54"/>
    <w:rsid w:val="00EA0238"/>
    <w:rsid w:val="00EA11D1"/>
    <w:rsid w:val="00EA2309"/>
    <w:rsid w:val="00EA2C4D"/>
    <w:rsid w:val="00EA2E00"/>
    <w:rsid w:val="00EA3103"/>
    <w:rsid w:val="00EA3736"/>
    <w:rsid w:val="00EA5409"/>
    <w:rsid w:val="00EA5804"/>
    <w:rsid w:val="00EA5924"/>
    <w:rsid w:val="00EA656C"/>
    <w:rsid w:val="00EA7F29"/>
    <w:rsid w:val="00EB054A"/>
    <w:rsid w:val="00EB0791"/>
    <w:rsid w:val="00EB08B4"/>
    <w:rsid w:val="00EB1701"/>
    <w:rsid w:val="00EB1A5A"/>
    <w:rsid w:val="00EB1AFB"/>
    <w:rsid w:val="00EB1ECE"/>
    <w:rsid w:val="00EB2961"/>
    <w:rsid w:val="00EB2DDE"/>
    <w:rsid w:val="00EB33A0"/>
    <w:rsid w:val="00EB3922"/>
    <w:rsid w:val="00EB4858"/>
    <w:rsid w:val="00EB4BC1"/>
    <w:rsid w:val="00EB5640"/>
    <w:rsid w:val="00EB58F1"/>
    <w:rsid w:val="00EB5911"/>
    <w:rsid w:val="00EB5AB1"/>
    <w:rsid w:val="00EB5D04"/>
    <w:rsid w:val="00EB65AF"/>
    <w:rsid w:val="00EB679A"/>
    <w:rsid w:val="00EB7259"/>
    <w:rsid w:val="00EC2028"/>
    <w:rsid w:val="00EC22A3"/>
    <w:rsid w:val="00EC36AA"/>
    <w:rsid w:val="00EC3E60"/>
    <w:rsid w:val="00EC5B45"/>
    <w:rsid w:val="00EC5BF0"/>
    <w:rsid w:val="00EC652C"/>
    <w:rsid w:val="00EC67C8"/>
    <w:rsid w:val="00EC6ABE"/>
    <w:rsid w:val="00EC6C5C"/>
    <w:rsid w:val="00EC71CB"/>
    <w:rsid w:val="00EC7BFD"/>
    <w:rsid w:val="00EC7C3F"/>
    <w:rsid w:val="00ED04C5"/>
    <w:rsid w:val="00ED0787"/>
    <w:rsid w:val="00ED118A"/>
    <w:rsid w:val="00ED124A"/>
    <w:rsid w:val="00ED2318"/>
    <w:rsid w:val="00ED2552"/>
    <w:rsid w:val="00ED2D6D"/>
    <w:rsid w:val="00ED313A"/>
    <w:rsid w:val="00ED3ABA"/>
    <w:rsid w:val="00ED3D72"/>
    <w:rsid w:val="00ED4067"/>
    <w:rsid w:val="00ED499E"/>
    <w:rsid w:val="00ED5808"/>
    <w:rsid w:val="00ED66EC"/>
    <w:rsid w:val="00ED689D"/>
    <w:rsid w:val="00ED7EEA"/>
    <w:rsid w:val="00EE00E1"/>
    <w:rsid w:val="00EE0677"/>
    <w:rsid w:val="00EE09C8"/>
    <w:rsid w:val="00EE0C03"/>
    <w:rsid w:val="00EE0DED"/>
    <w:rsid w:val="00EE1307"/>
    <w:rsid w:val="00EE1F43"/>
    <w:rsid w:val="00EE20D2"/>
    <w:rsid w:val="00EE2692"/>
    <w:rsid w:val="00EE355D"/>
    <w:rsid w:val="00EE3C72"/>
    <w:rsid w:val="00EE5E4B"/>
    <w:rsid w:val="00EE60F8"/>
    <w:rsid w:val="00EE65A6"/>
    <w:rsid w:val="00EE67A5"/>
    <w:rsid w:val="00EE7291"/>
    <w:rsid w:val="00EF156D"/>
    <w:rsid w:val="00EF1981"/>
    <w:rsid w:val="00EF1FF1"/>
    <w:rsid w:val="00EF24DB"/>
    <w:rsid w:val="00EF2BA2"/>
    <w:rsid w:val="00EF3056"/>
    <w:rsid w:val="00EF3AB3"/>
    <w:rsid w:val="00EF3D08"/>
    <w:rsid w:val="00EF4B95"/>
    <w:rsid w:val="00EF4C06"/>
    <w:rsid w:val="00EF4C36"/>
    <w:rsid w:val="00EF4CED"/>
    <w:rsid w:val="00EF586B"/>
    <w:rsid w:val="00EF6A42"/>
    <w:rsid w:val="00EF7258"/>
    <w:rsid w:val="00EF7C9F"/>
    <w:rsid w:val="00F0027C"/>
    <w:rsid w:val="00F00D53"/>
    <w:rsid w:val="00F0161B"/>
    <w:rsid w:val="00F01843"/>
    <w:rsid w:val="00F036AC"/>
    <w:rsid w:val="00F04083"/>
    <w:rsid w:val="00F0423C"/>
    <w:rsid w:val="00F04D99"/>
    <w:rsid w:val="00F0591D"/>
    <w:rsid w:val="00F059AF"/>
    <w:rsid w:val="00F06218"/>
    <w:rsid w:val="00F06421"/>
    <w:rsid w:val="00F064F7"/>
    <w:rsid w:val="00F06772"/>
    <w:rsid w:val="00F06BD8"/>
    <w:rsid w:val="00F06E03"/>
    <w:rsid w:val="00F078F5"/>
    <w:rsid w:val="00F07D10"/>
    <w:rsid w:val="00F100A7"/>
    <w:rsid w:val="00F100E6"/>
    <w:rsid w:val="00F1054E"/>
    <w:rsid w:val="00F124DF"/>
    <w:rsid w:val="00F124F1"/>
    <w:rsid w:val="00F12759"/>
    <w:rsid w:val="00F12FB2"/>
    <w:rsid w:val="00F13A89"/>
    <w:rsid w:val="00F14852"/>
    <w:rsid w:val="00F14CE9"/>
    <w:rsid w:val="00F14E45"/>
    <w:rsid w:val="00F15879"/>
    <w:rsid w:val="00F16083"/>
    <w:rsid w:val="00F16188"/>
    <w:rsid w:val="00F1640A"/>
    <w:rsid w:val="00F16781"/>
    <w:rsid w:val="00F1678E"/>
    <w:rsid w:val="00F16856"/>
    <w:rsid w:val="00F16A5D"/>
    <w:rsid w:val="00F16C3A"/>
    <w:rsid w:val="00F16E01"/>
    <w:rsid w:val="00F16FAE"/>
    <w:rsid w:val="00F17473"/>
    <w:rsid w:val="00F17A15"/>
    <w:rsid w:val="00F21AC4"/>
    <w:rsid w:val="00F232CF"/>
    <w:rsid w:val="00F235AD"/>
    <w:rsid w:val="00F23EA4"/>
    <w:rsid w:val="00F250F0"/>
    <w:rsid w:val="00F25533"/>
    <w:rsid w:val="00F25917"/>
    <w:rsid w:val="00F26627"/>
    <w:rsid w:val="00F2681F"/>
    <w:rsid w:val="00F26838"/>
    <w:rsid w:val="00F26854"/>
    <w:rsid w:val="00F26CF3"/>
    <w:rsid w:val="00F27766"/>
    <w:rsid w:val="00F27BB0"/>
    <w:rsid w:val="00F27DF4"/>
    <w:rsid w:val="00F30754"/>
    <w:rsid w:val="00F307C6"/>
    <w:rsid w:val="00F30F2B"/>
    <w:rsid w:val="00F313C3"/>
    <w:rsid w:val="00F3181E"/>
    <w:rsid w:val="00F31F42"/>
    <w:rsid w:val="00F320F2"/>
    <w:rsid w:val="00F3229A"/>
    <w:rsid w:val="00F32FD0"/>
    <w:rsid w:val="00F33954"/>
    <w:rsid w:val="00F33DCE"/>
    <w:rsid w:val="00F33E3D"/>
    <w:rsid w:val="00F34A69"/>
    <w:rsid w:val="00F34AF1"/>
    <w:rsid w:val="00F357BF"/>
    <w:rsid w:val="00F35975"/>
    <w:rsid w:val="00F361AD"/>
    <w:rsid w:val="00F3635C"/>
    <w:rsid w:val="00F36A88"/>
    <w:rsid w:val="00F36C8E"/>
    <w:rsid w:val="00F3781B"/>
    <w:rsid w:val="00F400E9"/>
    <w:rsid w:val="00F407E3"/>
    <w:rsid w:val="00F4124E"/>
    <w:rsid w:val="00F41DD3"/>
    <w:rsid w:val="00F424BD"/>
    <w:rsid w:val="00F4348C"/>
    <w:rsid w:val="00F434B6"/>
    <w:rsid w:val="00F434B7"/>
    <w:rsid w:val="00F444BE"/>
    <w:rsid w:val="00F447C8"/>
    <w:rsid w:val="00F44D20"/>
    <w:rsid w:val="00F4500D"/>
    <w:rsid w:val="00F47869"/>
    <w:rsid w:val="00F50246"/>
    <w:rsid w:val="00F5050C"/>
    <w:rsid w:val="00F50782"/>
    <w:rsid w:val="00F50F32"/>
    <w:rsid w:val="00F51106"/>
    <w:rsid w:val="00F51423"/>
    <w:rsid w:val="00F5187F"/>
    <w:rsid w:val="00F51F63"/>
    <w:rsid w:val="00F52AD4"/>
    <w:rsid w:val="00F53333"/>
    <w:rsid w:val="00F53789"/>
    <w:rsid w:val="00F539FF"/>
    <w:rsid w:val="00F53DD1"/>
    <w:rsid w:val="00F53E6A"/>
    <w:rsid w:val="00F542A8"/>
    <w:rsid w:val="00F5462B"/>
    <w:rsid w:val="00F5524A"/>
    <w:rsid w:val="00F56D12"/>
    <w:rsid w:val="00F5705D"/>
    <w:rsid w:val="00F5727B"/>
    <w:rsid w:val="00F60A50"/>
    <w:rsid w:val="00F60FDF"/>
    <w:rsid w:val="00F60FF2"/>
    <w:rsid w:val="00F6145A"/>
    <w:rsid w:val="00F624C4"/>
    <w:rsid w:val="00F6260B"/>
    <w:rsid w:val="00F63445"/>
    <w:rsid w:val="00F63DA8"/>
    <w:rsid w:val="00F641B7"/>
    <w:rsid w:val="00F654B6"/>
    <w:rsid w:val="00F6693C"/>
    <w:rsid w:val="00F67C77"/>
    <w:rsid w:val="00F706D2"/>
    <w:rsid w:val="00F71767"/>
    <w:rsid w:val="00F71821"/>
    <w:rsid w:val="00F72B2F"/>
    <w:rsid w:val="00F72B94"/>
    <w:rsid w:val="00F73E4B"/>
    <w:rsid w:val="00F74D2C"/>
    <w:rsid w:val="00F74E37"/>
    <w:rsid w:val="00F75964"/>
    <w:rsid w:val="00F75B2E"/>
    <w:rsid w:val="00F7679D"/>
    <w:rsid w:val="00F7727F"/>
    <w:rsid w:val="00F80B6F"/>
    <w:rsid w:val="00F80F4C"/>
    <w:rsid w:val="00F8140B"/>
    <w:rsid w:val="00F818DD"/>
    <w:rsid w:val="00F81F3D"/>
    <w:rsid w:val="00F8234E"/>
    <w:rsid w:val="00F83450"/>
    <w:rsid w:val="00F83CB6"/>
    <w:rsid w:val="00F84A40"/>
    <w:rsid w:val="00F85995"/>
    <w:rsid w:val="00F85B3C"/>
    <w:rsid w:val="00F85E39"/>
    <w:rsid w:val="00F860C4"/>
    <w:rsid w:val="00F86A20"/>
    <w:rsid w:val="00F86C5A"/>
    <w:rsid w:val="00F86ED2"/>
    <w:rsid w:val="00F87485"/>
    <w:rsid w:val="00F878AA"/>
    <w:rsid w:val="00F90AB5"/>
    <w:rsid w:val="00F90B3E"/>
    <w:rsid w:val="00F90D8E"/>
    <w:rsid w:val="00F916A3"/>
    <w:rsid w:val="00F91C45"/>
    <w:rsid w:val="00F922E2"/>
    <w:rsid w:val="00F923B8"/>
    <w:rsid w:val="00F92BC7"/>
    <w:rsid w:val="00F92F97"/>
    <w:rsid w:val="00F930D5"/>
    <w:rsid w:val="00F93506"/>
    <w:rsid w:val="00F936AC"/>
    <w:rsid w:val="00F93C6D"/>
    <w:rsid w:val="00F93DDF"/>
    <w:rsid w:val="00F948B4"/>
    <w:rsid w:val="00F95149"/>
    <w:rsid w:val="00F9520B"/>
    <w:rsid w:val="00F956C9"/>
    <w:rsid w:val="00F96CCF"/>
    <w:rsid w:val="00FA0BA1"/>
    <w:rsid w:val="00FA152D"/>
    <w:rsid w:val="00FA1614"/>
    <w:rsid w:val="00FA1CAB"/>
    <w:rsid w:val="00FA2C40"/>
    <w:rsid w:val="00FA3891"/>
    <w:rsid w:val="00FA3B7C"/>
    <w:rsid w:val="00FA40A3"/>
    <w:rsid w:val="00FA41B7"/>
    <w:rsid w:val="00FA4E4E"/>
    <w:rsid w:val="00FA50D9"/>
    <w:rsid w:val="00FA55F6"/>
    <w:rsid w:val="00FA561E"/>
    <w:rsid w:val="00FA56BD"/>
    <w:rsid w:val="00FA5772"/>
    <w:rsid w:val="00FA5834"/>
    <w:rsid w:val="00FA5D7D"/>
    <w:rsid w:val="00FA61F8"/>
    <w:rsid w:val="00FA650E"/>
    <w:rsid w:val="00FA6CAE"/>
    <w:rsid w:val="00FA77BC"/>
    <w:rsid w:val="00FB031D"/>
    <w:rsid w:val="00FB059A"/>
    <w:rsid w:val="00FB0C79"/>
    <w:rsid w:val="00FB1B29"/>
    <w:rsid w:val="00FB1F5C"/>
    <w:rsid w:val="00FB2FE7"/>
    <w:rsid w:val="00FB3385"/>
    <w:rsid w:val="00FB3A02"/>
    <w:rsid w:val="00FB3D49"/>
    <w:rsid w:val="00FB63D8"/>
    <w:rsid w:val="00FB6DE4"/>
    <w:rsid w:val="00FB6E3F"/>
    <w:rsid w:val="00FB71A7"/>
    <w:rsid w:val="00FB75C1"/>
    <w:rsid w:val="00FB7A49"/>
    <w:rsid w:val="00FC053C"/>
    <w:rsid w:val="00FC059E"/>
    <w:rsid w:val="00FC0670"/>
    <w:rsid w:val="00FC0B55"/>
    <w:rsid w:val="00FC0B6E"/>
    <w:rsid w:val="00FC1447"/>
    <w:rsid w:val="00FC165B"/>
    <w:rsid w:val="00FC1B03"/>
    <w:rsid w:val="00FC1D6B"/>
    <w:rsid w:val="00FC1FB0"/>
    <w:rsid w:val="00FC2410"/>
    <w:rsid w:val="00FC26B0"/>
    <w:rsid w:val="00FC2D2F"/>
    <w:rsid w:val="00FC2EAF"/>
    <w:rsid w:val="00FC3157"/>
    <w:rsid w:val="00FC321C"/>
    <w:rsid w:val="00FC3270"/>
    <w:rsid w:val="00FC3C13"/>
    <w:rsid w:val="00FC485F"/>
    <w:rsid w:val="00FC553C"/>
    <w:rsid w:val="00FC5820"/>
    <w:rsid w:val="00FC584B"/>
    <w:rsid w:val="00FC5F71"/>
    <w:rsid w:val="00FC602C"/>
    <w:rsid w:val="00FC60C8"/>
    <w:rsid w:val="00FC70ED"/>
    <w:rsid w:val="00FC7855"/>
    <w:rsid w:val="00FC7F18"/>
    <w:rsid w:val="00FD0287"/>
    <w:rsid w:val="00FD08D9"/>
    <w:rsid w:val="00FD19A7"/>
    <w:rsid w:val="00FD21AE"/>
    <w:rsid w:val="00FD26AE"/>
    <w:rsid w:val="00FD350B"/>
    <w:rsid w:val="00FD37F5"/>
    <w:rsid w:val="00FD3FB0"/>
    <w:rsid w:val="00FD4213"/>
    <w:rsid w:val="00FD421D"/>
    <w:rsid w:val="00FD45D4"/>
    <w:rsid w:val="00FD4671"/>
    <w:rsid w:val="00FD4BA7"/>
    <w:rsid w:val="00FD4BF7"/>
    <w:rsid w:val="00FD4D9E"/>
    <w:rsid w:val="00FD4F53"/>
    <w:rsid w:val="00FD5F86"/>
    <w:rsid w:val="00FD630B"/>
    <w:rsid w:val="00FD7B7D"/>
    <w:rsid w:val="00FD7DB6"/>
    <w:rsid w:val="00FD7FAA"/>
    <w:rsid w:val="00FE0AD2"/>
    <w:rsid w:val="00FE0E97"/>
    <w:rsid w:val="00FE126F"/>
    <w:rsid w:val="00FE1956"/>
    <w:rsid w:val="00FE1A33"/>
    <w:rsid w:val="00FE1AF1"/>
    <w:rsid w:val="00FE1EC6"/>
    <w:rsid w:val="00FE20A8"/>
    <w:rsid w:val="00FE218A"/>
    <w:rsid w:val="00FE2C20"/>
    <w:rsid w:val="00FE2D9A"/>
    <w:rsid w:val="00FE2E0C"/>
    <w:rsid w:val="00FE3231"/>
    <w:rsid w:val="00FE349E"/>
    <w:rsid w:val="00FE45C4"/>
    <w:rsid w:val="00FE4700"/>
    <w:rsid w:val="00FE4AFA"/>
    <w:rsid w:val="00FE4B8B"/>
    <w:rsid w:val="00FE5701"/>
    <w:rsid w:val="00FE58DE"/>
    <w:rsid w:val="00FE644E"/>
    <w:rsid w:val="00FE6E64"/>
    <w:rsid w:val="00FE6F39"/>
    <w:rsid w:val="00FE7491"/>
    <w:rsid w:val="00FE753C"/>
    <w:rsid w:val="00FE75D4"/>
    <w:rsid w:val="00FE7B52"/>
    <w:rsid w:val="00FE7EC2"/>
    <w:rsid w:val="00FF02F8"/>
    <w:rsid w:val="00FF1D59"/>
    <w:rsid w:val="00FF241C"/>
    <w:rsid w:val="00FF2473"/>
    <w:rsid w:val="00FF3C98"/>
    <w:rsid w:val="00FF4305"/>
    <w:rsid w:val="00FF43E2"/>
    <w:rsid w:val="00FF4837"/>
    <w:rsid w:val="00FF4FC8"/>
    <w:rsid w:val="00FF55C3"/>
    <w:rsid w:val="00FF7179"/>
    <w:rsid w:val="189A2F47"/>
    <w:rsid w:val="18C8F331"/>
    <w:rsid w:val="22F76575"/>
    <w:rsid w:val="2837098D"/>
    <w:rsid w:val="291344ED"/>
    <w:rsid w:val="36AFA24D"/>
    <w:rsid w:val="3CA42CCD"/>
    <w:rsid w:val="3E58296C"/>
    <w:rsid w:val="5280888E"/>
    <w:rsid w:val="5F078A34"/>
    <w:rsid w:val="6901E789"/>
    <w:rsid w:val="6E73E3FC"/>
    <w:rsid w:val="7AB044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DCEC3"/>
  <w15:chartTrackingRefBased/>
  <w15:docId w15:val="{9BE7FF94-54ED-4A68-A022-537B53C8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2F0596"/>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link w:val="FooterChar"/>
    <w:uiPriority w:val="99"/>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uiPriority w:val="99"/>
    <w:rsid w:val="00E55B4F"/>
    <w:rPr>
      <w:color w:val="0000FF"/>
      <w:u w:val="single"/>
    </w:rPr>
  </w:style>
  <w:style w:type="table" w:styleId="TableGrid">
    <w:name w:val="Table Grid"/>
    <w:basedOn w:val="TableNormal"/>
    <w:uiPriority w:val="3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21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InfoBold">
    <w:name w:val="paper Info Bold"/>
    <w:basedOn w:val="Normal"/>
    <w:autoRedefine/>
    <w:rsid w:val="00D66B24"/>
    <w:pPr>
      <w:tabs>
        <w:tab w:val="left" w:pos="113"/>
      </w:tabs>
      <w:autoSpaceDE w:val="0"/>
      <w:autoSpaceDN w:val="0"/>
      <w:adjustRightInd w:val="0"/>
    </w:pPr>
    <w:rPr>
      <w:b/>
      <w:bCs/>
      <w:color w:val="000000"/>
      <w:sz w:val="22"/>
    </w:rPr>
  </w:style>
  <w:style w:type="character" w:styleId="CommentReference">
    <w:name w:val="annotation reference"/>
    <w:uiPriority w:val="99"/>
    <w:rsid w:val="0028236E"/>
    <w:rPr>
      <w:sz w:val="16"/>
      <w:szCs w:val="16"/>
    </w:rPr>
  </w:style>
  <w:style w:type="paragraph" w:styleId="CommentText">
    <w:name w:val="annotation text"/>
    <w:basedOn w:val="Normal"/>
    <w:link w:val="CommentTextChar"/>
    <w:uiPriority w:val="99"/>
    <w:rsid w:val="0028236E"/>
    <w:rPr>
      <w:sz w:val="20"/>
      <w:szCs w:val="20"/>
    </w:rPr>
  </w:style>
  <w:style w:type="character" w:customStyle="1" w:styleId="CommentTextChar">
    <w:name w:val="Comment Text Char"/>
    <w:link w:val="CommentText"/>
    <w:uiPriority w:val="99"/>
    <w:rsid w:val="0028236E"/>
    <w:rPr>
      <w:rFonts w:ascii="Arial" w:hAnsi="Arial" w:cs="Arial"/>
      <w:lang w:eastAsia="en-US"/>
    </w:rPr>
  </w:style>
  <w:style w:type="paragraph" w:styleId="CommentSubject">
    <w:name w:val="annotation subject"/>
    <w:basedOn w:val="CommentText"/>
    <w:next w:val="CommentText"/>
    <w:link w:val="CommentSubjectChar"/>
    <w:rsid w:val="0028236E"/>
    <w:rPr>
      <w:b/>
      <w:bCs/>
    </w:rPr>
  </w:style>
  <w:style w:type="character" w:customStyle="1" w:styleId="CommentSubjectChar">
    <w:name w:val="Comment Subject Char"/>
    <w:link w:val="CommentSubject"/>
    <w:rsid w:val="0028236E"/>
    <w:rPr>
      <w:rFonts w:ascii="Arial" w:hAnsi="Arial" w:cs="Arial"/>
      <w:b/>
      <w:bCs/>
      <w:lang w:eastAsia="en-US"/>
    </w:rPr>
  </w:style>
  <w:style w:type="paragraph" w:styleId="Revision">
    <w:name w:val="Revision"/>
    <w:hidden/>
    <w:uiPriority w:val="99"/>
    <w:semiHidden/>
    <w:rsid w:val="0028236E"/>
    <w:rPr>
      <w:rFonts w:ascii="Arial" w:hAnsi="Arial" w:cs="Arial"/>
      <w:sz w:val="24"/>
      <w:szCs w:val="24"/>
      <w:lang w:eastAsia="en-US"/>
    </w:rPr>
  </w:style>
  <w:style w:type="character" w:customStyle="1" w:styleId="HeaderChar">
    <w:name w:val="Header Char"/>
    <w:link w:val="Header"/>
    <w:rsid w:val="00AA14A4"/>
    <w:rPr>
      <w:rFonts w:ascii="Arial" w:hAnsi="Arial" w:cs="Arial"/>
      <w:sz w:val="24"/>
      <w:szCs w:val="24"/>
      <w:lang w:eastAsia="en-US"/>
    </w:rPr>
  </w:style>
  <w:style w:type="paragraph" w:customStyle="1" w:styleId="Default">
    <w:name w:val="Default"/>
    <w:rsid w:val="00DF0C6D"/>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454A75"/>
    <w:rPr>
      <w:color w:val="605E5C"/>
      <w:shd w:val="clear" w:color="auto" w:fill="E1DFDD"/>
    </w:rPr>
  </w:style>
  <w:style w:type="character" w:customStyle="1" w:styleId="Heading1Char">
    <w:name w:val="Heading 1 Char"/>
    <w:link w:val="Heading1"/>
    <w:rsid w:val="002F0596"/>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2F0596"/>
    <w:pPr>
      <w:keepLines/>
      <w:spacing w:after="0" w:line="259" w:lineRule="auto"/>
      <w:outlineLvl w:val="9"/>
    </w:pPr>
    <w:rPr>
      <w:b w:val="0"/>
      <w:bCs w:val="0"/>
      <w:color w:val="2F5496"/>
      <w:kern w:val="0"/>
      <w:lang w:val="en-US"/>
    </w:rPr>
  </w:style>
  <w:style w:type="paragraph" w:styleId="TOC1">
    <w:name w:val="toc 1"/>
    <w:basedOn w:val="Normal"/>
    <w:next w:val="Normal"/>
    <w:autoRedefine/>
    <w:uiPriority w:val="39"/>
    <w:rsid w:val="00E9388B"/>
    <w:pPr>
      <w:tabs>
        <w:tab w:val="left" w:pos="426"/>
        <w:tab w:val="right" w:leader="dot" w:pos="9486"/>
      </w:tabs>
    </w:pPr>
    <w:rPr>
      <w:rFonts w:asciiTheme="minorBidi" w:hAnsiTheme="minorBidi" w:cstheme="minorBidi"/>
      <w:b/>
      <w:bCs/>
    </w:rPr>
  </w:style>
  <w:style w:type="paragraph" w:styleId="TOC3">
    <w:name w:val="toc 3"/>
    <w:basedOn w:val="Normal"/>
    <w:next w:val="Normal"/>
    <w:autoRedefine/>
    <w:uiPriority w:val="39"/>
    <w:rsid w:val="002F0596"/>
    <w:pPr>
      <w:ind w:left="480"/>
    </w:pPr>
  </w:style>
  <w:style w:type="character" w:customStyle="1" w:styleId="normaltextrun">
    <w:name w:val="normaltextrun"/>
    <w:basedOn w:val="DefaultParagraphFont"/>
    <w:rsid w:val="00B44F0E"/>
  </w:style>
  <w:style w:type="paragraph" w:customStyle="1" w:styleId="NumbList3">
    <w:name w:val="NumbList3"/>
    <w:basedOn w:val="Normal"/>
    <w:rsid w:val="00BB2639"/>
  </w:style>
  <w:style w:type="character" w:customStyle="1" w:styleId="eop">
    <w:name w:val="eop"/>
    <w:basedOn w:val="DefaultParagraphFont"/>
    <w:rsid w:val="00B823D8"/>
  </w:style>
  <w:style w:type="character" w:customStyle="1" w:styleId="FooterChar">
    <w:name w:val="Footer Char"/>
    <w:basedOn w:val="DefaultParagraphFont"/>
    <w:link w:val="Footer"/>
    <w:uiPriority w:val="99"/>
    <w:rsid w:val="00C354BE"/>
    <w:rPr>
      <w:rFonts w:ascii="Arial" w:hAnsi="Arial" w:cs="Arial"/>
      <w:sz w:val="24"/>
      <w:szCs w:val="24"/>
      <w:lang w:eastAsia="en-US"/>
    </w:rPr>
  </w:style>
  <w:style w:type="character" w:styleId="FollowedHyperlink">
    <w:name w:val="FollowedHyperlink"/>
    <w:basedOn w:val="DefaultParagraphFont"/>
    <w:rsid w:val="00201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382">
      <w:bodyDiv w:val="1"/>
      <w:marLeft w:val="0"/>
      <w:marRight w:val="0"/>
      <w:marTop w:val="0"/>
      <w:marBottom w:val="0"/>
      <w:divBdr>
        <w:top w:val="none" w:sz="0" w:space="0" w:color="auto"/>
        <w:left w:val="none" w:sz="0" w:space="0" w:color="auto"/>
        <w:bottom w:val="none" w:sz="0" w:space="0" w:color="auto"/>
        <w:right w:val="none" w:sz="0" w:space="0" w:color="auto"/>
      </w:divBdr>
    </w:div>
    <w:div w:id="254480803">
      <w:bodyDiv w:val="1"/>
      <w:marLeft w:val="0"/>
      <w:marRight w:val="0"/>
      <w:marTop w:val="0"/>
      <w:marBottom w:val="0"/>
      <w:divBdr>
        <w:top w:val="none" w:sz="0" w:space="0" w:color="auto"/>
        <w:left w:val="none" w:sz="0" w:space="0" w:color="auto"/>
        <w:bottom w:val="none" w:sz="0" w:space="0" w:color="auto"/>
        <w:right w:val="none" w:sz="0" w:space="0" w:color="auto"/>
      </w:divBdr>
    </w:div>
    <w:div w:id="265843774">
      <w:bodyDiv w:val="1"/>
      <w:marLeft w:val="0"/>
      <w:marRight w:val="0"/>
      <w:marTop w:val="0"/>
      <w:marBottom w:val="0"/>
      <w:divBdr>
        <w:top w:val="none" w:sz="0" w:space="0" w:color="auto"/>
        <w:left w:val="none" w:sz="0" w:space="0" w:color="auto"/>
        <w:bottom w:val="none" w:sz="0" w:space="0" w:color="auto"/>
        <w:right w:val="none" w:sz="0" w:space="0" w:color="auto"/>
      </w:divBdr>
    </w:div>
    <w:div w:id="272978924">
      <w:bodyDiv w:val="1"/>
      <w:marLeft w:val="0"/>
      <w:marRight w:val="0"/>
      <w:marTop w:val="0"/>
      <w:marBottom w:val="0"/>
      <w:divBdr>
        <w:top w:val="none" w:sz="0" w:space="0" w:color="auto"/>
        <w:left w:val="none" w:sz="0" w:space="0" w:color="auto"/>
        <w:bottom w:val="none" w:sz="0" w:space="0" w:color="auto"/>
        <w:right w:val="none" w:sz="0" w:space="0" w:color="auto"/>
      </w:divBdr>
    </w:div>
    <w:div w:id="279385717">
      <w:bodyDiv w:val="1"/>
      <w:marLeft w:val="0"/>
      <w:marRight w:val="0"/>
      <w:marTop w:val="0"/>
      <w:marBottom w:val="0"/>
      <w:divBdr>
        <w:top w:val="none" w:sz="0" w:space="0" w:color="auto"/>
        <w:left w:val="none" w:sz="0" w:space="0" w:color="auto"/>
        <w:bottom w:val="none" w:sz="0" w:space="0" w:color="auto"/>
        <w:right w:val="none" w:sz="0" w:space="0" w:color="auto"/>
      </w:divBdr>
    </w:div>
    <w:div w:id="356351700">
      <w:bodyDiv w:val="1"/>
      <w:marLeft w:val="0"/>
      <w:marRight w:val="0"/>
      <w:marTop w:val="0"/>
      <w:marBottom w:val="0"/>
      <w:divBdr>
        <w:top w:val="none" w:sz="0" w:space="0" w:color="auto"/>
        <w:left w:val="none" w:sz="0" w:space="0" w:color="auto"/>
        <w:bottom w:val="none" w:sz="0" w:space="0" w:color="auto"/>
        <w:right w:val="none" w:sz="0" w:space="0" w:color="auto"/>
      </w:divBdr>
    </w:div>
    <w:div w:id="383794316">
      <w:bodyDiv w:val="1"/>
      <w:marLeft w:val="0"/>
      <w:marRight w:val="0"/>
      <w:marTop w:val="0"/>
      <w:marBottom w:val="0"/>
      <w:divBdr>
        <w:top w:val="none" w:sz="0" w:space="0" w:color="auto"/>
        <w:left w:val="none" w:sz="0" w:space="0" w:color="auto"/>
        <w:bottom w:val="none" w:sz="0" w:space="0" w:color="auto"/>
        <w:right w:val="none" w:sz="0" w:space="0" w:color="auto"/>
      </w:divBdr>
    </w:div>
    <w:div w:id="393821235">
      <w:bodyDiv w:val="1"/>
      <w:marLeft w:val="0"/>
      <w:marRight w:val="0"/>
      <w:marTop w:val="0"/>
      <w:marBottom w:val="0"/>
      <w:divBdr>
        <w:top w:val="none" w:sz="0" w:space="0" w:color="auto"/>
        <w:left w:val="none" w:sz="0" w:space="0" w:color="auto"/>
        <w:bottom w:val="none" w:sz="0" w:space="0" w:color="auto"/>
        <w:right w:val="none" w:sz="0" w:space="0" w:color="auto"/>
      </w:divBdr>
    </w:div>
    <w:div w:id="436947685">
      <w:bodyDiv w:val="1"/>
      <w:marLeft w:val="0"/>
      <w:marRight w:val="0"/>
      <w:marTop w:val="0"/>
      <w:marBottom w:val="0"/>
      <w:divBdr>
        <w:top w:val="none" w:sz="0" w:space="0" w:color="auto"/>
        <w:left w:val="none" w:sz="0" w:space="0" w:color="auto"/>
        <w:bottom w:val="none" w:sz="0" w:space="0" w:color="auto"/>
        <w:right w:val="none" w:sz="0" w:space="0" w:color="auto"/>
      </w:divBdr>
      <w:divsChild>
        <w:div w:id="881599568">
          <w:marLeft w:val="547"/>
          <w:marRight w:val="0"/>
          <w:marTop w:val="0"/>
          <w:marBottom w:val="0"/>
          <w:divBdr>
            <w:top w:val="none" w:sz="0" w:space="0" w:color="auto"/>
            <w:left w:val="none" w:sz="0" w:space="0" w:color="auto"/>
            <w:bottom w:val="none" w:sz="0" w:space="0" w:color="auto"/>
            <w:right w:val="none" w:sz="0" w:space="0" w:color="auto"/>
          </w:divBdr>
        </w:div>
      </w:divsChild>
    </w:div>
    <w:div w:id="502669008">
      <w:bodyDiv w:val="1"/>
      <w:marLeft w:val="0"/>
      <w:marRight w:val="0"/>
      <w:marTop w:val="0"/>
      <w:marBottom w:val="0"/>
      <w:divBdr>
        <w:top w:val="none" w:sz="0" w:space="0" w:color="auto"/>
        <w:left w:val="none" w:sz="0" w:space="0" w:color="auto"/>
        <w:bottom w:val="none" w:sz="0" w:space="0" w:color="auto"/>
        <w:right w:val="none" w:sz="0" w:space="0" w:color="auto"/>
      </w:divBdr>
    </w:div>
    <w:div w:id="511071824">
      <w:bodyDiv w:val="1"/>
      <w:marLeft w:val="0"/>
      <w:marRight w:val="0"/>
      <w:marTop w:val="0"/>
      <w:marBottom w:val="0"/>
      <w:divBdr>
        <w:top w:val="none" w:sz="0" w:space="0" w:color="auto"/>
        <w:left w:val="none" w:sz="0" w:space="0" w:color="auto"/>
        <w:bottom w:val="none" w:sz="0" w:space="0" w:color="auto"/>
        <w:right w:val="none" w:sz="0" w:space="0" w:color="auto"/>
      </w:divBdr>
    </w:div>
    <w:div w:id="554852024">
      <w:bodyDiv w:val="1"/>
      <w:marLeft w:val="0"/>
      <w:marRight w:val="0"/>
      <w:marTop w:val="0"/>
      <w:marBottom w:val="0"/>
      <w:divBdr>
        <w:top w:val="none" w:sz="0" w:space="0" w:color="auto"/>
        <w:left w:val="none" w:sz="0" w:space="0" w:color="auto"/>
        <w:bottom w:val="none" w:sz="0" w:space="0" w:color="auto"/>
        <w:right w:val="none" w:sz="0" w:space="0" w:color="auto"/>
      </w:divBdr>
    </w:div>
    <w:div w:id="596863061">
      <w:bodyDiv w:val="1"/>
      <w:marLeft w:val="0"/>
      <w:marRight w:val="0"/>
      <w:marTop w:val="0"/>
      <w:marBottom w:val="0"/>
      <w:divBdr>
        <w:top w:val="none" w:sz="0" w:space="0" w:color="auto"/>
        <w:left w:val="none" w:sz="0" w:space="0" w:color="auto"/>
        <w:bottom w:val="none" w:sz="0" w:space="0" w:color="auto"/>
        <w:right w:val="none" w:sz="0" w:space="0" w:color="auto"/>
      </w:divBdr>
    </w:div>
    <w:div w:id="599797558">
      <w:bodyDiv w:val="1"/>
      <w:marLeft w:val="0"/>
      <w:marRight w:val="0"/>
      <w:marTop w:val="0"/>
      <w:marBottom w:val="0"/>
      <w:divBdr>
        <w:top w:val="none" w:sz="0" w:space="0" w:color="auto"/>
        <w:left w:val="none" w:sz="0" w:space="0" w:color="auto"/>
        <w:bottom w:val="none" w:sz="0" w:space="0" w:color="auto"/>
        <w:right w:val="none" w:sz="0" w:space="0" w:color="auto"/>
      </w:divBdr>
    </w:div>
    <w:div w:id="669331841">
      <w:bodyDiv w:val="1"/>
      <w:marLeft w:val="0"/>
      <w:marRight w:val="0"/>
      <w:marTop w:val="0"/>
      <w:marBottom w:val="0"/>
      <w:divBdr>
        <w:top w:val="none" w:sz="0" w:space="0" w:color="auto"/>
        <w:left w:val="none" w:sz="0" w:space="0" w:color="auto"/>
        <w:bottom w:val="none" w:sz="0" w:space="0" w:color="auto"/>
        <w:right w:val="none" w:sz="0" w:space="0" w:color="auto"/>
      </w:divBdr>
    </w:div>
    <w:div w:id="727730686">
      <w:bodyDiv w:val="1"/>
      <w:marLeft w:val="0"/>
      <w:marRight w:val="0"/>
      <w:marTop w:val="0"/>
      <w:marBottom w:val="0"/>
      <w:divBdr>
        <w:top w:val="none" w:sz="0" w:space="0" w:color="auto"/>
        <w:left w:val="none" w:sz="0" w:space="0" w:color="auto"/>
        <w:bottom w:val="none" w:sz="0" w:space="0" w:color="auto"/>
        <w:right w:val="none" w:sz="0" w:space="0" w:color="auto"/>
      </w:divBdr>
    </w:div>
    <w:div w:id="738400328">
      <w:bodyDiv w:val="1"/>
      <w:marLeft w:val="0"/>
      <w:marRight w:val="0"/>
      <w:marTop w:val="0"/>
      <w:marBottom w:val="0"/>
      <w:divBdr>
        <w:top w:val="none" w:sz="0" w:space="0" w:color="auto"/>
        <w:left w:val="none" w:sz="0" w:space="0" w:color="auto"/>
        <w:bottom w:val="none" w:sz="0" w:space="0" w:color="auto"/>
        <w:right w:val="none" w:sz="0" w:space="0" w:color="auto"/>
      </w:divBdr>
    </w:div>
    <w:div w:id="928778282">
      <w:bodyDiv w:val="1"/>
      <w:marLeft w:val="0"/>
      <w:marRight w:val="0"/>
      <w:marTop w:val="0"/>
      <w:marBottom w:val="0"/>
      <w:divBdr>
        <w:top w:val="none" w:sz="0" w:space="0" w:color="auto"/>
        <w:left w:val="none" w:sz="0" w:space="0" w:color="auto"/>
        <w:bottom w:val="none" w:sz="0" w:space="0" w:color="auto"/>
        <w:right w:val="none" w:sz="0" w:space="0" w:color="auto"/>
      </w:divBdr>
    </w:div>
    <w:div w:id="938878445">
      <w:bodyDiv w:val="1"/>
      <w:marLeft w:val="0"/>
      <w:marRight w:val="0"/>
      <w:marTop w:val="0"/>
      <w:marBottom w:val="0"/>
      <w:divBdr>
        <w:top w:val="none" w:sz="0" w:space="0" w:color="auto"/>
        <w:left w:val="none" w:sz="0" w:space="0" w:color="auto"/>
        <w:bottom w:val="none" w:sz="0" w:space="0" w:color="auto"/>
        <w:right w:val="none" w:sz="0" w:space="0" w:color="auto"/>
      </w:divBdr>
    </w:div>
    <w:div w:id="992684183">
      <w:bodyDiv w:val="1"/>
      <w:marLeft w:val="0"/>
      <w:marRight w:val="0"/>
      <w:marTop w:val="0"/>
      <w:marBottom w:val="0"/>
      <w:divBdr>
        <w:top w:val="none" w:sz="0" w:space="0" w:color="auto"/>
        <w:left w:val="none" w:sz="0" w:space="0" w:color="auto"/>
        <w:bottom w:val="none" w:sz="0" w:space="0" w:color="auto"/>
        <w:right w:val="none" w:sz="0" w:space="0" w:color="auto"/>
      </w:divBdr>
    </w:div>
    <w:div w:id="1010521872">
      <w:bodyDiv w:val="1"/>
      <w:marLeft w:val="0"/>
      <w:marRight w:val="0"/>
      <w:marTop w:val="0"/>
      <w:marBottom w:val="0"/>
      <w:divBdr>
        <w:top w:val="none" w:sz="0" w:space="0" w:color="auto"/>
        <w:left w:val="none" w:sz="0" w:space="0" w:color="auto"/>
        <w:bottom w:val="none" w:sz="0" w:space="0" w:color="auto"/>
        <w:right w:val="none" w:sz="0" w:space="0" w:color="auto"/>
      </w:divBdr>
    </w:div>
    <w:div w:id="1069498246">
      <w:bodyDiv w:val="1"/>
      <w:marLeft w:val="0"/>
      <w:marRight w:val="0"/>
      <w:marTop w:val="0"/>
      <w:marBottom w:val="0"/>
      <w:divBdr>
        <w:top w:val="none" w:sz="0" w:space="0" w:color="auto"/>
        <w:left w:val="none" w:sz="0" w:space="0" w:color="auto"/>
        <w:bottom w:val="none" w:sz="0" w:space="0" w:color="auto"/>
        <w:right w:val="none" w:sz="0" w:space="0" w:color="auto"/>
      </w:divBdr>
    </w:div>
    <w:div w:id="1085805797">
      <w:bodyDiv w:val="1"/>
      <w:marLeft w:val="0"/>
      <w:marRight w:val="0"/>
      <w:marTop w:val="0"/>
      <w:marBottom w:val="0"/>
      <w:divBdr>
        <w:top w:val="none" w:sz="0" w:space="0" w:color="auto"/>
        <w:left w:val="none" w:sz="0" w:space="0" w:color="auto"/>
        <w:bottom w:val="none" w:sz="0" w:space="0" w:color="auto"/>
        <w:right w:val="none" w:sz="0" w:space="0" w:color="auto"/>
      </w:divBdr>
    </w:div>
    <w:div w:id="1088311115">
      <w:bodyDiv w:val="1"/>
      <w:marLeft w:val="0"/>
      <w:marRight w:val="0"/>
      <w:marTop w:val="0"/>
      <w:marBottom w:val="0"/>
      <w:divBdr>
        <w:top w:val="none" w:sz="0" w:space="0" w:color="auto"/>
        <w:left w:val="none" w:sz="0" w:space="0" w:color="auto"/>
        <w:bottom w:val="none" w:sz="0" w:space="0" w:color="auto"/>
        <w:right w:val="none" w:sz="0" w:space="0" w:color="auto"/>
      </w:divBdr>
    </w:div>
    <w:div w:id="1111170145">
      <w:bodyDiv w:val="1"/>
      <w:marLeft w:val="0"/>
      <w:marRight w:val="0"/>
      <w:marTop w:val="0"/>
      <w:marBottom w:val="0"/>
      <w:divBdr>
        <w:top w:val="none" w:sz="0" w:space="0" w:color="auto"/>
        <w:left w:val="none" w:sz="0" w:space="0" w:color="auto"/>
        <w:bottom w:val="none" w:sz="0" w:space="0" w:color="auto"/>
        <w:right w:val="none" w:sz="0" w:space="0" w:color="auto"/>
      </w:divBdr>
    </w:div>
    <w:div w:id="1204249495">
      <w:bodyDiv w:val="1"/>
      <w:marLeft w:val="0"/>
      <w:marRight w:val="0"/>
      <w:marTop w:val="0"/>
      <w:marBottom w:val="0"/>
      <w:divBdr>
        <w:top w:val="none" w:sz="0" w:space="0" w:color="auto"/>
        <w:left w:val="none" w:sz="0" w:space="0" w:color="auto"/>
        <w:bottom w:val="none" w:sz="0" w:space="0" w:color="auto"/>
        <w:right w:val="none" w:sz="0" w:space="0" w:color="auto"/>
      </w:divBdr>
    </w:div>
    <w:div w:id="1275017910">
      <w:bodyDiv w:val="1"/>
      <w:marLeft w:val="0"/>
      <w:marRight w:val="0"/>
      <w:marTop w:val="0"/>
      <w:marBottom w:val="0"/>
      <w:divBdr>
        <w:top w:val="none" w:sz="0" w:space="0" w:color="auto"/>
        <w:left w:val="none" w:sz="0" w:space="0" w:color="auto"/>
        <w:bottom w:val="none" w:sz="0" w:space="0" w:color="auto"/>
        <w:right w:val="none" w:sz="0" w:space="0" w:color="auto"/>
      </w:divBdr>
    </w:div>
    <w:div w:id="1335380848">
      <w:bodyDiv w:val="1"/>
      <w:marLeft w:val="0"/>
      <w:marRight w:val="0"/>
      <w:marTop w:val="0"/>
      <w:marBottom w:val="0"/>
      <w:divBdr>
        <w:top w:val="none" w:sz="0" w:space="0" w:color="auto"/>
        <w:left w:val="none" w:sz="0" w:space="0" w:color="auto"/>
        <w:bottom w:val="none" w:sz="0" w:space="0" w:color="auto"/>
        <w:right w:val="none" w:sz="0" w:space="0" w:color="auto"/>
      </w:divBdr>
    </w:div>
    <w:div w:id="1415739154">
      <w:bodyDiv w:val="1"/>
      <w:marLeft w:val="0"/>
      <w:marRight w:val="0"/>
      <w:marTop w:val="0"/>
      <w:marBottom w:val="0"/>
      <w:divBdr>
        <w:top w:val="none" w:sz="0" w:space="0" w:color="auto"/>
        <w:left w:val="none" w:sz="0" w:space="0" w:color="auto"/>
        <w:bottom w:val="none" w:sz="0" w:space="0" w:color="auto"/>
        <w:right w:val="none" w:sz="0" w:space="0" w:color="auto"/>
      </w:divBdr>
    </w:div>
    <w:div w:id="1470241074">
      <w:bodyDiv w:val="1"/>
      <w:marLeft w:val="0"/>
      <w:marRight w:val="0"/>
      <w:marTop w:val="0"/>
      <w:marBottom w:val="0"/>
      <w:divBdr>
        <w:top w:val="none" w:sz="0" w:space="0" w:color="auto"/>
        <w:left w:val="none" w:sz="0" w:space="0" w:color="auto"/>
        <w:bottom w:val="none" w:sz="0" w:space="0" w:color="auto"/>
        <w:right w:val="none" w:sz="0" w:space="0" w:color="auto"/>
      </w:divBdr>
    </w:div>
    <w:div w:id="1511791394">
      <w:bodyDiv w:val="1"/>
      <w:marLeft w:val="0"/>
      <w:marRight w:val="0"/>
      <w:marTop w:val="0"/>
      <w:marBottom w:val="0"/>
      <w:divBdr>
        <w:top w:val="none" w:sz="0" w:space="0" w:color="auto"/>
        <w:left w:val="none" w:sz="0" w:space="0" w:color="auto"/>
        <w:bottom w:val="none" w:sz="0" w:space="0" w:color="auto"/>
        <w:right w:val="none" w:sz="0" w:space="0" w:color="auto"/>
      </w:divBdr>
    </w:div>
    <w:div w:id="1547185451">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583446005">
      <w:bodyDiv w:val="1"/>
      <w:marLeft w:val="0"/>
      <w:marRight w:val="0"/>
      <w:marTop w:val="0"/>
      <w:marBottom w:val="0"/>
      <w:divBdr>
        <w:top w:val="none" w:sz="0" w:space="0" w:color="auto"/>
        <w:left w:val="none" w:sz="0" w:space="0" w:color="auto"/>
        <w:bottom w:val="none" w:sz="0" w:space="0" w:color="auto"/>
        <w:right w:val="none" w:sz="0" w:space="0" w:color="auto"/>
      </w:divBdr>
    </w:div>
    <w:div w:id="1615090880">
      <w:bodyDiv w:val="1"/>
      <w:marLeft w:val="0"/>
      <w:marRight w:val="0"/>
      <w:marTop w:val="0"/>
      <w:marBottom w:val="0"/>
      <w:divBdr>
        <w:top w:val="none" w:sz="0" w:space="0" w:color="auto"/>
        <w:left w:val="none" w:sz="0" w:space="0" w:color="auto"/>
        <w:bottom w:val="none" w:sz="0" w:space="0" w:color="auto"/>
        <w:right w:val="none" w:sz="0" w:space="0" w:color="auto"/>
      </w:divBdr>
    </w:div>
    <w:div w:id="1653606437">
      <w:bodyDiv w:val="1"/>
      <w:marLeft w:val="0"/>
      <w:marRight w:val="0"/>
      <w:marTop w:val="0"/>
      <w:marBottom w:val="0"/>
      <w:divBdr>
        <w:top w:val="none" w:sz="0" w:space="0" w:color="auto"/>
        <w:left w:val="none" w:sz="0" w:space="0" w:color="auto"/>
        <w:bottom w:val="none" w:sz="0" w:space="0" w:color="auto"/>
        <w:right w:val="none" w:sz="0" w:space="0" w:color="auto"/>
      </w:divBdr>
    </w:div>
    <w:div w:id="1726491476">
      <w:bodyDiv w:val="1"/>
      <w:marLeft w:val="0"/>
      <w:marRight w:val="0"/>
      <w:marTop w:val="0"/>
      <w:marBottom w:val="0"/>
      <w:divBdr>
        <w:top w:val="none" w:sz="0" w:space="0" w:color="auto"/>
        <w:left w:val="none" w:sz="0" w:space="0" w:color="auto"/>
        <w:bottom w:val="none" w:sz="0" w:space="0" w:color="auto"/>
        <w:right w:val="none" w:sz="0" w:space="0" w:color="auto"/>
      </w:divBdr>
    </w:div>
    <w:div w:id="1728410866">
      <w:bodyDiv w:val="1"/>
      <w:marLeft w:val="0"/>
      <w:marRight w:val="0"/>
      <w:marTop w:val="0"/>
      <w:marBottom w:val="0"/>
      <w:divBdr>
        <w:top w:val="none" w:sz="0" w:space="0" w:color="auto"/>
        <w:left w:val="none" w:sz="0" w:space="0" w:color="auto"/>
        <w:bottom w:val="none" w:sz="0" w:space="0" w:color="auto"/>
        <w:right w:val="none" w:sz="0" w:space="0" w:color="auto"/>
      </w:divBdr>
    </w:div>
    <w:div w:id="1791702827">
      <w:bodyDiv w:val="1"/>
      <w:marLeft w:val="0"/>
      <w:marRight w:val="0"/>
      <w:marTop w:val="0"/>
      <w:marBottom w:val="0"/>
      <w:divBdr>
        <w:top w:val="none" w:sz="0" w:space="0" w:color="auto"/>
        <w:left w:val="none" w:sz="0" w:space="0" w:color="auto"/>
        <w:bottom w:val="none" w:sz="0" w:space="0" w:color="auto"/>
        <w:right w:val="none" w:sz="0" w:space="0" w:color="auto"/>
      </w:divBdr>
    </w:div>
    <w:div w:id="2020768412">
      <w:bodyDiv w:val="1"/>
      <w:marLeft w:val="0"/>
      <w:marRight w:val="0"/>
      <w:marTop w:val="0"/>
      <w:marBottom w:val="0"/>
      <w:divBdr>
        <w:top w:val="none" w:sz="0" w:space="0" w:color="auto"/>
        <w:left w:val="none" w:sz="0" w:space="0" w:color="auto"/>
        <w:bottom w:val="none" w:sz="0" w:space="0" w:color="auto"/>
        <w:right w:val="none" w:sz="0" w:space="0" w:color="auto"/>
      </w:divBdr>
    </w:div>
    <w:div w:id="2096900406">
      <w:bodyDiv w:val="1"/>
      <w:marLeft w:val="0"/>
      <w:marRight w:val="0"/>
      <w:marTop w:val="0"/>
      <w:marBottom w:val="0"/>
      <w:divBdr>
        <w:top w:val="none" w:sz="0" w:space="0" w:color="auto"/>
        <w:left w:val="none" w:sz="0" w:space="0" w:color="auto"/>
        <w:bottom w:val="none" w:sz="0" w:space="0" w:color="auto"/>
        <w:right w:val="none" w:sz="0" w:space="0" w:color="auto"/>
      </w:divBdr>
    </w:div>
    <w:div w:id="213995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D3EEF8E9EDC46B478A4473E4323F7" ma:contentTypeVersion="21" ma:contentTypeDescription="Create a new document." ma:contentTypeScope="" ma:versionID="cc72c3bddfaca746f16fcfed7144e949">
  <xsd:schema xmlns:xsd="http://www.w3.org/2001/XMLSchema" xmlns:xs="http://www.w3.org/2001/XMLSchema" xmlns:p="http://schemas.microsoft.com/office/2006/metadata/properties" xmlns:ns2="459aab71-75e7-44f4-b476-c54dc003ee83" xmlns:ns3="a7d7d0a4-b144-46ba-b9a0-b872bbac920e" xmlns:ns4="6f0d0c61-922d-48b4-b62f-1ef0f8a428b6" targetNamespace="http://schemas.microsoft.com/office/2006/metadata/properties" ma:root="true" ma:fieldsID="cd040ff532bdedb8c63f697626bd51d6" ns2:_="" ns3:_="" ns4:_="">
    <xsd:import namespace="459aab71-75e7-44f4-b476-c54dc003ee83"/>
    <xsd:import namespace="a7d7d0a4-b144-46ba-b9a0-b872bbac920e"/>
    <xsd:import namespace="6f0d0c61-922d-48b4-b62f-1ef0f8a428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aab71-75e7-44f4-b476-c54dc003e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781236-037b-411b-a023-bd80484dbe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7d0a4-b144-46ba-b9a0-b872bbac92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d0c61-922d-48b4-b62f-1ef0f8a428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f7828b3-aabe-463e-88b2-49c747b83558}" ma:internalName="TaxCatchAll" ma:showField="CatchAllData" ma:web="a7d7d0a4-b144-46ba-b9a0-b872bbac9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0d0c61-922d-48b4-b62f-1ef0f8a428b6" xsi:nil="true"/>
    <lcf76f155ced4ddcb4097134ff3c332f xmlns="459aab71-75e7-44f4-b476-c54dc003ee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795A-DE57-425A-A417-AA48A5BA5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aab71-75e7-44f4-b476-c54dc003ee83"/>
    <ds:schemaRef ds:uri="a7d7d0a4-b144-46ba-b9a0-b872bbac920e"/>
    <ds:schemaRef ds:uri="6f0d0c61-922d-48b4-b62f-1ef0f8a4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C3EB1-A67D-49D1-95A6-3643259C02CF}">
  <ds:schemaRefs>
    <ds:schemaRef ds:uri="http://schemas.microsoft.com/office/2006/metadata/properties"/>
    <ds:schemaRef ds:uri="http://schemas.microsoft.com/office/infopath/2007/PartnerControls"/>
    <ds:schemaRef ds:uri="6f0d0c61-922d-48b4-b62f-1ef0f8a428b6"/>
    <ds:schemaRef ds:uri="1a1d9027-fdb0-429b-abb5-abd5e492c600"/>
    <ds:schemaRef ds:uri="http://schemas.microsoft.com/sharepoint/v3"/>
    <ds:schemaRef ds:uri="459aab71-75e7-44f4-b476-c54dc003ee83"/>
  </ds:schemaRefs>
</ds:datastoreItem>
</file>

<file path=customXml/itemProps3.xml><?xml version="1.0" encoding="utf-8"?>
<ds:datastoreItem xmlns:ds="http://schemas.openxmlformats.org/officeDocument/2006/customXml" ds:itemID="{8FCD8960-49A1-443E-AB50-4E5B8CDD6557}">
  <ds:schemaRefs>
    <ds:schemaRef ds:uri="http://schemas.microsoft.com/sharepoint/v3/contenttype/forms"/>
  </ds:schemaRefs>
</ds:datastoreItem>
</file>

<file path=customXml/itemProps4.xml><?xml version="1.0" encoding="utf-8"?>
<ds:datastoreItem xmlns:ds="http://schemas.openxmlformats.org/officeDocument/2006/customXml" ds:itemID="{23605756-7125-49B9-B12C-B3E0F35E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3439</Words>
  <Characters>19890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Rebecca Twin</cp:lastModifiedBy>
  <cp:revision>2</cp:revision>
  <cp:lastPrinted>2023-03-01T09:30:00Z</cp:lastPrinted>
  <dcterms:created xsi:type="dcterms:W3CDTF">2023-03-20T19:12:00Z</dcterms:created>
  <dcterms:modified xsi:type="dcterms:W3CDTF">2023-03-20T19:12:00Z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0x010100B46D3EEF8E9EDC46B478A4473E4323F7</vt:lpwstr>
  </property>
  <property fmtid="{D5CDD505-2E9C-101B-9397-08002B2CF9AE}" pid="3" name="MSIP_Label_66aece33-99ca-494c-949f-f88937cf0462_Enabled">
    <vt:lpwstr>true</vt:lpwstr>
  </property>
  <property fmtid="{D5CDD505-2E9C-101B-9397-08002B2CF9AE}" pid="4" name="MSIP_Label_66aece33-99ca-494c-949f-f88937cf0462_SetDate">
    <vt:lpwstr>2021-10-21T07:47:14Z</vt:lpwstr>
  </property>
  <property fmtid="{D5CDD505-2E9C-101B-9397-08002B2CF9AE}" pid="5" name="MSIP_Label_66aece33-99ca-494c-949f-f88937cf0462_Method">
    <vt:lpwstr>Privileged</vt:lpwstr>
  </property>
  <property fmtid="{D5CDD505-2E9C-101B-9397-08002B2CF9AE}" pid="6" name="MSIP_Label_66aece33-99ca-494c-949f-f88937cf0462_Name">
    <vt:lpwstr>OFFICIAL</vt:lpwstr>
  </property>
  <property fmtid="{D5CDD505-2E9C-101B-9397-08002B2CF9AE}" pid="7" name="MSIP_Label_66aece33-99ca-494c-949f-f88937cf0462_SiteId">
    <vt:lpwstr>ebb4b37b-40c4-4b17-825c-5dc692c18888</vt:lpwstr>
  </property>
  <property fmtid="{D5CDD505-2E9C-101B-9397-08002B2CF9AE}" pid="8" name="MSIP_Label_66aece33-99ca-494c-949f-f88937cf0462_ActionId">
    <vt:lpwstr>62c4b2e9-6c97-4a18-8a6a-381c75b939bf</vt:lpwstr>
  </property>
  <property fmtid="{D5CDD505-2E9C-101B-9397-08002B2CF9AE}" pid="9" name="MSIP_Label_66aece33-99ca-494c-949f-f88937cf0462_ContentBits">
    <vt:lpwstr>0</vt:lpwstr>
  </property>
  <property fmtid="{D5CDD505-2E9C-101B-9397-08002B2CF9AE}" pid="10" name="MediaServiceImageTags">
    <vt:lpwstr/>
  </property>
</Properties>
</file>