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BB" w:rsidRPr="004F62BB" w:rsidRDefault="004F62BB" w:rsidP="00773654">
      <w:pPr>
        <w:spacing w:after="0" w:line="240" w:lineRule="auto"/>
        <w:jc w:val="center"/>
        <w:rPr>
          <w:rFonts w:ascii="Arial" w:hAnsi="Arial" w:cs="Arial"/>
          <w:b/>
          <w:sz w:val="24"/>
          <w:szCs w:val="24"/>
        </w:rPr>
      </w:pPr>
      <w:bookmarkStart w:id="0" w:name="_GoBack"/>
      <w:bookmarkEnd w:id="0"/>
      <w:r w:rsidRPr="004F62BB">
        <w:rPr>
          <w:rFonts w:ascii="Arial" w:hAnsi="Arial" w:cs="Arial"/>
          <w:b/>
          <w:sz w:val="24"/>
          <w:szCs w:val="24"/>
        </w:rPr>
        <w:t>Performance and Resource</w:t>
      </w:r>
      <w:r w:rsidR="007D3E9B">
        <w:rPr>
          <w:rFonts w:ascii="Arial" w:hAnsi="Arial" w:cs="Arial"/>
          <w:b/>
          <w:sz w:val="24"/>
          <w:szCs w:val="24"/>
        </w:rPr>
        <w:t>s</w:t>
      </w:r>
      <w:r w:rsidR="00D945BA">
        <w:rPr>
          <w:rFonts w:ascii="Arial" w:hAnsi="Arial" w:cs="Arial"/>
          <w:b/>
          <w:sz w:val="24"/>
          <w:szCs w:val="24"/>
        </w:rPr>
        <w:t xml:space="preserve"> Scrutiny Programme </w:t>
      </w:r>
      <w:r w:rsidR="00B05292">
        <w:rPr>
          <w:rFonts w:ascii="Arial" w:hAnsi="Arial" w:cs="Arial"/>
          <w:b/>
          <w:sz w:val="24"/>
          <w:szCs w:val="24"/>
        </w:rPr>
        <w:t>2019</w:t>
      </w:r>
    </w:p>
    <w:p w:rsidR="001D5222" w:rsidRDefault="001D5222" w:rsidP="00773654">
      <w:pPr>
        <w:spacing w:after="0" w:line="240" w:lineRule="auto"/>
        <w:jc w:val="center"/>
        <w:rPr>
          <w:rFonts w:ascii="Arial" w:hAnsi="Arial" w:cs="Arial"/>
          <w:b/>
          <w:sz w:val="24"/>
          <w:szCs w:val="24"/>
        </w:rPr>
      </w:pPr>
    </w:p>
    <w:p w:rsidR="004F62BB" w:rsidRPr="004F62BB" w:rsidRDefault="004F62BB" w:rsidP="00773654">
      <w:pPr>
        <w:spacing w:after="0" w:line="240" w:lineRule="auto"/>
        <w:jc w:val="center"/>
        <w:rPr>
          <w:rFonts w:ascii="Arial" w:hAnsi="Arial" w:cs="Arial"/>
          <w:b/>
          <w:sz w:val="24"/>
          <w:szCs w:val="24"/>
        </w:rPr>
      </w:pPr>
      <w:r w:rsidRPr="004F62BB">
        <w:rPr>
          <w:rFonts w:ascii="Arial" w:hAnsi="Arial" w:cs="Arial"/>
          <w:b/>
          <w:sz w:val="24"/>
          <w:szCs w:val="24"/>
        </w:rPr>
        <w:t>Report to: the Office of the Police</w:t>
      </w:r>
      <w:r w:rsidR="00AC1ABD">
        <w:rPr>
          <w:rFonts w:ascii="Arial" w:hAnsi="Arial" w:cs="Arial"/>
          <w:b/>
          <w:sz w:val="24"/>
          <w:szCs w:val="24"/>
        </w:rPr>
        <w:t>, Fire</w:t>
      </w:r>
      <w:r w:rsidRPr="004F62BB">
        <w:rPr>
          <w:rFonts w:ascii="Arial" w:hAnsi="Arial" w:cs="Arial"/>
          <w:b/>
          <w:sz w:val="24"/>
          <w:szCs w:val="24"/>
        </w:rPr>
        <w:t xml:space="preserve"> and Crime Commissioner for Essex</w:t>
      </w:r>
    </w:p>
    <w:p w:rsidR="001D5222" w:rsidRDefault="001D5222" w:rsidP="00773654">
      <w:pPr>
        <w:spacing w:after="0" w:line="240" w:lineRule="auto"/>
        <w:jc w:val="center"/>
        <w:rPr>
          <w:rFonts w:ascii="Arial" w:hAnsi="Arial" w:cs="Arial"/>
          <w:b/>
          <w:sz w:val="24"/>
          <w:szCs w:val="24"/>
        </w:rPr>
      </w:pPr>
    </w:p>
    <w:p w:rsidR="004F62BB" w:rsidRDefault="004F62BB" w:rsidP="004F62BB">
      <w:pPr>
        <w:spacing w:after="0" w:line="240" w:lineRule="auto"/>
        <w:jc w:val="center"/>
        <w:rPr>
          <w:rFonts w:ascii="Arial" w:hAnsi="Arial" w:cs="Arial"/>
          <w:b/>
          <w:sz w:val="24"/>
          <w:szCs w:val="24"/>
        </w:rPr>
      </w:pPr>
    </w:p>
    <w:tbl>
      <w:tblPr>
        <w:tblStyle w:val="TableGrid"/>
        <w:tblW w:w="0" w:type="auto"/>
        <w:tblInd w:w="817" w:type="dxa"/>
        <w:tblLook w:val="04A0" w:firstRow="1" w:lastRow="0" w:firstColumn="1" w:lastColumn="0" w:noHBand="0" w:noVBand="1"/>
      </w:tblPr>
      <w:tblGrid>
        <w:gridCol w:w="3260"/>
        <w:gridCol w:w="5103"/>
      </w:tblGrid>
      <w:tr w:rsidR="00652B9C" w:rsidRPr="00046E42" w:rsidTr="00773654">
        <w:tc>
          <w:tcPr>
            <w:tcW w:w="3260" w:type="dxa"/>
          </w:tcPr>
          <w:p w:rsidR="00773654" w:rsidRPr="00046E42" w:rsidRDefault="00652B9C" w:rsidP="00773654">
            <w:pPr>
              <w:spacing w:line="480" w:lineRule="auto"/>
              <w:rPr>
                <w:rFonts w:ascii="Arial" w:hAnsi="Arial" w:cs="Arial"/>
                <w:b/>
                <w:sz w:val="24"/>
                <w:szCs w:val="24"/>
              </w:rPr>
            </w:pPr>
            <w:r w:rsidRPr="00046E42">
              <w:rPr>
                <w:rFonts w:ascii="Arial" w:hAnsi="Arial" w:cs="Arial"/>
                <w:b/>
                <w:sz w:val="24"/>
                <w:szCs w:val="24"/>
              </w:rPr>
              <w:t>Title of Report:</w:t>
            </w:r>
          </w:p>
        </w:tc>
        <w:tc>
          <w:tcPr>
            <w:tcW w:w="5103" w:type="dxa"/>
          </w:tcPr>
          <w:p w:rsidR="00652B9C" w:rsidRPr="00046E42" w:rsidRDefault="00B56911" w:rsidP="00B56911">
            <w:pPr>
              <w:spacing w:line="480" w:lineRule="auto"/>
              <w:rPr>
                <w:rFonts w:ascii="Arial" w:hAnsi="Arial" w:cs="Arial"/>
                <w:b/>
                <w:sz w:val="24"/>
                <w:szCs w:val="24"/>
              </w:rPr>
            </w:pPr>
            <w:r>
              <w:rPr>
                <w:rFonts w:ascii="Arial" w:hAnsi="Arial" w:cs="Arial"/>
                <w:b/>
                <w:sz w:val="24"/>
                <w:szCs w:val="24"/>
              </w:rPr>
              <w:t>Reb</w:t>
            </w:r>
            <w:r w:rsidR="0009460A">
              <w:rPr>
                <w:rFonts w:ascii="Arial" w:hAnsi="Arial" w:cs="Arial"/>
                <w:b/>
                <w:sz w:val="24"/>
                <w:szCs w:val="24"/>
              </w:rPr>
              <w:t xml:space="preserve">alanced Scorecard Gradings </w:t>
            </w:r>
            <w:r w:rsidR="00EB2B1A">
              <w:rPr>
                <w:rFonts w:ascii="Arial" w:hAnsi="Arial" w:cs="Arial"/>
                <w:b/>
                <w:sz w:val="24"/>
                <w:szCs w:val="24"/>
              </w:rPr>
              <w:t>Cycle 2</w:t>
            </w:r>
          </w:p>
        </w:tc>
      </w:tr>
      <w:tr w:rsidR="00852251" w:rsidRPr="00046E42" w:rsidTr="00773654">
        <w:tc>
          <w:tcPr>
            <w:tcW w:w="3260" w:type="dxa"/>
          </w:tcPr>
          <w:p w:rsidR="00852251" w:rsidRPr="00046E42" w:rsidRDefault="00852251" w:rsidP="00773654">
            <w:pPr>
              <w:spacing w:line="480" w:lineRule="auto"/>
              <w:rPr>
                <w:rFonts w:ascii="Arial" w:hAnsi="Arial" w:cs="Arial"/>
                <w:b/>
                <w:sz w:val="24"/>
                <w:szCs w:val="24"/>
              </w:rPr>
            </w:pPr>
            <w:r w:rsidRPr="001B5912">
              <w:rPr>
                <w:rFonts w:ascii="Arial" w:hAnsi="Arial" w:cs="Arial"/>
                <w:b/>
                <w:sz w:val="24"/>
                <w:szCs w:val="24"/>
              </w:rPr>
              <w:t>Agenda Number:</w:t>
            </w:r>
          </w:p>
        </w:tc>
        <w:tc>
          <w:tcPr>
            <w:tcW w:w="5103" w:type="dxa"/>
          </w:tcPr>
          <w:p w:rsidR="00852251" w:rsidRPr="00046E42" w:rsidRDefault="001B5912" w:rsidP="00773654">
            <w:pPr>
              <w:spacing w:line="480" w:lineRule="auto"/>
              <w:rPr>
                <w:rFonts w:ascii="Arial" w:hAnsi="Arial" w:cs="Arial"/>
                <w:b/>
                <w:sz w:val="24"/>
                <w:szCs w:val="24"/>
              </w:rPr>
            </w:pPr>
            <w:r w:rsidRPr="001B5912">
              <w:rPr>
                <w:rFonts w:ascii="Arial" w:hAnsi="Arial" w:cs="Arial"/>
                <w:b/>
                <w:sz w:val="24"/>
                <w:szCs w:val="24"/>
              </w:rPr>
              <w:t>8.0</w:t>
            </w:r>
          </w:p>
        </w:tc>
      </w:tr>
      <w:tr w:rsidR="00652B9C" w:rsidRPr="00046E42" w:rsidTr="00773654">
        <w:tc>
          <w:tcPr>
            <w:tcW w:w="3260" w:type="dxa"/>
          </w:tcPr>
          <w:p w:rsidR="00773654" w:rsidRPr="00046E42" w:rsidRDefault="00517DD2" w:rsidP="00773654">
            <w:pPr>
              <w:spacing w:line="480" w:lineRule="auto"/>
              <w:rPr>
                <w:rFonts w:ascii="Arial" w:hAnsi="Arial" w:cs="Arial"/>
                <w:b/>
                <w:sz w:val="24"/>
                <w:szCs w:val="24"/>
              </w:rPr>
            </w:pPr>
            <w:r>
              <w:rPr>
                <w:rFonts w:ascii="Arial" w:hAnsi="Arial" w:cs="Arial"/>
                <w:b/>
                <w:sz w:val="24"/>
                <w:szCs w:val="24"/>
              </w:rPr>
              <w:t>Chief Officer</w:t>
            </w:r>
          </w:p>
        </w:tc>
        <w:tc>
          <w:tcPr>
            <w:tcW w:w="5103" w:type="dxa"/>
          </w:tcPr>
          <w:p w:rsidR="00652B9C" w:rsidRPr="00046E42" w:rsidRDefault="0009460A" w:rsidP="00773654">
            <w:pPr>
              <w:spacing w:line="480" w:lineRule="auto"/>
              <w:rPr>
                <w:rFonts w:ascii="Arial" w:hAnsi="Arial" w:cs="Arial"/>
                <w:b/>
                <w:sz w:val="24"/>
                <w:szCs w:val="24"/>
              </w:rPr>
            </w:pPr>
            <w:r w:rsidRPr="007E357D">
              <w:rPr>
                <w:rFonts w:ascii="Arial" w:hAnsi="Arial" w:cs="Arial"/>
                <w:b/>
                <w:color w:val="000000" w:themeColor="text1"/>
                <w:sz w:val="24"/>
                <w:szCs w:val="24"/>
              </w:rPr>
              <w:t>Dr. Victoria Harrington</w:t>
            </w:r>
          </w:p>
        </w:tc>
      </w:tr>
      <w:tr w:rsidR="00591EB9" w:rsidRPr="00046E42" w:rsidTr="00773654">
        <w:tc>
          <w:tcPr>
            <w:tcW w:w="3260" w:type="dxa"/>
          </w:tcPr>
          <w:p w:rsidR="00591EB9" w:rsidRDefault="00591EB9" w:rsidP="00773654">
            <w:pPr>
              <w:spacing w:line="480" w:lineRule="auto"/>
              <w:rPr>
                <w:rFonts w:ascii="Arial" w:hAnsi="Arial" w:cs="Arial"/>
                <w:b/>
                <w:sz w:val="24"/>
                <w:szCs w:val="24"/>
              </w:rPr>
            </w:pPr>
            <w:r>
              <w:rPr>
                <w:rFonts w:ascii="Arial" w:hAnsi="Arial" w:cs="Arial"/>
                <w:b/>
                <w:sz w:val="24"/>
                <w:szCs w:val="24"/>
              </w:rPr>
              <w:t>Date Paper was Written</w:t>
            </w:r>
          </w:p>
        </w:tc>
        <w:tc>
          <w:tcPr>
            <w:tcW w:w="5103" w:type="dxa"/>
          </w:tcPr>
          <w:p w:rsidR="00591EB9" w:rsidRPr="00046E42" w:rsidRDefault="00A8783A" w:rsidP="00EB2B1A">
            <w:pPr>
              <w:spacing w:line="480" w:lineRule="auto"/>
              <w:rPr>
                <w:rFonts w:ascii="Arial" w:hAnsi="Arial" w:cs="Arial"/>
                <w:b/>
                <w:sz w:val="24"/>
                <w:szCs w:val="24"/>
              </w:rPr>
            </w:pPr>
            <w:r>
              <w:rPr>
                <w:rFonts w:ascii="Arial" w:hAnsi="Arial" w:cs="Arial"/>
                <w:b/>
                <w:sz w:val="24"/>
                <w:szCs w:val="24"/>
              </w:rPr>
              <w:t>14</w:t>
            </w:r>
            <w:r w:rsidR="00EB2B1A">
              <w:rPr>
                <w:rFonts w:ascii="Arial" w:hAnsi="Arial" w:cs="Arial"/>
                <w:b/>
                <w:sz w:val="24"/>
                <w:szCs w:val="24"/>
              </w:rPr>
              <w:t xml:space="preserve"> November </w:t>
            </w:r>
            <w:r w:rsidR="0009460A">
              <w:rPr>
                <w:rFonts w:ascii="Arial" w:hAnsi="Arial" w:cs="Arial"/>
                <w:b/>
                <w:sz w:val="24"/>
                <w:szCs w:val="24"/>
              </w:rPr>
              <w:t>2019</w:t>
            </w:r>
          </w:p>
        </w:tc>
      </w:tr>
      <w:tr w:rsidR="00591EB9" w:rsidRPr="00046E42" w:rsidTr="00773654">
        <w:tc>
          <w:tcPr>
            <w:tcW w:w="3260" w:type="dxa"/>
          </w:tcPr>
          <w:p w:rsidR="00591EB9" w:rsidRDefault="00591EB9" w:rsidP="00773654">
            <w:pPr>
              <w:spacing w:line="480" w:lineRule="auto"/>
              <w:rPr>
                <w:rFonts w:ascii="Arial" w:hAnsi="Arial" w:cs="Arial"/>
                <w:b/>
                <w:sz w:val="24"/>
                <w:szCs w:val="24"/>
              </w:rPr>
            </w:pPr>
            <w:r>
              <w:rPr>
                <w:rFonts w:ascii="Arial" w:hAnsi="Arial" w:cs="Arial"/>
                <w:b/>
                <w:sz w:val="24"/>
                <w:szCs w:val="24"/>
              </w:rPr>
              <w:t>Version Number</w:t>
            </w:r>
          </w:p>
        </w:tc>
        <w:tc>
          <w:tcPr>
            <w:tcW w:w="5103" w:type="dxa"/>
          </w:tcPr>
          <w:p w:rsidR="00591EB9" w:rsidRPr="00046E42" w:rsidRDefault="00A8783A" w:rsidP="00773654">
            <w:pPr>
              <w:spacing w:line="480" w:lineRule="auto"/>
              <w:rPr>
                <w:rFonts w:ascii="Arial" w:hAnsi="Arial" w:cs="Arial"/>
                <w:b/>
                <w:sz w:val="24"/>
                <w:szCs w:val="24"/>
              </w:rPr>
            </w:pPr>
            <w:r>
              <w:rPr>
                <w:rFonts w:ascii="Arial" w:hAnsi="Arial" w:cs="Arial"/>
                <w:b/>
                <w:sz w:val="24"/>
                <w:szCs w:val="24"/>
              </w:rPr>
              <w:t>2.2</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 xml:space="preserve">Report from: </w:t>
            </w:r>
          </w:p>
        </w:tc>
        <w:tc>
          <w:tcPr>
            <w:tcW w:w="5103" w:type="dxa"/>
          </w:tcPr>
          <w:p w:rsidR="00652B9C" w:rsidRPr="00046E42" w:rsidRDefault="00773654" w:rsidP="00773654">
            <w:pPr>
              <w:spacing w:line="480" w:lineRule="auto"/>
              <w:rPr>
                <w:rFonts w:ascii="Arial" w:hAnsi="Arial" w:cs="Arial"/>
                <w:b/>
                <w:sz w:val="24"/>
                <w:szCs w:val="24"/>
              </w:rPr>
            </w:pPr>
            <w:r w:rsidRPr="00046E42">
              <w:rPr>
                <w:rFonts w:ascii="Arial" w:hAnsi="Arial" w:cs="Arial"/>
                <w:b/>
                <w:sz w:val="24"/>
                <w:szCs w:val="24"/>
              </w:rPr>
              <w:t>Essex Police</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Date of Meeting</w:t>
            </w:r>
            <w:r w:rsidR="00773654" w:rsidRPr="00046E42">
              <w:rPr>
                <w:rFonts w:ascii="Arial" w:hAnsi="Arial" w:cs="Arial"/>
                <w:b/>
                <w:sz w:val="24"/>
                <w:szCs w:val="24"/>
              </w:rPr>
              <w:t>:</w:t>
            </w:r>
          </w:p>
        </w:tc>
        <w:tc>
          <w:tcPr>
            <w:tcW w:w="5103" w:type="dxa"/>
          </w:tcPr>
          <w:p w:rsidR="00652B9C" w:rsidRPr="00046E42" w:rsidRDefault="00EB2B1A" w:rsidP="00EB2B1A">
            <w:pPr>
              <w:spacing w:line="480" w:lineRule="auto"/>
              <w:rPr>
                <w:rFonts w:ascii="Arial" w:hAnsi="Arial" w:cs="Arial"/>
                <w:b/>
                <w:sz w:val="24"/>
                <w:szCs w:val="24"/>
              </w:rPr>
            </w:pPr>
            <w:r>
              <w:rPr>
                <w:rFonts w:ascii="Arial" w:hAnsi="Arial" w:cs="Arial"/>
                <w:b/>
                <w:sz w:val="24"/>
                <w:szCs w:val="24"/>
              </w:rPr>
              <w:t xml:space="preserve">28 November </w:t>
            </w:r>
            <w:r w:rsidR="00260FE5">
              <w:rPr>
                <w:rFonts w:ascii="Arial" w:hAnsi="Arial" w:cs="Arial"/>
                <w:b/>
                <w:sz w:val="24"/>
                <w:szCs w:val="24"/>
              </w:rPr>
              <w:t>2019</w:t>
            </w:r>
          </w:p>
        </w:tc>
      </w:tr>
      <w:tr w:rsidR="00652B9C" w:rsidRPr="00046E42" w:rsidTr="00773654">
        <w:tc>
          <w:tcPr>
            <w:tcW w:w="3260" w:type="dxa"/>
          </w:tcPr>
          <w:p w:rsidR="00652B9C" w:rsidRPr="00046E42" w:rsidRDefault="00517DD2" w:rsidP="009F3263">
            <w:pPr>
              <w:spacing w:line="360" w:lineRule="auto"/>
              <w:rPr>
                <w:rFonts w:ascii="Arial" w:hAnsi="Arial" w:cs="Arial"/>
                <w:b/>
                <w:sz w:val="24"/>
                <w:szCs w:val="24"/>
              </w:rPr>
            </w:pPr>
            <w:r>
              <w:rPr>
                <w:rFonts w:ascii="Arial" w:hAnsi="Arial" w:cs="Arial"/>
                <w:b/>
                <w:sz w:val="24"/>
                <w:szCs w:val="24"/>
              </w:rPr>
              <w:t>Author on behalf of</w:t>
            </w:r>
            <w:r w:rsidRPr="00046E42">
              <w:rPr>
                <w:rFonts w:ascii="Arial" w:hAnsi="Arial" w:cs="Arial"/>
                <w:b/>
                <w:sz w:val="24"/>
                <w:szCs w:val="24"/>
              </w:rPr>
              <w:t xml:space="preserve"> </w:t>
            </w:r>
            <w:r w:rsidR="00652B9C" w:rsidRPr="00046E42">
              <w:rPr>
                <w:rFonts w:ascii="Arial" w:hAnsi="Arial" w:cs="Arial"/>
                <w:b/>
                <w:sz w:val="24"/>
                <w:szCs w:val="24"/>
              </w:rPr>
              <w:t>Chief Officer:</w:t>
            </w:r>
          </w:p>
        </w:tc>
        <w:tc>
          <w:tcPr>
            <w:tcW w:w="5103" w:type="dxa"/>
          </w:tcPr>
          <w:p w:rsidR="00B56911" w:rsidRDefault="0009460A" w:rsidP="00B56911">
            <w:pPr>
              <w:spacing w:line="360" w:lineRule="auto"/>
              <w:rPr>
                <w:rFonts w:ascii="Arial" w:hAnsi="Arial" w:cs="Arial"/>
                <w:b/>
                <w:sz w:val="24"/>
                <w:szCs w:val="24"/>
              </w:rPr>
            </w:pPr>
            <w:r>
              <w:rPr>
                <w:rFonts w:ascii="Arial" w:hAnsi="Arial" w:cs="Arial"/>
                <w:b/>
                <w:sz w:val="24"/>
                <w:szCs w:val="24"/>
              </w:rPr>
              <w:t>Matt Robbins</w:t>
            </w:r>
            <w:r w:rsidR="00B56911">
              <w:rPr>
                <w:rFonts w:ascii="Arial" w:hAnsi="Arial" w:cs="Arial"/>
                <w:b/>
                <w:sz w:val="24"/>
                <w:szCs w:val="24"/>
              </w:rPr>
              <w:t>, 42073495</w:t>
            </w:r>
          </w:p>
          <w:p w:rsidR="00652B9C" w:rsidRPr="00046E42" w:rsidRDefault="0009460A" w:rsidP="00B56911">
            <w:pPr>
              <w:spacing w:line="360" w:lineRule="auto"/>
              <w:rPr>
                <w:rFonts w:ascii="Arial" w:hAnsi="Arial" w:cs="Arial"/>
                <w:b/>
                <w:sz w:val="24"/>
                <w:szCs w:val="24"/>
              </w:rPr>
            </w:pPr>
            <w:r>
              <w:rPr>
                <w:rFonts w:ascii="Arial" w:hAnsi="Arial" w:cs="Arial"/>
                <w:b/>
                <w:sz w:val="24"/>
                <w:szCs w:val="24"/>
              </w:rPr>
              <w:t>Corporate Performance Analyst</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Date of Approval:</w:t>
            </w:r>
          </w:p>
        </w:tc>
        <w:tc>
          <w:tcPr>
            <w:tcW w:w="5103" w:type="dxa"/>
          </w:tcPr>
          <w:p w:rsidR="00652B9C" w:rsidRPr="00046E42" w:rsidRDefault="00652B9C" w:rsidP="00773654">
            <w:pPr>
              <w:spacing w:line="480" w:lineRule="auto"/>
              <w:rPr>
                <w:rFonts w:ascii="Arial" w:hAnsi="Arial" w:cs="Arial"/>
                <w:b/>
                <w:sz w:val="24"/>
                <w:szCs w:val="24"/>
              </w:rPr>
            </w:pPr>
          </w:p>
        </w:tc>
      </w:tr>
    </w:tbl>
    <w:p w:rsidR="001D5222" w:rsidRPr="004F62BB" w:rsidRDefault="001D5222" w:rsidP="00E92E89">
      <w:pPr>
        <w:spacing w:after="0" w:line="240" w:lineRule="auto"/>
        <w:ind w:left="709"/>
        <w:rPr>
          <w:rFonts w:ascii="Arial" w:hAnsi="Arial" w:cs="Arial"/>
          <w:b/>
          <w:sz w:val="24"/>
          <w:szCs w:val="24"/>
        </w:rPr>
      </w:pPr>
    </w:p>
    <w:p w:rsidR="00665862" w:rsidRDefault="00665862" w:rsidP="00652B9C">
      <w:pPr>
        <w:pStyle w:val="NoSpacing"/>
        <w:numPr>
          <w:ilvl w:val="0"/>
          <w:numId w:val="8"/>
        </w:numPr>
        <w:rPr>
          <w:rFonts w:ascii="Arial" w:hAnsi="Arial" w:cs="Arial"/>
          <w:b/>
          <w:sz w:val="24"/>
          <w:szCs w:val="24"/>
          <w:u w:val="single"/>
        </w:rPr>
      </w:pPr>
      <w:r w:rsidRPr="00665862">
        <w:rPr>
          <w:rFonts w:ascii="Arial" w:hAnsi="Arial" w:cs="Arial"/>
          <w:b/>
          <w:sz w:val="24"/>
          <w:szCs w:val="24"/>
          <w:u w:val="single"/>
        </w:rPr>
        <w:t>Purpose of Report</w:t>
      </w:r>
    </w:p>
    <w:p w:rsidR="00652B9C" w:rsidRDefault="00652B9C" w:rsidP="00E92E89">
      <w:pPr>
        <w:pStyle w:val="NoSpacing"/>
        <w:ind w:left="720"/>
        <w:rPr>
          <w:rFonts w:ascii="Arial" w:hAnsi="Arial" w:cs="Arial"/>
          <w:b/>
          <w:sz w:val="24"/>
          <w:szCs w:val="24"/>
          <w:u w:val="single"/>
        </w:rPr>
      </w:pPr>
    </w:p>
    <w:p w:rsidR="00652B9C" w:rsidRPr="00652B9C" w:rsidRDefault="002A5C16" w:rsidP="00652B9C">
      <w:pPr>
        <w:pStyle w:val="NoSpacing"/>
        <w:ind w:left="720"/>
        <w:rPr>
          <w:rFonts w:ascii="Arial" w:hAnsi="Arial" w:cs="Arial"/>
          <w:sz w:val="24"/>
          <w:szCs w:val="24"/>
        </w:rPr>
      </w:pPr>
      <w:r w:rsidRPr="002A5C16">
        <w:rPr>
          <w:rFonts w:ascii="Arial" w:hAnsi="Arial" w:cs="Arial"/>
          <w:sz w:val="24"/>
          <w:szCs w:val="24"/>
        </w:rPr>
        <w:t>This paper provides an overview of the final grades for the</w:t>
      </w:r>
      <w:r w:rsidR="00B56911">
        <w:rPr>
          <w:rFonts w:ascii="Arial" w:hAnsi="Arial" w:cs="Arial"/>
          <w:sz w:val="24"/>
          <w:szCs w:val="24"/>
        </w:rPr>
        <w:t xml:space="preserve"> </w:t>
      </w:r>
      <w:r w:rsidR="00EB2B1A">
        <w:rPr>
          <w:rFonts w:ascii="Arial" w:hAnsi="Arial" w:cs="Arial"/>
          <w:sz w:val="24"/>
          <w:szCs w:val="24"/>
        </w:rPr>
        <w:t xml:space="preserve">second </w:t>
      </w:r>
      <w:r w:rsidR="00867120">
        <w:rPr>
          <w:rFonts w:ascii="Arial" w:hAnsi="Arial" w:cs="Arial"/>
          <w:sz w:val="24"/>
          <w:szCs w:val="24"/>
        </w:rPr>
        <w:t>cycle of the “Rebalanced Scorecard” (the 1</w:t>
      </w:r>
      <w:r w:rsidR="00EB2B1A">
        <w:rPr>
          <w:rFonts w:ascii="Arial" w:hAnsi="Arial" w:cs="Arial"/>
          <w:sz w:val="24"/>
          <w:szCs w:val="24"/>
        </w:rPr>
        <w:t>5</w:t>
      </w:r>
      <w:r w:rsidR="00867120" w:rsidRPr="00867120">
        <w:rPr>
          <w:rFonts w:ascii="Arial" w:hAnsi="Arial" w:cs="Arial"/>
          <w:sz w:val="24"/>
          <w:szCs w:val="24"/>
          <w:vertAlign w:val="superscript"/>
        </w:rPr>
        <w:t>th</w:t>
      </w:r>
      <w:r w:rsidR="00867120">
        <w:rPr>
          <w:rFonts w:ascii="Arial" w:hAnsi="Arial" w:cs="Arial"/>
          <w:sz w:val="24"/>
          <w:szCs w:val="24"/>
        </w:rPr>
        <w:t xml:space="preserve"> </w:t>
      </w:r>
      <w:r w:rsidRPr="002A5C16">
        <w:rPr>
          <w:rFonts w:ascii="Arial" w:hAnsi="Arial" w:cs="Arial"/>
          <w:sz w:val="24"/>
          <w:szCs w:val="24"/>
        </w:rPr>
        <w:t xml:space="preserve">cycle of </w:t>
      </w:r>
      <w:r w:rsidR="00867120">
        <w:rPr>
          <w:rFonts w:ascii="Arial" w:hAnsi="Arial" w:cs="Arial"/>
          <w:sz w:val="24"/>
          <w:szCs w:val="24"/>
        </w:rPr>
        <w:t xml:space="preserve">Essex Police’s </w:t>
      </w:r>
      <w:r w:rsidRPr="002A5C16">
        <w:rPr>
          <w:rFonts w:ascii="Arial" w:hAnsi="Arial" w:cs="Arial"/>
          <w:sz w:val="24"/>
          <w:szCs w:val="24"/>
        </w:rPr>
        <w:t>Balanced Scorecard</w:t>
      </w:r>
      <w:r w:rsidR="00867120">
        <w:rPr>
          <w:rFonts w:ascii="Arial" w:hAnsi="Arial" w:cs="Arial"/>
          <w:sz w:val="24"/>
          <w:szCs w:val="24"/>
        </w:rPr>
        <w:t xml:space="preserve"> process)</w:t>
      </w:r>
      <w:r w:rsidRPr="002A5C16">
        <w:rPr>
          <w:rFonts w:ascii="Arial" w:hAnsi="Arial" w:cs="Arial"/>
          <w:sz w:val="24"/>
          <w:szCs w:val="24"/>
        </w:rPr>
        <w:t xml:space="preserve">.  This paper will also provide the rationale for the Force-level grades, as determined in the </w:t>
      </w:r>
      <w:r w:rsidR="00867120">
        <w:rPr>
          <w:rFonts w:ascii="Arial" w:hAnsi="Arial" w:cs="Arial"/>
          <w:sz w:val="24"/>
          <w:szCs w:val="24"/>
        </w:rPr>
        <w:t xml:space="preserve">Force </w:t>
      </w:r>
      <w:r w:rsidRPr="002A5C16">
        <w:rPr>
          <w:rFonts w:ascii="Arial" w:hAnsi="Arial" w:cs="Arial"/>
          <w:sz w:val="24"/>
          <w:szCs w:val="24"/>
        </w:rPr>
        <w:t>Performance Board</w:t>
      </w:r>
      <w:r w:rsidR="00455EC1">
        <w:rPr>
          <w:rFonts w:ascii="Arial" w:hAnsi="Arial" w:cs="Arial"/>
          <w:sz w:val="24"/>
          <w:szCs w:val="24"/>
        </w:rPr>
        <w:t>, which was</w:t>
      </w:r>
      <w:r w:rsidRPr="002A5C16">
        <w:rPr>
          <w:rFonts w:ascii="Arial" w:hAnsi="Arial" w:cs="Arial"/>
          <w:sz w:val="24"/>
          <w:szCs w:val="24"/>
        </w:rPr>
        <w:t xml:space="preserve"> </w:t>
      </w:r>
      <w:r w:rsidR="00455EC1">
        <w:rPr>
          <w:rFonts w:ascii="Arial" w:hAnsi="Arial" w:cs="Arial"/>
          <w:sz w:val="24"/>
          <w:szCs w:val="24"/>
        </w:rPr>
        <w:t xml:space="preserve">held </w:t>
      </w:r>
      <w:r w:rsidRPr="002A5C16">
        <w:rPr>
          <w:rFonts w:ascii="Arial" w:hAnsi="Arial" w:cs="Arial"/>
          <w:sz w:val="24"/>
          <w:szCs w:val="24"/>
        </w:rPr>
        <w:t xml:space="preserve">on </w:t>
      </w:r>
      <w:r w:rsidR="00EB2B1A">
        <w:rPr>
          <w:rFonts w:ascii="Arial" w:hAnsi="Arial" w:cs="Arial"/>
          <w:sz w:val="24"/>
          <w:szCs w:val="24"/>
        </w:rPr>
        <w:t xml:space="preserve">Monday 14 October </w:t>
      </w:r>
      <w:r w:rsidRPr="002A5C16">
        <w:rPr>
          <w:rFonts w:ascii="Arial" w:hAnsi="Arial" w:cs="Arial"/>
          <w:sz w:val="24"/>
          <w:szCs w:val="24"/>
        </w:rPr>
        <w:t>2019.</w:t>
      </w:r>
    </w:p>
    <w:p w:rsidR="00665862" w:rsidRPr="00665862" w:rsidRDefault="00665862" w:rsidP="00665862">
      <w:pPr>
        <w:pStyle w:val="NoSpacing"/>
        <w:ind w:left="720"/>
        <w:rPr>
          <w:rFonts w:ascii="Arial" w:hAnsi="Arial" w:cs="Arial"/>
          <w:sz w:val="24"/>
          <w:szCs w:val="24"/>
        </w:rPr>
      </w:pPr>
    </w:p>
    <w:p w:rsidR="00665862" w:rsidRDefault="00665862" w:rsidP="00652B9C">
      <w:pPr>
        <w:pStyle w:val="NoSpacing"/>
        <w:numPr>
          <w:ilvl w:val="0"/>
          <w:numId w:val="8"/>
        </w:numPr>
        <w:rPr>
          <w:rFonts w:ascii="Arial" w:hAnsi="Arial" w:cs="Arial"/>
          <w:b/>
          <w:sz w:val="24"/>
          <w:szCs w:val="24"/>
          <w:u w:val="single"/>
        </w:rPr>
      </w:pPr>
      <w:r w:rsidRPr="00665862">
        <w:rPr>
          <w:rFonts w:ascii="Arial" w:hAnsi="Arial" w:cs="Arial"/>
          <w:b/>
          <w:sz w:val="24"/>
          <w:szCs w:val="24"/>
          <w:u w:val="single"/>
        </w:rPr>
        <w:t>Recommendations</w:t>
      </w:r>
    </w:p>
    <w:p w:rsidR="00652B9C" w:rsidRDefault="00652B9C" w:rsidP="00E92E89">
      <w:pPr>
        <w:pStyle w:val="NoSpacing"/>
        <w:ind w:left="720"/>
        <w:rPr>
          <w:rFonts w:ascii="Arial" w:hAnsi="Arial" w:cs="Arial"/>
          <w:b/>
          <w:sz w:val="24"/>
          <w:szCs w:val="24"/>
          <w:u w:val="single"/>
        </w:rPr>
      </w:pPr>
    </w:p>
    <w:p w:rsidR="00652B9C" w:rsidRPr="00652B9C" w:rsidRDefault="002A5C16" w:rsidP="00652B9C">
      <w:pPr>
        <w:pStyle w:val="NoSpacing"/>
        <w:ind w:left="720"/>
        <w:rPr>
          <w:rFonts w:ascii="Arial" w:hAnsi="Arial" w:cs="Arial"/>
          <w:sz w:val="24"/>
          <w:szCs w:val="24"/>
        </w:rPr>
      </w:pPr>
      <w:r w:rsidRPr="006C3C34">
        <w:rPr>
          <w:rFonts w:ascii="Arial" w:hAnsi="Arial" w:cs="Arial"/>
          <w:color w:val="000000" w:themeColor="text1"/>
          <w:sz w:val="24"/>
          <w:szCs w:val="24"/>
        </w:rPr>
        <w:t>There are no recommendations.  This report is for the board to note.</w:t>
      </w:r>
    </w:p>
    <w:p w:rsidR="00665862" w:rsidRPr="00665862" w:rsidRDefault="00665862" w:rsidP="00665862">
      <w:pPr>
        <w:pStyle w:val="NoSpacing"/>
        <w:ind w:left="720"/>
        <w:rPr>
          <w:rFonts w:ascii="Arial" w:hAnsi="Arial" w:cs="Arial"/>
          <w:sz w:val="24"/>
          <w:szCs w:val="24"/>
        </w:rPr>
      </w:pPr>
    </w:p>
    <w:p w:rsidR="00665862" w:rsidRDefault="00665862" w:rsidP="00652B9C">
      <w:pPr>
        <w:pStyle w:val="NoSpacing"/>
        <w:numPr>
          <w:ilvl w:val="0"/>
          <w:numId w:val="8"/>
        </w:numPr>
        <w:rPr>
          <w:rFonts w:ascii="Arial" w:hAnsi="Arial" w:cs="Arial"/>
          <w:b/>
          <w:sz w:val="24"/>
          <w:szCs w:val="24"/>
          <w:u w:val="single"/>
        </w:rPr>
      </w:pPr>
      <w:r>
        <w:rPr>
          <w:rFonts w:ascii="Arial" w:hAnsi="Arial" w:cs="Arial"/>
          <w:b/>
          <w:sz w:val="24"/>
          <w:szCs w:val="24"/>
          <w:u w:val="single"/>
        </w:rPr>
        <w:t>Executive Summary</w:t>
      </w:r>
    </w:p>
    <w:p w:rsidR="00652B9C" w:rsidRDefault="00652B9C" w:rsidP="00E92E89">
      <w:pPr>
        <w:pStyle w:val="NoSpacing"/>
        <w:ind w:left="720"/>
        <w:rPr>
          <w:rFonts w:ascii="Arial" w:hAnsi="Arial" w:cs="Arial"/>
          <w:b/>
          <w:sz w:val="24"/>
          <w:szCs w:val="24"/>
          <w:u w:val="single"/>
        </w:rPr>
      </w:pPr>
    </w:p>
    <w:p w:rsidR="002243A6" w:rsidRDefault="00EB583B" w:rsidP="00BF06DE">
      <w:pPr>
        <w:pStyle w:val="NoSpacing"/>
        <w:ind w:left="720"/>
        <w:rPr>
          <w:rFonts w:ascii="Arial" w:hAnsi="Arial" w:cs="Arial"/>
          <w:color w:val="000000" w:themeColor="text1"/>
          <w:sz w:val="24"/>
          <w:szCs w:val="24"/>
        </w:rPr>
      </w:pPr>
      <w:r w:rsidRPr="00EB583B">
        <w:rPr>
          <w:rFonts w:ascii="Arial" w:hAnsi="Arial" w:cs="Arial"/>
          <w:color w:val="000000" w:themeColor="text1"/>
          <w:sz w:val="24"/>
          <w:szCs w:val="24"/>
        </w:rPr>
        <w:lastRenderedPageBreak/>
        <w:t xml:space="preserve">At Force-level, </w:t>
      </w:r>
      <w:r w:rsidR="002243A6">
        <w:rPr>
          <w:rFonts w:ascii="Arial" w:hAnsi="Arial" w:cs="Arial"/>
          <w:color w:val="000000" w:themeColor="text1"/>
          <w:sz w:val="24"/>
          <w:szCs w:val="24"/>
        </w:rPr>
        <w:t xml:space="preserve">two areas of the </w:t>
      </w:r>
      <w:r w:rsidR="002243A6" w:rsidRPr="00EB583B">
        <w:rPr>
          <w:rFonts w:ascii="Arial" w:hAnsi="Arial" w:cs="Arial"/>
          <w:color w:val="000000" w:themeColor="text1"/>
          <w:sz w:val="24"/>
          <w:szCs w:val="24"/>
        </w:rPr>
        <w:t>B</w:t>
      </w:r>
      <w:r w:rsidR="002243A6">
        <w:rPr>
          <w:rFonts w:ascii="Arial" w:hAnsi="Arial" w:cs="Arial"/>
          <w:color w:val="000000" w:themeColor="text1"/>
          <w:sz w:val="24"/>
          <w:szCs w:val="24"/>
        </w:rPr>
        <w:t>alanced Scorecard (B</w:t>
      </w:r>
      <w:r w:rsidR="002243A6" w:rsidRPr="00EB583B">
        <w:rPr>
          <w:rFonts w:ascii="Arial" w:hAnsi="Arial" w:cs="Arial"/>
          <w:color w:val="000000" w:themeColor="text1"/>
          <w:sz w:val="24"/>
          <w:szCs w:val="24"/>
        </w:rPr>
        <w:t>SC</w:t>
      </w:r>
      <w:r w:rsidR="002243A6">
        <w:rPr>
          <w:rFonts w:ascii="Arial" w:hAnsi="Arial" w:cs="Arial"/>
          <w:color w:val="000000" w:themeColor="text1"/>
          <w:sz w:val="24"/>
          <w:szCs w:val="24"/>
        </w:rPr>
        <w:t>)</w:t>
      </w:r>
      <w:r w:rsidR="002243A6" w:rsidRPr="002243A6">
        <w:rPr>
          <w:rFonts w:ascii="Arial" w:hAnsi="Arial" w:cs="Arial"/>
          <w:color w:val="000000" w:themeColor="text1"/>
          <w:sz w:val="24"/>
          <w:szCs w:val="24"/>
        </w:rPr>
        <w:t xml:space="preserve"> </w:t>
      </w:r>
      <w:r w:rsidR="002243A6" w:rsidRPr="00EB583B">
        <w:rPr>
          <w:rFonts w:ascii="Arial" w:hAnsi="Arial" w:cs="Arial"/>
          <w:color w:val="000000" w:themeColor="text1"/>
          <w:sz w:val="24"/>
          <w:szCs w:val="24"/>
        </w:rPr>
        <w:t>w</w:t>
      </w:r>
      <w:r w:rsidR="002243A6">
        <w:rPr>
          <w:rFonts w:ascii="Arial" w:hAnsi="Arial" w:cs="Arial"/>
          <w:color w:val="000000" w:themeColor="text1"/>
          <w:sz w:val="24"/>
          <w:szCs w:val="24"/>
        </w:rPr>
        <w:t>ere</w:t>
      </w:r>
      <w:r w:rsidR="002243A6" w:rsidRPr="00EB583B">
        <w:rPr>
          <w:rFonts w:ascii="Arial" w:hAnsi="Arial" w:cs="Arial"/>
          <w:color w:val="000000" w:themeColor="text1"/>
          <w:sz w:val="24"/>
          <w:szCs w:val="24"/>
        </w:rPr>
        <w:t xml:space="preserve"> graded as </w:t>
      </w:r>
      <w:r w:rsidR="002243A6">
        <w:rPr>
          <w:rFonts w:ascii="Arial" w:hAnsi="Arial" w:cs="Arial"/>
          <w:color w:val="000000" w:themeColor="text1"/>
          <w:sz w:val="24"/>
          <w:szCs w:val="24"/>
        </w:rPr>
        <w:t>‘</w:t>
      </w:r>
      <w:r w:rsidR="002243A6" w:rsidRPr="00BF06DE">
        <w:rPr>
          <w:rFonts w:ascii="Arial" w:hAnsi="Arial" w:cs="Arial"/>
          <w:color w:val="FF0000"/>
          <w:sz w:val="24"/>
          <w:szCs w:val="24"/>
        </w:rPr>
        <w:t>Requires Improvement</w:t>
      </w:r>
      <w:r w:rsidR="002243A6">
        <w:rPr>
          <w:rFonts w:ascii="Arial" w:hAnsi="Arial" w:cs="Arial"/>
          <w:color w:val="000000" w:themeColor="text1"/>
          <w:sz w:val="24"/>
          <w:szCs w:val="24"/>
        </w:rPr>
        <w:t>’ (RI):</w:t>
      </w:r>
    </w:p>
    <w:p w:rsidR="002243A6" w:rsidRDefault="002243A6" w:rsidP="00BF06DE">
      <w:pPr>
        <w:pStyle w:val="NoSpacing"/>
        <w:ind w:left="720"/>
        <w:rPr>
          <w:rFonts w:ascii="Arial" w:hAnsi="Arial" w:cs="Arial"/>
          <w:color w:val="000000" w:themeColor="text1"/>
          <w:sz w:val="24"/>
          <w:szCs w:val="24"/>
        </w:rPr>
      </w:pPr>
    </w:p>
    <w:p w:rsidR="002243A6" w:rsidRDefault="002243A6" w:rsidP="002243A6">
      <w:pPr>
        <w:pStyle w:val="NoSpacing"/>
        <w:numPr>
          <w:ilvl w:val="0"/>
          <w:numId w:val="34"/>
        </w:numPr>
        <w:rPr>
          <w:rFonts w:ascii="Arial" w:hAnsi="Arial" w:cs="Arial"/>
          <w:color w:val="000000" w:themeColor="text1"/>
          <w:sz w:val="24"/>
          <w:szCs w:val="24"/>
        </w:rPr>
      </w:pPr>
      <w:r w:rsidRPr="002243A6">
        <w:rPr>
          <w:rFonts w:ascii="Arial" w:hAnsi="Arial" w:cs="Arial"/>
          <w:b/>
          <w:color w:val="000000" w:themeColor="text1"/>
          <w:sz w:val="24"/>
          <w:szCs w:val="24"/>
        </w:rPr>
        <w:t>FOCUS</w:t>
      </w:r>
      <w:r>
        <w:rPr>
          <w:rFonts w:ascii="Arial" w:hAnsi="Arial" w:cs="Arial"/>
          <w:color w:val="000000" w:themeColor="text1"/>
          <w:sz w:val="24"/>
          <w:szCs w:val="24"/>
        </w:rPr>
        <w:t xml:space="preserve">.  </w:t>
      </w:r>
      <w:r w:rsidR="000D0018">
        <w:rPr>
          <w:rFonts w:ascii="Arial" w:hAnsi="Arial" w:cs="Arial"/>
          <w:color w:val="000000" w:themeColor="text1"/>
          <w:sz w:val="24"/>
          <w:szCs w:val="24"/>
        </w:rPr>
        <w:t>This area relates to our priorities, namely prevent</w:t>
      </w:r>
      <w:r w:rsidR="00713B10">
        <w:rPr>
          <w:rFonts w:ascii="Arial" w:hAnsi="Arial" w:cs="Arial"/>
          <w:color w:val="000000" w:themeColor="text1"/>
          <w:sz w:val="24"/>
          <w:szCs w:val="24"/>
        </w:rPr>
        <w:t>ing</w:t>
      </w:r>
      <w:r w:rsidR="000D0018">
        <w:rPr>
          <w:rFonts w:ascii="Arial" w:hAnsi="Arial" w:cs="Arial"/>
          <w:color w:val="000000" w:themeColor="text1"/>
          <w:sz w:val="24"/>
          <w:szCs w:val="24"/>
        </w:rPr>
        <w:t xml:space="preserve"> crime, keep</w:t>
      </w:r>
      <w:r w:rsidR="00713B10">
        <w:rPr>
          <w:rFonts w:ascii="Arial" w:hAnsi="Arial" w:cs="Arial"/>
          <w:color w:val="000000" w:themeColor="text1"/>
          <w:sz w:val="24"/>
          <w:szCs w:val="24"/>
        </w:rPr>
        <w:t>ing</w:t>
      </w:r>
      <w:r w:rsidR="000D0018">
        <w:rPr>
          <w:rFonts w:ascii="Arial" w:hAnsi="Arial" w:cs="Arial"/>
          <w:color w:val="000000" w:themeColor="text1"/>
          <w:sz w:val="24"/>
          <w:szCs w:val="24"/>
        </w:rPr>
        <w:t xml:space="preserve"> our communities safe, protecting the vulnerable, violence (including Serious Organised Violence), </w:t>
      </w:r>
      <w:r w:rsidR="00713B10">
        <w:rPr>
          <w:rFonts w:ascii="Arial" w:hAnsi="Arial" w:cs="Arial"/>
          <w:color w:val="000000" w:themeColor="text1"/>
          <w:sz w:val="24"/>
          <w:szCs w:val="24"/>
        </w:rPr>
        <w:t xml:space="preserve">and </w:t>
      </w:r>
      <w:r w:rsidR="000D0018">
        <w:rPr>
          <w:rFonts w:ascii="Arial" w:hAnsi="Arial" w:cs="Arial"/>
          <w:color w:val="000000" w:themeColor="text1"/>
          <w:sz w:val="24"/>
          <w:szCs w:val="24"/>
        </w:rPr>
        <w:t>identifying suspects and bringing them to justice (targeting the most harmful)</w:t>
      </w:r>
      <w:r>
        <w:rPr>
          <w:rFonts w:ascii="Arial" w:hAnsi="Arial" w:cs="Arial"/>
          <w:color w:val="000000" w:themeColor="text1"/>
          <w:sz w:val="24"/>
          <w:szCs w:val="24"/>
        </w:rPr>
        <w:t>.</w:t>
      </w:r>
    </w:p>
    <w:p w:rsidR="002243A6" w:rsidRPr="00E2021D" w:rsidRDefault="002243A6" w:rsidP="00E2021D">
      <w:pPr>
        <w:pStyle w:val="NoSpacing"/>
        <w:numPr>
          <w:ilvl w:val="0"/>
          <w:numId w:val="34"/>
        </w:numPr>
        <w:rPr>
          <w:rFonts w:ascii="Arial" w:hAnsi="Arial" w:cs="Arial"/>
          <w:color w:val="000000" w:themeColor="text1"/>
          <w:sz w:val="24"/>
          <w:szCs w:val="24"/>
        </w:rPr>
      </w:pPr>
      <w:r>
        <w:rPr>
          <w:rFonts w:ascii="Arial" w:hAnsi="Arial" w:cs="Arial"/>
          <w:b/>
          <w:color w:val="000000" w:themeColor="text1"/>
          <w:sz w:val="24"/>
          <w:szCs w:val="24"/>
        </w:rPr>
        <w:t>PROCESS</w:t>
      </w:r>
      <w:r>
        <w:rPr>
          <w:rFonts w:ascii="Arial" w:hAnsi="Arial" w:cs="Arial"/>
          <w:color w:val="000000" w:themeColor="text1"/>
          <w:sz w:val="24"/>
          <w:szCs w:val="24"/>
        </w:rPr>
        <w:t xml:space="preserve">.  This </w:t>
      </w:r>
      <w:r w:rsidR="000D0018">
        <w:rPr>
          <w:rFonts w:ascii="Arial" w:hAnsi="Arial" w:cs="Arial"/>
          <w:color w:val="000000" w:themeColor="text1"/>
          <w:sz w:val="24"/>
          <w:szCs w:val="24"/>
        </w:rPr>
        <w:t xml:space="preserve">area </w:t>
      </w:r>
      <w:r w:rsidR="00713B10">
        <w:rPr>
          <w:rFonts w:ascii="Arial" w:hAnsi="Arial" w:cs="Arial"/>
          <w:color w:val="000000" w:themeColor="text1"/>
          <w:sz w:val="24"/>
          <w:szCs w:val="24"/>
        </w:rPr>
        <w:t>is about</w:t>
      </w:r>
      <w:r>
        <w:rPr>
          <w:rFonts w:ascii="Arial" w:hAnsi="Arial" w:cs="Arial"/>
          <w:color w:val="000000" w:themeColor="text1"/>
          <w:sz w:val="24"/>
          <w:szCs w:val="24"/>
        </w:rPr>
        <w:t xml:space="preserve"> how </w:t>
      </w:r>
      <w:r w:rsidR="000D0018">
        <w:rPr>
          <w:rFonts w:ascii="Arial" w:hAnsi="Arial" w:cs="Arial"/>
          <w:color w:val="000000" w:themeColor="text1"/>
          <w:sz w:val="24"/>
          <w:szCs w:val="24"/>
        </w:rPr>
        <w:t xml:space="preserve">efficient and effective our processes are </w:t>
      </w:r>
      <w:r w:rsidR="00713B10">
        <w:rPr>
          <w:rFonts w:ascii="Arial" w:hAnsi="Arial" w:cs="Arial"/>
          <w:color w:val="000000" w:themeColor="text1"/>
          <w:sz w:val="24"/>
          <w:szCs w:val="24"/>
        </w:rPr>
        <w:t xml:space="preserve">in </w:t>
      </w:r>
      <w:r w:rsidR="00E2021D">
        <w:rPr>
          <w:rFonts w:ascii="Arial" w:hAnsi="Arial" w:cs="Arial"/>
          <w:color w:val="000000" w:themeColor="text1"/>
          <w:sz w:val="24"/>
          <w:szCs w:val="24"/>
        </w:rPr>
        <w:t xml:space="preserve">improving our </w:t>
      </w:r>
      <w:r w:rsidR="003802C3">
        <w:rPr>
          <w:rFonts w:ascii="Arial" w:hAnsi="Arial" w:cs="Arial"/>
          <w:color w:val="000000" w:themeColor="text1"/>
          <w:sz w:val="24"/>
          <w:szCs w:val="24"/>
        </w:rPr>
        <w:t xml:space="preserve">ability to address our priorities and </w:t>
      </w:r>
      <w:r w:rsidRPr="002243A6">
        <w:rPr>
          <w:rFonts w:ascii="Arial" w:hAnsi="Arial" w:cs="Arial"/>
          <w:color w:val="000000" w:themeColor="text1"/>
          <w:sz w:val="24"/>
          <w:szCs w:val="24"/>
        </w:rPr>
        <w:t>meet the needs of the public</w:t>
      </w:r>
      <w:r w:rsidR="00713B10">
        <w:rPr>
          <w:rFonts w:ascii="Arial" w:hAnsi="Arial" w:cs="Arial"/>
          <w:color w:val="000000" w:themeColor="text1"/>
          <w:sz w:val="24"/>
          <w:szCs w:val="24"/>
        </w:rPr>
        <w:t>, specifically in relation to areas such as data quality, investigations and being within budget</w:t>
      </w:r>
      <w:r w:rsidR="00200ED0">
        <w:rPr>
          <w:rFonts w:ascii="Arial" w:hAnsi="Arial" w:cs="Arial"/>
          <w:color w:val="000000" w:themeColor="text1"/>
          <w:sz w:val="24"/>
          <w:szCs w:val="24"/>
        </w:rPr>
        <w:t>.</w:t>
      </w:r>
    </w:p>
    <w:p w:rsidR="002243A6" w:rsidRDefault="002243A6" w:rsidP="00BF06DE">
      <w:pPr>
        <w:pStyle w:val="NoSpacing"/>
        <w:ind w:left="720"/>
        <w:rPr>
          <w:rFonts w:ascii="Arial" w:hAnsi="Arial" w:cs="Arial"/>
          <w:color w:val="000000" w:themeColor="text1"/>
          <w:sz w:val="24"/>
          <w:szCs w:val="24"/>
        </w:rPr>
      </w:pPr>
    </w:p>
    <w:p w:rsidR="00200ED0" w:rsidRDefault="00200ED0" w:rsidP="00BF06DE">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The following area was </w:t>
      </w:r>
      <w:r w:rsidR="00EB2B1A">
        <w:rPr>
          <w:rFonts w:ascii="Arial" w:hAnsi="Arial" w:cs="Arial"/>
          <w:color w:val="000000" w:themeColor="text1"/>
          <w:sz w:val="24"/>
          <w:szCs w:val="24"/>
        </w:rPr>
        <w:t>graded as ‘</w:t>
      </w:r>
      <w:r w:rsidR="00EB2B1A" w:rsidRPr="00BF06DE">
        <w:rPr>
          <w:rFonts w:ascii="Arial" w:hAnsi="Arial" w:cs="Arial"/>
          <w:color w:val="00B050"/>
          <w:sz w:val="24"/>
          <w:szCs w:val="24"/>
        </w:rPr>
        <w:t>Good</w:t>
      </w:r>
      <w:r w:rsidR="00EB2B1A">
        <w:rPr>
          <w:rFonts w:ascii="Arial" w:hAnsi="Arial" w:cs="Arial"/>
          <w:color w:val="000000" w:themeColor="text1"/>
          <w:sz w:val="24"/>
          <w:szCs w:val="24"/>
        </w:rPr>
        <w:t>’.</w:t>
      </w:r>
    </w:p>
    <w:p w:rsidR="00200ED0" w:rsidRDefault="00200ED0" w:rsidP="00BF06DE">
      <w:pPr>
        <w:pStyle w:val="NoSpacing"/>
        <w:ind w:left="720"/>
        <w:rPr>
          <w:rFonts w:ascii="Arial" w:hAnsi="Arial" w:cs="Arial"/>
          <w:color w:val="000000" w:themeColor="text1"/>
          <w:sz w:val="24"/>
          <w:szCs w:val="24"/>
        </w:rPr>
      </w:pPr>
    </w:p>
    <w:p w:rsidR="00200ED0" w:rsidRDefault="00713B10" w:rsidP="00200ED0">
      <w:pPr>
        <w:pStyle w:val="NoSpacing"/>
        <w:numPr>
          <w:ilvl w:val="0"/>
          <w:numId w:val="35"/>
        </w:numPr>
        <w:rPr>
          <w:rFonts w:ascii="Arial" w:hAnsi="Arial" w:cs="Arial"/>
          <w:color w:val="000000" w:themeColor="text1"/>
          <w:sz w:val="24"/>
          <w:szCs w:val="24"/>
        </w:rPr>
      </w:pPr>
      <w:r w:rsidRPr="00713B10">
        <w:rPr>
          <w:rFonts w:ascii="Arial" w:hAnsi="Arial" w:cs="Arial"/>
          <w:b/>
          <w:color w:val="000000" w:themeColor="text1"/>
          <w:sz w:val="24"/>
          <w:szCs w:val="24"/>
        </w:rPr>
        <w:t>SERVICE USER</w:t>
      </w:r>
      <w:r>
        <w:rPr>
          <w:rFonts w:ascii="Arial" w:hAnsi="Arial" w:cs="Arial"/>
          <w:color w:val="000000" w:themeColor="text1"/>
          <w:sz w:val="24"/>
          <w:szCs w:val="24"/>
        </w:rPr>
        <w:t xml:space="preserve">.  This area relates to how we are meeting the </w:t>
      </w:r>
      <w:r w:rsidR="00A8098D">
        <w:rPr>
          <w:rFonts w:ascii="Arial" w:hAnsi="Arial" w:cs="Arial"/>
          <w:color w:val="000000" w:themeColor="text1"/>
          <w:sz w:val="24"/>
          <w:szCs w:val="24"/>
        </w:rPr>
        <w:t xml:space="preserve">needs and </w:t>
      </w:r>
      <w:r>
        <w:rPr>
          <w:rFonts w:ascii="Arial" w:hAnsi="Arial" w:cs="Arial"/>
          <w:color w:val="000000" w:themeColor="text1"/>
          <w:sz w:val="24"/>
          <w:szCs w:val="24"/>
        </w:rPr>
        <w:t>expectations of the communities of Essex and our partners, specifically in relation to visibility and accessibility, public confidence, looking after our victims, and working with our partners.</w:t>
      </w:r>
    </w:p>
    <w:p w:rsidR="00200ED0" w:rsidRDefault="00200ED0" w:rsidP="00BF06DE">
      <w:pPr>
        <w:pStyle w:val="NoSpacing"/>
        <w:ind w:left="720"/>
        <w:rPr>
          <w:rFonts w:ascii="Arial" w:hAnsi="Arial" w:cs="Arial"/>
          <w:color w:val="000000" w:themeColor="text1"/>
          <w:sz w:val="24"/>
          <w:szCs w:val="24"/>
        </w:rPr>
      </w:pPr>
    </w:p>
    <w:p w:rsidR="00EB2B1A" w:rsidRDefault="00EB2B1A" w:rsidP="00BF06DE">
      <w:pPr>
        <w:pStyle w:val="NoSpacing"/>
        <w:ind w:left="720"/>
        <w:rPr>
          <w:rFonts w:ascii="Arial" w:hAnsi="Arial" w:cs="Arial"/>
          <w:color w:val="000000" w:themeColor="text1"/>
          <w:sz w:val="24"/>
          <w:szCs w:val="24"/>
        </w:rPr>
      </w:pPr>
      <w:r w:rsidRPr="00394DBC">
        <w:rPr>
          <w:rFonts w:ascii="Arial" w:hAnsi="Arial" w:cs="Arial"/>
          <w:color w:val="808080" w:themeColor="background1" w:themeShade="80"/>
          <w:sz w:val="24"/>
          <w:szCs w:val="24"/>
        </w:rPr>
        <w:t xml:space="preserve">No grade </w:t>
      </w:r>
      <w:r>
        <w:rPr>
          <w:rFonts w:ascii="Arial" w:hAnsi="Arial" w:cs="Arial"/>
          <w:color w:val="000000" w:themeColor="text1"/>
          <w:sz w:val="24"/>
          <w:szCs w:val="24"/>
        </w:rPr>
        <w:t>was given for</w:t>
      </w:r>
      <w:r w:rsidR="00713B10">
        <w:rPr>
          <w:rFonts w:ascii="Arial" w:hAnsi="Arial" w:cs="Arial"/>
          <w:color w:val="000000" w:themeColor="text1"/>
          <w:sz w:val="24"/>
          <w:szCs w:val="24"/>
        </w:rPr>
        <w:t xml:space="preserve"> the following area a</w:t>
      </w:r>
      <w:r>
        <w:rPr>
          <w:rFonts w:ascii="Arial" w:hAnsi="Arial" w:cs="Arial"/>
          <w:color w:val="000000" w:themeColor="text1"/>
          <w:sz w:val="24"/>
          <w:szCs w:val="24"/>
        </w:rPr>
        <w:t xml:space="preserve">t Force level due to the lack of </w:t>
      </w:r>
      <w:r w:rsidR="008061EA">
        <w:rPr>
          <w:rFonts w:ascii="Arial" w:hAnsi="Arial" w:cs="Arial"/>
          <w:color w:val="000000" w:themeColor="text1"/>
          <w:sz w:val="24"/>
          <w:szCs w:val="24"/>
        </w:rPr>
        <w:t xml:space="preserve">Redline Measures or Key Performance Indicators (KPIs) </w:t>
      </w:r>
      <w:r>
        <w:rPr>
          <w:rFonts w:ascii="Arial" w:hAnsi="Arial" w:cs="Arial"/>
          <w:color w:val="000000" w:themeColor="text1"/>
          <w:sz w:val="24"/>
          <w:szCs w:val="24"/>
        </w:rPr>
        <w:t>relating to Human Resources</w:t>
      </w:r>
      <w:r w:rsidR="008061EA">
        <w:rPr>
          <w:rFonts w:ascii="Arial" w:hAnsi="Arial" w:cs="Arial"/>
          <w:color w:val="000000" w:themeColor="text1"/>
          <w:sz w:val="24"/>
          <w:szCs w:val="24"/>
        </w:rPr>
        <w:t>; these measures will be available for the next cycle of the BSC</w:t>
      </w:r>
      <w:r w:rsidR="00713B10">
        <w:rPr>
          <w:rFonts w:ascii="Arial" w:hAnsi="Arial" w:cs="Arial"/>
          <w:color w:val="000000" w:themeColor="text1"/>
          <w:sz w:val="24"/>
          <w:szCs w:val="24"/>
        </w:rPr>
        <w:t>:</w:t>
      </w:r>
    </w:p>
    <w:p w:rsidR="00713B10" w:rsidRDefault="00713B10" w:rsidP="00BF06DE">
      <w:pPr>
        <w:pStyle w:val="NoSpacing"/>
        <w:ind w:left="720"/>
        <w:rPr>
          <w:rFonts w:ascii="Arial" w:hAnsi="Arial" w:cs="Arial"/>
          <w:color w:val="000000" w:themeColor="text1"/>
          <w:sz w:val="24"/>
          <w:szCs w:val="24"/>
        </w:rPr>
      </w:pPr>
    </w:p>
    <w:p w:rsidR="00713B10" w:rsidRPr="00713B10" w:rsidRDefault="00713B10" w:rsidP="00713B10">
      <w:pPr>
        <w:pStyle w:val="NoSpacing"/>
        <w:numPr>
          <w:ilvl w:val="0"/>
          <w:numId w:val="35"/>
        </w:numPr>
        <w:rPr>
          <w:rFonts w:ascii="Arial" w:hAnsi="Arial" w:cs="Arial"/>
          <w:b/>
          <w:color w:val="000000" w:themeColor="text1"/>
          <w:sz w:val="24"/>
          <w:szCs w:val="24"/>
        </w:rPr>
      </w:pPr>
      <w:r w:rsidRPr="00713B10">
        <w:rPr>
          <w:rFonts w:ascii="Arial" w:hAnsi="Arial" w:cs="Arial"/>
          <w:b/>
          <w:color w:val="000000" w:themeColor="text1"/>
          <w:sz w:val="24"/>
          <w:szCs w:val="24"/>
        </w:rPr>
        <w:t>INNOVATION</w:t>
      </w:r>
      <w:r>
        <w:rPr>
          <w:rFonts w:ascii="Arial" w:hAnsi="Arial" w:cs="Arial"/>
          <w:color w:val="000000" w:themeColor="text1"/>
          <w:sz w:val="24"/>
          <w:szCs w:val="24"/>
        </w:rPr>
        <w:t>.  This area relates to how we are sustaining our ability to change and improve, an</w:t>
      </w:r>
      <w:r w:rsidR="00B529E9">
        <w:rPr>
          <w:rFonts w:ascii="Arial" w:hAnsi="Arial" w:cs="Arial"/>
          <w:color w:val="000000" w:themeColor="text1"/>
          <w:sz w:val="24"/>
          <w:szCs w:val="24"/>
        </w:rPr>
        <w:t xml:space="preserve">d consequently </w:t>
      </w:r>
      <w:r w:rsidR="003802C3">
        <w:rPr>
          <w:rFonts w:ascii="Arial" w:hAnsi="Arial" w:cs="Arial"/>
          <w:color w:val="000000" w:themeColor="text1"/>
          <w:sz w:val="24"/>
          <w:szCs w:val="24"/>
        </w:rPr>
        <w:t xml:space="preserve">address our priorities and </w:t>
      </w:r>
      <w:r w:rsidR="00B529E9">
        <w:rPr>
          <w:rFonts w:ascii="Arial" w:hAnsi="Arial" w:cs="Arial"/>
          <w:color w:val="000000" w:themeColor="text1"/>
          <w:sz w:val="24"/>
          <w:szCs w:val="24"/>
        </w:rPr>
        <w:t>meet the needs of the public, specifically in relation to subjects such as staff satisfaction</w:t>
      </w:r>
      <w:r w:rsidR="009F10D4">
        <w:rPr>
          <w:rFonts w:ascii="Arial" w:hAnsi="Arial" w:cs="Arial"/>
          <w:color w:val="000000" w:themeColor="text1"/>
          <w:sz w:val="24"/>
          <w:szCs w:val="24"/>
        </w:rPr>
        <w:t xml:space="preserve"> </w:t>
      </w:r>
      <w:r w:rsidR="009F10D4">
        <w:rPr>
          <w:rFonts w:ascii="Arial" w:hAnsi="Arial" w:cs="Arial"/>
          <w:color w:val="000000" w:themeColor="text1"/>
          <w:sz w:val="24"/>
          <w:szCs w:val="24"/>
        </w:rPr>
        <w:lastRenderedPageBreak/>
        <w:t>and the link between organisation and procedural justice</w:t>
      </w:r>
      <w:r w:rsidR="00B529E9">
        <w:rPr>
          <w:rFonts w:ascii="Arial" w:hAnsi="Arial" w:cs="Arial"/>
          <w:color w:val="000000" w:themeColor="text1"/>
          <w:sz w:val="24"/>
          <w:szCs w:val="24"/>
        </w:rPr>
        <w:t>, absenteeism (police officer and staff), and recruiting and training investigators.</w:t>
      </w:r>
    </w:p>
    <w:p w:rsidR="00EB2B1A" w:rsidRDefault="00EB2B1A" w:rsidP="00BF06DE">
      <w:pPr>
        <w:pStyle w:val="NoSpacing"/>
        <w:ind w:left="720"/>
        <w:rPr>
          <w:rFonts w:ascii="Arial" w:hAnsi="Arial" w:cs="Arial"/>
          <w:color w:val="000000" w:themeColor="text1"/>
          <w:sz w:val="24"/>
          <w:szCs w:val="24"/>
        </w:rPr>
      </w:pPr>
    </w:p>
    <w:p w:rsidR="00BF06DE" w:rsidRDefault="00EB2B1A" w:rsidP="00BF06DE">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FOCUS was graded at RI due to the fact that </w:t>
      </w:r>
      <w:r w:rsidR="00BF06DE">
        <w:rPr>
          <w:rFonts w:ascii="Arial" w:hAnsi="Arial" w:cs="Arial"/>
          <w:color w:val="000000" w:themeColor="text1"/>
          <w:sz w:val="24"/>
          <w:szCs w:val="24"/>
        </w:rPr>
        <w:t>three of the Redline Measures (</w:t>
      </w:r>
      <w:r w:rsidR="00BF06DE" w:rsidRPr="00BF06DE">
        <w:rPr>
          <w:rFonts w:ascii="Arial" w:hAnsi="Arial" w:cs="Arial"/>
          <w:color w:val="000000" w:themeColor="text1"/>
          <w:sz w:val="24"/>
          <w:szCs w:val="24"/>
        </w:rPr>
        <w:t>High Harm Offences per 1,000 population v. MSG average</w:t>
      </w:r>
      <w:r w:rsidR="00BF06DE">
        <w:rPr>
          <w:rFonts w:ascii="Arial" w:hAnsi="Arial" w:cs="Arial"/>
          <w:color w:val="000000" w:themeColor="text1"/>
          <w:sz w:val="24"/>
          <w:szCs w:val="24"/>
        </w:rPr>
        <w:t xml:space="preserve">, </w:t>
      </w:r>
      <w:r w:rsidR="00BF06DE" w:rsidRPr="00BF06DE">
        <w:rPr>
          <w:rFonts w:ascii="Arial" w:hAnsi="Arial" w:cs="Arial"/>
          <w:color w:val="000000" w:themeColor="text1"/>
          <w:sz w:val="24"/>
          <w:szCs w:val="24"/>
        </w:rPr>
        <w:t>High Harm Solved v. MSG average</w:t>
      </w:r>
      <w:r w:rsidR="00BF06DE">
        <w:rPr>
          <w:rFonts w:ascii="Arial" w:hAnsi="Arial" w:cs="Arial"/>
          <w:color w:val="000000" w:themeColor="text1"/>
          <w:sz w:val="24"/>
          <w:szCs w:val="24"/>
        </w:rPr>
        <w:t xml:space="preserve"> and </w:t>
      </w:r>
      <w:r w:rsidR="00BF06DE" w:rsidRPr="00BF06DE">
        <w:rPr>
          <w:rFonts w:ascii="Arial" w:hAnsi="Arial" w:cs="Arial"/>
          <w:color w:val="000000" w:themeColor="text1"/>
          <w:sz w:val="24"/>
          <w:szCs w:val="24"/>
        </w:rPr>
        <w:t>Emergency Response</w:t>
      </w:r>
      <w:r w:rsidR="00455EC1">
        <w:rPr>
          <w:rFonts w:ascii="Arial" w:hAnsi="Arial" w:cs="Arial"/>
          <w:color w:val="000000" w:themeColor="text1"/>
          <w:sz w:val="24"/>
          <w:szCs w:val="24"/>
        </w:rPr>
        <w:t xml:space="preserve"> times v. 80% target</w:t>
      </w:r>
      <w:r w:rsidR="00BF06DE">
        <w:rPr>
          <w:rFonts w:ascii="Arial" w:hAnsi="Arial" w:cs="Arial"/>
          <w:color w:val="000000" w:themeColor="text1"/>
          <w:sz w:val="24"/>
          <w:szCs w:val="24"/>
        </w:rPr>
        <w:t>) were not met</w:t>
      </w:r>
      <w:r w:rsidR="00027ED9">
        <w:rPr>
          <w:rFonts w:ascii="Arial" w:hAnsi="Arial" w:cs="Arial"/>
          <w:color w:val="000000" w:themeColor="text1"/>
          <w:sz w:val="24"/>
          <w:szCs w:val="24"/>
        </w:rPr>
        <w:t xml:space="preserve">.  </w:t>
      </w:r>
      <w:r w:rsidR="003351E6">
        <w:rPr>
          <w:rFonts w:ascii="Arial" w:hAnsi="Arial" w:cs="Arial"/>
          <w:color w:val="000000" w:themeColor="text1"/>
          <w:sz w:val="24"/>
          <w:szCs w:val="24"/>
        </w:rPr>
        <w:t xml:space="preserve">The </w:t>
      </w:r>
      <w:r w:rsidR="00BF06DE">
        <w:rPr>
          <w:rFonts w:ascii="Arial" w:hAnsi="Arial" w:cs="Arial"/>
          <w:color w:val="000000" w:themeColor="text1"/>
          <w:sz w:val="24"/>
          <w:szCs w:val="24"/>
        </w:rPr>
        <w:t>Emergency Re</w:t>
      </w:r>
      <w:r w:rsidR="00D50716">
        <w:rPr>
          <w:rFonts w:ascii="Arial" w:hAnsi="Arial" w:cs="Arial"/>
          <w:color w:val="000000" w:themeColor="text1"/>
          <w:sz w:val="24"/>
          <w:szCs w:val="24"/>
        </w:rPr>
        <w:t>s</w:t>
      </w:r>
      <w:r w:rsidR="00BF06DE">
        <w:rPr>
          <w:rFonts w:ascii="Arial" w:hAnsi="Arial" w:cs="Arial"/>
          <w:color w:val="000000" w:themeColor="text1"/>
          <w:sz w:val="24"/>
          <w:szCs w:val="24"/>
        </w:rPr>
        <w:t xml:space="preserve">ponse times </w:t>
      </w:r>
      <w:r w:rsidR="003351E6">
        <w:rPr>
          <w:rFonts w:ascii="Arial" w:hAnsi="Arial" w:cs="Arial"/>
          <w:color w:val="000000" w:themeColor="text1"/>
          <w:sz w:val="24"/>
          <w:szCs w:val="24"/>
        </w:rPr>
        <w:t xml:space="preserve">had also </w:t>
      </w:r>
      <w:r w:rsidR="00BF06DE">
        <w:rPr>
          <w:rFonts w:ascii="Arial" w:hAnsi="Arial" w:cs="Arial"/>
          <w:color w:val="000000" w:themeColor="text1"/>
          <w:sz w:val="24"/>
          <w:szCs w:val="24"/>
        </w:rPr>
        <w:t>deteriorate</w:t>
      </w:r>
      <w:r w:rsidR="00487227">
        <w:rPr>
          <w:rFonts w:ascii="Arial" w:hAnsi="Arial" w:cs="Arial"/>
          <w:color w:val="000000" w:themeColor="text1"/>
          <w:sz w:val="24"/>
          <w:szCs w:val="24"/>
        </w:rPr>
        <w:t>d since the last cycle</w:t>
      </w:r>
      <w:r>
        <w:rPr>
          <w:rFonts w:ascii="Arial" w:hAnsi="Arial" w:cs="Arial"/>
          <w:color w:val="000000" w:themeColor="text1"/>
          <w:sz w:val="24"/>
          <w:szCs w:val="24"/>
        </w:rPr>
        <w:t>.</w:t>
      </w:r>
    </w:p>
    <w:p w:rsidR="003351E6" w:rsidRDefault="003351E6" w:rsidP="00BF06DE">
      <w:pPr>
        <w:pStyle w:val="NoSpacing"/>
        <w:ind w:left="720"/>
        <w:rPr>
          <w:rFonts w:ascii="Arial" w:hAnsi="Arial" w:cs="Arial"/>
          <w:color w:val="000000" w:themeColor="text1"/>
          <w:sz w:val="24"/>
          <w:szCs w:val="24"/>
        </w:rPr>
      </w:pPr>
    </w:p>
    <w:p w:rsidR="00EB2B1A" w:rsidRDefault="003351E6" w:rsidP="00BF06DE">
      <w:pPr>
        <w:pStyle w:val="NoSpacing"/>
        <w:ind w:left="720"/>
        <w:rPr>
          <w:rFonts w:ascii="Arial" w:hAnsi="Arial" w:cs="Arial"/>
          <w:color w:val="000000" w:themeColor="text1"/>
          <w:sz w:val="24"/>
          <w:szCs w:val="24"/>
        </w:rPr>
      </w:pPr>
      <w:r>
        <w:rPr>
          <w:rFonts w:ascii="Arial" w:hAnsi="Arial" w:cs="Arial"/>
          <w:color w:val="000000" w:themeColor="text1"/>
          <w:sz w:val="24"/>
          <w:szCs w:val="24"/>
        </w:rPr>
        <w:t>PROCESS was downgraded to RI at Force-level (the only Force-level downgrade).  This was due to the fact that the Redline Measure relating to Athena compliance for remand files</w:t>
      </w:r>
      <w:r w:rsidR="002C2AF3" w:rsidRPr="002C2AF3">
        <w:t xml:space="preserve"> </w:t>
      </w:r>
      <w:r w:rsidR="002C2AF3">
        <w:t>(</w:t>
      </w:r>
      <w:r w:rsidR="002C2AF3" w:rsidRPr="002C2AF3">
        <w:rPr>
          <w:rFonts w:ascii="Arial" w:hAnsi="Arial" w:cs="Arial"/>
          <w:color w:val="000000" w:themeColor="text1"/>
          <w:sz w:val="24"/>
          <w:szCs w:val="24"/>
        </w:rPr>
        <w:t>manual review conducted by CJ Command as to the number of files that were electronically transferred across with all the requisite information</w:t>
      </w:r>
      <w:r w:rsidR="002C2AF3">
        <w:rPr>
          <w:rFonts w:ascii="Arial" w:hAnsi="Arial" w:cs="Arial"/>
          <w:color w:val="000000" w:themeColor="text1"/>
          <w:sz w:val="24"/>
          <w:szCs w:val="24"/>
        </w:rPr>
        <w:t xml:space="preserve"> to prosecute</w:t>
      </w:r>
      <w:r w:rsidR="00BB4DC1">
        <w:rPr>
          <w:rFonts w:ascii="Arial" w:hAnsi="Arial" w:cs="Arial"/>
          <w:color w:val="000000" w:themeColor="text1"/>
          <w:sz w:val="24"/>
          <w:szCs w:val="24"/>
        </w:rPr>
        <w:t xml:space="preserve"> offenders</w:t>
      </w:r>
      <w:r w:rsidR="002C2AF3">
        <w:rPr>
          <w:rFonts w:ascii="Arial" w:hAnsi="Arial" w:cs="Arial"/>
          <w:color w:val="000000" w:themeColor="text1"/>
          <w:sz w:val="24"/>
          <w:szCs w:val="24"/>
        </w:rPr>
        <w:t xml:space="preserve"> at court)</w:t>
      </w:r>
      <w:r>
        <w:rPr>
          <w:rFonts w:ascii="Arial" w:hAnsi="Arial" w:cs="Arial"/>
          <w:color w:val="000000" w:themeColor="text1"/>
          <w:sz w:val="24"/>
          <w:szCs w:val="24"/>
        </w:rPr>
        <w:t xml:space="preserve"> was not met, and that the Force is forecast to overspend on both officer and police staff overtime.</w:t>
      </w:r>
    </w:p>
    <w:p w:rsidR="003351E6" w:rsidRDefault="003351E6" w:rsidP="00BF06DE">
      <w:pPr>
        <w:pStyle w:val="NoSpacing"/>
        <w:ind w:left="720"/>
        <w:rPr>
          <w:rFonts w:ascii="Arial" w:hAnsi="Arial" w:cs="Arial"/>
          <w:color w:val="000000" w:themeColor="text1"/>
          <w:sz w:val="24"/>
          <w:szCs w:val="24"/>
        </w:rPr>
      </w:pPr>
    </w:p>
    <w:p w:rsidR="003351E6" w:rsidRDefault="003351E6" w:rsidP="00BF06DE">
      <w:pPr>
        <w:pStyle w:val="NoSpacing"/>
        <w:ind w:left="720"/>
        <w:rPr>
          <w:rFonts w:ascii="Arial" w:hAnsi="Arial" w:cs="Arial"/>
          <w:color w:val="000000" w:themeColor="text1"/>
          <w:sz w:val="24"/>
          <w:szCs w:val="24"/>
        </w:rPr>
      </w:pPr>
      <w:r>
        <w:rPr>
          <w:rFonts w:ascii="Arial" w:hAnsi="Arial" w:cs="Arial"/>
          <w:color w:val="000000" w:themeColor="text1"/>
          <w:sz w:val="24"/>
          <w:szCs w:val="24"/>
        </w:rPr>
        <w:t xml:space="preserve">SERVICE USER was graded at Good due to the fact that all Redlines – other than the Crime Survey of England and Wales (CSEW) confidence in local policing measure – </w:t>
      </w:r>
      <w:r w:rsidR="00B00807">
        <w:rPr>
          <w:rFonts w:ascii="Arial" w:hAnsi="Arial" w:cs="Arial"/>
          <w:color w:val="000000" w:themeColor="text1"/>
          <w:sz w:val="24"/>
          <w:szCs w:val="24"/>
        </w:rPr>
        <w:t>were</w:t>
      </w:r>
      <w:r>
        <w:rPr>
          <w:rFonts w:ascii="Arial" w:hAnsi="Arial" w:cs="Arial"/>
          <w:color w:val="000000" w:themeColor="text1"/>
          <w:sz w:val="24"/>
          <w:szCs w:val="24"/>
        </w:rPr>
        <w:t xml:space="preserve"> met.</w:t>
      </w:r>
    </w:p>
    <w:p w:rsidR="009214C2" w:rsidRDefault="009214C2" w:rsidP="00BF06DE">
      <w:pPr>
        <w:pStyle w:val="NoSpacing"/>
        <w:ind w:left="720"/>
        <w:rPr>
          <w:rFonts w:ascii="Arial" w:hAnsi="Arial" w:cs="Arial"/>
          <w:color w:val="000000" w:themeColor="text1"/>
          <w:sz w:val="24"/>
          <w:szCs w:val="24"/>
        </w:rPr>
      </w:pPr>
    </w:p>
    <w:p w:rsidR="009214C2" w:rsidRPr="009214C2" w:rsidRDefault="009214C2" w:rsidP="009214C2">
      <w:pPr>
        <w:pStyle w:val="NoSpacing"/>
        <w:ind w:left="720"/>
        <w:rPr>
          <w:rFonts w:ascii="Arial" w:hAnsi="Arial" w:cs="Arial"/>
          <w:color w:val="000000" w:themeColor="text1"/>
          <w:sz w:val="24"/>
          <w:szCs w:val="24"/>
        </w:rPr>
      </w:pPr>
      <w:r w:rsidRPr="009214C2">
        <w:rPr>
          <w:rFonts w:ascii="Arial" w:hAnsi="Arial" w:cs="Arial"/>
          <w:color w:val="000000" w:themeColor="text1"/>
          <w:sz w:val="24"/>
          <w:szCs w:val="24"/>
        </w:rPr>
        <w:t>Changes in grades between Cycle 1 and Cycle 2:</w:t>
      </w:r>
    </w:p>
    <w:p w:rsidR="009214C2" w:rsidRDefault="009214C2" w:rsidP="00B00807">
      <w:pPr>
        <w:pStyle w:val="NoSpacing"/>
        <w:numPr>
          <w:ilvl w:val="0"/>
          <w:numId w:val="33"/>
        </w:numPr>
        <w:rPr>
          <w:rFonts w:ascii="Arial" w:hAnsi="Arial" w:cs="Arial"/>
          <w:color w:val="000000" w:themeColor="text1"/>
          <w:sz w:val="24"/>
          <w:szCs w:val="24"/>
        </w:rPr>
      </w:pPr>
      <w:r w:rsidRPr="00432357">
        <w:rPr>
          <w:rFonts w:ascii="Arial" w:hAnsi="Arial" w:cs="Arial"/>
          <w:b/>
          <w:color w:val="000000" w:themeColor="text1"/>
          <w:sz w:val="24"/>
          <w:szCs w:val="24"/>
        </w:rPr>
        <w:t>Command-Level</w:t>
      </w:r>
      <w:r w:rsidRPr="009214C2">
        <w:rPr>
          <w:rFonts w:ascii="Arial" w:hAnsi="Arial" w:cs="Arial"/>
          <w:color w:val="000000" w:themeColor="text1"/>
          <w:sz w:val="24"/>
          <w:szCs w:val="24"/>
        </w:rPr>
        <w:t>:</w:t>
      </w:r>
    </w:p>
    <w:p w:rsidR="00B00807" w:rsidRPr="009214C2" w:rsidRDefault="00B00807" w:rsidP="00B00807">
      <w:pPr>
        <w:pStyle w:val="NoSpacing"/>
        <w:numPr>
          <w:ilvl w:val="2"/>
          <w:numId w:val="33"/>
        </w:numPr>
        <w:rPr>
          <w:rFonts w:ascii="Arial" w:hAnsi="Arial" w:cs="Arial"/>
          <w:color w:val="000000" w:themeColor="text1"/>
          <w:sz w:val="24"/>
          <w:szCs w:val="24"/>
        </w:rPr>
      </w:pPr>
      <w:r w:rsidRPr="00B00807">
        <w:rPr>
          <w:rFonts w:ascii="Arial" w:hAnsi="Arial" w:cs="Arial"/>
          <w:color w:val="00B050"/>
          <w:sz w:val="24"/>
          <w:szCs w:val="24"/>
        </w:rPr>
        <w:t>Two improvements</w:t>
      </w:r>
      <w:r w:rsidRPr="009214C2">
        <w:rPr>
          <w:rFonts w:ascii="Arial" w:hAnsi="Arial" w:cs="Arial"/>
          <w:color w:val="000000" w:themeColor="text1"/>
          <w:sz w:val="24"/>
          <w:szCs w:val="24"/>
        </w:rPr>
        <w:t>, both in South LPA (RI to Good for FOCUS and SERVICE USER).</w:t>
      </w:r>
    </w:p>
    <w:p w:rsidR="00B00807" w:rsidRPr="009214C2" w:rsidRDefault="00B00807" w:rsidP="00B00807">
      <w:pPr>
        <w:pStyle w:val="NoSpacing"/>
        <w:numPr>
          <w:ilvl w:val="2"/>
          <w:numId w:val="33"/>
        </w:numPr>
        <w:rPr>
          <w:rFonts w:ascii="Arial" w:hAnsi="Arial" w:cs="Arial"/>
          <w:color w:val="000000" w:themeColor="text1"/>
          <w:sz w:val="24"/>
          <w:szCs w:val="24"/>
        </w:rPr>
      </w:pPr>
      <w:r w:rsidRPr="00B00807">
        <w:rPr>
          <w:rFonts w:ascii="Arial" w:hAnsi="Arial" w:cs="Arial"/>
          <w:color w:val="FF0000"/>
          <w:sz w:val="24"/>
          <w:szCs w:val="24"/>
        </w:rPr>
        <w:t>Six downgrades</w:t>
      </w:r>
      <w:r w:rsidRPr="009214C2">
        <w:rPr>
          <w:rFonts w:ascii="Arial" w:hAnsi="Arial" w:cs="Arial"/>
          <w:color w:val="000000" w:themeColor="text1"/>
          <w:sz w:val="24"/>
          <w:szCs w:val="24"/>
        </w:rPr>
        <w:t>, four in PROCESS (due primarily to overtime overspend forecasts).</w:t>
      </w:r>
    </w:p>
    <w:p w:rsidR="00B00807" w:rsidRPr="009214C2" w:rsidRDefault="00B00807" w:rsidP="00B00807">
      <w:pPr>
        <w:pStyle w:val="NoSpacing"/>
        <w:numPr>
          <w:ilvl w:val="0"/>
          <w:numId w:val="33"/>
        </w:numPr>
        <w:rPr>
          <w:rFonts w:ascii="Arial" w:hAnsi="Arial" w:cs="Arial"/>
          <w:color w:val="000000" w:themeColor="text1"/>
          <w:sz w:val="24"/>
          <w:szCs w:val="24"/>
        </w:rPr>
      </w:pPr>
      <w:r w:rsidRPr="00432357">
        <w:rPr>
          <w:rFonts w:ascii="Arial" w:hAnsi="Arial" w:cs="Arial"/>
          <w:b/>
          <w:color w:val="000000" w:themeColor="text1"/>
          <w:sz w:val="24"/>
          <w:szCs w:val="24"/>
        </w:rPr>
        <w:t>Force-Level</w:t>
      </w:r>
      <w:r w:rsidRPr="009214C2">
        <w:rPr>
          <w:rFonts w:ascii="Arial" w:hAnsi="Arial" w:cs="Arial"/>
          <w:color w:val="000000" w:themeColor="text1"/>
          <w:sz w:val="24"/>
          <w:szCs w:val="24"/>
        </w:rPr>
        <w:t>.</w:t>
      </w:r>
    </w:p>
    <w:p w:rsidR="00B00807" w:rsidRPr="00B00807" w:rsidRDefault="00B00807" w:rsidP="00B00807">
      <w:pPr>
        <w:pStyle w:val="NoSpacing"/>
        <w:numPr>
          <w:ilvl w:val="3"/>
          <w:numId w:val="32"/>
        </w:numPr>
        <w:rPr>
          <w:rFonts w:ascii="Arial" w:hAnsi="Arial" w:cs="Arial"/>
          <w:color w:val="000000" w:themeColor="text1"/>
          <w:sz w:val="24"/>
          <w:szCs w:val="24"/>
        </w:rPr>
      </w:pPr>
      <w:r w:rsidRPr="00B00807">
        <w:rPr>
          <w:rFonts w:ascii="Arial" w:hAnsi="Arial" w:cs="Arial"/>
          <w:color w:val="000000" w:themeColor="text1"/>
          <w:sz w:val="24"/>
          <w:szCs w:val="24"/>
        </w:rPr>
        <w:lastRenderedPageBreak/>
        <w:t xml:space="preserve">One change: </w:t>
      </w:r>
      <w:r w:rsidRPr="00B00807">
        <w:rPr>
          <w:rFonts w:ascii="Arial" w:hAnsi="Arial" w:cs="Arial"/>
          <w:color w:val="FF0000"/>
          <w:sz w:val="24"/>
          <w:szCs w:val="24"/>
        </w:rPr>
        <w:t xml:space="preserve">downgrade from Good to RI for PROCESS </w:t>
      </w:r>
      <w:r w:rsidRPr="00B00807">
        <w:rPr>
          <w:rFonts w:ascii="Arial" w:hAnsi="Arial" w:cs="Arial"/>
          <w:color w:val="000000" w:themeColor="text1"/>
          <w:sz w:val="24"/>
          <w:szCs w:val="24"/>
        </w:rPr>
        <w:t>(due to grades of individual commands and the forecast overtime overspends for police officers and staff).</w:t>
      </w:r>
    </w:p>
    <w:p w:rsidR="00B00807" w:rsidRPr="00B00807" w:rsidRDefault="00B00807" w:rsidP="00B00807">
      <w:pPr>
        <w:pStyle w:val="NoSpacing"/>
        <w:numPr>
          <w:ilvl w:val="3"/>
          <w:numId w:val="32"/>
        </w:numPr>
        <w:rPr>
          <w:rFonts w:ascii="Arial" w:hAnsi="Arial" w:cs="Arial"/>
          <w:color w:val="000000" w:themeColor="text1"/>
          <w:sz w:val="24"/>
          <w:szCs w:val="24"/>
        </w:rPr>
      </w:pPr>
      <w:r w:rsidRPr="009B22D2">
        <w:rPr>
          <w:rFonts w:ascii="Arial" w:hAnsi="Arial" w:cs="Arial"/>
          <w:color w:val="808080" w:themeColor="background1" w:themeShade="80"/>
          <w:sz w:val="24"/>
          <w:szCs w:val="24"/>
        </w:rPr>
        <w:t xml:space="preserve">No grade for INNOVATION </w:t>
      </w:r>
      <w:r w:rsidRPr="00B00807">
        <w:rPr>
          <w:rFonts w:ascii="Arial" w:hAnsi="Arial" w:cs="Arial"/>
          <w:color w:val="000000" w:themeColor="text1"/>
          <w:sz w:val="24"/>
          <w:szCs w:val="24"/>
        </w:rPr>
        <w:t>due to lack of metrics (graded at Good in the last cycle).</w:t>
      </w:r>
    </w:p>
    <w:p w:rsidR="00BF06DE" w:rsidRDefault="00BF06DE" w:rsidP="00614BAC">
      <w:pPr>
        <w:pStyle w:val="NoSpacing"/>
        <w:ind w:left="720"/>
        <w:rPr>
          <w:rFonts w:ascii="Arial" w:hAnsi="Arial" w:cs="Arial"/>
          <w:color w:val="000000" w:themeColor="text1"/>
          <w:sz w:val="24"/>
          <w:szCs w:val="24"/>
        </w:rPr>
      </w:pPr>
    </w:p>
    <w:p w:rsidR="003351E6" w:rsidRDefault="003351E6" w:rsidP="00614BAC">
      <w:pPr>
        <w:pStyle w:val="NoSpacing"/>
        <w:ind w:left="720"/>
        <w:rPr>
          <w:rFonts w:ascii="Arial" w:hAnsi="Arial" w:cs="Arial"/>
          <w:color w:val="000000" w:themeColor="text1"/>
          <w:sz w:val="24"/>
          <w:szCs w:val="24"/>
        </w:rPr>
      </w:pPr>
      <w:r>
        <w:rPr>
          <w:rFonts w:ascii="Arial" w:hAnsi="Arial" w:cs="Arial"/>
          <w:color w:val="000000" w:themeColor="text1"/>
          <w:sz w:val="24"/>
          <w:szCs w:val="24"/>
        </w:rPr>
        <w:t>The below table details the grades for Cycles 1 and 2 of the Rebalanced Scorecard at both Force and command-level.  The ‘tube map’ detailing Force-level grades since the Balanced Scorecard was introduced at Essex Police can be found at Appendix One.</w:t>
      </w:r>
    </w:p>
    <w:p w:rsidR="003351E6" w:rsidRDefault="003351E6" w:rsidP="00614BAC">
      <w:pPr>
        <w:pStyle w:val="NoSpacing"/>
        <w:ind w:left="720"/>
        <w:rPr>
          <w:rFonts w:ascii="Arial" w:hAnsi="Arial" w:cs="Arial"/>
          <w:color w:val="000000" w:themeColor="text1"/>
          <w:sz w:val="24"/>
          <w:szCs w:val="24"/>
        </w:rPr>
      </w:pPr>
    </w:p>
    <w:p w:rsidR="003351E6" w:rsidRDefault="003351E6" w:rsidP="008061EA">
      <w:pPr>
        <w:pStyle w:val="NoSpacing"/>
        <w:ind w:left="720"/>
        <w:jc w:val="center"/>
        <w:rPr>
          <w:rFonts w:ascii="Arial" w:hAnsi="Arial" w:cs="Arial"/>
          <w:color w:val="000000" w:themeColor="text1"/>
          <w:sz w:val="24"/>
          <w:szCs w:val="24"/>
        </w:rPr>
      </w:pPr>
      <w:r>
        <w:rPr>
          <w:rFonts w:ascii="Arial" w:hAnsi="Arial" w:cs="Arial"/>
          <w:noProof/>
          <w:color w:val="000000" w:themeColor="text1"/>
          <w:sz w:val="24"/>
          <w:szCs w:val="24"/>
          <w:lang w:eastAsia="en-GB"/>
        </w:rPr>
        <w:drawing>
          <wp:inline distT="0" distB="0" distL="0" distR="0" wp14:anchorId="2BC94F72" wp14:editId="64F992AB">
            <wp:extent cx="5501164" cy="2703962"/>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9748" cy="2708181"/>
                    </a:xfrm>
                    <a:prstGeom prst="rect">
                      <a:avLst/>
                    </a:prstGeom>
                    <a:noFill/>
                  </pic:spPr>
                </pic:pic>
              </a:graphicData>
            </a:graphic>
          </wp:inline>
        </w:drawing>
      </w:r>
    </w:p>
    <w:p w:rsidR="00A0237B" w:rsidRDefault="00A0237B" w:rsidP="00614BAC">
      <w:pPr>
        <w:pStyle w:val="NoSpacing"/>
        <w:ind w:left="720"/>
        <w:rPr>
          <w:rFonts w:ascii="Arial" w:hAnsi="Arial" w:cs="Arial"/>
          <w:color w:val="000000" w:themeColor="text1"/>
          <w:sz w:val="24"/>
          <w:szCs w:val="24"/>
        </w:rPr>
      </w:pPr>
    </w:p>
    <w:p w:rsidR="00121A7F" w:rsidRPr="007D3E9B" w:rsidRDefault="00665862" w:rsidP="000D0018">
      <w:pPr>
        <w:rPr>
          <w:rFonts w:ascii="Arial" w:hAnsi="Arial" w:cs="Arial"/>
          <w:b/>
          <w:sz w:val="24"/>
          <w:szCs w:val="24"/>
          <w:u w:val="single"/>
        </w:rPr>
      </w:pPr>
      <w:r w:rsidRPr="00665862">
        <w:rPr>
          <w:rFonts w:ascii="Arial" w:hAnsi="Arial" w:cs="Arial"/>
          <w:b/>
          <w:sz w:val="24"/>
          <w:szCs w:val="24"/>
        </w:rPr>
        <w:t>4.0</w:t>
      </w:r>
      <w:r w:rsidRPr="00665862">
        <w:rPr>
          <w:rFonts w:ascii="Arial" w:hAnsi="Arial" w:cs="Arial"/>
          <w:b/>
          <w:sz w:val="24"/>
          <w:szCs w:val="24"/>
        </w:rPr>
        <w:tab/>
      </w:r>
      <w:r w:rsidR="004F62BB" w:rsidRPr="007D3E9B">
        <w:rPr>
          <w:rFonts w:ascii="Arial" w:hAnsi="Arial" w:cs="Arial"/>
          <w:b/>
          <w:sz w:val="24"/>
          <w:szCs w:val="24"/>
          <w:u w:val="single"/>
        </w:rPr>
        <w:t>Introduction</w:t>
      </w:r>
      <w:r w:rsidR="00E92E89">
        <w:rPr>
          <w:rFonts w:ascii="Arial" w:hAnsi="Arial" w:cs="Arial"/>
          <w:b/>
          <w:sz w:val="24"/>
          <w:szCs w:val="24"/>
          <w:u w:val="single"/>
        </w:rPr>
        <w:t>/</w:t>
      </w:r>
      <w:r w:rsidR="001D5222">
        <w:rPr>
          <w:rFonts w:ascii="Arial" w:hAnsi="Arial" w:cs="Arial"/>
          <w:b/>
          <w:sz w:val="24"/>
          <w:szCs w:val="24"/>
          <w:u w:val="single"/>
        </w:rPr>
        <w:t xml:space="preserve">Background </w:t>
      </w:r>
    </w:p>
    <w:p w:rsidR="008061EA" w:rsidRDefault="002A5C16" w:rsidP="002A5C16">
      <w:pPr>
        <w:pStyle w:val="NoSpacing"/>
        <w:ind w:left="720"/>
        <w:rPr>
          <w:rFonts w:ascii="Arial" w:hAnsi="Arial" w:cs="Arial"/>
          <w:color w:val="000000" w:themeColor="text1"/>
          <w:sz w:val="24"/>
          <w:szCs w:val="24"/>
        </w:rPr>
      </w:pPr>
      <w:r w:rsidRPr="004B586A">
        <w:rPr>
          <w:rFonts w:ascii="Arial" w:hAnsi="Arial" w:cs="Arial"/>
          <w:color w:val="000000" w:themeColor="text1"/>
          <w:sz w:val="24"/>
          <w:szCs w:val="24"/>
        </w:rPr>
        <w:t xml:space="preserve">Essex Police use the “Balanced Scorecard” </w:t>
      </w:r>
      <w:r w:rsidR="000E5011" w:rsidRPr="004B586A">
        <w:rPr>
          <w:rFonts w:ascii="Arial" w:hAnsi="Arial" w:cs="Arial"/>
          <w:color w:val="000000" w:themeColor="text1"/>
          <w:sz w:val="24"/>
          <w:szCs w:val="24"/>
        </w:rPr>
        <w:t xml:space="preserve">(BSC) </w:t>
      </w:r>
      <w:r w:rsidRPr="004B586A">
        <w:rPr>
          <w:rFonts w:ascii="Arial" w:hAnsi="Arial" w:cs="Arial"/>
          <w:color w:val="000000" w:themeColor="text1"/>
          <w:sz w:val="24"/>
          <w:szCs w:val="24"/>
        </w:rPr>
        <w:t xml:space="preserve">strategic performance management framework to </w:t>
      </w:r>
      <w:r w:rsidR="00487227">
        <w:rPr>
          <w:rFonts w:ascii="Arial" w:hAnsi="Arial" w:cs="Arial"/>
          <w:color w:val="000000" w:themeColor="text1"/>
          <w:sz w:val="24"/>
          <w:szCs w:val="24"/>
        </w:rPr>
        <w:t>a</w:t>
      </w:r>
      <w:r w:rsidRPr="004B586A">
        <w:rPr>
          <w:rFonts w:ascii="Arial" w:hAnsi="Arial" w:cs="Arial"/>
          <w:color w:val="000000" w:themeColor="text1"/>
          <w:sz w:val="24"/>
          <w:szCs w:val="24"/>
        </w:rPr>
        <w:t xml:space="preserve">ssess its </w:t>
      </w:r>
      <w:r w:rsidR="00487227">
        <w:rPr>
          <w:rFonts w:ascii="Arial" w:hAnsi="Arial" w:cs="Arial"/>
          <w:color w:val="000000" w:themeColor="text1"/>
          <w:sz w:val="24"/>
          <w:szCs w:val="24"/>
        </w:rPr>
        <w:t xml:space="preserve">own </w:t>
      </w:r>
      <w:r w:rsidRPr="004B586A">
        <w:rPr>
          <w:rFonts w:ascii="Arial" w:hAnsi="Arial" w:cs="Arial"/>
          <w:color w:val="000000" w:themeColor="text1"/>
          <w:sz w:val="24"/>
          <w:szCs w:val="24"/>
        </w:rPr>
        <w:t>performance</w:t>
      </w:r>
      <w:r w:rsidR="00455EC1">
        <w:rPr>
          <w:rFonts w:ascii="Arial" w:hAnsi="Arial" w:cs="Arial"/>
          <w:color w:val="000000" w:themeColor="text1"/>
          <w:sz w:val="24"/>
          <w:szCs w:val="24"/>
        </w:rPr>
        <w:t>.  Grades are provided at command and Force-level for each of the four BSC areas:</w:t>
      </w:r>
    </w:p>
    <w:p w:rsidR="008061EA" w:rsidRDefault="008061EA" w:rsidP="002A5C16">
      <w:pPr>
        <w:pStyle w:val="NoSpacing"/>
        <w:ind w:left="720"/>
        <w:rPr>
          <w:rFonts w:ascii="Arial" w:hAnsi="Arial" w:cs="Arial"/>
          <w:color w:val="000000" w:themeColor="text1"/>
          <w:sz w:val="24"/>
          <w:szCs w:val="24"/>
        </w:rPr>
      </w:pPr>
    </w:p>
    <w:p w:rsidR="008061EA" w:rsidRDefault="00455EC1" w:rsidP="008061EA">
      <w:pPr>
        <w:pStyle w:val="NoSpacing"/>
        <w:numPr>
          <w:ilvl w:val="0"/>
          <w:numId w:val="20"/>
        </w:numPr>
        <w:rPr>
          <w:rFonts w:ascii="Arial" w:hAnsi="Arial" w:cs="Arial"/>
          <w:color w:val="000000" w:themeColor="text1"/>
          <w:sz w:val="24"/>
          <w:szCs w:val="24"/>
        </w:rPr>
      </w:pPr>
      <w:r w:rsidRPr="00F73A82">
        <w:rPr>
          <w:rFonts w:ascii="Arial" w:hAnsi="Arial" w:cs="Arial"/>
          <w:b/>
          <w:color w:val="000000" w:themeColor="text1"/>
          <w:sz w:val="24"/>
          <w:szCs w:val="24"/>
        </w:rPr>
        <w:t>FOCUS</w:t>
      </w:r>
      <w:r w:rsidR="008061EA">
        <w:rPr>
          <w:rFonts w:ascii="Arial" w:hAnsi="Arial" w:cs="Arial"/>
          <w:color w:val="000000" w:themeColor="text1"/>
          <w:sz w:val="24"/>
          <w:szCs w:val="24"/>
        </w:rPr>
        <w:t xml:space="preserve"> (formerly </w:t>
      </w:r>
      <w:r w:rsidR="009B22D2" w:rsidRPr="00F73A82">
        <w:rPr>
          <w:rFonts w:ascii="Arial" w:hAnsi="Arial" w:cs="Arial"/>
          <w:b/>
          <w:color w:val="000000" w:themeColor="text1"/>
          <w:sz w:val="24"/>
          <w:szCs w:val="24"/>
        </w:rPr>
        <w:t>KEEPING PEOPLE SAFE</w:t>
      </w:r>
      <w:r w:rsidR="008061EA">
        <w:rPr>
          <w:rFonts w:ascii="Arial" w:hAnsi="Arial" w:cs="Arial"/>
          <w:color w:val="000000" w:themeColor="text1"/>
          <w:sz w:val="24"/>
          <w:szCs w:val="24"/>
        </w:rPr>
        <w:t>).</w:t>
      </w:r>
    </w:p>
    <w:p w:rsidR="008061EA" w:rsidRDefault="00455EC1" w:rsidP="008061EA">
      <w:pPr>
        <w:pStyle w:val="NoSpacing"/>
        <w:numPr>
          <w:ilvl w:val="0"/>
          <w:numId w:val="20"/>
        </w:numPr>
        <w:rPr>
          <w:rFonts w:ascii="Arial" w:hAnsi="Arial" w:cs="Arial"/>
          <w:color w:val="000000" w:themeColor="text1"/>
          <w:sz w:val="24"/>
          <w:szCs w:val="24"/>
        </w:rPr>
      </w:pPr>
      <w:r w:rsidRPr="00F73A82">
        <w:rPr>
          <w:rFonts w:ascii="Arial" w:hAnsi="Arial" w:cs="Arial"/>
          <w:b/>
          <w:color w:val="000000" w:themeColor="text1"/>
          <w:sz w:val="24"/>
          <w:szCs w:val="24"/>
        </w:rPr>
        <w:lastRenderedPageBreak/>
        <w:t>SERVICE USER</w:t>
      </w:r>
      <w:r w:rsidR="008061EA">
        <w:rPr>
          <w:rFonts w:ascii="Arial" w:hAnsi="Arial" w:cs="Arial"/>
          <w:color w:val="000000" w:themeColor="text1"/>
          <w:sz w:val="24"/>
          <w:szCs w:val="24"/>
        </w:rPr>
        <w:t xml:space="preserve"> (formerly </w:t>
      </w:r>
      <w:r w:rsidR="009B22D2" w:rsidRPr="00F73A82">
        <w:rPr>
          <w:rFonts w:ascii="Arial" w:hAnsi="Arial" w:cs="Arial"/>
          <w:b/>
          <w:color w:val="000000" w:themeColor="text1"/>
          <w:sz w:val="24"/>
          <w:szCs w:val="24"/>
        </w:rPr>
        <w:t>COMMUNITY FOCUS</w:t>
      </w:r>
      <w:r w:rsidR="008061EA">
        <w:rPr>
          <w:rFonts w:ascii="Arial" w:hAnsi="Arial" w:cs="Arial"/>
          <w:color w:val="000000" w:themeColor="text1"/>
          <w:sz w:val="24"/>
          <w:szCs w:val="24"/>
        </w:rPr>
        <w:t>).</w:t>
      </w:r>
    </w:p>
    <w:p w:rsidR="008061EA" w:rsidRDefault="00455EC1" w:rsidP="008061EA">
      <w:pPr>
        <w:pStyle w:val="NoSpacing"/>
        <w:numPr>
          <w:ilvl w:val="0"/>
          <w:numId w:val="20"/>
        </w:numPr>
        <w:rPr>
          <w:rFonts w:ascii="Arial" w:hAnsi="Arial" w:cs="Arial"/>
          <w:color w:val="000000" w:themeColor="text1"/>
          <w:sz w:val="24"/>
          <w:szCs w:val="24"/>
        </w:rPr>
      </w:pPr>
      <w:r w:rsidRPr="00F73A82">
        <w:rPr>
          <w:rFonts w:ascii="Arial" w:hAnsi="Arial" w:cs="Arial"/>
          <w:b/>
          <w:color w:val="000000" w:themeColor="text1"/>
          <w:sz w:val="24"/>
          <w:szCs w:val="24"/>
        </w:rPr>
        <w:t>PROCESS</w:t>
      </w:r>
      <w:r w:rsidR="008061EA">
        <w:rPr>
          <w:rFonts w:ascii="Arial" w:hAnsi="Arial" w:cs="Arial"/>
          <w:color w:val="000000" w:themeColor="text1"/>
          <w:sz w:val="24"/>
          <w:szCs w:val="24"/>
        </w:rPr>
        <w:t xml:space="preserve"> (formerly </w:t>
      </w:r>
      <w:r w:rsidR="009B22D2" w:rsidRPr="00F73A82">
        <w:rPr>
          <w:rFonts w:ascii="Arial" w:hAnsi="Arial" w:cs="Arial"/>
          <w:b/>
          <w:color w:val="000000" w:themeColor="text1"/>
          <w:sz w:val="24"/>
          <w:szCs w:val="24"/>
        </w:rPr>
        <w:t>EFFICIEN</w:t>
      </w:r>
      <w:r w:rsidR="006C0945">
        <w:rPr>
          <w:rFonts w:ascii="Arial" w:hAnsi="Arial" w:cs="Arial"/>
          <w:b/>
          <w:color w:val="000000" w:themeColor="text1"/>
          <w:sz w:val="24"/>
          <w:szCs w:val="24"/>
        </w:rPr>
        <w:t>CY</w:t>
      </w:r>
      <w:r w:rsidR="008061EA">
        <w:rPr>
          <w:rFonts w:ascii="Arial" w:hAnsi="Arial" w:cs="Arial"/>
          <w:color w:val="000000" w:themeColor="text1"/>
          <w:sz w:val="24"/>
          <w:szCs w:val="24"/>
        </w:rPr>
        <w:t>).</w:t>
      </w:r>
    </w:p>
    <w:p w:rsidR="00455EC1" w:rsidRDefault="00455EC1" w:rsidP="008061EA">
      <w:pPr>
        <w:pStyle w:val="NoSpacing"/>
        <w:numPr>
          <w:ilvl w:val="0"/>
          <w:numId w:val="20"/>
        </w:numPr>
        <w:rPr>
          <w:rFonts w:ascii="Arial" w:hAnsi="Arial" w:cs="Arial"/>
          <w:color w:val="000000" w:themeColor="text1"/>
          <w:sz w:val="24"/>
          <w:szCs w:val="24"/>
        </w:rPr>
      </w:pPr>
      <w:r w:rsidRPr="00F73A82">
        <w:rPr>
          <w:rFonts w:ascii="Arial" w:hAnsi="Arial" w:cs="Arial"/>
          <w:b/>
          <w:color w:val="000000" w:themeColor="text1"/>
          <w:sz w:val="24"/>
          <w:szCs w:val="24"/>
        </w:rPr>
        <w:t>INNOVATION</w:t>
      </w:r>
      <w:r w:rsidR="008061EA">
        <w:rPr>
          <w:rFonts w:ascii="Arial" w:hAnsi="Arial" w:cs="Arial"/>
          <w:color w:val="000000" w:themeColor="text1"/>
          <w:sz w:val="24"/>
          <w:szCs w:val="24"/>
        </w:rPr>
        <w:t xml:space="preserve"> (formerly </w:t>
      </w:r>
      <w:r w:rsidR="009B22D2" w:rsidRPr="00F73A82">
        <w:rPr>
          <w:rFonts w:ascii="Arial" w:hAnsi="Arial" w:cs="Arial"/>
          <w:b/>
          <w:color w:val="000000" w:themeColor="text1"/>
          <w:sz w:val="24"/>
          <w:szCs w:val="24"/>
        </w:rPr>
        <w:t>OUR PEOPLE</w:t>
      </w:r>
      <w:r w:rsidR="008061EA">
        <w:rPr>
          <w:rFonts w:ascii="Arial" w:hAnsi="Arial" w:cs="Arial"/>
          <w:color w:val="000000" w:themeColor="text1"/>
          <w:sz w:val="24"/>
          <w:szCs w:val="24"/>
        </w:rPr>
        <w:t>).</w:t>
      </w:r>
    </w:p>
    <w:p w:rsidR="00455EC1" w:rsidRDefault="00455EC1" w:rsidP="002A5C16">
      <w:pPr>
        <w:pStyle w:val="NoSpacing"/>
        <w:ind w:left="720"/>
        <w:rPr>
          <w:rFonts w:ascii="Arial" w:hAnsi="Arial" w:cs="Arial"/>
          <w:color w:val="000000" w:themeColor="text1"/>
          <w:sz w:val="24"/>
          <w:szCs w:val="24"/>
        </w:rPr>
      </w:pPr>
    </w:p>
    <w:p w:rsidR="00455EC1" w:rsidRDefault="00455EC1" w:rsidP="00455EC1">
      <w:pPr>
        <w:pStyle w:val="NoSpacing"/>
        <w:ind w:left="720"/>
        <w:rPr>
          <w:rFonts w:ascii="Arial" w:hAnsi="Arial" w:cs="Arial"/>
          <w:color w:val="000000" w:themeColor="text1"/>
          <w:sz w:val="24"/>
          <w:szCs w:val="24"/>
        </w:rPr>
      </w:pPr>
      <w:r>
        <w:rPr>
          <w:rFonts w:ascii="Arial" w:hAnsi="Arial" w:cs="Arial"/>
          <w:color w:val="000000" w:themeColor="text1"/>
          <w:sz w:val="24"/>
          <w:szCs w:val="24"/>
        </w:rPr>
        <w:t>The following graphic details the four quadrants of the new Rebalanced Scorecard:</w:t>
      </w:r>
    </w:p>
    <w:p w:rsidR="000D0018" w:rsidRDefault="000D0018" w:rsidP="000D0018">
      <w:pPr>
        <w:pStyle w:val="NoSpacing"/>
        <w:rPr>
          <w:rFonts w:ascii="Arial" w:hAnsi="Arial" w:cs="Arial"/>
          <w:color w:val="000000" w:themeColor="text1"/>
          <w:sz w:val="24"/>
          <w:szCs w:val="24"/>
        </w:rPr>
      </w:pPr>
    </w:p>
    <w:p w:rsidR="00455EC1" w:rsidRPr="004B586A" w:rsidRDefault="00B04F0C" w:rsidP="000D0018">
      <w:pPr>
        <w:pStyle w:val="NoSpacing"/>
        <w:jc w:val="center"/>
        <w:rPr>
          <w:rFonts w:ascii="Arial" w:hAnsi="Arial" w:cs="Arial"/>
          <w:color w:val="000000" w:themeColor="text1"/>
          <w:sz w:val="24"/>
          <w:szCs w:val="24"/>
        </w:rPr>
      </w:pPr>
      <w:r>
        <w:rPr>
          <w:rFonts w:ascii="Arial" w:hAnsi="Arial" w:cs="Arial"/>
          <w:noProof/>
          <w:color w:val="000000" w:themeColor="text1"/>
          <w:sz w:val="24"/>
          <w:szCs w:val="24"/>
          <w:lang w:eastAsia="en-GB"/>
        </w:rPr>
        <w:drawing>
          <wp:inline distT="0" distB="0" distL="0" distR="0" wp14:anchorId="1E09D9C6">
            <wp:extent cx="6427576" cy="312385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5344" cy="3142209"/>
                    </a:xfrm>
                    <a:prstGeom prst="rect">
                      <a:avLst/>
                    </a:prstGeom>
                    <a:noFill/>
                  </pic:spPr>
                </pic:pic>
              </a:graphicData>
            </a:graphic>
          </wp:inline>
        </w:drawing>
      </w:r>
    </w:p>
    <w:p w:rsidR="00455EC1" w:rsidRDefault="00455EC1" w:rsidP="002A5C16">
      <w:pPr>
        <w:pStyle w:val="NoSpacing"/>
        <w:ind w:left="720"/>
        <w:rPr>
          <w:rFonts w:ascii="Arial" w:hAnsi="Arial" w:cs="Arial"/>
          <w:color w:val="000000" w:themeColor="text1"/>
          <w:sz w:val="24"/>
          <w:szCs w:val="24"/>
        </w:rPr>
      </w:pPr>
    </w:p>
    <w:p w:rsidR="00487227" w:rsidRDefault="000E5011" w:rsidP="002A5C16">
      <w:pPr>
        <w:pStyle w:val="NoSpacing"/>
        <w:ind w:left="720"/>
        <w:rPr>
          <w:rFonts w:ascii="Arial" w:hAnsi="Arial" w:cs="Arial"/>
          <w:color w:val="000000" w:themeColor="text1"/>
          <w:sz w:val="24"/>
          <w:szCs w:val="24"/>
        </w:rPr>
      </w:pPr>
      <w:r w:rsidRPr="004B586A">
        <w:rPr>
          <w:rFonts w:ascii="Arial" w:hAnsi="Arial" w:cs="Arial"/>
          <w:color w:val="000000" w:themeColor="text1"/>
          <w:sz w:val="24"/>
          <w:szCs w:val="24"/>
        </w:rPr>
        <w:t>Essex Police use</w:t>
      </w:r>
      <w:r w:rsidR="002A5C16" w:rsidRPr="004B586A">
        <w:rPr>
          <w:rFonts w:ascii="Arial" w:hAnsi="Arial" w:cs="Arial"/>
          <w:color w:val="000000" w:themeColor="text1"/>
          <w:sz w:val="24"/>
          <w:szCs w:val="24"/>
        </w:rPr>
        <w:t xml:space="preserve"> the grading names employed by Her Majesty's Inspectorate of Constabulary and Fire &amp; Rescue Services (HMICFRS) in its assessments</w:t>
      </w:r>
      <w:r w:rsidR="00455EC1">
        <w:rPr>
          <w:rFonts w:ascii="Arial" w:hAnsi="Arial" w:cs="Arial"/>
          <w:color w:val="000000" w:themeColor="text1"/>
          <w:sz w:val="24"/>
          <w:szCs w:val="24"/>
        </w:rPr>
        <w:t>.  T</w:t>
      </w:r>
      <w:r w:rsidR="002A5C16" w:rsidRPr="004B586A">
        <w:rPr>
          <w:rFonts w:ascii="Arial" w:hAnsi="Arial" w:cs="Arial"/>
          <w:color w:val="000000" w:themeColor="text1"/>
          <w:sz w:val="24"/>
          <w:szCs w:val="24"/>
        </w:rPr>
        <w:t>he grades are ‘Outstanding’, ‘Good’, ‘Requires Improvement’, and ‘Inadequate’.</w:t>
      </w:r>
    </w:p>
    <w:p w:rsidR="00487227" w:rsidRDefault="00487227" w:rsidP="002A5C16">
      <w:pPr>
        <w:pStyle w:val="NoSpacing"/>
        <w:ind w:left="720"/>
        <w:rPr>
          <w:rFonts w:ascii="Arial" w:hAnsi="Arial" w:cs="Arial"/>
          <w:color w:val="000000" w:themeColor="text1"/>
          <w:sz w:val="24"/>
          <w:szCs w:val="24"/>
        </w:rPr>
      </w:pPr>
    </w:p>
    <w:p w:rsidR="002A5C16" w:rsidRPr="004B586A" w:rsidRDefault="002A5C16" w:rsidP="002A5C16">
      <w:pPr>
        <w:pStyle w:val="NoSpacing"/>
        <w:ind w:left="720"/>
        <w:rPr>
          <w:rFonts w:ascii="Arial" w:hAnsi="Arial" w:cs="Arial"/>
          <w:color w:val="000000" w:themeColor="text1"/>
          <w:sz w:val="24"/>
          <w:szCs w:val="24"/>
        </w:rPr>
      </w:pPr>
      <w:r w:rsidRPr="004B586A">
        <w:rPr>
          <w:rFonts w:ascii="Arial" w:hAnsi="Arial" w:cs="Arial"/>
          <w:color w:val="000000" w:themeColor="text1"/>
          <w:sz w:val="24"/>
          <w:szCs w:val="24"/>
        </w:rPr>
        <w:t>Where possible, Essex Police benchmark</w:t>
      </w:r>
      <w:r w:rsidR="00A56A7E">
        <w:rPr>
          <w:rFonts w:ascii="Arial" w:hAnsi="Arial" w:cs="Arial"/>
          <w:color w:val="000000" w:themeColor="text1"/>
          <w:sz w:val="24"/>
          <w:szCs w:val="24"/>
        </w:rPr>
        <w:t>s</w:t>
      </w:r>
      <w:r w:rsidRPr="004B586A">
        <w:rPr>
          <w:rFonts w:ascii="Arial" w:hAnsi="Arial" w:cs="Arial"/>
          <w:color w:val="000000" w:themeColor="text1"/>
          <w:sz w:val="24"/>
          <w:szCs w:val="24"/>
        </w:rPr>
        <w:t xml:space="preserve"> its performance</w:t>
      </w:r>
      <w:r w:rsidR="00455EC1">
        <w:rPr>
          <w:rFonts w:ascii="Arial" w:hAnsi="Arial" w:cs="Arial"/>
          <w:color w:val="000000" w:themeColor="text1"/>
          <w:sz w:val="24"/>
          <w:szCs w:val="24"/>
        </w:rPr>
        <w:t>, either</w:t>
      </w:r>
      <w:r w:rsidRPr="004B586A">
        <w:rPr>
          <w:rFonts w:ascii="Arial" w:hAnsi="Arial" w:cs="Arial"/>
          <w:color w:val="000000" w:themeColor="text1"/>
          <w:sz w:val="24"/>
          <w:szCs w:val="24"/>
        </w:rPr>
        <w:t xml:space="preserve"> against other forces in its Most Similar Group (MSG)</w:t>
      </w:r>
      <w:r w:rsidR="00481314" w:rsidRPr="004B586A">
        <w:rPr>
          <w:rFonts w:ascii="Arial" w:hAnsi="Arial" w:cs="Arial"/>
          <w:color w:val="000000" w:themeColor="text1"/>
          <w:sz w:val="24"/>
          <w:szCs w:val="24"/>
        </w:rPr>
        <w:t xml:space="preserve"> of forces</w:t>
      </w:r>
      <w:r w:rsidR="00487227">
        <w:rPr>
          <w:rFonts w:ascii="Arial" w:hAnsi="Arial" w:cs="Arial"/>
          <w:color w:val="000000" w:themeColor="text1"/>
          <w:sz w:val="24"/>
          <w:szCs w:val="24"/>
        </w:rPr>
        <w:t>,</w:t>
      </w:r>
      <w:r w:rsidR="00590CA8" w:rsidRPr="004B586A">
        <w:rPr>
          <w:rFonts w:ascii="Arial" w:hAnsi="Arial" w:cs="Arial"/>
          <w:color w:val="000000" w:themeColor="text1"/>
          <w:sz w:val="24"/>
          <w:szCs w:val="24"/>
        </w:rPr>
        <w:t xml:space="preserve"> </w:t>
      </w:r>
      <w:r w:rsidR="00455EC1">
        <w:rPr>
          <w:rFonts w:ascii="Arial" w:hAnsi="Arial" w:cs="Arial"/>
          <w:color w:val="000000" w:themeColor="text1"/>
          <w:sz w:val="24"/>
          <w:szCs w:val="24"/>
        </w:rPr>
        <w:t xml:space="preserve">or against </w:t>
      </w:r>
      <w:r w:rsidR="00590CA8" w:rsidRPr="004B586A">
        <w:rPr>
          <w:rFonts w:ascii="Arial" w:hAnsi="Arial" w:cs="Arial"/>
          <w:color w:val="000000" w:themeColor="text1"/>
          <w:sz w:val="24"/>
          <w:szCs w:val="24"/>
        </w:rPr>
        <w:t xml:space="preserve">national </w:t>
      </w:r>
      <w:r w:rsidR="00455EC1">
        <w:rPr>
          <w:rFonts w:ascii="Arial" w:hAnsi="Arial" w:cs="Arial"/>
          <w:color w:val="000000" w:themeColor="text1"/>
          <w:sz w:val="24"/>
          <w:szCs w:val="24"/>
        </w:rPr>
        <w:t xml:space="preserve">or </w:t>
      </w:r>
      <w:r w:rsidR="00487227">
        <w:rPr>
          <w:rFonts w:ascii="Arial" w:hAnsi="Arial" w:cs="Arial"/>
          <w:color w:val="000000" w:themeColor="text1"/>
          <w:sz w:val="24"/>
          <w:szCs w:val="24"/>
        </w:rPr>
        <w:t xml:space="preserve">internal </w:t>
      </w:r>
      <w:r w:rsidR="00590CA8" w:rsidRPr="004B586A">
        <w:rPr>
          <w:rFonts w:ascii="Arial" w:hAnsi="Arial" w:cs="Arial"/>
          <w:color w:val="000000" w:themeColor="text1"/>
          <w:sz w:val="24"/>
          <w:szCs w:val="24"/>
        </w:rPr>
        <w:t>targets</w:t>
      </w:r>
      <w:r w:rsidR="00487227">
        <w:rPr>
          <w:rFonts w:ascii="Arial" w:hAnsi="Arial" w:cs="Arial"/>
          <w:color w:val="000000" w:themeColor="text1"/>
          <w:sz w:val="24"/>
          <w:szCs w:val="24"/>
        </w:rPr>
        <w:t>.  T</w:t>
      </w:r>
      <w:r w:rsidRPr="004B586A">
        <w:rPr>
          <w:rFonts w:ascii="Arial" w:hAnsi="Arial" w:cs="Arial"/>
          <w:color w:val="000000" w:themeColor="text1"/>
          <w:sz w:val="24"/>
          <w:szCs w:val="24"/>
        </w:rPr>
        <w:t xml:space="preserve">his enables Essex Police to derive minimum standards (and consequently assess </w:t>
      </w:r>
      <w:r w:rsidR="004B586A" w:rsidRPr="004B586A">
        <w:rPr>
          <w:rFonts w:ascii="Arial" w:hAnsi="Arial" w:cs="Arial"/>
          <w:color w:val="000000" w:themeColor="text1"/>
          <w:sz w:val="24"/>
          <w:szCs w:val="24"/>
        </w:rPr>
        <w:t>what is ‘Good’); these minimum standards are referred to as “Redline Measures”.</w:t>
      </w:r>
    </w:p>
    <w:p w:rsidR="002A5C16" w:rsidRPr="004B586A" w:rsidRDefault="002A5C16" w:rsidP="002A5C16">
      <w:pPr>
        <w:pStyle w:val="NoSpacing"/>
        <w:ind w:left="720"/>
        <w:rPr>
          <w:rFonts w:ascii="Arial" w:hAnsi="Arial" w:cs="Arial"/>
          <w:color w:val="000000" w:themeColor="text1"/>
          <w:sz w:val="24"/>
          <w:szCs w:val="24"/>
        </w:rPr>
      </w:pPr>
    </w:p>
    <w:p w:rsidR="00F73A82" w:rsidRDefault="002A5C16" w:rsidP="00F73A82">
      <w:pPr>
        <w:pStyle w:val="NoSpacing"/>
        <w:ind w:left="720"/>
        <w:rPr>
          <w:rFonts w:ascii="Arial" w:hAnsi="Arial" w:cs="Arial"/>
          <w:color w:val="000000" w:themeColor="text1"/>
          <w:sz w:val="24"/>
          <w:szCs w:val="24"/>
        </w:rPr>
      </w:pPr>
      <w:r w:rsidRPr="004B586A">
        <w:rPr>
          <w:rFonts w:ascii="Arial" w:hAnsi="Arial" w:cs="Arial"/>
          <w:color w:val="000000" w:themeColor="text1"/>
          <w:sz w:val="24"/>
          <w:szCs w:val="24"/>
        </w:rPr>
        <w:t>Th</w:t>
      </w:r>
      <w:r w:rsidR="000E5011" w:rsidRPr="004B586A">
        <w:rPr>
          <w:rFonts w:ascii="Arial" w:hAnsi="Arial" w:cs="Arial"/>
          <w:color w:val="000000" w:themeColor="text1"/>
          <w:sz w:val="24"/>
          <w:szCs w:val="24"/>
        </w:rPr>
        <w:t>e BSC</w:t>
      </w:r>
      <w:r w:rsidRPr="004B586A">
        <w:rPr>
          <w:rFonts w:ascii="Arial" w:hAnsi="Arial" w:cs="Arial"/>
          <w:color w:val="000000" w:themeColor="text1"/>
          <w:sz w:val="24"/>
          <w:szCs w:val="24"/>
        </w:rPr>
        <w:t xml:space="preserve"> process is conducted on a quarterly basis.</w:t>
      </w:r>
      <w:r w:rsidR="00F73A82">
        <w:rPr>
          <w:rFonts w:ascii="Arial" w:hAnsi="Arial" w:cs="Arial"/>
          <w:color w:val="000000" w:themeColor="text1"/>
          <w:sz w:val="24"/>
          <w:szCs w:val="24"/>
        </w:rPr>
        <w:t xml:space="preserve">  </w:t>
      </w:r>
      <w:r w:rsidR="00F73A82" w:rsidRPr="004B586A">
        <w:rPr>
          <w:rFonts w:ascii="Arial" w:hAnsi="Arial" w:cs="Arial"/>
          <w:color w:val="000000" w:themeColor="text1"/>
          <w:sz w:val="24"/>
          <w:szCs w:val="24"/>
        </w:rPr>
        <w:t>Individual</w:t>
      </w:r>
      <w:r w:rsidR="00F73A82">
        <w:rPr>
          <w:rFonts w:ascii="Arial" w:hAnsi="Arial" w:cs="Arial"/>
          <w:color w:val="000000" w:themeColor="text1"/>
          <w:sz w:val="24"/>
          <w:szCs w:val="24"/>
        </w:rPr>
        <w:t xml:space="preserve"> commands first grade their performance for each area of the Rebalanced Scorecard</w:t>
      </w:r>
      <w:r w:rsidR="00F73A82" w:rsidRPr="004B586A">
        <w:rPr>
          <w:rFonts w:ascii="Arial" w:hAnsi="Arial" w:cs="Arial"/>
          <w:color w:val="000000" w:themeColor="text1"/>
          <w:sz w:val="24"/>
          <w:szCs w:val="24"/>
        </w:rPr>
        <w:t xml:space="preserve">, taking </w:t>
      </w:r>
      <w:r w:rsidR="00F73A82" w:rsidRPr="004B586A">
        <w:rPr>
          <w:rFonts w:ascii="Arial" w:hAnsi="Arial" w:cs="Arial"/>
          <w:color w:val="000000" w:themeColor="text1"/>
          <w:sz w:val="24"/>
          <w:szCs w:val="24"/>
        </w:rPr>
        <w:lastRenderedPageBreak/>
        <w:t xml:space="preserve">into account </w:t>
      </w:r>
      <w:r w:rsidR="00F73A82">
        <w:rPr>
          <w:rFonts w:ascii="Arial" w:hAnsi="Arial" w:cs="Arial"/>
          <w:color w:val="000000" w:themeColor="text1"/>
          <w:sz w:val="24"/>
          <w:szCs w:val="24"/>
        </w:rPr>
        <w:t xml:space="preserve">the </w:t>
      </w:r>
      <w:r w:rsidR="00F73A82" w:rsidRPr="004B586A">
        <w:rPr>
          <w:rFonts w:ascii="Arial" w:hAnsi="Arial" w:cs="Arial"/>
          <w:color w:val="000000" w:themeColor="text1"/>
          <w:sz w:val="24"/>
          <w:szCs w:val="24"/>
        </w:rPr>
        <w:t>recommended grades and analysis provided by the Performance Analysis Unit (PAU)</w:t>
      </w:r>
      <w:r w:rsidR="00F73A82">
        <w:rPr>
          <w:rFonts w:ascii="Arial" w:hAnsi="Arial" w:cs="Arial"/>
          <w:color w:val="000000" w:themeColor="text1"/>
          <w:sz w:val="24"/>
          <w:szCs w:val="24"/>
        </w:rPr>
        <w:t xml:space="preserve">, as well as </w:t>
      </w:r>
      <w:r w:rsidR="00F73A82" w:rsidRPr="004B586A">
        <w:rPr>
          <w:rFonts w:ascii="Arial" w:hAnsi="Arial" w:cs="Arial"/>
          <w:color w:val="000000" w:themeColor="text1"/>
          <w:sz w:val="24"/>
          <w:szCs w:val="24"/>
        </w:rPr>
        <w:t>any relevant Redline Measures (minimum standards)</w:t>
      </w:r>
      <w:r w:rsidR="00F73A82">
        <w:rPr>
          <w:rFonts w:ascii="Arial" w:hAnsi="Arial" w:cs="Arial"/>
          <w:color w:val="000000" w:themeColor="text1"/>
          <w:sz w:val="24"/>
          <w:szCs w:val="24"/>
        </w:rPr>
        <w:t xml:space="preserve"> and</w:t>
      </w:r>
      <w:r w:rsidR="00F73A82" w:rsidRPr="004B586A">
        <w:rPr>
          <w:rFonts w:ascii="Arial" w:hAnsi="Arial" w:cs="Arial"/>
          <w:color w:val="000000" w:themeColor="text1"/>
          <w:sz w:val="24"/>
          <w:szCs w:val="24"/>
        </w:rPr>
        <w:t xml:space="preserve"> Key Performance Indicators (KPIs).  These grades are then reviewed </w:t>
      </w:r>
      <w:r w:rsidR="00F73A82">
        <w:rPr>
          <w:rFonts w:ascii="Arial" w:hAnsi="Arial" w:cs="Arial"/>
          <w:color w:val="000000" w:themeColor="text1"/>
          <w:sz w:val="24"/>
          <w:szCs w:val="24"/>
        </w:rPr>
        <w:t xml:space="preserve">and moderated (where necessary) </w:t>
      </w:r>
      <w:r w:rsidR="00F73A82" w:rsidRPr="004B586A">
        <w:rPr>
          <w:rFonts w:ascii="Arial" w:hAnsi="Arial" w:cs="Arial"/>
          <w:color w:val="000000" w:themeColor="text1"/>
          <w:sz w:val="24"/>
          <w:szCs w:val="24"/>
        </w:rPr>
        <w:t>by the relevant Assistant Chief Constable/Director at Oversight Boards</w:t>
      </w:r>
      <w:r w:rsidR="00F73A82">
        <w:rPr>
          <w:rFonts w:ascii="Arial" w:hAnsi="Arial" w:cs="Arial"/>
          <w:color w:val="000000" w:themeColor="text1"/>
          <w:sz w:val="24"/>
          <w:szCs w:val="24"/>
        </w:rPr>
        <w:t xml:space="preserve">; </w:t>
      </w:r>
      <w:r w:rsidR="00F73A82" w:rsidRPr="004B586A">
        <w:rPr>
          <w:rFonts w:ascii="Arial" w:hAnsi="Arial" w:cs="Arial"/>
          <w:color w:val="000000" w:themeColor="text1"/>
          <w:sz w:val="24"/>
          <w:szCs w:val="24"/>
        </w:rPr>
        <w:t xml:space="preserve">Force-level grades are agreed at the </w:t>
      </w:r>
      <w:r w:rsidR="00F73A82">
        <w:rPr>
          <w:rFonts w:ascii="Arial" w:hAnsi="Arial" w:cs="Arial"/>
          <w:color w:val="000000" w:themeColor="text1"/>
          <w:sz w:val="24"/>
          <w:szCs w:val="24"/>
        </w:rPr>
        <w:t xml:space="preserve">Force </w:t>
      </w:r>
      <w:r w:rsidR="00F73A82" w:rsidRPr="004B586A">
        <w:rPr>
          <w:rFonts w:ascii="Arial" w:hAnsi="Arial" w:cs="Arial"/>
          <w:color w:val="000000" w:themeColor="text1"/>
          <w:sz w:val="24"/>
          <w:szCs w:val="24"/>
        </w:rPr>
        <w:t>Performance Board, which is chaired by the Deputy Chief Constable.</w:t>
      </w:r>
    </w:p>
    <w:p w:rsidR="00B529E9" w:rsidRDefault="00B529E9" w:rsidP="00F73A82">
      <w:pPr>
        <w:pStyle w:val="NoSpacing"/>
        <w:ind w:left="720"/>
        <w:rPr>
          <w:rFonts w:ascii="Arial" w:hAnsi="Arial" w:cs="Arial"/>
          <w:color w:val="000000" w:themeColor="text1"/>
          <w:sz w:val="24"/>
          <w:szCs w:val="24"/>
        </w:rPr>
      </w:pPr>
    </w:p>
    <w:p w:rsidR="00C654B8" w:rsidRPr="007D3E9B" w:rsidRDefault="00E92E89" w:rsidP="0030288C">
      <w:pPr>
        <w:pStyle w:val="NoSpacing"/>
        <w:rPr>
          <w:rFonts w:ascii="Arial" w:hAnsi="Arial" w:cs="Arial"/>
          <w:b/>
          <w:sz w:val="24"/>
          <w:szCs w:val="24"/>
          <w:u w:val="single"/>
        </w:rPr>
      </w:pPr>
      <w:r>
        <w:rPr>
          <w:rFonts w:ascii="Arial" w:hAnsi="Arial" w:cs="Arial"/>
          <w:b/>
          <w:sz w:val="24"/>
          <w:szCs w:val="24"/>
        </w:rPr>
        <w:t>5</w:t>
      </w:r>
      <w:r w:rsidR="00665862">
        <w:rPr>
          <w:rFonts w:ascii="Arial" w:hAnsi="Arial" w:cs="Arial"/>
          <w:b/>
          <w:sz w:val="24"/>
          <w:szCs w:val="24"/>
        </w:rPr>
        <w:t>.0</w:t>
      </w:r>
      <w:r w:rsidR="00665862">
        <w:rPr>
          <w:rFonts w:ascii="Arial" w:hAnsi="Arial" w:cs="Arial"/>
          <w:b/>
          <w:sz w:val="24"/>
          <w:szCs w:val="24"/>
        </w:rPr>
        <w:tab/>
      </w:r>
      <w:r w:rsidR="00017D7D" w:rsidRPr="007D3E9B">
        <w:rPr>
          <w:rFonts w:ascii="Arial" w:hAnsi="Arial" w:cs="Arial"/>
          <w:b/>
          <w:sz w:val="24"/>
          <w:szCs w:val="24"/>
          <w:u w:val="single"/>
        </w:rPr>
        <w:t xml:space="preserve">Current Work and </w:t>
      </w:r>
      <w:r w:rsidR="00C654B8" w:rsidRPr="007D3E9B">
        <w:rPr>
          <w:rFonts w:ascii="Arial" w:hAnsi="Arial" w:cs="Arial"/>
          <w:b/>
          <w:sz w:val="24"/>
          <w:szCs w:val="24"/>
          <w:u w:val="single"/>
        </w:rPr>
        <w:t>Performance</w:t>
      </w:r>
    </w:p>
    <w:p w:rsidR="00A85689" w:rsidRPr="00F654EB" w:rsidRDefault="00A85689" w:rsidP="0030288C">
      <w:pPr>
        <w:pStyle w:val="NoSpacing"/>
        <w:ind w:left="709"/>
        <w:rPr>
          <w:rFonts w:ascii="Arial" w:hAnsi="Arial" w:cs="Arial"/>
          <w:b/>
          <w:color w:val="FF0000"/>
          <w:sz w:val="24"/>
          <w:szCs w:val="24"/>
          <w:u w:val="single"/>
        </w:rPr>
      </w:pPr>
    </w:p>
    <w:p w:rsidR="00614BAC" w:rsidRPr="00562806" w:rsidRDefault="00C5740C" w:rsidP="00562806">
      <w:pPr>
        <w:pStyle w:val="NoSpacing"/>
        <w:ind w:left="720"/>
        <w:rPr>
          <w:rFonts w:ascii="Arial" w:hAnsi="Arial" w:cs="Arial"/>
          <w:color w:val="000000" w:themeColor="text1"/>
          <w:sz w:val="24"/>
          <w:szCs w:val="24"/>
        </w:rPr>
      </w:pPr>
      <w:r>
        <w:rPr>
          <w:rFonts w:ascii="Arial" w:hAnsi="Arial" w:cs="Arial"/>
          <w:color w:val="000000" w:themeColor="text1"/>
          <w:sz w:val="24"/>
          <w:szCs w:val="24"/>
        </w:rPr>
        <w:t>At Force-level, FOCUS</w:t>
      </w:r>
      <w:r w:rsidR="00F73A82">
        <w:rPr>
          <w:rFonts w:ascii="Arial" w:hAnsi="Arial" w:cs="Arial"/>
          <w:color w:val="000000" w:themeColor="text1"/>
          <w:sz w:val="24"/>
          <w:szCs w:val="24"/>
        </w:rPr>
        <w:t xml:space="preserve"> and PROCESS were</w:t>
      </w:r>
      <w:r>
        <w:rPr>
          <w:rFonts w:ascii="Arial" w:hAnsi="Arial" w:cs="Arial"/>
          <w:color w:val="000000" w:themeColor="text1"/>
          <w:sz w:val="24"/>
          <w:szCs w:val="24"/>
        </w:rPr>
        <w:t xml:space="preserve"> graded as ‘</w:t>
      </w:r>
      <w:r w:rsidRPr="00C5740C">
        <w:rPr>
          <w:rFonts w:ascii="Arial" w:hAnsi="Arial" w:cs="Arial"/>
          <w:color w:val="FF0000"/>
          <w:sz w:val="24"/>
          <w:szCs w:val="24"/>
        </w:rPr>
        <w:t>Requires Improvement</w:t>
      </w:r>
      <w:r>
        <w:rPr>
          <w:rFonts w:ascii="Arial" w:hAnsi="Arial" w:cs="Arial"/>
          <w:color w:val="000000" w:themeColor="text1"/>
          <w:sz w:val="24"/>
          <w:szCs w:val="24"/>
        </w:rPr>
        <w:t>’.  SERVICE USER</w:t>
      </w:r>
      <w:r w:rsidR="00F73A82">
        <w:rPr>
          <w:rFonts w:ascii="Arial" w:hAnsi="Arial" w:cs="Arial"/>
          <w:color w:val="000000" w:themeColor="text1"/>
          <w:sz w:val="24"/>
          <w:szCs w:val="24"/>
        </w:rPr>
        <w:t xml:space="preserve"> was graded as ‘</w:t>
      </w:r>
      <w:r w:rsidR="00F73A82" w:rsidRPr="00C5740C">
        <w:rPr>
          <w:rFonts w:ascii="Arial" w:hAnsi="Arial" w:cs="Arial"/>
          <w:color w:val="00B050"/>
          <w:sz w:val="24"/>
          <w:szCs w:val="24"/>
        </w:rPr>
        <w:t>Good</w:t>
      </w:r>
      <w:r w:rsidR="00F73A82">
        <w:rPr>
          <w:rFonts w:ascii="Arial" w:hAnsi="Arial" w:cs="Arial"/>
          <w:color w:val="000000" w:themeColor="text1"/>
          <w:sz w:val="24"/>
          <w:szCs w:val="24"/>
        </w:rPr>
        <w:t xml:space="preserve">’. INNOVATION was not </w:t>
      </w:r>
      <w:r w:rsidR="003B26F3">
        <w:rPr>
          <w:rFonts w:ascii="Arial" w:hAnsi="Arial" w:cs="Arial"/>
          <w:color w:val="000000" w:themeColor="text1"/>
          <w:sz w:val="24"/>
          <w:szCs w:val="24"/>
        </w:rPr>
        <w:t>given a grade at Force-level due to the lack of HR Redline Measures and Key Performance Indicators (KPIs).</w:t>
      </w:r>
    </w:p>
    <w:p w:rsidR="00614BAC" w:rsidRPr="00F654EB" w:rsidRDefault="00614BAC" w:rsidP="00614BAC">
      <w:pPr>
        <w:pStyle w:val="NoSpacing"/>
        <w:ind w:firstLine="720"/>
        <w:rPr>
          <w:rFonts w:ascii="Arial" w:hAnsi="Arial" w:cs="Arial"/>
          <w:color w:val="FF0000"/>
          <w:sz w:val="24"/>
          <w:szCs w:val="24"/>
        </w:rPr>
      </w:pPr>
    </w:p>
    <w:p w:rsidR="00614BAC" w:rsidRPr="00F654EB" w:rsidRDefault="003351E6" w:rsidP="00F73A82">
      <w:pPr>
        <w:pStyle w:val="NoSpacing"/>
        <w:jc w:val="center"/>
        <w:rPr>
          <w:rFonts w:ascii="Arial" w:hAnsi="Arial" w:cs="Arial"/>
          <w:b/>
          <w:color w:val="FF0000"/>
          <w:sz w:val="24"/>
          <w:szCs w:val="24"/>
        </w:rPr>
      </w:pPr>
      <w:r>
        <w:rPr>
          <w:rFonts w:ascii="Arial" w:hAnsi="Arial" w:cs="Arial"/>
          <w:b/>
          <w:noProof/>
          <w:color w:val="FF0000"/>
          <w:sz w:val="24"/>
          <w:szCs w:val="24"/>
          <w:lang w:eastAsia="en-GB"/>
        </w:rPr>
        <w:drawing>
          <wp:inline distT="0" distB="0" distL="0" distR="0" wp14:anchorId="6F6204B1" wp14:editId="1E5AF004">
            <wp:extent cx="5147786" cy="217142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8674" cy="2184454"/>
                    </a:xfrm>
                    <a:prstGeom prst="rect">
                      <a:avLst/>
                    </a:prstGeom>
                    <a:noFill/>
                  </pic:spPr>
                </pic:pic>
              </a:graphicData>
            </a:graphic>
          </wp:inline>
        </w:drawing>
      </w:r>
    </w:p>
    <w:p w:rsidR="00614BAC" w:rsidRPr="00F654EB" w:rsidRDefault="00614BAC" w:rsidP="00614BAC">
      <w:pPr>
        <w:pStyle w:val="NoSpacing"/>
        <w:rPr>
          <w:rFonts w:ascii="Arial" w:hAnsi="Arial" w:cs="Arial"/>
          <w:b/>
          <w:color w:val="FF0000"/>
          <w:sz w:val="24"/>
          <w:szCs w:val="24"/>
        </w:rPr>
      </w:pPr>
    </w:p>
    <w:p w:rsidR="00614BAC" w:rsidRPr="00387399" w:rsidRDefault="00614BAC" w:rsidP="00614BAC">
      <w:pPr>
        <w:pStyle w:val="NoSpacing"/>
        <w:ind w:left="720"/>
        <w:rPr>
          <w:rFonts w:ascii="Arial" w:hAnsi="Arial" w:cs="Arial"/>
          <w:color w:val="000000" w:themeColor="text1"/>
          <w:sz w:val="24"/>
          <w:szCs w:val="24"/>
        </w:rPr>
      </w:pPr>
      <w:r w:rsidRPr="00387399">
        <w:rPr>
          <w:rFonts w:ascii="Arial" w:hAnsi="Arial" w:cs="Arial"/>
          <w:color w:val="000000" w:themeColor="text1"/>
          <w:sz w:val="24"/>
          <w:szCs w:val="24"/>
        </w:rPr>
        <w:t xml:space="preserve">The rationale for these </w:t>
      </w:r>
      <w:r w:rsidR="002E5FE2">
        <w:rPr>
          <w:rFonts w:ascii="Arial" w:hAnsi="Arial" w:cs="Arial"/>
          <w:color w:val="000000" w:themeColor="text1"/>
          <w:sz w:val="24"/>
          <w:szCs w:val="24"/>
        </w:rPr>
        <w:t xml:space="preserve">final </w:t>
      </w:r>
      <w:r w:rsidRPr="00387399">
        <w:rPr>
          <w:rFonts w:ascii="Arial" w:hAnsi="Arial" w:cs="Arial"/>
          <w:color w:val="000000" w:themeColor="text1"/>
          <w:sz w:val="24"/>
          <w:szCs w:val="24"/>
        </w:rPr>
        <w:t xml:space="preserve">grades is </w:t>
      </w:r>
      <w:r w:rsidR="00C5740C">
        <w:rPr>
          <w:rFonts w:ascii="Arial" w:hAnsi="Arial" w:cs="Arial"/>
          <w:color w:val="000000" w:themeColor="text1"/>
          <w:sz w:val="24"/>
          <w:szCs w:val="24"/>
        </w:rPr>
        <w:t xml:space="preserve">detailed </w:t>
      </w:r>
      <w:r w:rsidR="00387399" w:rsidRPr="00387399">
        <w:rPr>
          <w:rFonts w:ascii="Arial" w:hAnsi="Arial" w:cs="Arial"/>
          <w:color w:val="000000" w:themeColor="text1"/>
          <w:sz w:val="24"/>
          <w:szCs w:val="24"/>
        </w:rPr>
        <w:t>below</w:t>
      </w:r>
      <w:r w:rsidR="00C5740C">
        <w:rPr>
          <w:rFonts w:ascii="Arial" w:hAnsi="Arial" w:cs="Arial"/>
          <w:color w:val="000000" w:themeColor="text1"/>
          <w:sz w:val="24"/>
          <w:szCs w:val="24"/>
        </w:rPr>
        <w:t>.  P</w:t>
      </w:r>
      <w:r w:rsidR="00387399">
        <w:rPr>
          <w:rFonts w:ascii="Arial" w:hAnsi="Arial" w:cs="Arial"/>
          <w:color w:val="000000" w:themeColor="text1"/>
          <w:sz w:val="24"/>
          <w:szCs w:val="24"/>
        </w:rPr>
        <w:t>lease n</w:t>
      </w:r>
      <w:r w:rsidR="00387399" w:rsidRPr="00387399">
        <w:rPr>
          <w:rFonts w:ascii="Arial" w:hAnsi="Arial"/>
          <w:sz w:val="24"/>
        </w:rPr>
        <w:t xml:space="preserve">ote that data for Cycle </w:t>
      </w:r>
      <w:r w:rsidR="00F73A82">
        <w:rPr>
          <w:rFonts w:ascii="Arial" w:hAnsi="Arial"/>
          <w:sz w:val="24"/>
        </w:rPr>
        <w:t>Two</w:t>
      </w:r>
      <w:r w:rsidR="00387399" w:rsidRPr="00387399">
        <w:rPr>
          <w:rFonts w:ascii="Arial" w:hAnsi="Arial"/>
          <w:sz w:val="24"/>
        </w:rPr>
        <w:t xml:space="preserve"> </w:t>
      </w:r>
      <w:r w:rsidR="00C5740C">
        <w:rPr>
          <w:rFonts w:ascii="Arial" w:hAnsi="Arial"/>
          <w:sz w:val="24"/>
        </w:rPr>
        <w:t>are</w:t>
      </w:r>
      <w:r w:rsidR="00387399" w:rsidRPr="00387399">
        <w:rPr>
          <w:rFonts w:ascii="Arial" w:hAnsi="Arial"/>
          <w:sz w:val="24"/>
        </w:rPr>
        <w:t xml:space="preserve"> to </w:t>
      </w:r>
      <w:r w:rsidR="00F73A82">
        <w:rPr>
          <w:rFonts w:ascii="Arial" w:hAnsi="Arial"/>
          <w:sz w:val="24"/>
        </w:rPr>
        <w:t>July</w:t>
      </w:r>
      <w:r w:rsidR="00387399" w:rsidRPr="00387399">
        <w:rPr>
          <w:rFonts w:ascii="Arial" w:hAnsi="Arial"/>
          <w:sz w:val="24"/>
        </w:rPr>
        <w:t xml:space="preserve"> 2019</w:t>
      </w:r>
      <w:r w:rsidR="00C5740C">
        <w:rPr>
          <w:rFonts w:ascii="Arial" w:hAnsi="Arial"/>
          <w:sz w:val="24"/>
        </w:rPr>
        <w:t>.</w:t>
      </w:r>
    </w:p>
    <w:p w:rsidR="00A85689" w:rsidRPr="00F654EB" w:rsidRDefault="00A85689" w:rsidP="00017D7D">
      <w:pPr>
        <w:spacing w:after="0" w:line="240" w:lineRule="auto"/>
        <w:ind w:left="720"/>
        <w:contextualSpacing/>
        <w:rPr>
          <w:rFonts w:ascii="Arial" w:hAnsi="Arial"/>
          <w:color w:val="FF0000"/>
          <w:sz w:val="24"/>
        </w:rPr>
      </w:pPr>
    </w:p>
    <w:p w:rsidR="00387399" w:rsidRPr="00387399" w:rsidRDefault="00387399" w:rsidP="00387399">
      <w:pPr>
        <w:spacing w:after="0" w:line="240" w:lineRule="auto"/>
        <w:ind w:left="720"/>
        <w:contextualSpacing/>
        <w:rPr>
          <w:rFonts w:ascii="Arial" w:hAnsi="Arial"/>
          <w:b/>
          <w:color w:val="FF0000"/>
          <w:sz w:val="24"/>
        </w:rPr>
      </w:pPr>
      <w:r>
        <w:rPr>
          <w:rFonts w:ascii="Arial" w:hAnsi="Arial"/>
          <w:b/>
          <w:sz w:val="24"/>
          <w:u w:val="single"/>
        </w:rPr>
        <w:t>FOCUS</w:t>
      </w:r>
      <w:r>
        <w:rPr>
          <w:rFonts w:ascii="Arial" w:hAnsi="Arial"/>
          <w:b/>
          <w:sz w:val="24"/>
        </w:rPr>
        <w:t xml:space="preserve"> – </w:t>
      </w:r>
      <w:r w:rsidRPr="00387399">
        <w:rPr>
          <w:rFonts w:ascii="Arial" w:hAnsi="Arial"/>
          <w:b/>
          <w:color w:val="FF0000"/>
          <w:sz w:val="24"/>
        </w:rPr>
        <w:t>Requires Improvement</w:t>
      </w:r>
    </w:p>
    <w:p w:rsidR="00387399" w:rsidRDefault="00387399" w:rsidP="00387399">
      <w:pPr>
        <w:spacing w:after="0" w:line="240" w:lineRule="auto"/>
        <w:ind w:left="720"/>
        <w:contextualSpacing/>
        <w:rPr>
          <w:rFonts w:ascii="Arial" w:hAnsi="Arial"/>
          <w:sz w:val="24"/>
        </w:rPr>
      </w:pPr>
    </w:p>
    <w:p w:rsidR="003B26F3" w:rsidRPr="003B26F3" w:rsidRDefault="004065D9" w:rsidP="003B26F3">
      <w:pPr>
        <w:spacing w:after="0" w:line="240" w:lineRule="auto"/>
        <w:ind w:left="720"/>
        <w:contextualSpacing/>
        <w:rPr>
          <w:rFonts w:ascii="Arial" w:hAnsi="Arial"/>
          <w:b/>
          <w:sz w:val="24"/>
        </w:rPr>
      </w:pPr>
      <w:r>
        <w:rPr>
          <w:rFonts w:ascii="Arial" w:hAnsi="Arial"/>
          <w:b/>
          <w:sz w:val="24"/>
        </w:rPr>
        <w:t>Redlines</w:t>
      </w:r>
    </w:p>
    <w:p w:rsidR="003B26F3" w:rsidRPr="003B26F3" w:rsidRDefault="003B26F3" w:rsidP="003B26F3">
      <w:pPr>
        <w:pStyle w:val="ListParagraph"/>
        <w:numPr>
          <w:ilvl w:val="0"/>
          <w:numId w:val="23"/>
        </w:numPr>
        <w:spacing w:after="0"/>
      </w:pPr>
      <w:r w:rsidRPr="003B26F3">
        <w:rPr>
          <w:b/>
        </w:rPr>
        <w:lastRenderedPageBreak/>
        <w:t xml:space="preserve">High Harm Offences per 1,000 – </w:t>
      </w:r>
      <w:r w:rsidRPr="003B26F3">
        <w:rPr>
          <w:b/>
          <w:color w:val="FF0000"/>
        </w:rPr>
        <w:t>Not Met</w:t>
      </w:r>
      <w:r w:rsidRPr="003B26F3">
        <w:t xml:space="preserve">.  No overall change since last </w:t>
      </w:r>
      <w:r w:rsidR="00432357">
        <w:t>Force Performance Board</w:t>
      </w:r>
      <w:r w:rsidRPr="003B26F3">
        <w:t xml:space="preserve"> in April, bu</w:t>
      </w:r>
      <w:r w:rsidR="00432357">
        <w:t>t slight deterioration in VWI (</w:t>
      </w:r>
      <w:r w:rsidR="009B22D2">
        <w:t>+</w:t>
      </w:r>
      <w:r w:rsidRPr="003B26F3">
        <w:t>0.1), and improvement (</w:t>
      </w:r>
      <w:r w:rsidR="00432357">
        <w:t>-</w:t>
      </w:r>
      <w:r w:rsidRPr="003B26F3">
        <w:t>0.1) in Burglary Residential.</w:t>
      </w:r>
    </w:p>
    <w:p w:rsidR="003B26F3" w:rsidRPr="003B26F3" w:rsidRDefault="003B26F3" w:rsidP="003B26F3">
      <w:pPr>
        <w:pStyle w:val="ListParagraph"/>
        <w:numPr>
          <w:ilvl w:val="0"/>
          <w:numId w:val="23"/>
        </w:numPr>
        <w:spacing w:after="0"/>
      </w:pPr>
      <w:r w:rsidRPr="003B26F3">
        <w:rPr>
          <w:b/>
        </w:rPr>
        <w:t xml:space="preserve">High Harm Solved Rate – </w:t>
      </w:r>
      <w:r w:rsidRPr="003B26F3">
        <w:rPr>
          <w:b/>
          <w:color w:val="FF0000"/>
        </w:rPr>
        <w:t>Not Met</w:t>
      </w:r>
      <w:r w:rsidRPr="003B26F3">
        <w:t xml:space="preserve">. </w:t>
      </w:r>
      <w:r w:rsidR="00432357">
        <w:t xml:space="preserve"> Below MSG</w:t>
      </w:r>
      <w:r w:rsidRPr="003B26F3">
        <w:t xml:space="preserve"> average</w:t>
      </w:r>
      <w:r w:rsidR="00431CCC">
        <w:t xml:space="preserve"> </w:t>
      </w:r>
      <w:r w:rsidR="00431CCC" w:rsidRPr="003B26F3">
        <w:t>for all offence categories other than Burglary Residential (equal to MSG average)</w:t>
      </w:r>
      <w:r w:rsidR="00431CCC">
        <w:t>. Key d</w:t>
      </w:r>
      <w:r w:rsidRPr="003B26F3">
        <w:t>rivers: Sexual Offences (-3.9%), Robbery of Personal Property (-4.7%). Biggest deteriorations in VWI (now 2.0% pts below MSG average compared to 1.1% pts below in April) and Rape (now 2.7% pts below MSG ave</w:t>
      </w:r>
      <w:r w:rsidR="00431CCC">
        <w:t>rage</w:t>
      </w:r>
      <w:r w:rsidRPr="003B26F3">
        <w:t xml:space="preserve"> compared to 2.3% pts below in April).</w:t>
      </w:r>
    </w:p>
    <w:p w:rsidR="003B26F3" w:rsidRPr="003B26F3" w:rsidRDefault="003B26F3" w:rsidP="00B00807">
      <w:pPr>
        <w:pStyle w:val="ListParagraph"/>
        <w:numPr>
          <w:ilvl w:val="0"/>
          <w:numId w:val="23"/>
        </w:numPr>
        <w:spacing w:after="0"/>
      </w:pPr>
      <w:r w:rsidRPr="003B26F3">
        <w:rPr>
          <w:b/>
        </w:rPr>
        <w:t xml:space="preserve">Emergency Response Times – </w:t>
      </w:r>
      <w:r w:rsidRPr="003B26F3">
        <w:rPr>
          <w:b/>
          <w:color w:val="FF0000"/>
        </w:rPr>
        <w:t>Not Met</w:t>
      </w:r>
      <w:r w:rsidRPr="003B26F3">
        <w:t>.  Remains below the 80% target (at 71.9%), and has been continually deteriorating since July 2018.</w:t>
      </w:r>
      <w:r w:rsidR="00B00807">
        <w:t xml:space="preserve">  </w:t>
      </w:r>
      <w:r w:rsidR="00B00807" w:rsidRPr="00B00807">
        <w:t>The rise in emergency calls, as well as a lack of Emergency Response Drivers was cited as likely causes for this drop in performance; it was noted that the Emergency Driver Response Training issue was unlikely to see a considerable improvement until around March 2020.</w:t>
      </w:r>
    </w:p>
    <w:p w:rsidR="003B26F3" w:rsidRPr="003B26F3" w:rsidRDefault="003B26F3" w:rsidP="003B26F3">
      <w:pPr>
        <w:pStyle w:val="ListParagraph"/>
        <w:numPr>
          <w:ilvl w:val="0"/>
          <w:numId w:val="23"/>
        </w:numPr>
        <w:spacing w:after="0"/>
      </w:pPr>
      <w:r w:rsidRPr="003B26F3">
        <w:rPr>
          <w:b/>
        </w:rPr>
        <w:t>High Harm V</w:t>
      </w:r>
      <w:r w:rsidR="00B64E32">
        <w:rPr>
          <w:b/>
        </w:rPr>
        <w:t xml:space="preserve">ictim </w:t>
      </w:r>
      <w:r w:rsidRPr="003B26F3">
        <w:rPr>
          <w:b/>
        </w:rPr>
        <w:t>C</w:t>
      </w:r>
      <w:r w:rsidR="00B64E32">
        <w:rPr>
          <w:b/>
        </w:rPr>
        <w:t xml:space="preserve">ontact </w:t>
      </w:r>
      <w:r w:rsidRPr="003B26F3">
        <w:rPr>
          <w:b/>
        </w:rPr>
        <w:t>C</w:t>
      </w:r>
      <w:r w:rsidR="00B64E32">
        <w:rPr>
          <w:b/>
        </w:rPr>
        <w:t>ontract (VCC)</w:t>
      </w:r>
      <w:r w:rsidRPr="003B26F3">
        <w:rPr>
          <w:b/>
        </w:rPr>
        <w:t xml:space="preserve"> Compliance </w:t>
      </w:r>
      <w:r w:rsidR="00B64E32">
        <w:t xml:space="preserve">(ensuring people are being kept informed) </w:t>
      </w:r>
      <w:r w:rsidRPr="003B26F3">
        <w:rPr>
          <w:b/>
        </w:rPr>
        <w:t xml:space="preserve">– </w:t>
      </w:r>
      <w:r w:rsidRPr="003B26F3">
        <w:rPr>
          <w:b/>
          <w:color w:val="00B050"/>
        </w:rPr>
        <w:t>Met</w:t>
      </w:r>
      <w:r w:rsidRPr="003B26F3">
        <w:t>.  99.7%.</w:t>
      </w:r>
    </w:p>
    <w:p w:rsidR="003B26F3" w:rsidRPr="003B26F3" w:rsidRDefault="003B26F3" w:rsidP="003B26F3">
      <w:pPr>
        <w:pStyle w:val="ListParagraph"/>
        <w:numPr>
          <w:ilvl w:val="0"/>
          <w:numId w:val="23"/>
        </w:numPr>
        <w:spacing w:after="0"/>
      </w:pPr>
      <w:r w:rsidRPr="003B26F3">
        <w:rPr>
          <w:b/>
        </w:rPr>
        <w:t xml:space="preserve">Risk Register Scores Above 75 – </w:t>
      </w:r>
      <w:r w:rsidRPr="003B26F3">
        <w:rPr>
          <w:b/>
          <w:color w:val="00B050"/>
        </w:rPr>
        <w:t>Met</w:t>
      </w:r>
      <w:r w:rsidRPr="003B26F3">
        <w:t>.  No items.</w:t>
      </w:r>
    </w:p>
    <w:p w:rsidR="003B26F3" w:rsidRPr="003B26F3" w:rsidRDefault="003B26F3" w:rsidP="003B26F3">
      <w:pPr>
        <w:pStyle w:val="ListParagraph"/>
        <w:numPr>
          <w:ilvl w:val="0"/>
          <w:numId w:val="23"/>
        </w:numPr>
        <w:spacing w:after="0"/>
      </w:pPr>
      <w:r w:rsidRPr="003B26F3">
        <w:rPr>
          <w:b/>
        </w:rPr>
        <w:t xml:space="preserve">HMICFRS Effectiveness Inspection Grading – </w:t>
      </w:r>
      <w:r w:rsidRPr="003B26F3">
        <w:rPr>
          <w:b/>
          <w:color w:val="00B050"/>
        </w:rPr>
        <w:t>Met</w:t>
      </w:r>
      <w:r w:rsidRPr="003B26F3">
        <w:t xml:space="preserve"> (Good).</w:t>
      </w:r>
    </w:p>
    <w:p w:rsidR="003B26F3" w:rsidRPr="003B26F3" w:rsidRDefault="003B26F3" w:rsidP="003B26F3">
      <w:pPr>
        <w:spacing w:after="0" w:line="240" w:lineRule="auto"/>
        <w:ind w:left="720"/>
        <w:contextualSpacing/>
        <w:rPr>
          <w:rFonts w:ascii="Arial" w:hAnsi="Arial"/>
          <w:b/>
          <w:sz w:val="24"/>
        </w:rPr>
      </w:pPr>
      <w:r w:rsidRPr="003B26F3">
        <w:rPr>
          <w:rFonts w:ascii="Arial" w:hAnsi="Arial"/>
          <w:b/>
          <w:sz w:val="24"/>
        </w:rPr>
        <w:t>KPIs</w:t>
      </w:r>
    </w:p>
    <w:p w:rsidR="003B26F3" w:rsidRPr="003B26F3" w:rsidRDefault="003B26F3" w:rsidP="003B26F3">
      <w:pPr>
        <w:pStyle w:val="ListParagraph"/>
        <w:numPr>
          <w:ilvl w:val="0"/>
          <w:numId w:val="23"/>
        </w:numPr>
        <w:spacing w:after="0"/>
      </w:pPr>
      <w:r w:rsidRPr="003B26F3">
        <w:rPr>
          <w:color w:val="00B050"/>
        </w:rPr>
        <w:lastRenderedPageBreak/>
        <w:t>Increase</w:t>
      </w:r>
      <w:r w:rsidRPr="003B26F3">
        <w:t xml:space="preserve"> in </w:t>
      </w:r>
      <w:r w:rsidRPr="003B26F3">
        <w:rPr>
          <w:b/>
        </w:rPr>
        <w:t>Stop &amp; Search</w:t>
      </w:r>
      <w:r w:rsidRPr="003B26F3">
        <w:t xml:space="preserve"> (driven by Op. Sceptre)</w:t>
      </w:r>
    </w:p>
    <w:p w:rsidR="003B26F3" w:rsidRPr="003B26F3" w:rsidRDefault="003B26F3" w:rsidP="003B26F3">
      <w:pPr>
        <w:pStyle w:val="ListParagraph"/>
        <w:numPr>
          <w:ilvl w:val="0"/>
          <w:numId w:val="23"/>
        </w:numPr>
        <w:spacing w:after="0"/>
      </w:pPr>
      <w:r w:rsidRPr="003B26F3">
        <w:rPr>
          <w:color w:val="FF0000"/>
        </w:rPr>
        <w:t>Increase</w:t>
      </w:r>
      <w:r w:rsidRPr="003B26F3">
        <w:t xml:space="preserve"> in the </w:t>
      </w:r>
      <w:r w:rsidRPr="003B26F3">
        <w:rPr>
          <w:b/>
        </w:rPr>
        <w:t>ave</w:t>
      </w:r>
      <w:r w:rsidR="006C0945">
        <w:rPr>
          <w:b/>
        </w:rPr>
        <w:t>rage</w:t>
      </w:r>
      <w:r w:rsidR="00B529E9">
        <w:rPr>
          <w:b/>
        </w:rPr>
        <w:t xml:space="preserve"> </w:t>
      </w:r>
      <w:r w:rsidRPr="003B26F3">
        <w:rPr>
          <w:b/>
        </w:rPr>
        <w:t>number of days taken to investigate DA</w:t>
      </w:r>
    </w:p>
    <w:p w:rsidR="003B26F3" w:rsidRPr="003B26F3" w:rsidRDefault="003B26F3" w:rsidP="003B26F3">
      <w:pPr>
        <w:pStyle w:val="ListParagraph"/>
        <w:numPr>
          <w:ilvl w:val="0"/>
          <w:numId w:val="23"/>
        </w:numPr>
        <w:spacing w:after="0"/>
      </w:pPr>
      <w:r w:rsidRPr="003B26F3">
        <w:rPr>
          <w:color w:val="FF0000"/>
        </w:rPr>
        <w:t>Rise</w:t>
      </w:r>
      <w:r w:rsidRPr="003B26F3">
        <w:t xml:space="preserve"> in the numbers of </w:t>
      </w:r>
      <w:r w:rsidRPr="003B26F3">
        <w:rPr>
          <w:b/>
        </w:rPr>
        <w:t>DA investigations where victims do not support</w:t>
      </w:r>
      <w:r w:rsidRPr="003B26F3">
        <w:t xml:space="preserve"> (also continued reduction in volume and rate of DA arrests: 25.4% arrest rate in Apr-Jun).</w:t>
      </w:r>
    </w:p>
    <w:p w:rsidR="003B26F3" w:rsidRPr="003B26F3" w:rsidRDefault="005F19DE" w:rsidP="003B26F3">
      <w:pPr>
        <w:spacing w:after="0" w:line="240" w:lineRule="auto"/>
        <w:ind w:left="720"/>
        <w:contextualSpacing/>
        <w:rPr>
          <w:rFonts w:ascii="Arial" w:hAnsi="Arial"/>
          <w:sz w:val="24"/>
        </w:rPr>
      </w:pPr>
      <w:r>
        <w:rPr>
          <w:rFonts w:ascii="Arial" w:hAnsi="Arial"/>
          <w:sz w:val="24"/>
        </w:rPr>
        <w:t>I</w:t>
      </w:r>
      <w:r w:rsidR="003B26F3" w:rsidRPr="003B26F3">
        <w:rPr>
          <w:rFonts w:ascii="Arial" w:hAnsi="Arial"/>
          <w:sz w:val="24"/>
        </w:rPr>
        <w:t>mproved Crime Data Accuracy (CDA) and changes to Home Office Counting rules (Stalking &amp; Harassment in particular) w</w:t>
      </w:r>
      <w:r w:rsidR="00B00807">
        <w:rPr>
          <w:rFonts w:ascii="Arial" w:hAnsi="Arial"/>
          <w:sz w:val="24"/>
        </w:rPr>
        <w:t>as</w:t>
      </w:r>
      <w:r w:rsidR="003B26F3" w:rsidRPr="003B26F3">
        <w:rPr>
          <w:rFonts w:ascii="Arial" w:hAnsi="Arial"/>
          <w:sz w:val="24"/>
        </w:rPr>
        <w:t xml:space="preserve"> discussed</w:t>
      </w:r>
      <w:r>
        <w:rPr>
          <w:rFonts w:ascii="Arial" w:hAnsi="Arial"/>
          <w:sz w:val="24"/>
        </w:rPr>
        <w:t xml:space="preserve"> at the Force Performance Board</w:t>
      </w:r>
      <w:r w:rsidR="003B26F3" w:rsidRPr="003B26F3">
        <w:rPr>
          <w:rFonts w:ascii="Arial" w:hAnsi="Arial"/>
          <w:sz w:val="24"/>
        </w:rPr>
        <w:t>.  While it was noted that the Force receive</w:t>
      </w:r>
      <w:r w:rsidR="00B00807">
        <w:rPr>
          <w:rFonts w:ascii="Arial" w:hAnsi="Arial"/>
          <w:sz w:val="24"/>
        </w:rPr>
        <w:t>d</w:t>
      </w:r>
      <w:r w:rsidR="003B26F3" w:rsidRPr="003B26F3">
        <w:rPr>
          <w:rFonts w:ascii="Arial" w:hAnsi="Arial"/>
          <w:sz w:val="24"/>
        </w:rPr>
        <w:t xml:space="preserve"> an Outstanding grade</w:t>
      </w:r>
      <w:r w:rsidR="00B00807">
        <w:rPr>
          <w:rFonts w:ascii="Arial" w:hAnsi="Arial"/>
          <w:sz w:val="24"/>
        </w:rPr>
        <w:t xml:space="preserve"> in </w:t>
      </w:r>
      <w:r w:rsidR="003B26F3" w:rsidRPr="003B26F3">
        <w:rPr>
          <w:rFonts w:ascii="Arial" w:hAnsi="Arial"/>
          <w:sz w:val="24"/>
        </w:rPr>
        <w:t xml:space="preserve">its Crime Data Integrity (CDI) HMICFRS inspection, Essex has consequently become less likely to meet its Redline Measures for High Harm Offences per 1,000 population and High Harm Solved Redlines.  The low volume of Rape investigations solved was </w:t>
      </w:r>
      <w:r w:rsidR="00B00807">
        <w:rPr>
          <w:rFonts w:ascii="Arial" w:hAnsi="Arial"/>
          <w:sz w:val="24"/>
        </w:rPr>
        <w:t xml:space="preserve">also </w:t>
      </w:r>
      <w:r w:rsidR="003B26F3" w:rsidRPr="003B26F3">
        <w:rPr>
          <w:rFonts w:ascii="Arial" w:hAnsi="Arial"/>
          <w:sz w:val="24"/>
        </w:rPr>
        <w:t>discussed</w:t>
      </w:r>
      <w:r w:rsidR="00B00807">
        <w:rPr>
          <w:rFonts w:ascii="Arial" w:hAnsi="Arial"/>
          <w:sz w:val="24"/>
        </w:rPr>
        <w:t xml:space="preserve"> (</w:t>
      </w:r>
      <w:r w:rsidR="003B26F3" w:rsidRPr="003B26F3">
        <w:rPr>
          <w:rFonts w:ascii="Arial" w:hAnsi="Arial"/>
          <w:sz w:val="24"/>
        </w:rPr>
        <w:t xml:space="preserve">it was acknowledged that the volumes in the last few months have been higher).  The lack of investigators across the Force was </w:t>
      </w:r>
      <w:r w:rsidR="00F3496A">
        <w:rPr>
          <w:rFonts w:ascii="Arial" w:hAnsi="Arial"/>
          <w:sz w:val="24"/>
        </w:rPr>
        <w:t xml:space="preserve">further </w:t>
      </w:r>
      <w:r w:rsidR="003B26F3" w:rsidRPr="003B26F3">
        <w:rPr>
          <w:rFonts w:ascii="Arial" w:hAnsi="Arial"/>
          <w:sz w:val="24"/>
        </w:rPr>
        <w:t>acknowledged to be a compounding factor</w:t>
      </w:r>
      <w:r w:rsidR="00431CCC">
        <w:rPr>
          <w:rFonts w:ascii="Arial" w:hAnsi="Arial"/>
          <w:sz w:val="24"/>
        </w:rPr>
        <w:t xml:space="preserve"> in relation to solving High Harm offences</w:t>
      </w:r>
      <w:r w:rsidR="003B26F3" w:rsidRPr="003B26F3">
        <w:rPr>
          <w:rFonts w:ascii="Arial" w:hAnsi="Arial"/>
          <w:sz w:val="24"/>
        </w:rPr>
        <w:t>.</w:t>
      </w:r>
    </w:p>
    <w:p w:rsidR="003B26F3" w:rsidRPr="003B26F3" w:rsidRDefault="003B26F3" w:rsidP="003B26F3">
      <w:pPr>
        <w:spacing w:after="0" w:line="240" w:lineRule="auto"/>
        <w:ind w:left="720"/>
        <w:contextualSpacing/>
        <w:rPr>
          <w:rFonts w:ascii="Arial" w:hAnsi="Arial"/>
          <w:sz w:val="24"/>
        </w:rPr>
      </w:pPr>
    </w:p>
    <w:p w:rsidR="003B26F3" w:rsidRDefault="003B26F3" w:rsidP="003B26F3">
      <w:pPr>
        <w:spacing w:after="0" w:line="240" w:lineRule="auto"/>
        <w:ind w:left="720"/>
        <w:contextualSpacing/>
        <w:rPr>
          <w:rFonts w:ascii="Arial" w:hAnsi="Arial"/>
          <w:sz w:val="24"/>
        </w:rPr>
      </w:pPr>
      <w:r w:rsidRPr="003B26F3">
        <w:rPr>
          <w:rFonts w:ascii="Arial" w:hAnsi="Arial"/>
          <w:sz w:val="24"/>
        </w:rPr>
        <w:t>Due also to the command grades, a grade of RI was considered appropriate</w:t>
      </w:r>
      <w:r w:rsidR="00B00807">
        <w:rPr>
          <w:rFonts w:ascii="Arial" w:hAnsi="Arial"/>
          <w:sz w:val="24"/>
        </w:rPr>
        <w:t>.</w:t>
      </w:r>
    </w:p>
    <w:p w:rsidR="003B26F3" w:rsidRDefault="003B26F3" w:rsidP="00387399">
      <w:pPr>
        <w:spacing w:after="0" w:line="240" w:lineRule="auto"/>
        <w:ind w:left="720"/>
        <w:contextualSpacing/>
        <w:rPr>
          <w:rFonts w:ascii="Arial" w:hAnsi="Arial"/>
          <w:sz w:val="24"/>
        </w:rPr>
      </w:pPr>
    </w:p>
    <w:p w:rsidR="00387399" w:rsidRPr="00387399" w:rsidRDefault="00387399" w:rsidP="00387399">
      <w:pPr>
        <w:spacing w:after="0" w:line="240" w:lineRule="auto"/>
        <w:ind w:left="720"/>
        <w:contextualSpacing/>
        <w:rPr>
          <w:rFonts w:ascii="Arial" w:hAnsi="Arial"/>
          <w:b/>
          <w:color w:val="FF0000"/>
          <w:sz w:val="24"/>
        </w:rPr>
      </w:pPr>
      <w:r>
        <w:rPr>
          <w:rFonts w:ascii="Arial" w:hAnsi="Arial"/>
          <w:b/>
          <w:sz w:val="24"/>
          <w:u w:val="single"/>
        </w:rPr>
        <w:t>SERVICE USER</w:t>
      </w:r>
      <w:r>
        <w:rPr>
          <w:rFonts w:ascii="Arial" w:hAnsi="Arial"/>
          <w:b/>
          <w:sz w:val="24"/>
        </w:rPr>
        <w:t xml:space="preserve"> – </w:t>
      </w:r>
      <w:r w:rsidRPr="00387399">
        <w:rPr>
          <w:rFonts w:ascii="Arial" w:hAnsi="Arial"/>
          <w:b/>
          <w:color w:val="00B050"/>
          <w:sz w:val="24"/>
        </w:rPr>
        <w:t>Good</w:t>
      </w:r>
    </w:p>
    <w:p w:rsidR="00387399" w:rsidRDefault="00387399" w:rsidP="00387399">
      <w:pPr>
        <w:spacing w:after="0" w:line="240" w:lineRule="auto"/>
        <w:ind w:left="720"/>
        <w:contextualSpacing/>
        <w:rPr>
          <w:rFonts w:ascii="Arial" w:hAnsi="Arial"/>
          <w:sz w:val="24"/>
        </w:rPr>
      </w:pPr>
    </w:p>
    <w:p w:rsidR="003B26F3" w:rsidRPr="003B26F3" w:rsidRDefault="003B26F3" w:rsidP="003B26F3">
      <w:pPr>
        <w:spacing w:after="0" w:line="240" w:lineRule="auto"/>
        <w:ind w:left="720"/>
        <w:contextualSpacing/>
        <w:rPr>
          <w:rFonts w:ascii="Arial" w:hAnsi="Arial"/>
          <w:b/>
          <w:sz w:val="24"/>
        </w:rPr>
      </w:pPr>
      <w:r w:rsidRPr="003B26F3">
        <w:rPr>
          <w:rFonts w:ascii="Arial" w:hAnsi="Arial"/>
          <w:b/>
          <w:sz w:val="24"/>
        </w:rPr>
        <w:t>Redlines</w:t>
      </w:r>
    </w:p>
    <w:p w:rsidR="003B26F3" w:rsidRPr="003B26F3" w:rsidRDefault="003B26F3" w:rsidP="003B26F3">
      <w:pPr>
        <w:pStyle w:val="ListParagraph"/>
        <w:numPr>
          <w:ilvl w:val="0"/>
          <w:numId w:val="23"/>
        </w:numPr>
        <w:spacing w:after="0"/>
      </w:pPr>
      <w:r w:rsidRPr="003B26F3">
        <w:rPr>
          <w:b/>
        </w:rPr>
        <w:t xml:space="preserve">Confidence in local policing (CSEW) </w:t>
      </w:r>
      <w:r>
        <w:rPr>
          <w:b/>
        </w:rPr>
        <w:t>–</w:t>
      </w:r>
      <w:r w:rsidRPr="003B26F3">
        <w:rPr>
          <w:b/>
        </w:rPr>
        <w:t xml:space="preserve"> </w:t>
      </w:r>
      <w:r w:rsidRPr="003B26F3">
        <w:rPr>
          <w:b/>
          <w:color w:val="FF0000"/>
        </w:rPr>
        <w:t>Not Met</w:t>
      </w:r>
      <w:r w:rsidRPr="003B26F3">
        <w:t xml:space="preserve">.  Essex is eighth in its MSG and 9.9% below the MSG average (it was </w:t>
      </w:r>
      <w:r w:rsidRPr="003B26F3">
        <w:lastRenderedPageBreak/>
        <w:t>10.2% below at the last Force Performance Board).</w:t>
      </w:r>
    </w:p>
    <w:p w:rsidR="003B26F3" w:rsidRPr="003B26F3" w:rsidRDefault="003B26F3" w:rsidP="003B26F3">
      <w:pPr>
        <w:pStyle w:val="ListParagraph"/>
        <w:numPr>
          <w:ilvl w:val="0"/>
          <w:numId w:val="23"/>
        </w:numPr>
        <w:spacing w:after="0"/>
      </w:pPr>
      <w:r w:rsidRPr="003B26F3">
        <w:rPr>
          <w:b/>
        </w:rPr>
        <w:t xml:space="preserve">ASB Perception (CSEW) </w:t>
      </w:r>
      <w:r>
        <w:rPr>
          <w:b/>
        </w:rPr>
        <w:t>–</w:t>
      </w:r>
      <w:r w:rsidRPr="003B26F3">
        <w:rPr>
          <w:b/>
        </w:rPr>
        <w:t xml:space="preserve"> </w:t>
      </w:r>
      <w:r w:rsidRPr="003B26F3">
        <w:rPr>
          <w:b/>
          <w:color w:val="00B050"/>
        </w:rPr>
        <w:t>Met</w:t>
      </w:r>
      <w:r w:rsidRPr="003B26F3">
        <w:t>.  3.3% v. MSG average of 6.0%.</w:t>
      </w:r>
    </w:p>
    <w:p w:rsidR="003B26F3" w:rsidRPr="003B26F3" w:rsidRDefault="00B64E32" w:rsidP="003B26F3">
      <w:pPr>
        <w:pStyle w:val="ListParagraph"/>
        <w:numPr>
          <w:ilvl w:val="0"/>
          <w:numId w:val="23"/>
        </w:numPr>
        <w:spacing w:after="0"/>
      </w:pPr>
      <w:r>
        <w:rPr>
          <w:b/>
        </w:rPr>
        <w:t xml:space="preserve">Victim </w:t>
      </w:r>
      <w:r w:rsidRPr="003B26F3">
        <w:rPr>
          <w:b/>
        </w:rPr>
        <w:t>C</w:t>
      </w:r>
      <w:r>
        <w:rPr>
          <w:b/>
        </w:rPr>
        <w:t xml:space="preserve">ontact </w:t>
      </w:r>
      <w:r w:rsidRPr="003B26F3">
        <w:rPr>
          <w:b/>
        </w:rPr>
        <w:t>C</w:t>
      </w:r>
      <w:r>
        <w:rPr>
          <w:b/>
        </w:rPr>
        <w:t>ontract (VCC)</w:t>
      </w:r>
      <w:r w:rsidRPr="003B26F3">
        <w:rPr>
          <w:b/>
        </w:rPr>
        <w:t xml:space="preserve"> Compliance </w:t>
      </w:r>
      <w:r>
        <w:t xml:space="preserve">(ensuring people are being kept informed) </w:t>
      </w:r>
      <w:r w:rsidR="003B26F3">
        <w:rPr>
          <w:b/>
        </w:rPr>
        <w:t>–</w:t>
      </w:r>
      <w:r w:rsidR="003B26F3" w:rsidRPr="003B26F3">
        <w:rPr>
          <w:b/>
        </w:rPr>
        <w:t xml:space="preserve"> </w:t>
      </w:r>
      <w:r w:rsidR="003B26F3" w:rsidRPr="003B26F3">
        <w:rPr>
          <w:b/>
          <w:color w:val="00B050"/>
        </w:rPr>
        <w:t>Met</w:t>
      </w:r>
      <w:r w:rsidR="003B26F3" w:rsidRPr="003B26F3">
        <w:t>.  95.4%</w:t>
      </w:r>
    </w:p>
    <w:p w:rsidR="00A8098D" w:rsidRPr="004065D9" w:rsidRDefault="003B26F3" w:rsidP="004065D9">
      <w:pPr>
        <w:pStyle w:val="ListParagraph"/>
        <w:numPr>
          <w:ilvl w:val="0"/>
          <w:numId w:val="23"/>
        </w:numPr>
        <w:spacing w:after="0"/>
      </w:pPr>
      <w:r w:rsidRPr="003B26F3">
        <w:rPr>
          <w:b/>
        </w:rPr>
        <w:t xml:space="preserve">Risk Register Scores Above 75 – </w:t>
      </w:r>
      <w:r w:rsidRPr="003B26F3">
        <w:rPr>
          <w:b/>
          <w:color w:val="00B050"/>
        </w:rPr>
        <w:t>Met</w:t>
      </w:r>
      <w:r w:rsidRPr="003B26F3">
        <w:t>.  No items.</w:t>
      </w:r>
    </w:p>
    <w:p w:rsidR="00E2021D" w:rsidRDefault="00E2021D" w:rsidP="003B26F3">
      <w:pPr>
        <w:spacing w:after="0" w:line="240" w:lineRule="auto"/>
        <w:ind w:left="720"/>
        <w:contextualSpacing/>
        <w:rPr>
          <w:rFonts w:ascii="Arial" w:hAnsi="Arial"/>
          <w:b/>
          <w:sz w:val="24"/>
        </w:rPr>
      </w:pPr>
    </w:p>
    <w:p w:rsidR="003B26F3" w:rsidRPr="003B26F3" w:rsidRDefault="003B26F3" w:rsidP="003B26F3">
      <w:pPr>
        <w:spacing w:after="0" w:line="240" w:lineRule="auto"/>
        <w:ind w:left="720"/>
        <w:contextualSpacing/>
        <w:rPr>
          <w:rFonts w:ascii="Arial" w:hAnsi="Arial"/>
          <w:b/>
          <w:sz w:val="24"/>
        </w:rPr>
      </w:pPr>
      <w:r w:rsidRPr="003B26F3">
        <w:rPr>
          <w:rFonts w:ascii="Arial" w:hAnsi="Arial"/>
          <w:b/>
          <w:sz w:val="24"/>
        </w:rPr>
        <w:t>KPIs</w:t>
      </w:r>
    </w:p>
    <w:p w:rsidR="003B26F3" w:rsidRPr="003B26F3" w:rsidRDefault="003B26F3" w:rsidP="003B26F3">
      <w:pPr>
        <w:pStyle w:val="ListParagraph"/>
        <w:numPr>
          <w:ilvl w:val="0"/>
          <w:numId w:val="26"/>
        </w:numPr>
        <w:spacing w:after="0"/>
      </w:pPr>
      <w:r w:rsidRPr="003B26F3">
        <w:rPr>
          <w:color w:val="00B050"/>
        </w:rPr>
        <w:t xml:space="preserve">Improvements in all </w:t>
      </w:r>
      <w:r w:rsidRPr="003B26F3">
        <w:rPr>
          <w:b/>
        </w:rPr>
        <w:t>Contact Management metrics</w:t>
      </w:r>
      <w:r w:rsidRPr="003B26F3">
        <w:t xml:space="preserve"> for 999s, FCR 101s and CB 101s compared to performance the previous year (average wait times and abandonment rates).</w:t>
      </w:r>
    </w:p>
    <w:p w:rsidR="003B26F3" w:rsidRPr="003B26F3" w:rsidRDefault="005F19DE" w:rsidP="003B26F3">
      <w:pPr>
        <w:spacing w:after="0" w:line="240" w:lineRule="auto"/>
        <w:ind w:left="720"/>
        <w:contextualSpacing/>
        <w:rPr>
          <w:rFonts w:ascii="Arial" w:hAnsi="Arial"/>
          <w:sz w:val="24"/>
        </w:rPr>
      </w:pPr>
      <w:r>
        <w:rPr>
          <w:rFonts w:ascii="Arial" w:hAnsi="Arial"/>
          <w:sz w:val="24"/>
        </w:rPr>
        <w:t>At</w:t>
      </w:r>
      <w:r w:rsidR="003B26F3" w:rsidRPr="003B26F3">
        <w:rPr>
          <w:rFonts w:ascii="Arial" w:hAnsi="Arial"/>
          <w:sz w:val="24"/>
        </w:rPr>
        <w:t xml:space="preserve"> the Force Performance Board, it was agreed that the Force was Good in this area.  The rationale was that all Redline Measures were met, other than the CSEW confidence in local policing</w:t>
      </w:r>
      <w:r w:rsidR="003B26F3">
        <w:rPr>
          <w:rFonts w:ascii="Arial" w:hAnsi="Arial"/>
          <w:sz w:val="24"/>
        </w:rPr>
        <w:t>.</w:t>
      </w:r>
      <w:r w:rsidR="003B26F3" w:rsidRPr="003B26F3">
        <w:rPr>
          <w:rFonts w:ascii="Arial" w:hAnsi="Arial"/>
          <w:sz w:val="24"/>
        </w:rPr>
        <w:t xml:space="preserve">  It was also noted that performance within the FCR and Crime Bureau has improved compared to previous years, in spite of the increase in demand; although there was an issue with a backlog in CB awaiting QA, this </w:t>
      </w:r>
      <w:r w:rsidR="000D0018">
        <w:rPr>
          <w:rFonts w:ascii="Arial" w:hAnsi="Arial"/>
          <w:sz w:val="24"/>
        </w:rPr>
        <w:t>is now being addressed by Contact Management command</w:t>
      </w:r>
      <w:r w:rsidR="003B26F3" w:rsidRPr="003B26F3">
        <w:rPr>
          <w:rFonts w:ascii="Arial" w:hAnsi="Arial"/>
          <w:sz w:val="24"/>
        </w:rPr>
        <w:t>.</w:t>
      </w:r>
    </w:p>
    <w:p w:rsidR="00387399" w:rsidRDefault="00387399" w:rsidP="00387399">
      <w:pPr>
        <w:spacing w:after="0" w:line="240" w:lineRule="auto"/>
        <w:ind w:left="720"/>
        <w:contextualSpacing/>
        <w:rPr>
          <w:rFonts w:ascii="Arial" w:hAnsi="Arial"/>
          <w:sz w:val="24"/>
        </w:rPr>
      </w:pPr>
    </w:p>
    <w:p w:rsidR="00387399" w:rsidRPr="00387399" w:rsidRDefault="00387399" w:rsidP="00387399">
      <w:pPr>
        <w:spacing w:after="0" w:line="240" w:lineRule="auto"/>
        <w:ind w:left="720"/>
        <w:contextualSpacing/>
        <w:rPr>
          <w:rFonts w:ascii="Arial" w:hAnsi="Arial"/>
          <w:b/>
          <w:color w:val="FF0000"/>
          <w:sz w:val="24"/>
        </w:rPr>
      </w:pPr>
      <w:r>
        <w:rPr>
          <w:rFonts w:ascii="Arial" w:hAnsi="Arial"/>
          <w:b/>
          <w:sz w:val="24"/>
          <w:u w:val="single"/>
        </w:rPr>
        <w:t>PROCESS</w:t>
      </w:r>
      <w:r>
        <w:rPr>
          <w:rFonts w:ascii="Arial" w:hAnsi="Arial"/>
          <w:b/>
          <w:sz w:val="24"/>
        </w:rPr>
        <w:t xml:space="preserve"> – </w:t>
      </w:r>
      <w:r w:rsidR="003B26F3" w:rsidRPr="00387399">
        <w:rPr>
          <w:rFonts w:ascii="Arial" w:hAnsi="Arial"/>
          <w:b/>
          <w:color w:val="FF0000"/>
          <w:sz w:val="24"/>
        </w:rPr>
        <w:t>Requires Improvement</w:t>
      </w:r>
    </w:p>
    <w:p w:rsidR="00387399" w:rsidRDefault="00387399" w:rsidP="00387399">
      <w:pPr>
        <w:spacing w:after="0" w:line="240" w:lineRule="auto"/>
        <w:ind w:left="720"/>
        <w:contextualSpacing/>
        <w:rPr>
          <w:rFonts w:ascii="Arial" w:hAnsi="Arial"/>
          <w:sz w:val="24"/>
        </w:rPr>
      </w:pPr>
    </w:p>
    <w:p w:rsidR="003B26F3" w:rsidRPr="003B26F3" w:rsidRDefault="003B26F3" w:rsidP="003B26F3">
      <w:pPr>
        <w:spacing w:after="0" w:line="240" w:lineRule="auto"/>
        <w:ind w:left="720"/>
        <w:contextualSpacing/>
        <w:rPr>
          <w:rFonts w:ascii="Arial" w:hAnsi="Arial"/>
          <w:b/>
          <w:sz w:val="24"/>
        </w:rPr>
      </w:pPr>
      <w:r w:rsidRPr="003B26F3">
        <w:rPr>
          <w:rFonts w:ascii="Arial" w:hAnsi="Arial"/>
          <w:b/>
          <w:sz w:val="24"/>
        </w:rPr>
        <w:t xml:space="preserve">Redlines </w:t>
      </w:r>
    </w:p>
    <w:p w:rsidR="003B26F3" w:rsidRPr="003B26F3" w:rsidRDefault="003B26F3" w:rsidP="002C2AF3">
      <w:pPr>
        <w:pStyle w:val="ListParagraph"/>
        <w:numPr>
          <w:ilvl w:val="0"/>
          <w:numId w:val="23"/>
        </w:numPr>
        <w:spacing w:after="0"/>
      </w:pPr>
      <w:r w:rsidRPr="002C2AF3">
        <w:rPr>
          <w:b/>
        </w:rPr>
        <w:t>Athena Compliance for Remand Files</w:t>
      </w:r>
      <w:r w:rsidRPr="002C2AF3">
        <w:t xml:space="preserve"> </w:t>
      </w:r>
      <w:r w:rsidR="002C2AF3" w:rsidRPr="002C2AF3">
        <w:t xml:space="preserve">(manual review conducted by CJ Command as to the number of files that were electronically transferred from Athena with </w:t>
      </w:r>
      <w:r w:rsidR="002C2AF3" w:rsidRPr="002C2AF3">
        <w:lastRenderedPageBreak/>
        <w:t xml:space="preserve">all the requisite information to prosecute </w:t>
      </w:r>
      <w:r w:rsidR="00BB4DC1">
        <w:t xml:space="preserve">offenders </w:t>
      </w:r>
      <w:r w:rsidR="002C2AF3" w:rsidRPr="002C2AF3">
        <w:t>at court)</w:t>
      </w:r>
      <w:r w:rsidR="002C2AF3">
        <w:rPr>
          <w:b/>
        </w:rPr>
        <w:t xml:space="preserve"> </w:t>
      </w:r>
      <w:r w:rsidR="009214C2">
        <w:rPr>
          <w:b/>
        </w:rPr>
        <w:t>–</w:t>
      </w:r>
      <w:r w:rsidRPr="009214C2">
        <w:rPr>
          <w:b/>
        </w:rPr>
        <w:t xml:space="preserve"> </w:t>
      </w:r>
      <w:r w:rsidRPr="009214C2">
        <w:rPr>
          <w:b/>
          <w:color w:val="FF0000"/>
        </w:rPr>
        <w:t>Not Met</w:t>
      </w:r>
      <w:r w:rsidRPr="003B26F3">
        <w:t>.  84.7% (below the 95% target).</w:t>
      </w:r>
    </w:p>
    <w:p w:rsidR="003B26F3" w:rsidRPr="003B26F3" w:rsidRDefault="003B26F3" w:rsidP="003B26F3">
      <w:pPr>
        <w:pStyle w:val="ListParagraph"/>
        <w:numPr>
          <w:ilvl w:val="0"/>
          <w:numId w:val="23"/>
        </w:numPr>
        <w:spacing w:after="0"/>
      </w:pPr>
      <w:r w:rsidRPr="009214C2">
        <w:rPr>
          <w:b/>
        </w:rPr>
        <w:t xml:space="preserve">Overtime spend within budget (officers) </w:t>
      </w:r>
      <w:r w:rsidR="009214C2">
        <w:rPr>
          <w:b/>
        </w:rPr>
        <w:t>–</w:t>
      </w:r>
      <w:r w:rsidRPr="009214C2">
        <w:rPr>
          <w:b/>
        </w:rPr>
        <w:t xml:space="preserve"> </w:t>
      </w:r>
      <w:r w:rsidRPr="009214C2">
        <w:rPr>
          <w:b/>
          <w:color w:val="984806" w:themeColor="accent6" w:themeShade="80"/>
        </w:rPr>
        <w:t>forecast overspend</w:t>
      </w:r>
      <w:r w:rsidRPr="003B26F3">
        <w:t>.</w:t>
      </w:r>
    </w:p>
    <w:p w:rsidR="00F3496A" w:rsidRPr="003B26F3" w:rsidRDefault="003B26F3" w:rsidP="000D0018">
      <w:pPr>
        <w:pStyle w:val="ListParagraph"/>
        <w:numPr>
          <w:ilvl w:val="0"/>
          <w:numId w:val="23"/>
        </w:numPr>
        <w:spacing w:after="0"/>
      </w:pPr>
      <w:r w:rsidRPr="009214C2">
        <w:rPr>
          <w:b/>
        </w:rPr>
        <w:t xml:space="preserve">Overtime spend within budget (staff) </w:t>
      </w:r>
      <w:r w:rsidR="009214C2">
        <w:rPr>
          <w:b/>
        </w:rPr>
        <w:t>–</w:t>
      </w:r>
      <w:r w:rsidRPr="009214C2">
        <w:rPr>
          <w:b/>
        </w:rPr>
        <w:t xml:space="preserve"> </w:t>
      </w:r>
      <w:r w:rsidRPr="009214C2">
        <w:rPr>
          <w:b/>
          <w:color w:val="984806" w:themeColor="accent6" w:themeShade="80"/>
        </w:rPr>
        <w:t>forecast overspend</w:t>
      </w:r>
      <w:r w:rsidRPr="003B26F3">
        <w:t>.</w:t>
      </w:r>
    </w:p>
    <w:p w:rsidR="003B26F3" w:rsidRPr="003B26F3" w:rsidRDefault="003B26F3" w:rsidP="003B26F3">
      <w:pPr>
        <w:spacing w:after="0" w:line="240" w:lineRule="auto"/>
        <w:ind w:left="720"/>
        <w:contextualSpacing/>
        <w:rPr>
          <w:rFonts w:ascii="Arial" w:hAnsi="Arial"/>
          <w:b/>
          <w:sz w:val="24"/>
        </w:rPr>
      </w:pPr>
      <w:r w:rsidRPr="003B26F3">
        <w:rPr>
          <w:rFonts w:ascii="Arial" w:hAnsi="Arial"/>
          <w:b/>
          <w:sz w:val="24"/>
        </w:rPr>
        <w:t>KPIs</w:t>
      </w:r>
    </w:p>
    <w:p w:rsidR="003B26F3" w:rsidRPr="006144F3" w:rsidRDefault="003B26F3" w:rsidP="006144F3">
      <w:pPr>
        <w:pStyle w:val="ListParagraph"/>
        <w:numPr>
          <w:ilvl w:val="0"/>
          <w:numId w:val="23"/>
        </w:numPr>
        <w:spacing w:after="0"/>
      </w:pPr>
      <w:r w:rsidRPr="009214C2">
        <w:rPr>
          <w:color w:val="0070C0"/>
        </w:rPr>
        <w:t xml:space="preserve">Consistent numbers </w:t>
      </w:r>
      <w:r w:rsidRPr="006144F3">
        <w:t xml:space="preserve">of </w:t>
      </w:r>
      <w:r w:rsidRPr="009214C2">
        <w:rPr>
          <w:b/>
        </w:rPr>
        <w:t>Quality of Investigation audits</w:t>
      </w:r>
      <w:r w:rsidRPr="006144F3">
        <w:t>, albeit with a slight dip in July (likely to be due to the increased summer demand).</w:t>
      </w:r>
    </w:p>
    <w:p w:rsidR="003B26F3" w:rsidRPr="006144F3" w:rsidRDefault="003B26F3" w:rsidP="006144F3">
      <w:pPr>
        <w:pStyle w:val="ListParagraph"/>
        <w:numPr>
          <w:ilvl w:val="0"/>
          <w:numId w:val="23"/>
        </w:numPr>
        <w:spacing w:after="0"/>
      </w:pPr>
      <w:r w:rsidRPr="009214C2">
        <w:rPr>
          <w:b/>
        </w:rPr>
        <w:t>Crime Conversion rate</w:t>
      </w:r>
      <w:r w:rsidRPr="006144F3">
        <w:t xml:space="preserve"> remains </w:t>
      </w:r>
      <w:r w:rsidRPr="009214C2">
        <w:rPr>
          <w:color w:val="0070C0"/>
        </w:rPr>
        <w:t>stable</w:t>
      </w:r>
      <w:r w:rsidRPr="006144F3">
        <w:t xml:space="preserve"> between 66-69%.</w:t>
      </w:r>
    </w:p>
    <w:p w:rsidR="003B26F3" w:rsidRPr="006144F3" w:rsidRDefault="003B26F3" w:rsidP="006144F3">
      <w:pPr>
        <w:pStyle w:val="ListParagraph"/>
        <w:numPr>
          <w:ilvl w:val="0"/>
          <w:numId w:val="23"/>
        </w:numPr>
        <w:spacing w:after="0"/>
      </w:pPr>
      <w:r w:rsidRPr="006144F3">
        <w:t xml:space="preserve">The </w:t>
      </w:r>
      <w:r w:rsidRPr="009214C2">
        <w:rPr>
          <w:b/>
        </w:rPr>
        <w:t>average age of</w:t>
      </w:r>
      <w:r w:rsidR="006C0945">
        <w:rPr>
          <w:b/>
        </w:rPr>
        <w:t xml:space="preserve"> an</w:t>
      </w:r>
      <w:r w:rsidRPr="009214C2">
        <w:rPr>
          <w:b/>
        </w:rPr>
        <w:t xml:space="preserve"> investigation before QA</w:t>
      </w:r>
      <w:r w:rsidRPr="006144F3">
        <w:t xml:space="preserve"> </w:t>
      </w:r>
      <w:r w:rsidRPr="009214C2">
        <w:rPr>
          <w:color w:val="FF0000"/>
        </w:rPr>
        <w:t>rose</w:t>
      </w:r>
      <w:r w:rsidRPr="006144F3">
        <w:t xml:space="preserve"> steeply in April (to an average of 2.54 days), but in July had reduced to 1.73 (still above pre-March figures when it was less than half a day).</w:t>
      </w:r>
    </w:p>
    <w:p w:rsidR="006144F3" w:rsidRDefault="005F19DE" w:rsidP="006144F3">
      <w:pPr>
        <w:spacing w:after="0" w:line="240" w:lineRule="auto"/>
        <w:ind w:left="720"/>
        <w:contextualSpacing/>
        <w:rPr>
          <w:rFonts w:ascii="Arial" w:hAnsi="Arial"/>
          <w:sz w:val="24"/>
        </w:rPr>
      </w:pPr>
      <w:r>
        <w:rPr>
          <w:rFonts w:ascii="Arial" w:hAnsi="Arial"/>
          <w:sz w:val="24"/>
        </w:rPr>
        <w:t>I</w:t>
      </w:r>
      <w:r w:rsidR="006144F3" w:rsidRPr="006144F3">
        <w:rPr>
          <w:rFonts w:ascii="Arial" w:hAnsi="Arial"/>
          <w:sz w:val="24"/>
        </w:rPr>
        <w:t xml:space="preserve">t was agreed </w:t>
      </w:r>
      <w:r>
        <w:rPr>
          <w:rFonts w:ascii="Arial" w:hAnsi="Arial"/>
          <w:sz w:val="24"/>
        </w:rPr>
        <w:t xml:space="preserve">at the Force Performance Board, </w:t>
      </w:r>
      <w:r w:rsidR="006144F3" w:rsidRPr="006144F3">
        <w:rPr>
          <w:rFonts w:ascii="Arial" w:hAnsi="Arial"/>
          <w:sz w:val="24"/>
        </w:rPr>
        <w:t>that the Force should be downgr</w:t>
      </w:r>
      <w:r w:rsidR="009214C2">
        <w:rPr>
          <w:rFonts w:ascii="Arial" w:hAnsi="Arial"/>
          <w:sz w:val="24"/>
        </w:rPr>
        <w:t>aded to Requires Improvement</w:t>
      </w:r>
      <w:r w:rsidR="006144F3" w:rsidRPr="006144F3">
        <w:rPr>
          <w:rFonts w:ascii="Arial" w:hAnsi="Arial"/>
          <w:sz w:val="24"/>
        </w:rPr>
        <w:t>.  In the last round of the Rebalanced Scorecard, the Force was graded as Good in this area.</w:t>
      </w:r>
      <w:r w:rsidR="009214C2">
        <w:rPr>
          <w:rFonts w:ascii="Arial" w:hAnsi="Arial"/>
          <w:sz w:val="24"/>
        </w:rPr>
        <w:t xml:space="preserve">  </w:t>
      </w:r>
      <w:r w:rsidR="006144F3" w:rsidRPr="006144F3">
        <w:rPr>
          <w:rFonts w:ascii="Arial" w:hAnsi="Arial"/>
          <w:sz w:val="24"/>
        </w:rPr>
        <w:t xml:space="preserve">The reason for the downgrade was due to the fact that the Redline Measure for Athena Compliance for remand </w:t>
      </w:r>
      <w:r w:rsidR="0081762B">
        <w:rPr>
          <w:rFonts w:ascii="Arial" w:hAnsi="Arial"/>
          <w:sz w:val="24"/>
        </w:rPr>
        <w:t xml:space="preserve">files was not met, and </w:t>
      </w:r>
      <w:r w:rsidR="006144F3" w:rsidRPr="006144F3">
        <w:rPr>
          <w:rFonts w:ascii="Arial" w:hAnsi="Arial"/>
          <w:sz w:val="24"/>
        </w:rPr>
        <w:t xml:space="preserve">that </w:t>
      </w:r>
      <w:r w:rsidR="0042353A">
        <w:rPr>
          <w:rFonts w:ascii="Arial" w:hAnsi="Arial"/>
          <w:sz w:val="24"/>
        </w:rPr>
        <w:t xml:space="preserve">the </w:t>
      </w:r>
      <w:r w:rsidR="006144F3" w:rsidRPr="006144F3">
        <w:rPr>
          <w:rFonts w:ascii="Arial" w:hAnsi="Arial"/>
          <w:sz w:val="24"/>
        </w:rPr>
        <w:t>Force is</w:t>
      </w:r>
      <w:r w:rsidR="0042353A">
        <w:rPr>
          <w:rFonts w:ascii="Arial" w:hAnsi="Arial"/>
          <w:sz w:val="24"/>
        </w:rPr>
        <w:t xml:space="preserve"> forecast to overspend for </w:t>
      </w:r>
      <w:r w:rsidR="006144F3" w:rsidRPr="006144F3">
        <w:rPr>
          <w:rFonts w:ascii="Arial" w:hAnsi="Arial"/>
          <w:sz w:val="24"/>
        </w:rPr>
        <w:t>police officer an</w:t>
      </w:r>
      <w:r>
        <w:rPr>
          <w:rFonts w:ascii="Arial" w:hAnsi="Arial"/>
          <w:sz w:val="24"/>
        </w:rPr>
        <w:t xml:space="preserve">d police staff overtime.  Some commands also </w:t>
      </w:r>
      <w:r w:rsidR="0081762B">
        <w:rPr>
          <w:rFonts w:ascii="Arial" w:hAnsi="Arial"/>
          <w:sz w:val="24"/>
        </w:rPr>
        <w:t xml:space="preserve">graded themselves as RI, </w:t>
      </w:r>
      <w:r w:rsidR="006144F3" w:rsidRPr="006144F3">
        <w:rPr>
          <w:rFonts w:ascii="Arial" w:hAnsi="Arial"/>
          <w:sz w:val="24"/>
        </w:rPr>
        <w:t>similarly ci</w:t>
      </w:r>
      <w:r>
        <w:rPr>
          <w:rFonts w:ascii="Arial" w:hAnsi="Arial"/>
          <w:sz w:val="24"/>
        </w:rPr>
        <w:t xml:space="preserve">ting </w:t>
      </w:r>
      <w:r w:rsidR="0081762B">
        <w:rPr>
          <w:rFonts w:ascii="Arial" w:hAnsi="Arial"/>
          <w:sz w:val="24"/>
        </w:rPr>
        <w:t>a forecast overspend</w:t>
      </w:r>
      <w:r w:rsidR="006144F3" w:rsidRPr="006144F3">
        <w:rPr>
          <w:rFonts w:ascii="Arial" w:hAnsi="Arial"/>
          <w:sz w:val="24"/>
        </w:rPr>
        <w:t>.</w:t>
      </w:r>
    </w:p>
    <w:p w:rsidR="006144F3" w:rsidRDefault="006144F3" w:rsidP="00387399">
      <w:pPr>
        <w:spacing w:after="0" w:line="240" w:lineRule="auto"/>
        <w:ind w:left="720"/>
        <w:contextualSpacing/>
        <w:rPr>
          <w:rFonts w:ascii="Arial" w:hAnsi="Arial"/>
          <w:sz w:val="24"/>
        </w:rPr>
      </w:pPr>
    </w:p>
    <w:p w:rsidR="00387399" w:rsidRPr="00387399" w:rsidRDefault="00387399" w:rsidP="00387399">
      <w:pPr>
        <w:spacing w:after="0" w:line="240" w:lineRule="auto"/>
        <w:ind w:left="720"/>
        <w:contextualSpacing/>
        <w:rPr>
          <w:rFonts w:ascii="Arial" w:hAnsi="Arial"/>
          <w:b/>
          <w:color w:val="FF0000"/>
          <w:sz w:val="24"/>
        </w:rPr>
      </w:pPr>
      <w:r>
        <w:rPr>
          <w:rFonts w:ascii="Arial" w:hAnsi="Arial"/>
          <w:b/>
          <w:sz w:val="24"/>
          <w:u w:val="single"/>
        </w:rPr>
        <w:t>INNOVATION</w:t>
      </w:r>
      <w:r>
        <w:rPr>
          <w:rFonts w:ascii="Arial" w:hAnsi="Arial"/>
          <w:b/>
          <w:sz w:val="24"/>
        </w:rPr>
        <w:t xml:space="preserve"> – </w:t>
      </w:r>
      <w:r w:rsidR="009214C2" w:rsidRPr="009214C2">
        <w:rPr>
          <w:rFonts w:ascii="Arial" w:hAnsi="Arial"/>
          <w:b/>
          <w:color w:val="A6A6A6" w:themeColor="background1" w:themeShade="A6"/>
          <w:sz w:val="24"/>
        </w:rPr>
        <w:t>No Grade</w:t>
      </w:r>
    </w:p>
    <w:p w:rsidR="00387399" w:rsidRDefault="00387399" w:rsidP="00387399">
      <w:pPr>
        <w:spacing w:after="0" w:line="240" w:lineRule="auto"/>
        <w:ind w:left="720"/>
        <w:contextualSpacing/>
        <w:rPr>
          <w:rFonts w:ascii="Arial" w:hAnsi="Arial"/>
          <w:sz w:val="24"/>
        </w:rPr>
      </w:pPr>
    </w:p>
    <w:p w:rsidR="009214C2" w:rsidRPr="009214C2" w:rsidRDefault="009214C2" w:rsidP="009214C2">
      <w:pPr>
        <w:spacing w:after="0" w:line="240" w:lineRule="auto"/>
        <w:ind w:left="720"/>
        <w:contextualSpacing/>
        <w:rPr>
          <w:rFonts w:ascii="Arial" w:hAnsi="Arial"/>
          <w:b/>
          <w:sz w:val="24"/>
        </w:rPr>
      </w:pPr>
      <w:r w:rsidRPr="009214C2">
        <w:rPr>
          <w:rFonts w:ascii="Arial" w:hAnsi="Arial"/>
          <w:b/>
          <w:sz w:val="24"/>
        </w:rPr>
        <w:t>Redlines</w:t>
      </w:r>
    </w:p>
    <w:p w:rsidR="009214C2" w:rsidRPr="009214C2" w:rsidRDefault="009214C2" w:rsidP="009214C2">
      <w:pPr>
        <w:pStyle w:val="ListParagraph"/>
        <w:numPr>
          <w:ilvl w:val="0"/>
          <w:numId w:val="23"/>
        </w:numPr>
        <w:spacing w:after="0"/>
      </w:pPr>
      <w:r w:rsidRPr="009214C2">
        <w:rPr>
          <w:b/>
        </w:rPr>
        <w:lastRenderedPageBreak/>
        <w:t xml:space="preserve">Absenteeism of officers v. MSG average </w:t>
      </w:r>
      <w:r>
        <w:rPr>
          <w:b/>
        </w:rPr>
        <w:t>–</w:t>
      </w:r>
      <w:r w:rsidRPr="009214C2">
        <w:rPr>
          <w:b/>
        </w:rPr>
        <w:t xml:space="preserve"> </w:t>
      </w:r>
      <w:r w:rsidRPr="009214C2">
        <w:rPr>
          <w:b/>
          <w:color w:val="FF0000"/>
        </w:rPr>
        <w:t>Not Met</w:t>
      </w:r>
      <w:r w:rsidRPr="009214C2">
        <w:t>.   Improvement compared to 12 months to March 2018 (5.1% in March 2018 to 4.4% in March 2019).</w:t>
      </w:r>
    </w:p>
    <w:p w:rsidR="009214C2" w:rsidRPr="009214C2" w:rsidRDefault="009214C2" w:rsidP="009214C2">
      <w:pPr>
        <w:pStyle w:val="ListParagraph"/>
        <w:numPr>
          <w:ilvl w:val="0"/>
          <w:numId w:val="23"/>
        </w:numPr>
        <w:spacing w:after="0"/>
      </w:pPr>
      <w:r w:rsidRPr="009214C2">
        <w:rPr>
          <w:b/>
        </w:rPr>
        <w:t xml:space="preserve">Absenteeism of staff v. MSG average </w:t>
      </w:r>
      <w:r>
        <w:rPr>
          <w:b/>
        </w:rPr>
        <w:t>–</w:t>
      </w:r>
      <w:r w:rsidRPr="009214C2">
        <w:rPr>
          <w:b/>
        </w:rPr>
        <w:t xml:space="preserve"> </w:t>
      </w:r>
      <w:r w:rsidRPr="009214C2">
        <w:rPr>
          <w:b/>
          <w:color w:val="FF0000"/>
        </w:rPr>
        <w:t>Not Met</w:t>
      </w:r>
      <w:r w:rsidRPr="009214C2">
        <w:t>.   Slight deterioration compared to 12 months to March 2018 (4.7% in March 2018 to 4.8% in March 2019)</w:t>
      </w:r>
    </w:p>
    <w:p w:rsidR="009214C2" w:rsidRPr="009214C2" w:rsidRDefault="009214C2" w:rsidP="009214C2">
      <w:pPr>
        <w:spacing w:after="0" w:line="240" w:lineRule="auto"/>
        <w:ind w:left="720"/>
        <w:contextualSpacing/>
        <w:rPr>
          <w:rFonts w:ascii="Arial" w:hAnsi="Arial"/>
          <w:b/>
          <w:sz w:val="24"/>
        </w:rPr>
      </w:pPr>
      <w:r w:rsidRPr="009214C2">
        <w:rPr>
          <w:rFonts w:ascii="Arial" w:hAnsi="Arial"/>
          <w:b/>
          <w:sz w:val="24"/>
        </w:rPr>
        <w:t>KPIs</w:t>
      </w:r>
    </w:p>
    <w:p w:rsidR="009214C2" w:rsidRPr="009214C2" w:rsidRDefault="009214C2" w:rsidP="009214C2">
      <w:pPr>
        <w:pStyle w:val="ListParagraph"/>
        <w:numPr>
          <w:ilvl w:val="0"/>
          <w:numId w:val="23"/>
        </w:numPr>
        <w:spacing w:after="0"/>
      </w:pPr>
      <w:r w:rsidRPr="009214C2">
        <w:rPr>
          <w:b/>
        </w:rPr>
        <w:t>Outstanding vetting</w:t>
      </w:r>
      <w:r w:rsidRPr="009214C2">
        <w:t xml:space="preserve"> - </w:t>
      </w:r>
      <w:r w:rsidRPr="009214C2">
        <w:rPr>
          <w:color w:val="00B050"/>
        </w:rPr>
        <w:t>improving</w:t>
      </w:r>
      <w:r w:rsidRPr="009214C2">
        <w:t xml:space="preserve"> (continued decline in volumes)</w:t>
      </w:r>
    </w:p>
    <w:p w:rsidR="00387399" w:rsidRPr="00387399" w:rsidRDefault="0042353A" w:rsidP="009214C2">
      <w:pPr>
        <w:spacing w:after="0" w:line="240" w:lineRule="auto"/>
        <w:ind w:left="720"/>
        <w:contextualSpacing/>
        <w:rPr>
          <w:rFonts w:ascii="Arial" w:hAnsi="Arial"/>
          <w:sz w:val="24"/>
        </w:rPr>
      </w:pPr>
      <w:r>
        <w:rPr>
          <w:rFonts w:ascii="Arial" w:hAnsi="Arial"/>
          <w:sz w:val="24"/>
        </w:rPr>
        <w:t>T</w:t>
      </w:r>
      <w:r w:rsidR="009214C2" w:rsidRPr="009214C2">
        <w:rPr>
          <w:rFonts w:ascii="Arial" w:hAnsi="Arial"/>
          <w:sz w:val="24"/>
        </w:rPr>
        <w:t>he</w:t>
      </w:r>
      <w:r>
        <w:rPr>
          <w:rFonts w:ascii="Arial" w:hAnsi="Arial"/>
          <w:sz w:val="24"/>
        </w:rPr>
        <w:t xml:space="preserve"> current</w:t>
      </w:r>
      <w:r w:rsidR="009214C2" w:rsidRPr="009214C2">
        <w:rPr>
          <w:rFonts w:ascii="Arial" w:hAnsi="Arial"/>
          <w:sz w:val="24"/>
        </w:rPr>
        <w:t xml:space="preserve"> lack of measures </w:t>
      </w:r>
      <w:r w:rsidR="009214C2">
        <w:rPr>
          <w:rFonts w:ascii="Arial" w:hAnsi="Arial"/>
          <w:sz w:val="24"/>
        </w:rPr>
        <w:t>–</w:t>
      </w:r>
      <w:r w:rsidR="009214C2" w:rsidRPr="009214C2">
        <w:rPr>
          <w:rFonts w:ascii="Arial" w:hAnsi="Arial"/>
          <w:sz w:val="24"/>
        </w:rPr>
        <w:t xml:space="preserve"> specifically in relation to HR </w:t>
      </w:r>
      <w:r w:rsidR="009214C2">
        <w:rPr>
          <w:rFonts w:ascii="Arial" w:hAnsi="Arial"/>
          <w:sz w:val="24"/>
        </w:rPr>
        <w:t>–</w:t>
      </w:r>
      <w:r w:rsidR="009214C2" w:rsidRPr="009214C2">
        <w:rPr>
          <w:rFonts w:ascii="Arial" w:hAnsi="Arial"/>
          <w:sz w:val="24"/>
        </w:rPr>
        <w:t xml:space="preserve"> meant it was difficult to grade the Force for INNOVATION.  In the last round of the Rebalanced Scorecard, the Force was graded as Good.</w:t>
      </w:r>
      <w:r w:rsidR="00431CCC">
        <w:rPr>
          <w:rFonts w:ascii="Arial" w:hAnsi="Arial"/>
          <w:sz w:val="24"/>
        </w:rPr>
        <w:t xml:space="preserve">  </w:t>
      </w:r>
      <w:r w:rsidR="009214C2" w:rsidRPr="009214C2">
        <w:rPr>
          <w:rFonts w:ascii="Arial" w:hAnsi="Arial"/>
          <w:sz w:val="24"/>
        </w:rPr>
        <w:t xml:space="preserve">Although every command had graded themselves as Good, the metrics they </w:t>
      </w:r>
      <w:r w:rsidR="00A56A7E">
        <w:rPr>
          <w:rFonts w:ascii="Arial" w:hAnsi="Arial"/>
          <w:sz w:val="24"/>
        </w:rPr>
        <w:t>cited</w:t>
      </w:r>
      <w:r w:rsidR="00A56A7E" w:rsidRPr="009214C2">
        <w:rPr>
          <w:rFonts w:ascii="Arial" w:hAnsi="Arial"/>
          <w:sz w:val="24"/>
        </w:rPr>
        <w:t xml:space="preserve"> </w:t>
      </w:r>
      <w:r w:rsidR="009214C2" w:rsidRPr="009214C2">
        <w:rPr>
          <w:rFonts w:ascii="Arial" w:hAnsi="Arial"/>
          <w:sz w:val="24"/>
        </w:rPr>
        <w:t>were inconsistent.  It was therefore agreed that no grade would be recorded for this cycle.</w:t>
      </w:r>
    </w:p>
    <w:p w:rsidR="00387399" w:rsidRPr="00387399" w:rsidRDefault="00387399" w:rsidP="00387399">
      <w:pPr>
        <w:spacing w:after="0" w:line="240" w:lineRule="auto"/>
        <w:ind w:left="720"/>
        <w:contextualSpacing/>
        <w:rPr>
          <w:rFonts w:ascii="Arial" w:hAnsi="Arial"/>
          <w:sz w:val="24"/>
        </w:rPr>
      </w:pPr>
    </w:p>
    <w:p w:rsidR="00121A7F" w:rsidRPr="007D3E9B" w:rsidRDefault="00E92E89" w:rsidP="003832F7">
      <w:pPr>
        <w:pStyle w:val="NoSpacing"/>
        <w:rPr>
          <w:rFonts w:ascii="Arial" w:hAnsi="Arial" w:cs="Arial"/>
          <w:b/>
          <w:sz w:val="24"/>
          <w:szCs w:val="24"/>
          <w:u w:val="single"/>
        </w:rPr>
      </w:pPr>
      <w:r>
        <w:rPr>
          <w:rFonts w:ascii="Arial" w:hAnsi="Arial" w:cs="Arial"/>
          <w:b/>
          <w:sz w:val="24"/>
          <w:szCs w:val="24"/>
        </w:rPr>
        <w:t>6</w:t>
      </w:r>
      <w:r w:rsidR="00665862">
        <w:rPr>
          <w:rFonts w:ascii="Arial" w:hAnsi="Arial" w:cs="Arial"/>
          <w:b/>
          <w:sz w:val="24"/>
          <w:szCs w:val="24"/>
        </w:rPr>
        <w:t>.0</w:t>
      </w:r>
      <w:r w:rsidR="00665862">
        <w:rPr>
          <w:rFonts w:ascii="Arial" w:hAnsi="Arial" w:cs="Arial"/>
          <w:b/>
          <w:sz w:val="24"/>
          <w:szCs w:val="24"/>
        </w:rPr>
        <w:tab/>
      </w:r>
      <w:r w:rsidR="003832F7">
        <w:rPr>
          <w:rFonts w:ascii="Arial" w:hAnsi="Arial" w:cs="Arial"/>
          <w:b/>
          <w:sz w:val="24"/>
          <w:szCs w:val="24"/>
          <w:u w:val="single"/>
        </w:rPr>
        <w:t>I</w:t>
      </w:r>
      <w:r w:rsidR="001D5222">
        <w:rPr>
          <w:rFonts w:ascii="Arial" w:hAnsi="Arial" w:cs="Arial"/>
          <w:b/>
          <w:sz w:val="24"/>
          <w:szCs w:val="24"/>
          <w:u w:val="single"/>
        </w:rPr>
        <w:t>mplications (Issues)</w:t>
      </w:r>
    </w:p>
    <w:p w:rsidR="00121A7F" w:rsidRPr="007D3E9B" w:rsidRDefault="00121A7F" w:rsidP="006279AB">
      <w:pPr>
        <w:pStyle w:val="NoSpacing"/>
        <w:ind w:left="720"/>
        <w:rPr>
          <w:rFonts w:ascii="Arial" w:hAnsi="Arial" w:cs="Arial"/>
          <w:sz w:val="24"/>
          <w:szCs w:val="24"/>
        </w:rPr>
      </w:pPr>
    </w:p>
    <w:p w:rsidR="00FD26A7" w:rsidRDefault="00656F6E" w:rsidP="004F079E">
      <w:pPr>
        <w:pStyle w:val="NoSpacing"/>
        <w:ind w:left="720"/>
        <w:rPr>
          <w:rFonts w:ascii="Arial" w:hAnsi="Arial" w:cs="Arial"/>
          <w:color w:val="000000" w:themeColor="text1"/>
          <w:sz w:val="24"/>
          <w:szCs w:val="24"/>
        </w:rPr>
      </w:pPr>
      <w:r w:rsidRPr="00562806">
        <w:rPr>
          <w:rFonts w:ascii="Arial" w:hAnsi="Arial" w:cs="Arial"/>
          <w:color w:val="000000" w:themeColor="text1"/>
          <w:sz w:val="24"/>
          <w:szCs w:val="24"/>
        </w:rPr>
        <w:t>The Balanced Scorecard (BSC)</w:t>
      </w:r>
      <w:r w:rsidR="00C643B1" w:rsidRPr="00562806">
        <w:rPr>
          <w:rFonts w:ascii="Arial" w:hAnsi="Arial" w:cs="Arial"/>
          <w:color w:val="000000" w:themeColor="text1"/>
          <w:sz w:val="24"/>
          <w:szCs w:val="24"/>
        </w:rPr>
        <w:t xml:space="preserve"> is used to identify and address command </w:t>
      </w:r>
      <w:r w:rsidR="00C67246">
        <w:rPr>
          <w:rFonts w:ascii="Arial" w:hAnsi="Arial" w:cs="Arial"/>
          <w:color w:val="000000" w:themeColor="text1"/>
          <w:sz w:val="24"/>
          <w:szCs w:val="24"/>
        </w:rPr>
        <w:t>and F</w:t>
      </w:r>
      <w:r w:rsidR="00481314" w:rsidRPr="00562806">
        <w:rPr>
          <w:rFonts w:ascii="Arial" w:hAnsi="Arial" w:cs="Arial"/>
          <w:color w:val="000000" w:themeColor="text1"/>
          <w:sz w:val="24"/>
          <w:szCs w:val="24"/>
        </w:rPr>
        <w:t>orce-level performance issues</w:t>
      </w:r>
      <w:r w:rsidR="00635216" w:rsidRPr="00562806">
        <w:rPr>
          <w:rFonts w:ascii="Arial" w:hAnsi="Arial" w:cs="Arial"/>
          <w:color w:val="000000" w:themeColor="text1"/>
          <w:sz w:val="24"/>
          <w:szCs w:val="24"/>
        </w:rPr>
        <w:t>; the focus is on the areas that are graded at “Requires Improvement”</w:t>
      </w:r>
      <w:r w:rsidR="00C643B1" w:rsidRPr="00562806">
        <w:rPr>
          <w:rFonts w:ascii="Arial" w:hAnsi="Arial" w:cs="Arial"/>
          <w:color w:val="000000" w:themeColor="text1"/>
          <w:sz w:val="24"/>
          <w:szCs w:val="24"/>
        </w:rPr>
        <w:t xml:space="preserve">.  </w:t>
      </w:r>
      <w:r w:rsidR="00C67246">
        <w:rPr>
          <w:rFonts w:ascii="Arial" w:hAnsi="Arial" w:cs="Arial"/>
          <w:color w:val="000000" w:themeColor="text1"/>
          <w:sz w:val="24"/>
          <w:szCs w:val="24"/>
        </w:rPr>
        <w:t>Many F</w:t>
      </w:r>
      <w:r w:rsidR="00C643B1" w:rsidRPr="00562806">
        <w:rPr>
          <w:rFonts w:ascii="Arial" w:hAnsi="Arial" w:cs="Arial"/>
          <w:color w:val="000000" w:themeColor="text1"/>
          <w:sz w:val="24"/>
          <w:szCs w:val="24"/>
        </w:rPr>
        <w:t xml:space="preserve">orce-wide issues </w:t>
      </w:r>
      <w:r w:rsidR="00635216" w:rsidRPr="00562806">
        <w:rPr>
          <w:rFonts w:ascii="Arial" w:hAnsi="Arial" w:cs="Arial"/>
          <w:color w:val="000000" w:themeColor="text1"/>
          <w:sz w:val="24"/>
          <w:szCs w:val="24"/>
        </w:rPr>
        <w:t xml:space="preserve">that are </w:t>
      </w:r>
      <w:r w:rsidR="00C643B1" w:rsidRPr="00562806">
        <w:rPr>
          <w:rFonts w:ascii="Arial" w:hAnsi="Arial" w:cs="Arial"/>
          <w:color w:val="000000" w:themeColor="text1"/>
          <w:sz w:val="24"/>
          <w:szCs w:val="24"/>
        </w:rPr>
        <w:t xml:space="preserve">discussed at </w:t>
      </w:r>
      <w:r w:rsidR="00E12D9E" w:rsidRPr="00562806">
        <w:rPr>
          <w:rFonts w:ascii="Arial" w:hAnsi="Arial" w:cs="Arial"/>
          <w:color w:val="000000" w:themeColor="text1"/>
          <w:sz w:val="24"/>
          <w:szCs w:val="24"/>
        </w:rPr>
        <w:t xml:space="preserve">the </w:t>
      </w:r>
      <w:r w:rsidR="00562806" w:rsidRPr="00562806">
        <w:rPr>
          <w:rFonts w:ascii="Arial" w:hAnsi="Arial" w:cs="Arial"/>
          <w:color w:val="000000" w:themeColor="text1"/>
          <w:sz w:val="24"/>
          <w:szCs w:val="24"/>
        </w:rPr>
        <w:t xml:space="preserve">Force </w:t>
      </w:r>
      <w:r w:rsidR="00C643B1" w:rsidRPr="00562806">
        <w:rPr>
          <w:rFonts w:ascii="Arial" w:hAnsi="Arial" w:cs="Arial"/>
          <w:color w:val="000000" w:themeColor="text1"/>
          <w:sz w:val="24"/>
          <w:szCs w:val="24"/>
        </w:rPr>
        <w:t>Performance Board</w:t>
      </w:r>
      <w:r w:rsidR="00481314" w:rsidRPr="00562806">
        <w:rPr>
          <w:rFonts w:ascii="Arial" w:hAnsi="Arial" w:cs="Arial"/>
          <w:color w:val="000000" w:themeColor="text1"/>
          <w:sz w:val="24"/>
          <w:szCs w:val="24"/>
        </w:rPr>
        <w:t xml:space="preserve"> form the basis of </w:t>
      </w:r>
      <w:r w:rsidR="00C67246">
        <w:rPr>
          <w:rFonts w:ascii="Arial" w:hAnsi="Arial" w:cs="Arial"/>
          <w:color w:val="000000" w:themeColor="text1"/>
          <w:sz w:val="24"/>
          <w:szCs w:val="24"/>
        </w:rPr>
        <w:t>discussions</w:t>
      </w:r>
      <w:r w:rsidR="00481314" w:rsidRPr="00562806">
        <w:rPr>
          <w:rFonts w:ascii="Arial" w:hAnsi="Arial" w:cs="Arial"/>
          <w:color w:val="000000" w:themeColor="text1"/>
          <w:sz w:val="24"/>
          <w:szCs w:val="24"/>
        </w:rPr>
        <w:t xml:space="preserve"> a</w:t>
      </w:r>
      <w:r w:rsidR="00C643B1" w:rsidRPr="00562806">
        <w:rPr>
          <w:rFonts w:ascii="Arial" w:hAnsi="Arial" w:cs="Arial"/>
          <w:color w:val="000000" w:themeColor="text1"/>
          <w:sz w:val="24"/>
          <w:szCs w:val="24"/>
        </w:rPr>
        <w:t xml:space="preserve">t the </w:t>
      </w:r>
      <w:r w:rsidR="000E5011" w:rsidRPr="00562806">
        <w:rPr>
          <w:rFonts w:ascii="Arial" w:hAnsi="Arial" w:cs="Arial"/>
          <w:color w:val="000000" w:themeColor="text1"/>
          <w:sz w:val="24"/>
          <w:szCs w:val="24"/>
        </w:rPr>
        <w:t xml:space="preserve">subsequent </w:t>
      </w:r>
      <w:r w:rsidR="00C643B1" w:rsidRPr="00562806">
        <w:rPr>
          <w:rFonts w:ascii="Arial" w:hAnsi="Arial" w:cs="Arial"/>
          <w:color w:val="000000" w:themeColor="text1"/>
          <w:sz w:val="24"/>
          <w:szCs w:val="24"/>
        </w:rPr>
        <w:t>Essex Synergy and Performance Meeting</w:t>
      </w:r>
      <w:r w:rsidR="000E5011" w:rsidRPr="00562806">
        <w:rPr>
          <w:rFonts w:ascii="Arial" w:hAnsi="Arial" w:cs="Arial"/>
          <w:color w:val="000000" w:themeColor="text1"/>
          <w:sz w:val="24"/>
          <w:szCs w:val="24"/>
        </w:rPr>
        <w:t xml:space="preserve"> (Synergy)</w:t>
      </w:r>
      <w:r w:rsidR="00C643B1" w:rsidRPr="00562806">
        <w:rPr>
          <w:rFonts w:ascii="Arial" w:hAnsi="Arial" w:cs="Arial"/>
          <w:color w:val="000000" w:themeColor="text1"/>
          <w:sz w:val="24"/>
          <w:szCs w:val="24"/>
        </w:rPr>
        <w:t>.</w:t>
      </w:r>
    </w:p>
    <w:p w:rsidR="00431CCC" w:rsidRDefault="00431CCC" w:rsidP="004F079E">
      <w:pPr>
        <w:pStyle w:val="NoSpacing"/>
        <w:ind w:left="720"/>
        <w:rPr>
          <w:rFonts w:ascii="Arial" w:hAnsi="Arial" w:cs="Arial"/>
          <w:color w:val="000000" w:themeColor="text1"/>
          <w:sz w:val="24"/>
          <w:szCs w:val="24"/>
        </w:rPr>
      </w:pPr>
    </w:p>
    <w:p w:rsidR="00411145" w:rsidRDefault="00E92E89" w:rsidP="00DE144B">
      <w:pPr>
        <w:pStyle w:val="NoSpacing"/>
        <w:ind w:left="709" w:hanging="709"/>
        <w:rPr>
          <w:rFonts w:ascii="Arial" w:hAnsi="Arial" w:cs="Arial"/>
          <w:b/>
          <w:sz w:val="24"/>
          <w:szCs w:val="24"/>
        </w:rPr>
      </w:pPr>
      <w:r w:rsidRPr="00DE144B">
        <w:rPr>
          <w:rFonts w:ascii="Arial" w:hAnsi="Arial" w:cs="Arial"/>
          <w:b/>
          <w:sz w:val="24"/>
          <w:szCs w:val="24"/>
        </w:rPr>
        <w:t>6.1</w:t>
      </w:r>
      <w:r w:rsidR="00652B9C" w:rsidRPr="00DE144B">
        <w:rPr>
          <w:rFonts w:ascii="Arial" w:hAnsi="Arial" w:cs="Arial"/>
          <w:b/>
          <w:sz w:val="24"/>
          <w:szCs w:val="24"/>
        </w:rPr>
        <w:tab/>
      </w:r>
      <w:r w:rsidR="00411145" w:rsidRPr="00411145">
        <w:rPr>
          <w:rFonts w:ascii="Arial" w:hAnsi="Arial" w:cs="Arial"/>
          <w:b/>
          <w:sz w:val="24"/>
          <w:szCs w:val="24"/>
          <w:u w:val="single"/>
        </w:rPr>
        <w:t>Links to Police and Crime Plan Priorities</w:t>
      </w:r>
    </w:p>
    <w:p w:rsidR="00411145" w:rsidRDefault="00411145" w:rsidP="00411145">
      <w:pPr>
        <w:pStyle w:val="NoSpacing"/>
        <w:ind w:left="1418" w:hanging="709"/>
        <w:rPr>
          <w:rFonts w:ascii="Arial" w:hAnsi="Arial" w:cs="Arial"/>
          <w:b/>
          <w:sz w:val="24"/>
          <w:szCs w:val="24"/>
        </w:rPr>
      </w:pPr>
    </w:p>
    <w:p w:rsidR="00590CA8" w:rsidRDefault="00562806" w:rsidP="00590CA8">
      <w:pPr>
        <w:pStyle w:val="NoSpacing"/>
        <w:ind w:left="709"/>
        <w:rPr>
          <w:rFonts w:ascii="Arial" w:hAnsi="Arial" w:cs="Arial"/>
          <w:color w:val="000000" w:themeColor="text1"/>
          <w:sz w:val="24"/>
          <w:szCs w:val="24"/>
        </w:rPr>
      </w:pPr>
      <w:r w:rsidRPr="00562806">
        <w:rPr>
          <w:rFonts w:ascii="Arial" w:hAnsi="Arial" w:cs="Arial"/>
          <w:color w:val="000000" w:themeColor="text1"/>
          <w:sz w:val="24"/>
          <w:szCs w:val="24"/>
        </w:rPr>
        <w:lastRenderedPageBreak/>
        <w:t xml:space="preserve">The Balanced Scorecard </w:t>
      </w:r>
      <w:r w:rsidR="00590CA8" w:rsidRPr="00562806">
        <w:rPr>
          <w:rFonts w:ascii="Arial" w:hAnsi="Arial" w:cs="Arial"/>
          <w:color w:val="000000" w:themeColor="text1"/>
          <w:sz w:val="24"/>
          <w:szCs w:val="24"/>
        </w:rPr>
        <w:t>process</w:t>
      </w:r>
      <w:r w:rsidR="00635216" w:rsidRPr="00562806">
        <w:rPr>
          <w:rFonts w:ascii="Arial" w:hAnsi="Arial" w:cs="Arial"/>
          <w:color w:val="000000" w:themeColor="text1"/>
          <w:sz w:val="24"/>
          <w:szCs w:val="24"/>
        </w:rPr>
        <w:t>es incorporate</w:t>
      </w:r>
      <w:r w:rsidRPr="00562806">
        <w:rPr>
          <w:rFonts w:ascii="Arial" w:hAnsi="Arial" w:cs="Arial"/>
          <w:color w:val="000000" w:themeColor="text1"/>
          <w:sz w:val="24"/>
          <w:szCs w:val="24"/>
        </w:rPr>
        <w:t xml:space="preserve">s </w:t>
      </w:r>
      <w:r w:rsidR="00FD26A7" w:rsidRPr="00562806">
        <w:rPr>
          <w:rFonts w:ascii="Arial" w:hAnsi="Arial" w:cs="Arial"/>
          <w:color w:val="000000" w:themeColor="text1"/>
          <w:sz w:val="24"/>
          <w:szCs w:val="24"/>
        </w:rPr>
        <w:t>the seven priorities within the PFCC’s Police and Crime Plan</w:t>
      </w:r>
      <w:r w:rsidR="00590CA8" w:rsidRPr="00562806">
        <w:rPr>
          <w:rFonts w:ascii="Arial" w:hAnsi="Arial" w:cs="Arial"/>
          <w:color w:val="000000" w:themeColor="text1"/>
          <w:sz w:val="24"/>
          <w:szCs w:val="24"/>
        </w:rPr>
        <w:t xml:space="preserve">.  The Force therefore </w:t>
      </w:r>
      <w:r w:rsidR="00E12D9E" w:rsidRPr="00562806">
        <w:rPr>
          <w:rFonts w:ascii="Arial" w:hAnsi="Arial" w:cs="Arial"/>
          <w:color w:val="000000" w:themeColor="text1"/>
          <w:sz w:val="24"/>
          <w:szCs w:val="24"/>
        </w:rPr>
        <w:t>takes into account</w:t>
      </w:r>
      <w:r w:rsidR="00590CA8" w:rsidRPr="00562806">
        <w:rPr>
          <w:rFonts w:ascii="Arial" w:hAnsi="Arial" w:cs="Arial"/>
          <w:color w:val="000000" w:themeColor="text1"/>
          <w:sz w:val="24"/>
          <w:szCs w:val="24"/>
        </w:rPr>
        <w:t xml:space="preserve"> these priorities as part of the Balanced Scorecard process.</w:t>
      </w:r>
    </w:p>
    <w:p w:rsidR="004065D9" w:rsidRDefault="004065D9" w:rsidP="00590CA8">
      <w:pPr>
        <w:pStyle w:val="NoSpacing"/>
        <w:ind w:left="709"/>
        <w:rPr>
          <w:rFonts w:ascii="Arial" w:hAnsi="Arial" w:cs="Arial"/>
          <w:color w:val="000000" w:themeColor="text1"/>
          <w:sz w:val="24"/>
          <w:szCs w:val="24"/>
        </w:rPr>
      </w:pPr>
    </w:p>
    <w:p w:rsidR="00411145" w:rsidRDefault="00411145" w:rsidP="00411145">
      <w:pPr>
        <w:pStyle w:val="NoSpacing"/>
        <w:rPr>
          <w:rFonts w:ascii="Arial" w:hAnsi="Arial" w:cs="Arial"/>
          <w:b/>
          <w:sz w:val="24"/>
          <w:szCs w:val="24"/>
          <w:u w:val="single"/>
        </w:rPr>
      </w:pPr>
      <w:r w:rsidRPr="00411145">
        <w:rPr>
          <w:rFonts w:ascii="Arial" w:hAnsi="Arial" w:cs="Arial"/>
          <w:b/>
          <w:sz w:val="24"/>
          <w:szCs w:val="24"/>
        </w:rPr>
        <w:t>6.2</w:t>
      </w:r>
      <w:r w:rsidRPr="00411145">
        <w:rPr>
          <w:rFonts w:ascii="Arial" w:hAnsi="Arial" w:cs="Arial"/>
          <w:b/>
          <w:sz w:val="24"/>
          <w:szCs w:val="24"/>
        </w:rPr>
        <w:tab/>
      </w:r>
      <w:r w:rsidRPr="00411145">
        <w:rPr>
          <w:rFonts w:ascii="Arial" w:hAnsi="Arial" w:cs="Arial"/>
          <w:b/>
          <w:sz w:val="24"/>
          <w:szCs w:val="24"/>
          <w:u w:val="single"/>
        </w:rPr>
        <w:t>Demand</w:t>
      </w:r>
    </w:p>
    <w:p w:rsidR="00411145" w:rsidRDefault="00411145" w:rsidP="00411145">
      <w:pPr>
        <w:pStyle w:val="NoSpacing"/>
        <w:ind w:left="709"/>
        <w:rPr>
          <w:rFonts w:ascii="Arial" w:hAnsi="Arial" w:cs="Arial"/>
          <w:b/>
          <w:sz w:val="24"/>
          <w:szCs w:val="24"/>
          <w:u w:val="single"/>
        </w:rPr>
      </w:pPr>
    </w:p>
    <w:p w:rsidR="00411145" w:rsidRPr="00562806" w:rsidRDefault="00FD26A7" w:rsidP="00411145">
      <w:pPr>
        <w:pStyle w:val="NoSpacing"/>
        <w:ind w:left="709"/>
        <w:rPr>
          <w:rFonts w:ascii="Arial" w:hAnsi="Arial" w:cs="Arial"/>
          <w:color w:val="000000" w:themeColor="text1"/>
          <w:sz w:val="24"/>
          <w:szCs w:val="24"/>
        </w:rPr>
      </w:pPr>
      <w:r w:rsidRPr="00562806">
        <w:rPr>
          <w:rFonts w:ascii="Arial" w:hAnsi="Arial" w:cs="Arial"/>
          <w:color w:val="000000" w:themeColor="text1"/>
          <w:sz w:val="24"/>
          <w:szCs w:val="24"/>
        </w:rPr>
        <w:t>The Balanced Scorecard ensures that demand is managed appropriately by identifying both good practice and areas of concern at a strategic level.</w:t>
      </w:r>
    </w:p>
    <w:p w:rsidR="00411145" w:rsidRDefault="00411145" w:rsidP="00411145">
      <w:pPr>
        <w:pStyle w:val="NoSpacing"/>
        <w:ind w:left="1418" w:hanging="709"/>
        <w:rPr>
          <w:rFonts w:ascii="Arial" w:hAnsi="Arial" w:cs="Arial"/>
          <w:b/>
          <w:sz w:val="24"/>
          <w:szCs w:val="24"/>
        </w:rPr>
      </w:pPr>
    </w:p>
    <w:p w:rsidR="00121A7F" w:rsidRPr="00DE144B" w:rsidRDefault="00411145" w:rsidP="00DE144B">
      <w:pPr>
        <w:pStyle w:val="NoSpacing"/>
        <w:ind w:left="709" w:hanging="709"/>
        <w:rPr>
          <w:rFonts w:ascii="Arial" w:hAnsi="Arial" w:cs="Arial"/>
          <w:b/>
          <w:sz w:val="24"/>
          <w:szCs w:val="24"/>
          <w:u w:val="single"/>
        </w:rPr>
      </w:pPr>
      <w:r w:rsidRPr="00411145">
        <w:rPr>
          <w:rFonts w:ascii="Arial" w:hAnsi="Arial" w:cs="Arial"/>
          <w:b/>
          <w:sz w:val="24"/>
          <w:szCs w:val="24"/>
        </w:rPr>
        <w:t>6.3</w:t>
      </w:r>
      <w:r w:rsidRPr="00411145">
        <w:rPr>
          <w:rFonts w:ascii="Arial" w:hAnsi="Arial" w:cs="Arial"/>
          <w:b/>
          <w:sz w:val="24"/>
          <w:szCs w:val="24"/>
        </w:rPr>
        <w:tab/>
      </w:r>
      <w:r w:rsidR="006279AB" w:rsidRPr="00DE144B">
        <w:rPr>
          <w:rFonts w:ascii="Arial" w:hAnsi="Arial" w:cs="Arial"/>
          <w:b/>
          <w:sz w:val="24"/>
          <w:szCs w:val="24"/>
          <w:u w:val="single"/>
        </w:rPr>
        <w:t>Risks</w:t>
      </w:r>
      <w:r w:rsidR="00D8103E" w:rsidRPr="00DE144B">
        <w:rPr>
          <w:rFonts w:ascii="Arial" w:hAnsi="Arial" w:cs="Arial"/>
          <w:b/>
          <w:sz w:val="24"/>
          <w:szCs w:val="24"/>
          <w:u w:val="single"/>
        </w:rPr>
        <w:t>/Mitigation</w:t>
      </w:r>
    </w:p>
    <w:p w:rsidR="00121A7F" w:rsidRPr="007D3E9B" w:rsidRDefault="00121A7F" w:rsidP="0030288C">
      <w:pPr>
        <w:pStyle w:val="NoSpacing"/>
        <w:ind w:left="720"/>
        <w:rPr>
          <w:rFonts w:ascii="Arial" w:hAnsi="Arial" w:cs="Arial"/>
          <w:sz w:val="24"/>
          <w:szCs w:val="24"/>
        </w:rPr>
      </w:pPr>
    </w:p>
    <w:p w:rsidR="00121A7F" w:rsidRPr="00F11744" w:rsidRDefault="00FD26A7" w:rsidP="0030288C">
      <w:pPr>
        <w:spacing w:after="0" w:line="240" w:lineRule="auto"/>
        <w:ind w:left="709"/>
        <w:contextualSpacing/>
        <w:rPr>
          <w:rFonts w:ascii="Arial" w:hAnsi="Arial"/>
          <w:color w:val="000000" w:themeColor="text1"/>
          <w:sz w:val="24"/>
        </w:rPr>
      </w:pPr>
      <w:r w:rsidRPr="00F11744">
        <w:rPr>
          <w:rFonts w:ascii="Arial" w:hAnsi="Arial"/>
          <w:color w:val="000000" w:themeColor="text1"/>
          <w:sz w:val="24"/>
        </w:rPr>
        <w:t xml:space="preserve">Risk is discussed as part of the Balanced Scorecard </w:t>
      </w:r>
      <w:r w:rsidR="00481314" w:rsidRPr="00F11744">
        <w:rPr>
          <w:rFonts w:ascii="Arial" w:hAnsi="Arial"/>
          <w:color w:val="000000" w:themeColor="text1"/>
          <w:sz w:val="24"/>
        </w:rPr>
        <w:t xml:space="preserve">(BSC) </w:t>
      </w:r>
      <w:r w:rsidRPr="00F11744">
        <w:rPr>
          <w:rFonts w:ascii="Arial" w:hAnsi="Arial"/>
          <w:color w:val="000000" w:themeColor="text1"/>
          <w:sz w:val="24"/>
        </w:rPr>
        <w:t>process</w:t>
      </w:r>
      <w:r w:rsidR="00F11744" w:rsidRPr="00F11744">
        <w:rPr>
          <w:rFonts w:ascii="Arial" w:hAnsi="Arial"/>
          <w:color w:val="000000" w:themeColor="text1"/>
          <w:sz w:val="24"/>
        </w:rPr>
        <w:t>.  R</w:t>
      </w:r>
      <w:r w:rsidR="00F42E70" w:rsidRPr="00F11744">
        <w:rPr>
          <w:rFonts w:ascii="Arial" w:hAnsi="Arial"/>
          <w:color w:val="000000" w:themeColor="text1"/>
          <w:sz w:val="24"/>
        </w:rPr>
        <w:t xml:space="preserve">isks with a score </w:t>
      </w:r>
      <w:r w:rsidR="00C5740C">
        <w:rPr>
          <w:rFonts w:ascii="Arial" w:hAnsi="Arial"/>
          <w:color w:val="000000" w:themeColor="text1"/>
          <w:sz w:val="24"/>
        </w:rPr>
        <w:t xml:space="preserve">of </w:t>
      </w:r>
      <w:r w:rsidR="00F42E70" w:rsidRPr="00F11744">
        <w:rPr>
          <w:rFonts w:ascii="Arial" w:hAnsi="Arial"/>
          <w:color w:val="000000" w:themeColor="text1"/>
          <w:sz w:val="24"/>
        </w:rPr>
        <w:t>over 75 (namely th</w:t>
      </w:r>
      <w:r w:rsidR="00C643B1" w:rsidRPr="00F11744">
        <w:rPr>
          <w:rFonts w:ascii="Arial" w:hAnsi="Arial"/>
          <w:color w:val="000000" w:themeColor="text1"/>
          <w:sz w:val="24"/>
        </w:rPr>
        <w:t>o</w:t>
      </w:r>
      <w:r w:rsidR="00F42E70" w:rsidRPr="00F11744">
        <w:rPr>
          <w:rFonts w:ascii="Arial" w:hAnsi="Arial"/>
          <w:color w:val="000000" w:themeColor="text1"/>
          <w:sz w:val="24"/>
        </w:rPr>
        <w:t xml:space="preserve">se </w:t>
      </w:r>
      <w:r w:rsidR="00C643B1" w:rsidRPr="00F11744">
        <w:rPr>
          <w:rFonts w:ascii="Arial" w:hAnsi="Arial"/>
          <w:color w:val="000000" w:themeColor="text1"/>
          <w:sz w:val="24"/>
        </w:rPr>
        <w:t>w</w:t>
      </w:r>
      <w:r w:rsidR="001172B3">
        <w:rPr>
          <w:rFonts w:ascii="Arial" w:hAnsi="Arial"/>
          <w:color w:val="000000" w:themeColor="text1"/>
          <w:sz w:val="24"/>
        </w:rPr>
        <w:t>hich are Likely or Almost Certain</w:t>
      </w:r>
      <w:r w:rsidR="00481314" w:rsidRPr="00F11744">
        <w:rPr>
          <w:rFonts w:ascii="Arial" w:hAnsi="Arial"/>
          <w:color w:val="000000" w:themeColor="text1"/>
          <w:sz w:val="24"/>
        </w:rPr>
        <w:t>,</w:t>
      </w:r>
      <w:r w:rsidR="00C643B1" w:rsidRPr="00F11744">
        <w:rPr>
          <w:rFonts w:ascii="Arial" w:hAnsi="Arial"/>
          <w:color w:val="000000" w:themeColor="text1"/>
          <w:sz w:val="24"/>
        </w:rPr>
        <w:t xml:space="preserve"> with a </w:t>
      </w:r>
      <w:r w:rsidR="001172B3">
        <w:rPr>
          <w:rFonts w:ascii="Arial" w:hAnsi="Arial"/>
          <w:color w:val="000000" w:themeColor="text1"/>
          <w:sz w:val="24"/>
        </w:rPr>
        <w:t>Major or C</w:t>
      </w:r>
      <w:r w:rsidR="00C643B1" w:rsidRPr="00F11744">
        <w:rPr>
          <w:rFonts w:ascii="Arial" w:hAnsi="Arial"/>
          <w:color w:val="000000" w:themeColor="text1"/>
          <w:sz w:val="24"/>
        </w:rPr>
        <w:t>atastrophic impact</w:t>
      </w:r>
      <w:r w:rsidR="00F42E70" w:rsidRPr="00F11744">
        <w:rPr>
          <w:rFonts w:ascii="Arial" w:hAnsi="Arial"/>
          <w:color w:val="000000" w:themeColor="text1"/>
          <w:sz w:val="24"/>
        </w:rPr>
        <w:t>) constitute Redline Measures at both Force and Command-level.</w:t>
      </w:r>
    </w:p>
    <w:p w:rsidR="0030288C" w:rsidRDefault="0030288C" w:rsidP="006279AB">
      <w:pPr>
        <w:pStyle w:val="NoSpacing"/>
        <w:ind w:left="720"/>
        <w:rPr>
          <w:rFonts w:ascii="Arial" w:hAnsi="Arial" w:cs="Arial"/>
          <w:sz w:val="24"/>
          <w:szCs w:val="24"/>
        </w:rPr>
      </w:pPr>
    </w:p>
    <w:p w:rsidR="003832F7" w:rsidRPr="00DE144B" w:rsidRDefault="00411145" w:rsidP="003832F7">
      <w:pPr>
        <w:pStyle w:val="NoSpacing"/>
        <w:rPr>
          <w:rFonts w:ascii="Arial" w:hAnsi="Arial" w:cs="Arial"/>
          <w:b/>
          <w:sz w:val="24"/>
          <w:szCs w:val="24"/>
          <w:u w:val="single"/>
        </w:rPr>
      </w:pPr>
      <w:r>
        <w:rPr>
          <w:rFonts w:ascii="Arial" w:hAnsi="Arial" w:cs="Arial"/>
          <w:b/>
          <w:sz w:val="24"/>
          <w:szCs w:val="24"/>
        </w:rPr>
        <w:t>6.4</w:t>
      </w:r>
      <w:r w:rsidR="00665862" w:rsidRPr="00DE144B">
        <w:rPr>
          <w:rFonts w:ascii="Arial" w:hAnsi="Arial" w:cs="Arial"/>
          <w:b/>
          <w:sz w:val="24"/>
          <w:szCs w:val="24"/>
        </w:rPr>
        <w:tab/>
      </w:r>
      <w:r w:rsidR="003832F7" w:rsidRPr="00DE144B">
        <w:rPr>
          <w:rFonts w:ascii="Arial" w:hAnsi="Arial" w:cs="Arial"/>
          <w:b/>
          <w:sz w:val="24"/>
          <w:szCs w:val="24"/>
          <w:u w:val="single"/>
        </w:rPr>
        <w:t>Equality and/or Human Rights</w:t>
      </w:r>
      <w:r w:rsidR="00652B9C" w:rsidRPr="00DE144B">
        <w:rPr>
          <w:rFonts w:ascii="Arial" w:hAnsi="Arial" w:cs="Arial"/>
          <w:b/>
          <w:sz w:val="24"/>
          <w:szCs w:val="24"/>
          <w:u w:val="single"/>
        </w:rPr>
        <w:t xml:space="preserve"> Implications </w:t>
      </w:r>
    </w:p>
    <w:p w:rsidR="003832F7" w:rsidRPr="007D3E9B" w:rsidRDefault="003832F7" w:rsidP="003832F7">
      <w:pPr>
        <w:pStyle w:val="NoSpacing"/>
        <w:ind w:left="709"/>
        <w:rPr>
          <w:rFonts w:ascii="Arial" w:hAnsi="Arial" w:cs="Arial"/>
          <w:sz w:val="24"/>
          <w:szCs w:val="24"/>
        </w:rPr>
      </w:pPr>
    </w:p>
    <w:p w:rsidR="003832F7" w:rsidRDefault="00F42E70" w:rsidP="00F42E70">
      <w:pPr>
        <w:pStyle w:val="NoSpacing"/>
        <w:ind w:left="720"/>
        <w:rPr>
          <w:rFonts w:ascii="Arial" w:hAnsi="Arial" w:cs="Arial"/>
          <w:sz w:val="24"/>
          <w:szCs w:val="24"/>
        </w:rPr>
      </w:pPr>
      <w:r w:rsidRPr="001B16AF">
        <w:rPr>
          <w:rFonts w:ascii="Arial" w:hAnsi="Arial" w:cs="Arial"/>
          <w:color w:val="000000" w:themeColor="text1"/>
          <w:sz w:val="24"/>
          <w:szCs w:val="24"/>
        </w:rPr>
        <w:t>No equality or human rights implications were identified in the process of writing this report.</w:t>
      </w:r>
    </w:p>
    <w:p w:rsidR="001D5222" w:rsidRPr="00DE144B" w:rsidRDefault="001D5222" w:rsidP="00DE144B">
      <w:pPr>
        <w:pStyle w:val="NoSpacing"/>
        <w:ind w:left="720"/>
        <w:rPr>
          <w:rFonts w:ascii="Arial" w:hAnsi="Arial" w:cs="Arial"/>
          <w:b/>
          <w:sz w:val="24"/>
          <w:szCs w:val="24"/>
        </w:rPr>
      </w:pPr>
    </w:p>
    <w:p w:rsidR="001D5222" w:rsidRPr="00DE144B" w:rsidRDefault="00411145" w:rsidP="00652B9C">
      <w:pPr>
        <w:pStyle w:val="NoSpacing"/>
        <w:rPr>
          <w:rFonts w:ascii="Arial" w:hAnsi="Arial" w:cs="Arial"/>
          <w:b/>
          <w:sz w:val="24"/>
          <w:szCs w:val="24"/>
        </w:rPr>
      </w:pPr>
      <w:r>
        <w:rPr>
          <w:rFonts w:ascii="Arial" w:hAnsi="Arial" w:cs="Arial"/>
          <w:b/>
          <w:sz w:val="24"/>
          <w:szCs w:val="24"/>
        </w:rPr>
        <w:t>6.5</w:t>
      </w:r>
      <w:r w:rsidR="00E92E89" w:rsidRPr="00DE144B">
        <w:rPr>
          <w:rFonts w:ascii="Arial" w:hAnsi="Arial" w:cs="Arial"/>
          <w:b/>
          <w:sz w:val="24"/>
          <w:szCs w:val="24"/>
        </w:rPr>
        <w:tab/>
      </w:r>
      <w:r w:rsidR="00E92E89" w:rsidRPr="00DE144B">
        <w:rPr>
          <w:rFonts w:ascii="Arial" w:hAnsi="Arial" w:cs="Arial"/>
          <w:b/>
          <w:sz w:val="24"/>
          <w:szCs w:val="24"/>
          <w:u w:val="single"/>
        </w:rPr>
        <w:t>Health and</w:t>
      </w:r>
      <w:r w:rsidR="00652B9C" w:rsidRPr="00DE144B">
        <w:rPr>
          <w:rFonts w:ascii="Arial" w:hAnsi="Arial" w:cs="Arial"/>
          <w:b/>
          <w:sz w:val="24"/>
          <w:szCs w:val="24"/>
          <w:u w:val="single"/>
        </w:rPr>
        <w:t xml:space="preserve"> Safety Implications</w:t>
      </w:r>
      <w:r w:rsidR="00652B9C" w:rsidRPr="00DE144B">
        <w:rPr>
          <w:rFonts w:ascii="Arial" w:hAnsi="Arial" w:cs="Arial"/>
          <w:b/>
          <w:sz w:val="24"/>
          <w:szCs w:val="24"/>
        </w:rPr>
        <w:t xml:space="preserve"> </w:t>
      </w:r>
    </w:p>
    <w:p w:rsidR="003832F7" w:rsidRDefault="003832F7" w:rsidP="003832F7">
      <w:pPr>
        <w:pStyle w:val="NoSpacing"/>
        <w:ind w:left="709"/>
        <w:rPr>
          <w:rFonts w:ascii="Arial" w:hAnsi="Arial" w:cs="Arial"/>
          <w:b/>
          <w:sz w:val="24"/>
          <w:szCs w:val="24"/>
        </w:rPr>
      </w:pPr>
    </w:p>
    <w:p w:rsidR="00F42E70" w:rsidRDefault="00F42E70" w:rsidP="003832F7">
      <w:pPr>
        <w:pStyle w:val="NoSpacing"/>
        <w:ind w:left="709"/>
        <w:rPr>
          <w:rFonts w:ascii="Arial" w:hAnsi="Arial" w:cs="Arial"/>
          <w:color w:val="000000" w:themeColor="text1"/>
          <w:sz w:val="24"/>
          <w:szCs w:val="24"/>
        </w:rPr>
      </w:pPr>
      <w:r w:rsidRPr="001B16AF">
        <w:rPr>
          <w:rFonts w:ascii="Arial" w:hAnsi="Arial" w:cs="Arial"/>
          <w:color w:val="000000" w:themeColor="text1"/>
          <w:sz w:val="24"/>
          <w:szCs w:val="24"/>
        </w:rPr>
        <w:t>No health and safety implications were identified in the process of writing this report.</w:t>
      </w:r>
    </w:p>
    <w:p w:rsidR="00A8098D" w:rsidRDefault="00A8098D" w:rsidP="003832F7">
      <w:pPr>
        <w:pStyle w:val="NoSpacing"/>
        <w:ind w:left="709"/>
        <w:rPr>
          <w:rFonts w:ascii="Arial" w:hAnsi="Arial" w:cs="Arial"/>
          <w:b/>
          <w:sz w:val="24"/>
          <w:szCs w:val="24"/>
        </w:rPr>
      </w:pPr>
    </w:p>
    <w:p w:rsidR="00F42E70" w:rsidRPr="007D3E9B" w:rsidRDefault="00F42E70" w:rsidP="003832F7">
      <w:pPr>
        <w:pStyle w:val="NoSpacing"/>
        <w:ind w:left="709"/>
        <w:rPr>
          <w:rFonts w:ascii="Arial" w:hAnsi="Arial" w:cs="Arial"/>
          <w:b/>
          <w:sz w:val="24"/>
          <w:szCs w:val="24"/>
        </w:rPr>
      </w:pPr>
    </w:p>
    <w:p w:rsidR="003832F7" w:rsidRDefault="00E92E89" w:rsidP="00665862">
      <w:pPr>
        <w:pStyle w:val="NoSpacing"/>
        <w:ind w:left="709" w:hanging="709"/>
        <w:rPr>
          <w:rFonts w:ascii="Arial" w:hAnsi="Arial" w:cs="Arial"/>
          <w:b/>
          <w:sz w:val="24"/>
          <w:szCs w:val="24"/>
          <w:u w:val="single"/>
        </w:rPr>
      </w:pPr>
      <w:r>
        <w:rPr>
          <w:rFonts w:ascii="Arial" w:hAnsi="Arial" w:cs="Arial"/>
          <w:b/>
          <w:sz w:val="24"/>
          <w:szCs w:val="24"/>
        </w:rPr>
        <w:t>7.0</w:t>
      </w:r>
      <w:r w:rsidR="00665862">
        <w:rPr>
          <w:rFonts w:ascii="Arial" w:hAnsi="Arial" w:cs="Arial"/>
          <w:b/>
          <w:sz w:val="24"/>
          <w:szCs w:val="24"/>
        </w:rPr>
        <w:tab/>
      </w:r>
      <w:r w:rsidR="00665862" w:rsidRPr="00665862">
        <w:rPr>
          <w:rFonts w:ascii="Arial" w:hAnsi="Arial" w:cs="Arial"/>
          <w:b/>
          <w:sz w:val="24"/>
          <w:szCs w:val="24"/>
          <w:u w:val="single"/>
        </w:rPr>
        <w:t>Consultation/Engagement</w:t>
      </w:r>
    </w:p>
    <w:p w:rsidR="009F3263" w:rsidRDefault="009F3263" w:rsidP="009F3263">
      <w:pPr>
        <w:pStyle w:val="NoSpacing"/>
        <w:ind w:left="709"/>
        <w:rPr>
          <w:rFonts w:ascii="Arial" w:hAnsi="Arial" w:cs="Arial"/>
          <w:b/>
          <w:sz w:val="24"/>
          <w:szCs w:val="24"/>
        </w:rPr>
      </w:pPr>
    </w:p>
    <w:p w:rsidR="000E5011" w:rsidRDefault="00F42E70" w:rsidP="009F3263">
      <w:pPr>
        <w:pStyle w:val="NoSpacing"/>
        <w:ind w:left="709"/>
        <w:rPr>
          <w:rFonts w:ascii="Arial" w:hAnsi="Arial" w:cs="Arial"/>
          <w:color w:val="000000" w:themeColor="text1"/>
          <w:sz w:val="24"/>
          <w:szCs w:val="24"/>
        </w:rPr>
      </w:pPr>
      <w:r w:rsidRPr="00C70CB8">
        <w:rPr>
          <w:rFonts w:ascii="Arial" w:hAnsi="Arial" w:cs="Arial"/>
          <w:color w:val="000000" w:themeColor="text1"/>
          <w:sz w:val="24"/>
          <w:szCs w:val="24"/>
        </w:rPr>
        <w:t xml:space="preserve">All commands involved in the Balanced Scorecard process </w:t>
      </w:r>
      <w:r w:rsidR="00C67246">
        <w:rPr>
          <w:rFonts w:ascii="Arial" w:hAnsi="Arial" w:cs="Arial"/>
          <w:color w:val="000000" w:themeColor="text1"/>
          <w:sz w:val="24"/>
          <w:szCs w:val="24"/>
        </w:rPr>
        <w:t xml:space="preserve">are regularly </w:t>
      </w:r>
      <w:r w:rsidRPr="00C70CB8">
        <w:rPr>
          <w:rFonts w:ascii="Arial" w:hAnsi="Arial" w:cs="Arial"/>
          <w:color w:val="000000" w:themeColor="text1"/>
          <w:sz w:val="24"/>
          <w:szCs w:val="24"/>
        </w:rPr>
        <w:t>consulted, particularly with the identification of “Redline Measures”</w:t>
      </w:r>
      <w:r w:rsidR="00F654EB">
        <w:rPr>
          <w:rFonts w:ascii="Arial" w:hAnsi="Arial" w:cs="Arial"/>
          <w:color w:val="000000" w:themeColor="text1"/>
          <w:sz w:val="24"/>
          <w:szCs w:val="24"/>
        </w:rPr>
        <w:t>, Key Performance Indicators (KPIs)</w:t>
      </w:r>
      <w:r w:rsidRPr="00C70CB8">
        <w:rPr>
          <w:rFonts w:ascii="Arial" w:hAnsi="Arial" w:cs="Arial"/>
          <w:color w:val="000000" w:themeColor="text1"/>
          <w:sz w:val="24"/>
          <w:szCs w:val="24"/>
        </w:rPr>
        <w:t xml:space="preserve"> and the data required to </w:t>
      </w:r>
      <w:r w:rsidRPr="00C70CB8">
        <w:rPr>
          <w:rFonts w:ascii="Arial" w:hAnsi="Arial" w:cs="Arial"/>
          <w:color w:val="000000" w:themeColor="text1"/>
          <w:sz w:val="24"/>
          <w:szCs w:val="24"/>
        </w:rPr>
        <w:lastRenderedPageBreak/>
        <w:t>support the effective completion of Balanced Scorecard returns.</w:t>
      </w:r>
    </w:p>
    <w:p w:rsidR="000E5011" w:rsidRDefault="000E5011" w:rsidP="009F3263">
      <w:pPr>
        <w:pStyle w:val="NoSpacing"/>
        <w:ind w:left="709"/>
        <w:rPr>
          <w:rFonts w:ascii="Arial" w:hAnsi="Arial" w:cs="Arial"/>
          <w:color w:val="000000" w:themeColor="text1"/>
          <w:sz w:val="24"/>
          <w:szCs w:val="24"/>
        </w:rPr>
      </w:pPr>
    </w:p>
    <w:p w:rsidR="00517DD2" w:rsidRPr="009F3263" w:rsidRDefault="00F42E70" w:rsidP="009F3263">
      <w:pPr>
        <w:pStyle w:val="NoSpacing"/>
        <w:ind w:left="709"/>
        <w:rPr>
          <w:rFonts w:ascii="Arial" w:hAnsi="Arial" w:cs="Arial"/>
          <w:sz w:val="24"/>
          <w:szCs w:val="24"/>
        </w:rPr>
      </w:pPr>
      <w:r>
        <w:rPr>
          <w:rFonts w:ascii="Arial" w:hAnsi="Arial" w:cs="Arial"/>
          <w:color w:val="000000" w:themeColor="text1"/>
          <w:sz w:val="24"/>
          <w:szCs w:val="24"/>
        </w:rPr>
        <w:t xml:space="preserve">The Performance Analysis Unit </w:t>
      </w:r>
      <w:r w:rsidR="00635216">
        <w:rPr>
          <w:rFonts w:ascii="Arial" w:hAnsi="Arial" w:cs="Arial"/>
          <w:color w:val="000000" w:themeColor="text1"/>
          <w:sz w:val="24"/>
          <w:szCs w:val="24"/>
        </w:rPr>
        <w:t xml:space="preserve">(PAU) </w:t>
      </w:r>
      <w:r>
        <w:rPr>
          <w:rFonts w:ascii="Arial" w:hAnsi="Arial" w:cs="Arial"/>
          <w:color w:val="000000" w:themeColor="text1"/>
          <w:sz w:val="24"/>
          <w:szCs w:val="24"/>
        </w:rPr>
        <w:t xml:space="preserve">are </w:t>
      </w:r>
      <w:r w:rsidR="000E5011">
        <w:rPr>
          <w:rFonts w:ascii="Arial" w:hAnsi="Arial" w:cs="Arial"/>
          <w:color w:val="000000" w:themeColor="text1"/>
          <w:sz w:val="24"/>
          <w:szCs w:val="24"/>
        </w:rPr>
        <w:t xml:space="preserve">currently </w:t>
      </w:r>
      <w:r w:rsidR="001F681F">
        <w:rPr>
          <w:rFonts w:ascii="Arial" w:hAnsi="Arial" w:cs="Arial"/>
          <w:color w:val="000000" w:themeColor="text1"/>
          <w:sz w:val="24"/>
          <w:szCs w:val="24"/>
        </w:rPr>
        <w:t xml:space="preserve">working with commands </w:t>
      </w:r>
      <w:r w:rsidR="00D55852">
        <w:rPr>
          <w:rFonts w:ascii="Arial" w:hAnsi="Arial" w:cs="Arial"/>
          <w:color w:val="000000" w:themeColor="text1"/>
          <w:sz w:val="24"/>
          <w:szCs w:val="24"/>
        </w:rPr>
        <w:t>to identify evidence-based</w:t>
      </w:r>
      <w:r w:rsidR="009B3F6A">
        <w:rPr>
          <w:rFonts w:ascii="Arial" w:hAnsi="Arial" w:cs="Arial"/>
          <w:color w:val="000000" w:themeColor="text1"/>
          <w:sz w:val="24"/>
          <w:szCs w:val="24"/>
        </w:rPr>
        <w:t xml:space="preserve"> metrics</w:t>
      </w:r>
      <w:r w:rsidR="00D55852">
        <w:rPr>
          <w:rFonts w:ascii="Arial" w:hAnsi="Arial" w:cs="Arial"/>
          <w:color w:val="000000" w:themeColor="text1"/>
          <w:sz w:val="24"/>
          <w:szCs w:val="24"/>
        </w:rPr>
        <w:t xml:space="preserve"> for every command, and for e</w:t>
      </w:r>
      <w:r w:rsidR="009B3F6A">
        <w:rPr>
          <w:rFonts w:ascii="Arial" w:hAnsi="Arial" w:cs="Arial"/>
          <w:color w:val="000000" w:themeColor="text1"/>
          <w:sz w:val="24"/>
          <w:szCs w:val="24"/>
        </w:rPr>
        <w:t>very area</w:t>
      </w:r>
      <w:r w:rsidR="00D55852">
        <w:rPr>
          <w:rFonts w:ascii="Arial" w:hAnsi="Arial" w:cs="Arial"/>
          <w:color w:val="000000" w:themeColor="text1"/>
          <w:sz w:val="24"/>
          <w:szCs w:val="24"/>
        </w:rPr>
        <w:t xml:space="preserve"> </w:t>
      </w:r>
      <w:r w:rsidR="009B3F6A">
        <w:rPr>
          <w:rFonts w:ascii="Arial" w:hAnsi="Arial" w:cs="Arial"/>
          <w:color w:val="000000" w:themeColor="text1"/>
          <w:sz w:val="24"/>
          <w:szCs w:val="24"/>
        </w:rPr>
        <w:t xml:space="preserve">within </w:t>
      </w:r>
      <w:r w:rsidR="00D55852">
        <w:rPr>
          <w:rFonts w:ascii="Arial" w:hAnsi="Arial" w:cs="Arial"/>
          <w:color w:val="000000" w:themeColor="text1"/>
          <w:sz w:val="24"/>
          <w:szCs w:val="24"/>
        </w:rPr>
        <w:t xml:space="preserve">the </w:t>
      </w:r>
      <w:r w:rsidR="000E5011">
        <w:rPr>
          <w:rFonts w:ascii="Arial" w:hAnsi="Arial" w:cs="Arial"/>
          <w:color w:val="000000" w:themeColor="text1"/>
          <w:sz w:val="24"/>
          <w:szCs w:val="24"/>
        </w:rPr>
        <w:t xml:space="preserve">new </w:t>
      </w:r>
      <w:r w:rsidR="00B61911">
        <w:rPr>
          <w:rFonts w:ascii="Arial" w:hAnsi="Arial" w:cs="Arial"/>
          <w:color w:val="000000" w:themeColor="text1"/>
          <w:sz w:val="24"/>
          <w:szCs w:val="24"/>
        </w:rPr>
        <w:t>“</w:t>
      </w:r>
      <w:r w:rsidR="000E5011">
        <w:rPr>
          <w:rFonts w:ascii="Arial" w:hAnsi="Arial" w:cs="Arial"/>
          <w:color w:val="000000" w:themeColor="text1"/>
          <w:sz w:val="24"/>
          <w:szCs w:val="24"/>
        </w:rPr>
        <w:t>Rebalanced Scorecard</w:t>
      </w:r>
      <w:r w:rsidR="00B61911">
        <w:rPr>
          <w:rFonts w:ascii="Arial" w:hAnsi="Arial" w:cs="Arial"/>
          <w:color w:val="000000" w:themeColor="text1"/>
          <w:sz w:val="24"/>
          <w:szCs w:val="24"/>
        </w:rPr>
        <w:t>”</w:t>
      </w:r>
      <w:r w:rsidR="000E5011">
        <w:rPr>
          <w:rFonts w:ascii="Arial" w:hAnsi="Arial" w:cs="Arial"/>
          <w:color w:val="000000" w:themeColor="text1"/>
          <w:sz w:val="24"/>
          <w:szCs w:val="24"/>
        </w:rPr>
        <w:t xml:space="preserve"> (discussed at 9.0)</w:t>
      </w:r>
      <w:r w:rsidR="00D55852">
        <w:rPr>
          <w:rFonts w:ascii="Arial" w:hAnsi="Arial" w:cs="Arial"/>
          <w:color w:val="000000" w:themeColor="text1"/>
          <w:sz w:val="24"/>
          <w:szCs w:val="24"/>
        </w:rPr>
        <w:t>.</w:t>
      </w:r>
    </w:p>
    <w:p w:rsidR="00663C2D" w:rsidRPr="007D3E9B" w:rsidRDefault="00663C2D" w:rsidP="00176135">
      <w:pPr>
        <w:pStyle w:val="NoSpacing"/>
        <w:ind w:left="709"/>
        <w:rPr>
          <w:rFonts w:ascii="Arial" w:hAnsi="Arial" w:cs="Arial"/>
          <w:sz w:val="24"/>
          <w:szCs w:val="24"/>
        </w:rPr>
      </w:pPr>
    </w:p>
    <w:p w:rsidR="007D3E9B" w:rsidRPr="007D3E9B" w:rsidRDefault="00E92E89" w:rsidP="003832F7">
      <w:pPr>
        <w:pStyle w:val="NoSpacing"/>
        <w:ind w:left="720" w:hanging="720"/>
        <w:rPr>
          <w:rFonts w:ascii="Arial" w:hAnsi="Arial" w:cs="Arial"/>
          <w:b/>
          <w:sz w:val="24"/>
          <w:szCs w:val="24"/>
          <w:u w:val="single"/>
        </w:rPr>
      </w:pPr>
      <w:r>
        <w:rPr>
          <w:rFonts w:ascii="Arial" w:hAnsi="Arial" w:cs="Arial"/>
          <w:b/>
          <w:sz w:val="24"/>
          <w:szCs w:val="24"/>
        </w:rPr>
        <w:t>8.0</w:t>
      </w:r>
      <w:r w:rsidR="003832F7" w:rsidRPr="003832F7">
        <w:rPr>
          <w:rFonts w:ascii="Arial" w:hAnsi="Arial" w:cs="Arial"/>
          <w:b/>
          <w:sz w:val="24"/>
          <w:szCs w:val="24"/>
        </w:rPr>
        <w:tab/>
      </w:r>
      <w:r w:rsidR="007D3E9B" w:rsidRPr="007D3E9B">
        <w:rPr>
          <w:rFonts w:ascii="Arial" w:hAnsi="Arial" w:cs="Arial"/>
          <w:b/>
          <w:sz w:val="24"/>
          <w:szCs w:val="24"/>
          <w:u w:val="single"/>
        </w:rPr>
        <w:t>Actions for Improvement</w:t>
      </w:r>
    </w:p>
    <w:p w:rsidR="007D3E9B" w:rsidRPr="007D3E9B" w:rsidRDefault="007D3E9B" w:rsidP="007D3E9B">
      <w:pPr>
        <w:pStyle w:val="NoSpacing"/>
        <w:ind w:left="720"/>
        <w:rPr>
          <w:rFonts w:ascii="Arial" w:hAnsi="Arial" w:cs="Arial"/>
          <w:sz w:val="24"/>
          <w:szCs w:val="24"/>
        </w:rPr>
      </w:pPr>
    </w:p>
    <w:p w:rsidR="00F42E70" w:rsidRDefault="00F42E70" w:rsidP="007D3E9B">
      <w:pPr>
        <w:spacing w:after="0" w:line="240" w:lineRule="auto"/>
        <w:ind w:left="709"/>
        <w:rPr>
          <w:rFonts w:ascii="Arial" w:hAnsi="Arial" w:cs="Arial"/>
          <w:sz w:val="24"/>
          <w:szCs w:val="24"/>
        </w:rPr>
      </w:pPr>
      <w:r w:rsidRPr="00C70CB8">
        <w:rPr>
          <w:rFonts w:ascii="Arial" w:hAnsi="Arial" w:cs="Arial"/>
          <w:color w:val="000000" w:themeColor="text1"/>
          <w:sz w:val="24"/>
          <w:szCs w:val="24"/>
        </w:rPr>
        <w:t xml:space="preserve">The Balanced Scorecard identifies good practice, but also areas for improvement.  Areas graded at “Requires Improvement” or below </w:t>
      </w:r>
      <w:r w:rsidR="00C67246">
        <w:rPr>
          <w:rFonts w:ascii="Arial" w:hAnsi="Arial" w:cs="Arial"/>
          <w:color w:val="000000" w:themeColor="text1"/>
          <w:sz w:val="24"/>
          <w:szCs w:val="24"/>
        </w:rPr>
        <w:t>are discussed at</w:t>
      </w:r>
      <w:r w:rsidRPr="00C70CB8">
        <w:rPr>
          <w:rFonts w:ascii="Arial" w:hAnsi="Arial" w:cs="Arial"/>
          <w:color w:val="000000" w:themeColor="text1"/>
          <w:sz w:val="24"/>
          <w:szCs w:val="24"/>
        </w:rPr>
        <w:t xml:space="preserve"> the Chief Constable’s Essex Synergy and Performance meeting.</w:t>
      </w:r>
    </w:p>
    <w:p w:rsidR="001172B3" w:rsidRDefault="001172B3" w:rsidP="007D3E9B">
      <w:pPr>
        <w:spacing w:after="0" w:line="240" w:lineRule="auto"/>
        <w:ind w:left="709"/>
        <w:rPr>
          <w:rFonts w:ascii="Arial" w:hAnsi="Arial" w:cs="Arial"/>
          <w:sz w:val="24"/>
          <w:szCs w:val="24"/>
        </w:rPr>
      </w:pPr>
    </w:p>
    <w:p w:rsidR="00017D7D" w:rsidRPr="007D3E9B" w:rsidRDefault="00E92E89" w:rsidP="007D3E9B">
      <w:pPr>
        <w:pStyle w:val="NoSpacing"/>
        <w:rPr>
          <w:rFonts w:ascii="Arial" w:hAnsi="Arial" w:cs="Arial"/>
          <w:b/>
          <w:sz w:val="24"/>
          <w:szCs w:val="24"/>
          <w:u w:val="single"/>
        </w:rPr>
      </w:pPr>
      <w:r>
        <w:rPr>
          <w:rFonts w:ascii="Arial" w:hAnsi="Arial" w:cs="Arial"/>
          <w:b/>
          <w:sz w:val="24"/>
          <w:szCs w:val="24"/>
        </w:rPr>
        <w:t>9.0</w:t>
      </w:r>
      <w:r w:rsidR="007D3E9B" w:rsidRPr="007D3E9B">
        <w:rPr>
          <w:rFonts w:ascii="Arial" w:hAnsi="Arial" w:cs="Arial"/>
          <w:b/>
          <w:sz w:val="24"/>
          <w:szCs w:val="24"/>
        </w:rPr>
        <w:tab/>
      </w:r>
      <w:r w:rsidR="007D3E9B" w:rsidRPr="007D3E9B">
        <w:rPr>
          <w:rFonts w:ascii="Arial" w:hAnsi="Arial" w:cs="Arial"/>
          <w:b/>
          <w:sz w:val="24"/>
          <w:szCs w:val="24"/>
          <w:u w:val="single"/>
        </w:rPr>
        <w:t>Future Work/Development</w:t>
      </w:r>
      <w:r w:rsidR="004A55EC">
        <w:rPr>
          <w:rFonts w:ascii="Arial" w:hAnsi="Arial" w:cs="Arial"/>
          <w:b/>
          <w:sz w:val="24"/>
          <w:szCs w:val="24"/>
          <w:u w:val="single"/>
        </w:rPr>
        <w:t xml:space="preserve"> and Expected Outcome</w:t>
      </w:r>
    </w:p>
    <w:p w:rsidR="007D3E9B" w:rsidRPr="007D3E9B" w:rsidRDefault="007D3E9B" w:rsidP="007D3E9B">
      <w:pPr>
        <w:pStyle w:val="NoSpacing"/>
        <w:ind w:left="720"/>
        <w:rPr>
          <w:rFonts w:ascii="Arial" w:hAnsi="Arial" w:cs="Arial"/>
          <w:sz w:val="24"/>
          <w:szCs w:val="24"/>
        </w:rPr>
      </w:pPr>
    </w:p>
    <w:p w:rsidR="008B6194" w:rsidRDefault="008B6194" w:rsidP="002305E9">
      <w:pPr>
        <w:pStyle w:val="NoSpacing"/>
        <w:ind w:left="720"/>
        <w:rPr>
          <w:rFonts w:ascii="Arial" w:hAnsi="Arial" w:cs="Arial"/>
          <w:sz w:val="24"/>
          <w:szCs w:val="24"/>
        </w:rPr>
      </w:pPr>
      <w:r>
        <w:rPr>
          <w:rFonts w:ascii="Arial" w:hAnsi="Arial" w:cs="Arial"/>
          <w:sz w:val="24"/>
          <w:szCs w:val="24"/>
        </w:rPr>
        <w:t xml:space="preserve">In order to gain a more holistic view of the Force, </w:t>
      </w:r>
      <w:r w:rsidR="002305E9">
        <w:rPr>
          <w:rFonts w:ascii="Arial" w:hAnsi="Arial" w:cs="Arial"/>
          <w:sz w:val="24"/>
          <w:szCs w:val="24"/>
        </w:rPr>
        <w:t>more commands are to be introduced to the BSC process.  Contact M</w:t>
      </w:r>
      <w:r>
        <w:rPr>
          <w:rFonts w:ascii="Arial" w:hAnsi="Arial" w:cs="Arial"/>
          <w:sz w:val="24"/>
          <w:szCs w:val="24"/>
        </w:rPr>
        <w:t>anagement</w:t>
      </w:r>
      <w:r w:rsidR="002305E9">
        <w:rPr>
          <w:rFonts w:ascii="Arial" w:hAnsi="Arial" w:cs="Arial"/>
          <w:sz w:val="24"/>
          <w:szCs w:val="24"/>
        </w:rPr>
        <w:t xml:space="preserve"> </w:t>
      </w:r>
      <w:r w:rsidR="00C5740C">
        <w:rPr>
          <w:rFonts w:ascii="Arial" w:hAnsi="Arial" w:cs="Arial"/>
          <w:sz w:val="24"/>
          <w:szCs w:val="24"/>
        </w:rPr>
        <w:t xml:space="preserve">(which includes the Force Control Room and the Crime Bureau) </w:t>
      </w:r>
      <w:r w:rsidR="00431CCC">
        <w:rPr>
          <w:rFonts w:ascii="Arial" w:hAnsi="Arial" w:cs="Arial"/>
          <w:sz w:val="24"/>
          <w:szCs w:val="24"/>
        </w:rPr>
        <w:t>was</w:t>
      </w:r>
      <w:r w:rsidR="002305E9">
        <w:rPr>
          <w:rFonts w:ascii="Arial" w:hAnsi="Arial" w:cs="Arial"/>
          <w:sz w:val="24"/>
          <w:szCs w:val="24"/>
        </w:rPr>
        <w:t xml:space="preserve"> introduced in th</w:t>
      </w:r>
      <w:r w:rsidR="00431CCC">
        <w:rPr>
          <w:rFonts w:ascii="Arial" w:hAnsi="Arial" w:cs="Arial"/>
          <w:sz w:val="24"/>
          <w:szCs w:val="24"/>
        </w:rPr>
        <w:t xml:space="preserve">is </w:t>
      </w:r>
      <w:r w:rsidR="002305E9">
        <w:rPr>
          <w:rFonts w:ascii="Arial" w:hAnsi="Arial" w:cs="Arial"/>
          <w:sz w:val="24"/>
          <w:szCs w:val="24"/>
        </w:rPr>
        <w:t xml:space="preserve">cycle; Strategic Change Directorate will be introduced in the </w:t>
      </w:r>
      <w:r w:rsidR="00431CCC">
        <w:rPr>
          <w:rFonts w:ascii="Arial" w:hAnsi="Arial" w:cs="Arial"/>
          <w:sz w:val="24"/>
          <w:szCs w:val="24"/>
        </w:rPr>
        <w:t>next</w:t>
      </w:r>
      <w:r w:rsidR="002305E9">
        <w:rPr>
          <w:rFonts w:ascii="Arial" w:hAnsi="Arial" w:cs="Arial"/>
          <w:sz w:val="24"/>
          <w:szCs w:val="24"/>
        </w:rPr>
        <w:t xml:space="preserve"> cyc</w:t>
      </w:r>
      <w:r w:rsidR="00C67246">
        <w:rPr>
          <w:rFonts w:ascii="Arial" w:hAnsi="Arial" w:cs="Arial"/>
          <w:sz w:val="24"/>
          <w:szCs w:val="24"/>
        </w:rPr>
        <w:t>le.</w:t>
      </w:r>
    </w:p>
    <w:p w:rsidR="00C67246" w:rsidRDefault="00C67246" w:rsidP="002305E9">
      <w:pPr>
        <w:pStyle w:val="NoSpacing"/>
        <w:ind w:left="720"/>
        <w:rPr>
          <w:rFonts w:ascii="Arial" w:hAnsi="Arial" w:cs="Arial"/>
          <w:sz w:val="24"/>
          <w:szCs w:val="24"/>
        </w:rPr>
      </w:pPr>
    </w:p>
    <w:p w:rsidR="009B22D2" w:rsidRDefault="00431CCC" w:rsidP="00601DEB">
      <w:pPr>
        <w:pStyle w:val="NoSpacing"/>
        <w:ind w:left="720"/>
        <w:rPr>
          <w:rFonts w:ascii="Arial" w:hAnsi="Arial" w:cs="Arial"/>
          <w:sz w:val="24"/>
          <w:szCs w:val="24"/>
        </w:rPr>
      </w:pPr>
      <w:r>
        <w:rPr>
          <w:rFonts w:ascii="Arial" w:hAnsi="Arial" w:cs="Arial"/>
          <w:sz w:val="24"/>
          <w:szCs w:val="24"/>
        </w:rPr>
        <w:t xml:space="preserve">During Cycle 2, some commands </w:t>
      </w:r>
      <w:r w:rsidR="00601DEB">
        <w:rPr>
          <w:rFonts w:ascii="Arial" w:hAnsi="Arial" w:cs="Arial"/>
          <w:sz w:val="24"/>
          <w:szCs w:val="24"/>
        </w:rPr>
        <w:t xml:space="preserve">stated they were </w:t>
      </w:r>
      <w:r w:rsidR="009B22D2">
        <w:rPr>
          <w:rFonts w:ascii="Arial" w:hAnsi="Arial" w:cs="Arial"/>
          <w:sz w:val="24"/>
          <w:szCs w:val="24"/>
        </w:rPr>
        <w:t xml:space="preserve">unclear </w:t>
      </w:r>
      <w:r>
        <w:rPr>
          <w:rFonts w:ascii="Arial" w:hAnsi="Arial" w:cs="Arial"/>
          <w:sz w:val="24"/>
          <w:szCs w:val="24"/>
        </w:rPr>
        <w:t xml:space="preserve">as to what </w:t>
      </w:r>
      <w:r w:rsidR="009B22D2">
        <w:rPr>
          <w:rFonts w:ascii="Arial" w:hAnsi="Arial" w:cs="Arial"/>
          <w:sz w:val="24"/>
          <w:szCs w:val="24"/>
        </w:rPr>
        <w:t>some of the</w:t>
      </w:r>
      <w:r>
        <w:rPr>
          <w:rFonts w:ascii="Arial" w:hAnsi="Arial" w:cs="Arial"/>
          <w:sz w:val="24"/>
          <w:szCs w:val="24"/>
        </w:rPr>
        <w:t xml:space="preserve"> names for each of the Balanced Scorecard area related, particularly FOCUS and INNOVATION.  Th</w:t>
      </w:r>
      <w:r w:rsidR="006D0DFB">
        <w:rPr>
          <w:rFonts w:ascii="Arial" w:hAnsi="Arial" w:cs="Arial"/>
          <w:sz w:val="24"/>
          <w:szCs w:val="24"/>
        </w:rPr>
        <w:t xml:space="preserve">ese </w:t>
      </w:r>
      <w:r w:rsidR="00F3496A">
        <w:rPr>
          <w:rFonts w:ascii="Arial" w:hAnsi="Arial" w:cs="Arial"/>
          <w:sz w:val="24"/>
          <w:szCs w:val="24"/>
        </w:rPr>
        <w:t xml:space="preserve">titles </w:t>
      </w:r>
      <w:r w:rsidR="006D0DFB">
        <w:rPr>
          <w:rFonts w:ascii="Arial" w:hAnsi="Arial" w:cs="Arial"/>
          <w:sz w:val="24"/>
          <w:szCs w:val="24"/>
        </w:rPr>
        <w:t>were either considered ambiguous or conf</w:t>
      </w:r>
      <w:r w:rsidR="00F3496A">
        <w:rPr>
          <w:rFonts w:ascii="Arial" w:hAnsi="Arial" w:cs="Arial"/>
          <w:sz w:val="24"/>
          <w:szCs w:val="24"/>
        </w:rPr>
        <w:t>using (‘</w:t>
      </w:r>
      <w:r w:rsidR="006D0DFB">
        <w:rPr>
          <w:rFonts w:ascii="Arial" w:hAnsi="Arial" w:cs="Arial"/>
          <w:sz w:val="24"/>
          <w:szCs w:val="24"/>
        </w:rPr>
        <w:t>Innovation</w:t>
      </w:r>
      <w:r w:rsidR="00F3496A">
        <w:rPr>
          <w:rFonts w:ascii="Arial" w:hAnsi="Arial" w:cs="Arial"/>
          <w:sz w:val="24"/>
          <w:szCs w:val="24"/>
        </w:rPr>
        <w:t>’</w:t>
      </w:r>
      <w:r w:rsidR="006D0DFB">
        <w:rPr>
          <w:rFonts w:ascii="Arial" w:hAnsi="Arial" w:cs="Arial"/>
          <w:sz w:val="24"/>
          <w:szCs w:val="24"/>
        </w:rPr>
        <w:t xml:space="preserve"> in the previous BSC process, for example, related to innovative solutions to problems rather than </w:t>
      </w:r>
      <w:r w:rsidR="00F3496A">
        <w:rPr>
          <w:rFonts w:ascii="Arial" w:hAnsi="Arial" w:cs="Arial"/>
          <w:sz w:val="24"/>
          <w:szCs w:val="24"/>
        </w:rPr>
        <w:t xml:space="preserve">to </w:t>
      </w:r>
      <w:r w:rsidR="006D0DFB">
        <w:rPr>
          <w:rFonts w:ascii="Arial" w:hAnsi="Arial" w:cs="Arial"/>
          <w:sz w:val="24"/>
          <w:szCs w:val="24"/>
        </w:rPr>
        <w:t xml:space="preserve">people).  In the Essex Police Synergy and Performance Meeting (Synergy) an anonymous </w:t>
      </w:r>
      <w:r w:rsidR="006D0DFB" w:rsidRPr="009B22D2">
        <w:rPr>
          <w:rFonts w:ascii="Arial" w:hAnsi="Arial" w:cs="Arial"/>
          <w:sz w:val="24"/>
          <w:szCs w:val="24"/>
        </w:rPr>
        <w:t xml:space="preserve">questionnaire was consequently handed out to all attendees; this asked if </w:t>
      </w:r>
      <w:r w:rsidR="00F3496A" w:rsidRPr="009B22D2">
        <w:rPr>
          <w:rFonts w:ascii="Arial" w:hAnsi="Arial" w:cs="Arial"/>
          <w:sz w:val="24"/>
          <w:szCs w:val="24"/>
        </w:rPr>
        <w:t>attendees</w:t>
      </w:r>
      <w:r w:rsidR="006D0DFB" w:rsidRPr="009B22D2">
        <w:rPr>
          <w:rFonts w:ascii="Arial" w:hAnsi="Arial" w:cs="Arial"/>
          <w:sz w:val="24"/>
          <w:szCs w:val="24"/>
        </w:rPr>
        <w:t xml:space="preserve"> understood what was being assessed in </w:t>
      </w:r>
      <w:r w:rsidR="006D0DFB" w:rsidRPr="009B22D2">
        <w:rPr>
          <w:rFonts w:ascii="Arial" w:hAnsi="Arial" w:cs="Arial"/>
          <w:sz w:val="24"/>
          <w:szCs w:val="24"/>
        </w:rPr>
        <w:lastRenderedPageBreak/>
        <w:t xml:space="preserve">relation to each of the BSC quadrants.  </w:t>
      </w:r>
      <w:r w:rsidR="00601DEB">
        <w:rPr>
          <w:rFonts w:ascii="Arial" w:hAnsi="Arial" w:cs="Arial"/>
          <w:sz w:val="24"/>
          <w:szCs w:val="24"/>
        </w:rPr>
        <w:t xml:space="preserve">The Performance Analysis Unit are </w:t>
      </w:r>
      <w:r w:rsidR="007B773A">
        <w:rPr>
          <w:rFonts w:ascii="Arial" w:hAnsi="Arial" w:cs="Arial"/>
          <w:sz w:val="24"/>
          <w:szCs w:val="24"/>
        </w:rPr>
        <w:t xml:space="preserve">currently </w:t>
      </w:r>
      <w:r w:rsidR="00601DEB">
        <w:rPr>
          <w:rFonts w:ascii="Arial" w:hAnsi="Arial" w:cs="Arial"/>
          <w:sz w:val="24"/>
          <w:szCs w:val="24"/>
        </w:rPr>
        <w:t>reviewing the results</w:t>
      </w:r>
      <w:r w:rsidR="007B773A">
        <w:rPr>
          <w:rFonts w:ascii="Arial" w:hAnsi="Arial" w:cs="Arial"/>
          <w:sz w:val="24"/>
          <w:szCs w:val="24"/>
        </w:rPr>
        <w:t xml:space="preserve"> and consulting with commands to determine if the BSC names should be changed for future cycles in order to improve understanding.</w:t>
      </w:r>
    </w:p>
    <w:p w:rsidR="00F42E70" w:rsidRDefault="00F42E70" w:rsidP="00F42E70">
      <w:pPr>
        <w:pStyle w:val="NoSpacing"/>
        <w:jc w:val="center"/>
        <w:rPr>
          <w:rFonts w:ascii="Arial" w:hAnsi="Arial" w:cs="Arial"/>
          <w:sz w:val="24"/>
          <w:szCs w:val="24"/>
        </w:rPr>
      </w:pPr>
    </w:p>
    <w:p w:rsidR="003351E6" w:rsidRDefault="003351E6">
      <w:pPr>
        <w:rPr>
          <w:rFonts w:ascii="Arial" w:hAnsi="Arial" w:cs="Arial"/>
          <w:sz w:val="24"/>
          <w:szCs w:val="24"/>
        </w:rPr>
      </w:pPr>
      <w:r>
        <w:rPr>
          <w:rFonts w:ascii="Arial" w:hAnsi="Arial" w:cs="Arial"/>
          <w:sz w:val="24"/>
          <w:szCs w:val="24"/>
        </w:rPr>
        <w:br w:type="page"/>
      </w:r>
    </w:p>
    <w:p w:rsidR="003351E6" w:rsidRDefault="003351E6" w:rsidP="00562806">
      <w:pPr>
        <w:rPr>
          <w:rFonts w:ascii="Arial" w:hAnsi="Arial" w:cs="Arial"/>
          <w:sz w:val="24"/>
          <w:szCs w:val="24"/>
        </w:rPr>
        <w:sectPr w:rsidR="003351E6" w:rsidSect="004B586A">
          <w:headerReference w:type="default" r:id="rId11"/>
          <w:footerReference w:type="default" r:id="rId12"/>
          <w:pgSz w:w="11906" w:h="16838"/>
          <w:pgMar w:top="1440" w:right="1077" w:bottom="1440" w:left="1077" w:header="709" w:footer="369" w:gutter="0"/>
          <w:cols w:space="708"/>
          <w:docGrid w:linePitch="360"/>
        </w:sectPr>
      </w:pPr>
    </w:p>
    <w:p w:rsidR="003351E6" w:rsidRPr="003351E6" w:rsidRDefault="003351E6" w:rsidP="00562806">
      <w:pPr>
        <w:rPr>
          <w:rFonts w:ascii="Arial" w:hAnsi="Arial" w:cs="Arial"/>
          <w:b/>
          <w:sz w:val="24"/>
          <w:szCs w:val="24"/>
          <w:u w:val="single"/>
        </w:rPr>
      </w:pPr>
      <w:r w:rsidRPr="003351E6">
        <w:rPr>
          <w:rFonts w:ascii="Arial" w:hAnsi="Arial" w:cs="Arial"/>
          <w:b/>
          <w:sz w:val="24"/>
          <w:szCs w:val="24"/>
          <w:u w:val="single"/>
        </w:rPr>
        <w:lastRenderedPageBreak/>
        <w:t>APPENDIX ONE – Essex Police Balanced Scorecard Grades: Cycles 1 to 15</w:t>
      </w:r>
    </w:p>
    <w:p w:rsidR="003351E6" w:rsidRDefault="003351E6" w:rsidP="00562806">
      <w:pPr>
        <w:rPr>
          <w:rFonts w:ascii="Arial" w:hAnsi="Arial" w:cs="Arial"/>
          <w:sz w:val="24"/>
          <w:szCs w:val="24"/>
        </w:rPr>
      </w:pPr>
      <w:r>
        <w:rPr>
          <w:rFonts w:ascii="Arial" w:hAnsi="Arial" w:cs="Arial"/>
          <w:noProof/>
          <w:sz w:val="24"/>
          <w:szCs w:val="24"/>
          <w:lang w:eastAsia="en-GB"/>
        </w:rPr>
        <w:drawing>
          <wp:inline distT="0" distB="0" distL="0" distR="0" wp14:anchorId="21B68AB8" wp14:editId="72F47056">
            <wp:extent cx="9336945" cy="399335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53587" cy="4000474"/>
                    </a:xfrm>
                    <a:prstGeom prst="rect">
                      <a:avLst/>
                    </a:prstGeom>
                    <a:noFill/>
                  </pic:spPr>
                </pic:pic>
              </a:graphicData>
            </a:graphic>
          </wp:inline>
        </w:drawing>
      </w:r>
    </w:p>
    <w:p w:rsidR="003351E6" w:rsidRPr="00562806" w:rsidRDefault="003351E6" w:rsidP="00562806">
      <w:pPr>
        <w:rPr>
          <w:rFonts w:ascii="Arial" w:hAnsi="Arial" w:cs="Arial"/>
          <w:sz w:val="24"/>
          <w:szCs w:val="24"/>
        </w:rPr>
      </w:pPr>
    </w:p>
    <w:sectPr w:rsidR="003351E6" w:rsidRPr="00562806" w:rsidSect="003351E6">
      <w:pgSz w:w="16838" w:h="11906" w:orient="landscape"/>
      <w:pgMar w:top="1077" w:right="1440" w:bottom="1077" w:left="1440"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74" w:rsidRDefault="00700C74" w:rsidP="00121A7F">
      <w:pPr>
        <w:spacing w:after="0" w:line="240" w:lineRule="auto"/>
      </w:pPr>
      <w:r>
        <w:separator/>
      </w:r>
    </w:p>
  </w:endnote>
  <w:endnote w:type="continuationSeparator" w:id="0">
    <w:p w:rsidR="00700C74" w:rsidRDefault="00700C74" w:rsidP="0012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012821"/>
      <w:docPartObj>
        <w:docPartGallery w:val="Page Numbers (Bottom of Page)"/>
        <w:docPartUnique/>
      </w:docPartObj>
    </w:sdtPr>
    <w:sdtEndPr/>
    <w:sdtContent>
      <w:sdt>
        <w:sdtPr>
          <w:id w:val="-1669238322"/>
          <w:docPartObj>
            <w:docPartGallery w:val="Page Numbers (Top of Page)"/>
            <w:docPartUnique/>
          </w:docPartObj>
        </w:sdtPr>
        <w:sdtEndPr/>
        <w:sdtContent>
          <w:p w:rsidR="006279AB" w:rsidRDefault="006279AB" w:rsidP="004F62BB">
            <w:pPr>
              <w:pStyle w:val="Footer"/>
              <w:jc w:val="center"/>
            </w:pPr>
          </w:p>
          <w:p w:rsidR="004F62BB" w:rsidRPr="004F62BB" w:rsidRDefault="00D6469E" w:rsidP="004F62BB">
            <w:pPr>
              <w:tabs>
                <w:tab w:val="center" w:pos="4513"/>
                <w:tab w:val="right" w:pos="9026"/>
              </w:tabs>
              <w:spacing w:after="0" w:line="240" w:lineRule="auto"/>
              <w:jc w:val="center"/>
              <w:rPr>
                <w:rFonts w:ascii="Arial" w:hAnsi="Arial"/>
                <w:sz w:val="20"/>
                <w:szCs w:val="20"/>
              </w:rPr>
            </w:pPr>
            <w:r>
              <w:rPr>
                <w:rFonts w:ascii="Arial" w:hAnsi="Arial"/>
                <w:sz w:val="20"/>
                <w:szCs w:val="20"/>
              </w:rPr>
              <w:t>OFFICIAL</w:t>
            </w:r>
          </w:p>
          <w:p w:rsidR="004F62BB" w:rsidRPr="006279AB" w:rsidRDefault="004F62BB" w:rsidP="004F62BB">
            <w:pPr>
              <w:pStyle w:val="Footer"/>
              <w:jc w:val="center"/>
              <w:rPr>
                <w:rFonts w:ascii="Arial" w:hAnsi="Arial" w:cs="Arial"/>
                <w:sz w:val="20"/>
                <w:szCs w:val="20"/>
              </w:rPr>
            </w:pPr>
          </w:p>
          <w:p w:rsidR="006279AB" w:rsidRDefault="006279AB">
            <w:pPr>
              <w:pStyle w:val="Footer"/>
              <w:jc w:val="center"/>
            </w:pPr>
            <w:r w:rsidRPr="006279AB">
              <w:rPr>
                <w:rFonts w:ascii="Arial" w:hAnsi="Arial" w:cs="Arial"/>
                <w:sz w:val="20"/>
                <w:szCs w:val="20"/>
              </w:rPr>
              <w:t xml:space="preserve">Page </w:t>
            </w:r>
            <w:r w:rsidRPr="006279AB">
              <w:rPr>
                <w:rFonts w:ascii="Arial" w:hAnsi="Arial" w:cs="Arial"/>
                <w:bCs/>
                <w:sz w:val="20"/>
                <w:szCs w:val="20"/>
              </w:rPr>
              <w:fldChar w:fldCharType="begin"/>
            </w:r>
            <w:r w:rsidRPr="006279AB">
              <w:rPr>
                <w:rFonts w:ascii="Arial" w:hAnsi="Arial" w:cs="Arial"/>
                <w:bCs/>
                <w:sz w:val="20"/>
                <w:szCs w:val="20"/>
              </w:rPr>
              <w:instrText xml:space="preserve"> PAGE </w:instrText>
            </w:r>
            <w:r w:rsidRPr="006279AB">
              <w:rPr>
                <w:rFonts w:ascii="Arial" w:hAnsi="Arial" w:cs="Arial"/>
                <w:bCs/>
                <w:sz w:val="20"/>
                <w:szCs w:val="20"/>
              </w:rPr>
              <w:fldChar w:fldCharType="separate"/>
            </w:r>
            <w:r w:rsidR="00CE6565">
              <w:rPr>
                <w:rFonts w:ascii="Arial" w:hAnsi="Arial" w:cs="Arial"/>
                <w:bCs/>
                <w:noProof/>
                <w:sz w:val="20"/>
                <w:szCs w:val="20"/>
              </w:rPr>
              <w:t>1</w:t>
            </w:r>
            <w:r w:rsidRPr="006279AB">
              <w:rPr>
                <w:rFonts w:ascii="Arial" w:hAnsi="Arial" w:cs="Arial"/>
                <w:bCs/>
                <w:sz w:val="20"/>
                <w:szCs w:val="20"/>
              </w:rPr>
              <w:fldChar w:fldCharType="end"/>
            </w:r>
            <w:r w:rsidRPr="006279AB">
              <w:rPr>
                <w:rFonts w:ascii="Arial" w:hAnsi="Arial" w:cs="Arial"/>
                <w:sz w:val="20"/>
                <w:szCs w:val="20"/>
              </w:rPr>
              <w:t xml:space="preserve"> of </w:t>
            </w:r>
            <w:r w:rsidRPr="006279AB">
              <w:rPr>
                <w:rFonts w:ascii="Arial" w:hAnsi="Arial" w:cs="Arial"/>
                <w:bCs/>
                <w:sz w:val="20"/>
                <w:szCs w:val="20"/>
              </w:rPr>
              <w:fldChar w:fldCharType="begin"/>
            </w:r>
            <w:r w:rsidRPr="006279AB">
              <w:rPr>
                <w:rFonts w:ascii="Arial" w:hAnsi="Arial" w:cs="Arial"/>
                <w:bCs/>
                <w:sz w:val="20"/>
                <w:szCs w:val="20"/>
              </w:rPr>
              <w:instrText xml:space="preserve"> NUMPAGES  </w:instrText>
            </w:r>
            <w:r w:rsidRPr="006279AB">
              <w:rPr>
                <w:rFonts w:ascii="Arial" w:hAnsi="Arial" w:cs="Arial"/>
                <w:bCs/>
                <w:sz w:val="20"/>
                <w:szCs w:val="20"/>
              </w:rPr>
              <w:fldChar w:fldCharType="separate"/>
            </w:r>
            <w:r w:rsidR="00CE6565">
              <w:rPr>
                <w:rFonts w:ascii="Arial" w:hAnsi="Arial" w:cs="Arial"/>
                <w:bCs/>
                <w:noProof/>
                <w:sz w:val="20"/>
                <w:szCs w:val="20"/>
              </w:rPr>
              <w:t>9</w:t>
            </w:r>
            <w:r w:rsidRPr="006279A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74" w:rsidRDefault="00700C74" w:rsidP="00121A7F">
      <w:pPr>
        <w:spacing w:after="0" w:line="240" w:lineRule="auto"/>
      </w:pPr>
      <w:r>
        <w:separator/>
      </w:r>
    </w:p>
  </w:footnote>
  <w:footnote w:type="continuationSeparator" w:id="0">
    <w:p w:rsidR="00700C74" w:rsidRDefault="00700C74" w:rsidP="0012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BB" w:rsidRDefault="00D6469E" w:rsidP="004F62BB">
    <w:pPr>
      <w:pStyle w:val="Header"/>
      <w:jc w:val="center"/>
      <w:rPr>
        <w:rFonts w:ascii="Arial" w:hAnsi="Arial" w:cs="Arial"/>
        <w:sz w:val="20"/>
      </w:rPr>
    </w:pPr>
    <w:r>
      <w:rPr>
        <w:rFonts w:ascii="Arial" w:hAnsi="Arial" w:cs="Arial"/>
        <w:sz w:val="20"/>
      </w:rPr>
      <w:t>OFFICIAL</w:t>
    </w:r>
  </w:p>
  <w:p w:rsidR="00234BCF" w:rsidRPr="006279AB" w:rsidRDefault="00234BCF" w:rsidP="004F62BB">
    <w:pPr>
      <w:pStyle w:val="Header"/>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9BB"/>
    <w:multiLevelType w:val="hybridMultilevel"/>
    <w:tmpl w:val="B0846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E43E4F"/>
    <w:multiLevelType w:val="hybridMultilevel"/>
    <w:tmpl w:val="A0E04FD0"/>
    <w:lvl w:ilvl="0" w:tplc="08090001">
      <w:start w:val="1"/>
      <w:numFmt w:val="bullet"/>
      <w:lvlText w:val=""/>
      <w:lvlJc w:val="left"/>
      <w:pPr>
        <w:ind w:left="2160" w:hanging="72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3">
      <w:start w:val="1"/>
      <w:numFmt w:val="bullet"/>
      <w:lvlText w:val="o"/>
      <w:lvlJc w:val="left"/>
      <w:pPr>
        <w:ind w:left="2880" w:hanging="360"/>
      </w:pPr>
      <w:rPr>
        <w:rFonts w:ascii="Courier New" w:hAnsi="Courier New" w:cs="Courier New"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2037D"/>
    <w:multiLevelType w:val="hybridMultilevel"/>
    <w:tmpl w:val="F8D83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365FDB"/>
    <w:multiLevelType w:val="hybridMultilevel"/>
    <w:tmpl w:val="29D41622"/>
    <w:lvl w:ilvl="0" w:tplc="D550F65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982232"/>
    <w:multiLevelType w:val="hybridMultilevel"/>
    <w:tmpl w:val="30EE8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86007B"/>
    <w:multiLevelType w:val="hybridMultilevel"/>
    <w:tmpl w:val="14045A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A7553F"/>
    <w:multiLevelType w:val="hybridMultilevel"/>
    <w:tmpl w:val="41885B10"/>
    <w:lvl w:ilvl="0" w:tplc="81201140">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A4032E4"/>
    <w:multiLevelType w:val="multilevel"/>
    <w:tmpl w:val="184431E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1CFC1FF5"/>
    <w:multiLevelType w:val="multilevel"/>
    <w:tmpl w:val="3D5AF3C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1ED51A93"/>
    <w:multiLevelType w:val="hybridMultilevel"/>
    <w:tmpl w:val="65ACC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46116E"/>
    <w:multiLevelType w:val="hybridMultilevel"/>
    <w:tmpl w:val="D8D05EBA"/>
    <w:lvl w:ilvl="0" w:tplc="D550F65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C301BA"/>
    <w:multiLevelType w:val="hybridMultilevel"/>
    <w:tmpl w:val="B2C82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D22129"/>
    <w:multiLevelType w:val="hybridMultilevel"/>
    <w:tmpl w:val="9B882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651744"/>
    <w:multiLevelType w:val="hybridMultilevel"/>
    <w:tmpl w:val="70C6CC34"/>
    <w:lvl w:ilvl="0" w:tplc="D550F65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FA5698"/>
    <w:multiLevelType w:val="hybridMultilevel"/>
    <w:tmpl w:val="B6C66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EC282A"/>
    <w:multiLevelType w:val="hybridMultilevel"/>
    <w:tmpl w:val="664CC7C4"/>
    <w:lvl w:ilvl="0" w:tplc="7E82CC32">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A57A0"/>
    <w:multiLevelType w:val="hybridMultilevel"/>
    <w:tmpl w:val="967214AC"/>
    <w:lvl w:ilvl="0" w:tplc="D550F65A">
      <w:numFmt w:val="bullet"/>
      <w:lvlText w:val="•"/>
      <w:lvlJc w:val="left"/>
      <w:pPr>
        <w:ind w:left="1800" w:hanging="360"/>
      </w:pPr>
      <w:rPr>
        <w:rFonts w:ascii="Arial" w:eastAsiaTheme="minorHAnsi"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C90E85"/>
    <w:multiLevelType w:val="hybridMultilevel"/>
    <w:tmpl w:val="5FF00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BB280D"/>
    <w:multiLevelType w:val="hybridMultilevel"/>
    <w:tmpl w:val="964EC830"/>
    <w:lvl w:ilvl="0" w:tplc="D550F65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7F4A43"/>
    <w:multiLevelType w:val="hybridMultilevel"/>
    <w:tmpl w:val="5E6CE782"/>
    <w:lvl w:ilvl="0" w:tplc="D550F65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ABD1E43"/>
    <w:multiLevelType w:val="hybridMultilevel"/>
    <w:tmpl w:val="58E0E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647ED8"/>
    <w:multiLevelType w:val="hybridMultilevel"/>
    <w:tmpl w:val="00424796"/>
    <w:lvl w:ilvl="0" w:tplc="812011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794368"/>
    <w:multiLevelType w:val="hybridMultilevel"/>
    <w:tmpl w:val="790672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A279B3"/>
    <w:multiLevelType w:val="multilevel"/>
    <w:tmpl w:val="316E960E"/>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24" w15:restartNumberingAfterBreak="0">
    <w:nsid w:val="498F443F"/>
    <w:multiLevelType w:val="hybridMultilevel"/>
    <w:tmpl w:val="E1087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D0821"/>
    <w:multiLevelType w:val="hybridMultilevel"/>
    <w:tmpl w:val="15FE1F3E"/>
    <w:lvl w:ilvl="0" w:tplc="D550F65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0B571F"/>
    <w:multiLevelType w:val="hybridMultilevel"/>
    <w:tmpl w:val="EF5656E6"/>
    <w:lvl w:ilvl="0" w:tplc="E8C08B70">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5B678DC"/>
    <w:multiLevelType w:val="hybridMultilevel"/>
    <w:tmpl w:val="AFC49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4637D7"/>
    <w:multiLevelType w:val="hybridMultilevel"/>
    <w:tmpl w:val="20C47956"/>
    <w:lvl w:ilvl="0" w:tplc="7E82CC32">
      <w:numFmt w:val="bullet"/>
      <w:lvlText w:val="•"/>
      <w:lvlJc w:val="left"/>
      <w:pPr>
        <w:ind w:left="1440" w:hanging="720"/>
      </w:pPr>
      <w:rPr>
        <w:rFonts w:ascii="Arial" w:eastAsiaTheme="minorHAnsi" w:hAnsi="Arial" w:cs="Arial" w:hint="default"/>
      </w:rPr>
    </w:lvl>
    <w:lvl w:ilvl="1" w:tplc="4A0068EE">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9B5127"/>
    <w:multiLevelType w:val="hybridMultilevel"/>
    <w:tmpl w:val="1C924F48"/>
    <w:lvl w:ilvl="0" w:tplc="D550F65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A79708D"/>
    <w:multiLevelType w:val="multilevel"/>
    <w:tmpl w:val="3D5AF3C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31" w15:restartNumberingAfterBreak="0">
    <w:nsid w:val="6B4330AC"/>
    <w:multiLevelType w:val="hybridMultilevel"/>
    <w:tmpl w:val="C4D0F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CC1031A"/>
    <w:multiLevelType w:val="hybridMultilevel"/>
    <w:tmpl w:val="5E38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75124"/>
    <w:multiLevelType w:val="hybridMultilevel"/>
    <w:tmpl w:val="12B29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DA443B9"/>
    <w:multiLevelType w:val="hybridMultilevel"/>
    <w:tmpl w:val="A52C1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8"/>
  </w:num>
  <w:num w:numId="3">
    <w:abstractNumId w:val="12"/>
  </w:num>
  <w:num w:numId="4">
    <w:abstractNumId w:val="30"/>
  </w:num>
  <w:num w:numId="5">
    <w:abstractNumId w:val="7"/>
  </w:num>
  <w:num w:numId="6">
    <w:abstractNumId w:val="32"/>
  </w:num>
  <w:num w:numId="7">
    <w:abstractNumId w:val="11"/>
  </w:num>
  <w:num w:numId="8">
    <w:abstractNumId w:val="23"/>
  </w:num>
  <w:num w:numId="9">
    <w:abstractNumId w:val="5"/>
  </w:num>
  <w:num w:numId="10">
    <w:abstractNumId w:val="4"/>
  </w:num>
  <w:num w:numId="11">
    <w:abstractNumId w:val="17"/>
  </w:num>
  <w:num w:numId="12">
    <w:abstractNumId w:val="33"/>
  </w:num>
  <w:num w:numId="13">
    <w:abstractNumId w:val="34"/>
  </w:num>
  <w:num w:numId="14">
    <w:abstractNumId w:val="26"/>
  </w:num>
  <w:num w:numId="15">
    <w:abstractNumId w:val="14"/>
  </w:num>
  <w:num w:numId="16">
    <w:abstractNumId w:val="22"/>
  </w:num>
  <w:num w:numId="17">
    <w:abstractNumId w:val="0"/>
  </w:num>
  <w:num w:numId="18">
    <w:abstractNumId w:val="20"/>
  </w:num>
  <w:num w:numId="19">
    <w:abstractNumId w:val="21"/>
  </w:num>
  <w:num w:numId="20">
    <w:abstractNumId w:val="6"/>
  </w:num>
  <w:num w:numId="21">
    <w:abstractNumId w:val="27"/>
  </w:num>
  <w:num w:numId="22">
    <w:abstractNumId w:val="18"/>
  </w:num>
  <w:num w:numId="23">
    <w:abstractNumId w:val="16"/>
  </w:num>
  <w:num w:numId="24">
    <w:abstractNumId w:val="19"/>
  </w:num>
  <w:num w:numId="25">
    <w:abstractNumId w:val="29"/>
  </w:num>
  <w:num w:numId="26">
    <w:abstractNumId w:val="9"/>
  </w:num>
  <w:num w:numId="27">
    <w:abstractNumId w:val="10"/>
  </w:num>
  <w:num w:numId="28">
    <w:abstractNumId w:val="25"/>
  </w:num>
  <w:num w:numId="29">
    <w:abstractNumId w:val="3"/>
  </w:num>
  <w:num w:numId="30">
    <w:abstractNumId w:val="13"/>
  </w:num>
  <w:num w:numId="31">
    <w:abstractNumId w:val="28"/>
  </w:num>
  <w:num w:numId="32">
    <w:abstractNumId w:val="15"/>
  </w:num>
  <w:num w:numId="33">
    <w:abstractNumId w:val="1"/>
  </w:num>
  <w:num w:numId="34">
    <w:abstractNumId w:val="3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7F"/>
    <w:rsid w:val="00017D7D"/>
    <w:rsid w:val="00027D5B"/>
    <w:rsid w:val="00027ED9"/>
    <w:rsid w:val="00046E42"/>
    <w:rsid w:val="000809D3"/>
    <w:rsid w:val="0009460A"/>
    <w:rsid w:val="000C1311"/>
    <w:rsid w:val="000C463E"/>
    <w:rsid w:val="000D0018"/>
    <w:rsid w:val="000D48CA"/>
    <w:rsid w:val="000E5011"/>
    <w:rsid w:val="000F0053"/>
    <w:rsid w:val="001161C1"/>
    <w:rsid w:val="001172B3"/>
    <w:rsid w:val="00121849"/>
    <w:rsid w:val="00121A7F"/>
    <w:rsid w:val="00176135"/>
    <w:rsid w:val="00182A62"/>
    <w:rsid w:val="00193BC7"/>
    <w:rsid w:val="001B5912"/>
    <w:rsid w:val="001D5222"/>
    <w:rsid w:val="001E2DAF"/>
    <w:rsid w:val="001F681F"/>
    <w:rsid w:val="00200ED0"/>
    <w:rsid w:val="00210450"/>
    <w:rsid w:val="00211B2A"/>
    <w:rsid w:val="002243A6"/>
    <w:rsid w:val="002305E9"/>
    <w:rsid w:val="00234BCF"/>
    <w:rsid w:val="00260FE5"/>
    <w:rsid w:val="002928FE"/>
    <w:rsid w:val="002A5C16"/>
    <w:rsid w:val="002A793E"/>
    <w:rsid w:val="002C2AF3"/>
    <w:rsid w:val="002C7C29"/>
    <w:rsid w:val="002E46DF"/>
    <w:rsid w:val="002E5FE2"/>
    <w:rsid w:val="0030288C"/>
    <w:rsid w:val="0032604E"/>
    <w:rsid w:val="003351E6"/>
    <w:rsid w:val="00376772"/>
    <w:rsid w:val="003802C3"/>
    <w:rsid w:val="003832F7"/>
    <w:rsid w:val="00387399"/>
    <w:rsid w:val="00394DBC"/>
    <w:rsid w:val="003A0F89"/>
    <w:rsid w:val="003B26F3"/>
    <w:rsid w:val="003E5BFE"/>
    <w:rsid w:val="003F1A93"/>
    <w:rsid w:val="003F7C58"/>
    <w:rsid w:val="004065D9"/>
    <w:rsid w:val="0041002E"/>
    <w:rsid w:val="00411145"/>
    <w:rsid w:val="004216C6"/>
    <w:rsid w:val="0042353A"/>
    <w:rsid w:val="00431CCC"/>
    <w:rsid w:val="00432357"/>
    <w:rsid w:val="00455EC1"/>
    <w:rsid w:val="004758A4"/>
    <w:rsid w:val="00481314"/>
    <w:rsid w:val="00481761"/>
    <w:rsid w:val="00487227"/>
    <w:rsid w:val="004A55EC"/>
    <w:rsid w:val="004B586A"/>
    <w:rsid w:val="004D1DF5"/>
    <w:rsid w:val="004E7406"/>
    <w:rsid w:val="004F079E"/>
    <w:rsid w:val="004F62BB"/>
    <w:rsid w:val="00517DD2"/>
    <w:rsid w:val="00523007"/>
    <w:rsid w:val="00562806"/>
    <w:rsid w:val="00573FD9"/>
    <w:rsid w:val="00583860"/>
    <w:rsid w:val="00590CA8"/>
    <w:rsid w:val="00591EB9"/>
    <w:rsid w:val="005A7360"/>
    <w:rsid w:val="005D5B3D"/>
    <w:rsid w:val="005F19DE"/>
    <w:rsid w:val="005F6903"/>
    <w:rsid w:val="00601DEB"/>
    <w:rsid w:val="006036EC"/>
    <w:rsid w:val="006144F3"/>
    <w:rsid w:val="00614BAC"/>
    <w:rsid w:val="006279AB"/>
    <w:rsid w:val="0063208F"/>
    <w:rsid w:val="00635216"/>
    <w:rsid w:val="00644BA3"/>
    <w:rsid w:val="00652B9C"/>
    <w:rsid w:val="00656F5B"/>
    <w:rsid w:val="00656F6E"/>
    <w:rsid w:val="00663C2D"/>
    <w:rsid w:val="00665862"/>
    <w:rsid w:val="00697F36"/>
    <w:rsid w:val="006C0945"/>
    <w:rsid w:val="006D0DFB"/>
    <w:rsid w:val="006F271A"/>
    <w:rsid w:val="00700C74"/>
    <w:rsid w:val="00713B10"/>
    <w:rsid w:val="007222D9"/>
    <w:rsid w:val="007352E6"/>
    <w:rsid w:val="007427EA"/>
    <w:rsid w:val="00761487"/>
    <w:rsid w:val="00773654"/>
    <w:rsid w:val="007738B1"/>
    <w:rsid w:val="007A4CFA"/>
    <w:rsid w:val="007A7C60"/>
    <w:rsid w:val="007B773A"/>
    <w:rsid w:val="007D3E9B"/>
    <w:rsid w:val="007F244C"/>
    <w:rsid w:val="007F6234"/>
    <w:rsid w:val="008061EA"/>
    <w:rsid w:val="0081559E"/>
    <w:rsid w:val="0081762B"/>
    <w:rsid w:val="00821E65"/>
    <w:rsid w:val="00841A12"/>
    <w:rsid w:val="00852251"/>
    <w:rsid w:val="00867120"/>
    <w:rsid w:val="008A7BA7"/>
    <w:rsid w:val="008B19D3"/>
    <w:rsid w:val="008B6194"/>
    <w:rsid w:val="008B71FB"/>
    <w:rsid w:val="008C07F5"/>
    <w:rsid w:val="008C29C2"/>
    <w:rsid w:val="008E522B"/>
    <w:rsid w:val="00905115"/>
    <w:rsid w:val="00917D43"/>
    <w:rsid w:val="009214C2"/>
    <w:rsid w:val="009636D2"/>
    <w:rsid w:val="00966AA0"/>
    <w:rsid w:val="00977757"/>
    <w:rsid w:val="009912B5"/>
    <w:rsid w:val="009B22D2"/>
    <w:rsid w:val="009B3F6A"/>
    <w:rsid w:val="009D6E76"/>
    <w:rsid w:val="009F10D4"/>
    <w:rsid w:val="009F283C"/>
    <w:rsid w:val="009F3263"/>
    <w:rsid w:val="00A0237B"/>
    <w:rsid w:val="00A1103B"/>
    <w:rsid w:val="00A11310"/>
    <w:rsid w:val="00A31E1C"/>
    <w:rsid w:val="00A56A7E"/>
    <w:rsid w:val="00A75B55"/>
    <w:rsid w:val="00A8098D"/>
    <w:rsid w:val="00A85689"/>
    <w:rsid w:val="00A8783A"/>
    <w:rsid w:val="00AB1FBF"/>
    <w:rsid w:val="00AC1ABD"/>
    <w:rsid w:val="00B00807"/>
    <w:rsid w:val="00B04F0C"/>
    <w:rsid w:val="00B05292"/>
    <w:rsid w:val="00B45BE4"/>
    <w:rsid w:val="00B529E9"/>
    <w:rsid w:val="00B56911"/>
    <w:rsid w:val="00B61911"/>
    <w:rsid w:val="00B64E32"/>
    <w:rsid w:val="00BB4DC1"/>
    <w:rsid w:val="00BF06DE"/>
    <w:rsid w:val="00C1201E"/>
    <w:rsid w:val="00C44E4F"/>
    <w:rsid w:val="00C5740C"/>
    <w:rsid w:val="00C643B1"/>
    <w:rsid w:val="00C654B8"/>
    <w:rsid w:val="00C65770"/>
    <w:rsid w:val="00C67246"/>
    <w:rsid w:val="00C812EA"/>
    <w:rsid w:val="00C821CF"/>
    <w:rsid w:val="00CA6BCF"/>
    <w:rsid w:val="00CD4891"/>
    <w:rsid w:val="00CE6565"/>
    <w:rsid w:val="00D0586C"/>
    <w:rsid w:val="00D4161C"/>
    <w:rsid w:val="00D459B2"/>
    <w:rsid w:val="00D50716"/>
    <w:rsid w:val="00D55710"/>
    <w:rsid w:val="00D55852"/>
    <w:rsid w:val="00D6469E"/>
    <w:rsid w:val="00D64BBC"/>
    <w:rsid w:val="00D805B0"/>
    <w:rsid w:val="00D8103E"/>
    <w:rsid w:val="00D81F86"/>
    <w:rsid w:val="00D945BA"/>
    <w:rsid w:val="00DB4AEA"/>
    <w:rsid w:val="00DE144B"/>
    <w:rsid w:val="00DF4336"/>
    <w:rsid w:val="00E12D9E"/>
    <w:rsid w:val="00E2021D"/>
    <w:rsid w:val="00E30135"/>
    <w:rsid w:val="00E5304F"/>
    <w:rsid w:val="00E92E89"/>
    <w:rsid w:val="00EB1003"/>
    <w:rsid w:val="00EB2B1A"/>
    <w:rsid w:val="00EB583B"/>
    <w:rsid w:val="00ED609C"/>
    <w:rsid w:val="00F01CB3"/>
    <w:rsid w:val="00F11744"/>
    <w:rsid w:val="00F32EF8"/>
    <w:rsid w:val="00F33DD5"/>
    <w:rsid w:val="00F3496A"/>
    <w:rsid w:val="00F42E70"/>
    <w:rsid w:val="00F44851"/>
    <w:rsid w:val="00F654EB"/>
    <w:rsid w:val="00F73A82"/>
    <w:rsid w:val="00F968CE"/>
    <w:rsid w:val="00FB268D"/>
    <w:rsid w:val="00FD2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FC6792E-AC09-4AF9-B59A-EE404A0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A7F"/>
    <w:pPr>
      <w:spacing w:after="0" w:line="240" w:lineRule="auto"/>
    </w:pPr>
  </w:style>
  <w:style w:type="paragraph" w:styleId="Header">
    <w:name w:val="header"/>
    <w:basedOn w:val="Normal"/>
    <w:link w:val="HeaderChar"/>
    <w:uiPriority w:val="99"/>
    <w:unhideWhenUsed/>
    <w:rsid w:val="00121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A7F"/>
  </w:style>
  <w:style w:type="paragraph" w:styleId="Footer">
    <w:name w:val="footer"/>
    <w:basedOn w:val="Normal"/>
    <w:link w:val="FooterChar"/>
    <w:uiPriority w:val="99"/>
    <w:unhideWhenUsed/>
    <w:rsid w:val="00121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A7F"/>
  </w:style>
  <w:style w:type="paragraph" w:styleId="ListParagraph">
    <w:name w:val="List Paragraph"/>
    <w:basedOn w:val="Normal"/>
    <w:uiPriority w:val="34"/>
    <w:qFormat/>
    <w:rsid w:val="004F62BB"/>
    <w:pPr>
      <w:spacing w:before="100" w:beforeAutospacing="1" w:after="100" w:afterAutospacing="1" w:line="240" w:lineRule="auto"/>
      <w:ind w:left="720"/>
      <w:contextualSpacing/>
    </w:pPr>
    <w:rPr>
      <w:rFonts w:ascii="Arial" w:hAnsi="Arial"/>
      <w:sz w:val="24"/>
    </w:rPr>
  </w:style>
  <w:style w:type="table" w:styleId="TableGrid">
    <w:name w:val="Table Grid"/>
    <w:basedOn w:val="TableNormal"/>
    <w:uiPriority w:val="59"/>
    <w:rsid w:val="003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52B9C"/>
    <w:rPr>
      <w:color w:val="0000FF"/>
      <w:u w:val="single"/>
    </w:rPr>
  </w:style>
  <w:style w:type="paragraph" w:styleId="BalloonText">
    <w:name w:val="Balloon Text"/>
    <w:basedOn w:val="Normal"/>
    <w:link w:val="BalloonTextChar"/>
    <w:uiPriority w:val="99"/>
    <w:semiHidden/>
    <w:unhideWhenUsed/>
    <w:rsid w:val="00E12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D9E"/>
    <w:rPr>
      <w:rFonts w:ascii="Segoe UI" w:hAnsi="Segoe UI" w:cs="Segoe UI"/>
      <w:sz w:val="18"/>
      <w:szCs w:val="18"/>
    </w:rPr>
  </w:style>
  <w:style w:type="character" w:styleId="CommentReference">
    <w:name w:val="annotation reference"/>
    <w:basedOn w:val="DefaultParagraphFont"/>
    <w:uiPriority w:val="99"/>
    <w:semiHidden/>
    <w:unhideWhenUsed/>
    <w:rsid w:val="00D64BBC"/>
    <w:rPr>
      <w:sz w:val="16"/>
      <w:szCs w:val="16"/>
    </w:rPr>
  </w:style>
  <w:style w:type="paragraph" w:styleId="CommentText">
    <w:name w:val="annotation text"/>
    <w:basedOn w:val="Normal"/>
    <w:link w:val="CommentTextChar"/>
    <w:uiPriority w:val="99"/>
    <w:semiHidden/>
    <w:unhideWhenUsed/>
    <w:rsid w:val="00D64BBC"/>
    <w:pPr>
      <w:spacing w:line="240" w:lineRule="auto"/>
    </w:pPr>
    <w:rPr>
      <w:sz w:val="20"/>
      <w:szCs w:val="20"/>
    </w:rPr>
  </w:style>
  <w:style w:type="character" w:customStyle="1" w:styleId="CommentTextChar">
    <w:name w:val="Comment Text Char"/>
    <w:basedOn w:val="DefaultParagraphFont"/>
    <w:link w:val="CommentText"/>
    <w:uiPriority w:val="99"/>
    <w:semiHidden/>
    <w:rsid w:val="00D64BBC"/>
    <w:rPr>
      <w:sz w:val="20"/>
      <w:szCs w:val="20"/>
    </w:rPr>
  </w:style>
  <w:style w:type="paragraph" w:styleId="CommentSubject">
    <w:name w:val="annotation subject"/>
    <w:basedOn w:val="CommentText"/>
    <w:next w:val="CommentText"/>
    <w:link w:val="CommentSubjectChar"/>
    <w:uiPriority w:val="99"/>
    <w:semiHidden/>
    <w:unhideWhenUsed/>
    <w:rsid w:val="00D64BBC"/>
    <w:rPr>
      <w:b/>
      <w:bCs/>
    </w:rPr>
  </w:style>
  <w:style w:type="character" w:customStyle="1" w:styleId="CommentSubjectChar">
    <w:name w:val="Comment Subject Char"/>
    <w:basedOn w:val="CommentTextChar"/>
    <w:link w:val="CommentSubject"/>
    <w:uiPriority w:val="99"/>
    <w:semiHidden/>
    <w:rsid w:val="00D64B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87037">
      <w:bodyDiv w:val="1"/>
      <w:marLeft w:val="0"/>
      <w:marRight w:val="0"/>
      <w:marTop w:val="0"/>
      <w:marBottom w:val="0"/>
      <w:divBdr>
        <w:top w:val="none" w:sz="0" w:space="0" w:color="auto"/>
        <w:left w:val="none" w:sz="0" w:space="0" w:color="auto"/>
        <w:bottom w:val="none" w:sz="0" w:space="0" w:color="auto"/>
        <w:right w:val="none" w:sz="0" w:space="0" w:color="auto"/>
      </w:divBdr>
      <w:divsChild>
        <w:div w:id="62064523">
          <w:marLeft w:val="446"/>
          <w:marRight w:val="0"/>
          <w:marTop w:val="0"/>
          <w:marBottom w:val="0"/>
          <w:divBdr>
            <w:top w:val="none" w:sz="0" w:space="0" w:color="auto"/>
            <w:left w:val="none" w:sz="0" w:space="0" w:color="auto"/>
            <w:bottom w:val="none" w:sz="0" w:space="0" w:color="auto"/>
            <w:right w:val="none" w:sz="0" w:space="0" w:color="auto"/>
          </w:divBdr>
        </w:div>
        <w:div w:id="896237282">
          <w:marLeft w:val="446"/>
          <w:marRight w:val="0"/>
          <w:marTop w:val="0"/>
          <w:marBottom w:val="0"/>
          <w:divBdr>
            <w:top w:val="none" w:sz="0" w:space="0" w:color="auto"/>
            <w:left w:val="none" w:sz="0" w:space="0" w:color="auto"/>
            <w:bottom w:val="none" w:sz="0" w:space="0" w:color="auto"/>
            <w:right w:val="none" w:sz="0" w:space="0" w:color="auto"/>
          </w:divBdr>
        </w:div>
        <w:div w:id="1860239511">
          <w:marLeft w:val="446"/>
          <w:marRight w:val="0"/>
          <w:marTop w:val="0"/>
          <w:marBottom w:val="0"/>
          <w:divBdr>
            <w:top w:val="none" w:sz="0" w:space="0" w:color="auto"/>
            <w:left w:val="none" w:sz="0" w:space="0" w:color="auto"/>
            <w:bottom w:val="none" w:sz="0" w:space="0" w:color="auto"/>
            <w:right w:val="none" w:sz="0" w:space="0" w:color="auto"/>
          </w:divBdr>
        </w:div>
      </w:divsChild>
    </w:div>
    <w:div w:id="935209100">
      <w:bodyDiv w:val="1"/>
      <w:marLeft w:val="0"/>
      <w:marRight w:val="0"/>
      <w:marTop w:val="0"/>
      <w:marBottom w:val="0"/>
      <w:divBdr>
        <w:top w:val="none" w:sz="0" w:space="0" w:color="auto"/>
        <w:left w:val="none" w:sz="0" w:space="0" w:color="auto"/>
        <w:bottom w:val="none" w:sz="0" w:space="0" w:color="auto"/>
        <w:right w:val="none" w:sz="0" w:space="0" w:color="auto"/>
      </w:divBdr>
    </w:div>
    <w:div w:id="20299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D64D7-F90C-4479-AF93-C0DD59CF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2204</Words>
  <Characters>12569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Carly Fry</dc:creator>
  <cp:lastModifiedBy>Anna Hook 42078328</cp:lastModifiedBy>
  <cp:revision>2</cp:revision>
  <cp:lastPrinted>2019-11-20T15:07:00Z</cp:lastPrinted>
  <dcterms:created xsi:type="dcterms:W3CDTF">2019-11-20T15:07:00Z</dcterms:created>
  <dcterms:modified xsi:type="dcterms:W3CDTF">2019-11-20T15:07:00Z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76064</vt:lpwstr>
  </property>
  <property fmtid="{D5CDD505-2E9C-101B-9397-08002B2CF9AE}" pid="3" name="Protective Marking">
    <vt:lpwstr>NOT PROTECTIVELY MARKED</vt:lpwstr>
  </property>
  <property fmtid="{D5CDD505-2E9C-101B-9397-08002B2CF9AE}" pid="4" name="Descriptor">
    <vt:lpwstr/>
  </property>
</Properties>
</file>