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C6DB4" w14:textId="77777777"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Performance and Resource</w:t>
      </w:r>
      <w:r w:rsidR="007D3E9B">
        <w:rPr>
          <w:rFonts w:ascii="Arial" w:hAnsi="Arial" w:cs="Arial"/>
          <w:b/>
          <w:sz w:val="24"/>
          <w:szCs w:val="24"/>
        </w:rPr>
        <w:t>s</w:t>
      </w:r>
      <w:r w:rsidR="00D945BA">
        <w:rPr>
          <w:rFonts w:ascii="Arial" w:hAnsi="Arial" w:cs="Arial"/>
          <w:b/>
          <w:sz w:val="24"/>
          <w:szCs w:val="24"/>
        </w:rPr>
        <w:t xml:space="preserve"> Scrutiny Programme </w:t>
      </w:r>
      <w:r w:rsidR="00B05292">
        <w:rPr>
          <w:rFonts w:ascii="Arial" w:hAnsi="Arial" w:cs="Arial"/>
          <w:b/>
          <w:sz w:val="24"/>
          <w:szCs w:val="24"/>
        </w:rPr>
        <w:t>2019</w:t>
      </w:r>
    </w:p>
    <w:p w14:paraId="50A95B72" w14:textId="77777777" w:rsidR="001D5222" w:rsidRDefault="001D5222" w:rsidP="00773654">
      <w:pPr>
        <w:spacing w:after="0" w:line="240" w:lineRule="auto"/>
        <w:jc w:val="center"/>
        <w:rPr>
          <w:rFonts w:ascii="Arial" w:hAnsi="Arial" w:cs="Arial"/>
          <w:b/>
          <w:sz w:val="24"/>
          <w:szCs w:val="24"/>
        </w:rPr>
      </w:pPr>
    </w:p>
    <w:p w14:paraId="0C260214" w14:textId="77777777"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Report to: the Office of the Police</w:t>
      </w:r>
      <w:r w:rsidR="00AC1ABD">
        <w:rPr>
          <w:rFonts w:ascii="Arial" w:hAnsi="Arial" w:cs="Arial"/>
          <w:b/>
          <w:sz w:val="24"/>
          <w:szCs w:val="24"/>
        </w:rPr>
        <w:t>, Fire</w:t>
      </w:r>
      <w:r w:rsidRPr="004F62BB">
        <w:rPr>
          <w:rFonts w:ascii="Arial" w:hAnsi="Arial" w:cs="Arial"/>
          <w:b/>
          <w:sz w:val="24"/>
          <w:szCs w:val="24"/>
        </w:rPr>
        <w:t xml:space="preserve"> and Crime Commissioner for Essex</w:t>
      </w:r>
    </w:p>
    <w:p w14:paraId="292A6EB1" w14:textId="77777777" w:rsidR="001D5222" w:rsidRDefault="001D5222" w:rsidP="00773654">
      <w:pPr>
        <w:spacing w:after="0" w:line="240" w:lineRule="auto"/>
        <w:jc w:val="center"/>
        <w:rPr>
          <w:rFonts w:ascii="Arial" w:hAnsi="Arial" w:cs="Arial"/>
          <w:b/>
          <w:sz w:val="24"/>
          <w:szCs w:val="24"/>
        </w:rPr>
      </w:pPr>
    </w:p>
    <w:p w14:paraId="5BE54355" w14:textId="77777777" w:rsidR="004F62BB"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046E42" w14:paraId="40CD6769" w14:textId="77777777" w:rsidTr="00773654">
        <w:tc>
          <w:tcPr>
            <w:tcW w:w="3260" w:type="dxa"/>
          </w:tcPr>
          <w:p w14:paraId="0554F537" w14:textId="77777777" w:rsidR="00773654" w:rsidRPr="00046E42" w:rsidRDefault="00652B9C" w:rsidP="00773654">
            <w:pPr>
              <w:spacing w:line="480" w:lineRule="auto"/>
              <w:rPr>
                <w:rFonts w:ascii="Arial" w:hAnsi="Arial" w:cs="Arial"/>
                <w:b/>
                <w:sz w:val="24"/>
                <w:szCs w:val="24"/>
              </w:rPr>
            </w:pPr>
            <w:r w:rsidRPr="00046E42">
              <w:rPr>
                <w:rFonts w:ascii="Arial" w:hAnsi="Arial" w:cs="Arial"/>
                <w:b/>
                <w:sz w:val="24"/>
                <w:szCs w:val="24"/>
              </w:rPr>
              <w:t>Title of Report:</w:t>
            </w:r>
          </w:p>
        </w:tc>
        <w:tc>
          <w:tcPr>
            <w:tcW w:w="5103" w:type="dxa"/>
          </w:tcPr>
          <w:p w14:paraId="274FF096" w14:textId="77777777" w:rsidR="00652B9C" w:rsidRPr="00046E42" w:rsidRDefault="00232A61" w:rsidP="00817372">
            <w:pPr>
              <w:spacing w:line="276" w:lineRule="auto"/>
              <w:rPr>
                <w:rFonts w:ascii="Arial" w:hAnsi="Arial" w:cs="Arial"/>
                <w:b/>
                <w:sz w:val="24"/>
                <w:szCs w:val="24"/>
              </w:rPr>
            </w:pPr>
            <w:r>
              <w:rPr>
                <w:rFonts w:ascii="Arial" w:hAnsi="Arial" w:cs="Arial"/>
                <w:b/>
                <w:sz w:val="24"/>
                <w:szCs w:val="24"/>
              </w:rPr>
              <w:t>Update on the Force Growth</w:t>
            </w:r>
            <w:r w:rsidR="00817372">
              <w:rPr>
                <w:rFonts w:ascii="Arial" w:hAnsi="Arial" w:cs="Arial"/>
                <w:b/>
                <w:sz w:val="24"/>
                <w:szCs w:val="24"/>
              </w:rPr>
              <w:br/>
              <w:t>Programme 2018/19 and</w:t>
            </w:r>
            <w:r>
              <w:rPr>
                <w:rFonts w:ascii="Arial" w:hAnsi="Arial" w:cs="Arial"/>
                <w:b/>
                <w:sz w:val="24"/>
                <w:szCs w:val="24"/>
              </w:rPr>
              <w:t xml:space="preserve"> 2019</w:t>
            </w:r>
            <w:r w:rsidR="0095522D">
              <w:rPr>
                <w:rFonts w:ascii="Arial" w:hAnsi="Arial" w:cs="Arial"/>
                <w:b/>
                <w:sz w:val="24"/>
                <w:szCs w:val="24"/>
              </w:rPr>
              <w:t>/20</w:t>
            </w:r>
          </w:p>
        </w:tc>
      </w:tr>
      <w:tr w:rsidR="00852251" w:rsidRPr="00046E42" w14:paraId="3E914AFE" w14:textId="77777777" w:rsidTr="00773654">
        <w:tc>
          <w:tcPr>
            <w:tcW w:w="3260" w:type="dxa"/>
          </w:tcPr>
          <w:p w14:paraId="2304F479" w14:textId="77777777" w:rsidR="00852251" w:rsidRPr="00046E42" w:rsidRDefault="00852251" w:rsidP="00773654">
            <w:pPr>
              <w:spacing w:line="480" w:lineRule="auto"/>
              <w:rPr>
                <w:rFonts w:ascii="Arial" w:hAnsi="Arial" w:cs="Arial"/>
                <w:b/>
                <w:sz w:val="24"/>
                <w:szCs w:val="24"/>
              </w:rPr>
            </w:pPr>
            <w:r w:rsidRPr="00852251">
              <w:rPr>
                <w:rFonts w:ascii="Arial" w:hAnsi="Arial" w:cs="Arial"/>
                <w:b/>
                <w:color w:val="0070C0"/>
                <w:sz w:val="24"/>
                <w:szCs w:val="24"/>
              </w:rPr>
              <w:t>Agenda Number:</w:t>
            </w:r>
          </w:p>
        </w:tc>
        <w:tc>
          <w:tcPr>
            <w:tcW w:w="5103" w:type="dxa"/>
          </w:tcPr>
          <w:p w14:paraId="10238AD2" w14:textId="5FE966C5" w:rsidR="00852251" w:rsidRPr="00046E42" w:rsidRDefault="003A1C55" w:rsidP="00773654">
            <w:pPr>
              <w:spacing w:line="480" w:lineRule="auto"/>
              <w:rPr>
                <w:rFonts w:ascii="Arial" w:hAnsi="Arial" w:cs="Arial"/>
                <w:b/>
                <w:sz w:val="24"/>
                <w:szCs w:val="24"/>
              </w:rPr>
            </w:pPr>
            <w:r>
              <w:rPr>
                <w:rFonts w:ascii="Arial" w:hAnsi="Arial" w:cs="Arial"/>
                <w:b/>
                <w:color w:val="0070C0"/>
                <w:sz w:val="24"/>
                <w:szCs w:val="24"/>
              </w:rPr>
              <w:t>8.0</w:t>
            </w:r>
            <w:bookmarkStart w:id="0" w:name="_GoBack"/>
            <w:bookmarkEnd w:id="0"/>
          </w:p>
        </w:tc>
      </w:tr>
      <w:tr w:rsidR="00652B9C" w:rsidRPr="00046E42" w14:paraId="624948ED" w14:textId="77777777" w:rsidTr="00773654">
        <w:tc>
          <w:tcPr>
            <w:tcW w:w="3260" w:type="dxa"/>
          </w:tcPr>
          <w:p w14:paraId="66F6CEA8" w14:textId="77777777" w:rsidR="00773654" w:rsidRPr="00046E42" w:rsidRDefault="00517DD2" w:rsidP="00773654">
            <w:pPr>
              <w:spacing w:line="480" w:lineRule="auto"/>
              <w:rPr>
                <w:rFonts w:ascii="Arial" w:hAnsi="Arial" w:cs="Arial"/>
                <w:b/>
                <w:sz w:val="24"/>
                <w:szCs w:val="24"/>
              </w:rPr>
            </w:pPr>
            <w:r>
              <w:rPr>
                <w:rFonts w:ascii="Arial" w:hAnsi="Arial" w:cs="Arial"/>
                <w:b/>
                <w:sz w:val="24"/>
                <w:szCs w:val="24"/>
              </w:rPr>
              <w:t>Chief Officer</w:t>
            </w:r>
          </w:p>
        </w:tc>
        <w:tc>
          <w:tcPr>
            <w:tcW w:w="5103" w:type="dxa"/>
          </w:tcPr>
          <w:p w14:paraId="256301D0" w14:textId="77777777" w:rsidR="00652B9C" w:rsidRPr="00046E42" w:rsidRDefault="0095522D" w:rsidP="00773654">
            <w:pPr>
              <w:spacing w:line="480" w:lineRule="auto"/>
              <w:rPr>
                <w:rFonts w:ascii="Arial" w:hAnsi="Arial" w:cs="Arial"/>
                <w:b/>
                <w:sz w:val="24"/>
                <w:szCs w:val="24"/>
              </w:rPr>
            </w:pPr>
            <w:r>
              <w:rPr>
                <w:rFonts w:ascii="Arial" w:hAnsi="Arial" w:cs="Arial"/>
                <w:b/>
                <w:sz w:val="24"/>
                <w:szCs w:val="24"/>
              </w:rPr>
              <w:t xml:space="preserve">Deputy </w:t>
            </w:r>
            <w:r w:rsidRPr="002A5E8B">
              <w:rPr>
                <w:rFonts w:ascii="Arial" w:hAnsi="Arial" w:cs="Arial"/>
                <w:b/>
                <w:sz w:val="24"/>
                <w:szCs w:val="24"/>
              </w:rPr>
              <w:t xml:space="preserve">Chief Constable </w:t>
            </w:r>
            <w:r w:rsidR="00A861FA">
              <w:rPr>
                <w:rFonts w:ascii="Arial" w:hAnsi="Arial" w:cs="Arial"/>
                <w:b/>
                <w:sz w:val="24"/>
                <w:szCs w:val="24"/>
              </w:rPr>
              <w:t xml:space="preserve">Pippa </w:t>
            </w:r>
            <w:r>
              <w:rPr>
                <w:rFonts w:ascii="Arial" w:hAnsi="Arial" w:cs="Arial"/>
                <w:b/>
                <w:sz w:val="24"/>
                <w:szCs w:val="24"/>
              </w:rPr>
              <w:t>Mills</w:t>
            </w:r>
          </w:p>
        </w:tc>
      </w:tr>
      <w:tr w:rsidR="00591EB9" w:rsidRPr="00046E42" w14:paraId="24071AAC" w14:textId="77777777" w:rsidTr="00773654">
        <w:tc>
          <w:tcPr>
            <w:tcW w:w="3260" w:type="dxa"/>
          </w:tcPr>
          <w:p w14:paraId="307F8710" w14:textId="77777777" w:rsidR="00591EB9" w:rsidRDefault="00591EB9" w:rsidP="00773654">
            <w:pPr>
              <w:spacing w:line="480" w:lineRule="auto"/>
              <w:rPr>
                <w:rFonts w:ascii="Arial" w:hAnsi="Arial" w:cs="Arial"/>
                <w:b/>
                <w:sz w:val="24"/>
                <w:szCs w:val="24"/>
              </w:rPr>
            </w:pPr>
            <w:r>
              <w:rPr>
                <w:rFonts w:ascii="Arial" w:hAnsi="Arial" w:cs="Arial"/>
                <w:b/>
                <w:sz w:val="24"/>
                <w:szCs w:val="24"/>
              </w:rPr>
              <w:t>Date Paper was Written</w:t>
            </w:r>
          </w:p>
        </w:tc>
        <w:tc>
          <w:tcPr>
            <w:tcW w:w="5103" w:type="dxa"/>
          </w:tcPr>
          <w:p w14:paraId="276D37EC" w14:textId="77777777" w:rsidR="00591EB9" w:rsidRPr="00046E42" w:rsidRDefault="00817372" w:rsidP="00817372">
            <w:pPr>
              <w:spacing w:line="480" w:lineRule="auto"/>
              <w:rPr>
                <w:rFonts w:ascii="Arial" w:hAnsi="Arial" w:cs="Arial"/>
                <w:b/>
                <w:sz w:val="24"/>
                <w:szCs w:val="24"/>
              </w:rPr>
            </w:pPr>
            <w:r>
              <w:rPr>
                <w:rFonts w:ascii="Arial" w:hAnsi="Arial" w:cs="Arial"/>
                <w:b/>
                <w:sz w:val="24"/>
                <w:szCs w:val="24"/>
              </w:rPr>
              <w:t>24</w:t>
            </w:r>
            <w:r w:rsidRPr="00817372">
              <w:rPr>
                <w:rFonts w:ascii="Arial" w:hAnsi="Arial" w:cs="Arial"/>
                <w:b/>
                <w:sz w:val="24"/>
                <w:szCs w:val="24"/>
                <w:vertAlign w:val="superscript"/>
              </w:rPr>
              <w:t>th</w:t>
            </w:r>
            <w:r>
              <w:rPr>
                <w:rFonts w:ascii="Arial" w:hAnsi="Arial" w:cs="Arial"/>
                <w:b/>
                <w:sz w:val="24"/>
                <w:szCs w:val="24"/>
              </w:rPr>
              <w:t xml:space="preserve"> </w:t>
            </w:r>
            <w:r w:rsidR="0095522D">
              <w:rPr>
                <w:rFonts w:ascii="Arial" w:hAnsi="Arial" w:cs="Arial"/>
                <w:b/>
                <w:sz w:val="24"/>
                <w:szCs w:val="24"/>
              </w:rPr>
              <w:t>June 2019</w:t>
            </w:r>
          </w:p>
        </w:tc>
      </w:tr>
      <w:tr w:rsidR="00591EB9" w:rsidRPr="00046E42" w14:paraId="20E51FCA" w14:textId="77777777" w:rsidTr="00773654">
        <w:tc>
          <w:tcPr>
            <w:tcW w:w="3260" w:type="dxa"/>
          </w:tcPr>
          <w:p w14:paraId="3F970C54" w14:textId="77777777" w:rsidR="00591EB9" w:rsidRDefault="00591EB9" w:rsidP="00773654">
            <w:pPr>
              <w:spacing w:line="480" w:lineRule="auto"/>
              <w:rPr>
                <w:rFonts w:ascii="Arial" w:hAnsi="Arial" w:cs="Arial"/>
                <w:b/>
                <w:sz w:val="24"/>
                <w:szCs w:val="24"/>
              </w:rPr>
            </w:pPr>
            <w:r>
              <w:rPr>
                <w:rFonts w:ascii="Arial" w:hAnsi="Arial" w:cs="Arial"/>
                <w:b/>
                <w:sz w:val="24"/>
                <w:szCs w:val="24"/>
              </w:rPr>
              <w:t>Version Number</w:t>
            </w:r>
          </w:p>
        </w:tc>
        <w:tc>
          <w:tcPr>
            <w:tcW w:w="5103" w:type="dxa"/>
          </w:tcPr>
          <w:p w14:paraId="20C0D62C" w14:textId="5AD759A3" w:rsidR="00591EB9" w:rsidRPr="00046E42" w:rsidRDefault="000970BD" w:rsidP="00E84FAF">
            <w:pPr>
              <w:spacing w:line="480" w:lineRule="auto"/>
              <w:rPr>
                <w:rFonts w:ascii="Arial" w:hAnsi="Arial" w:cs="Arial"/>
                <w:b/>
                <w:sz w:val="24"/>
                <w:szCs w:val="24"/>
              </w:rPr>
            </w:pPr>
            <w:r>
              <w:rPr>
                <w:rFonts w:ascii="Arial" w:hAnsi="Arial" w:cs="Arial"/>
                <w:b/>
                <w:sz w:val="24"/>
                <w:szCs w:val="24"/>
              </w:rPr>
              <w:t xml:space="preserve">V </w:t>
            </w:r>
            <w:r w:rsidR="00E84FAF">
              <w:rPr>
                <w:rFonts w:ascii="Arial" w:hAnsi="Arial" w:cs="Arial"/>
                <w:b/>
                <w:sz w:val="24"/>
                <w:szCs w:val="24"/>
              </w:rPr>
              <w:t>2.0</w:t>
            </w:r>
          </w:p>
        </w:tc>
      </w:tr>
      <w:tr w:rsidR="00652B9C" w:rsidRPr="00046E42" w14:paraId="1521F755" w14:textId="77777777" w:rsidTr="00773654">
        <w:tc>
          <w:tcPr>
            <w:tcW w:w="3260" w:type="dxa"/>
          </w:tcPr>
          <w:p w14:paraId="11015F01" w14:textId="77777777"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 xml:space="preserve">Report from: </w:t>
            </w:r>
          </w:p>
        </w:tc>
        <w:tc>
          <w:tcPr>
            <w:tcW w:w="5103" w:type="dxa"/>
          </w:tcPr>
          <w:p w14:paraId="7CA65BF0" w14:textId="77777777" w:rsidR="00652B9C" w:rsidRPr="00046E42" w:rsidRDefault="00773654" w:rsidP="00773654">
            <w:pPr>
              <w:spacing w:line="480" w:lineRule="auto"/>
              <w:rPr>
                <w:rFonts w:ascii="Arial" w:hAnsi="Arial" w:cs="Arial"/>
                <w:b/>
                <w:sz w:val="24"/>
                <w:szCs w:val="24"/>
              </w:rPr>
            </w:pPr>
            <w:r w:rsidRPr="00046E42">
              <w:rPr>
                <w:rFonts w:ascii="Arial" w:hAnsi="Arial" w:cs="Arial"/>
                <w:b/>
                <w:sz w:val="24"/>
                <w:szCs w:val="24"/>
              </w:rPr>
              <w:t>Essex Police</w:t>
            </w:r>
          </w:p>
        </w:tc>
      </w:tr>
      <w:tr w:rsidR="00652B9C" w:rsidRPr="00046E42" w14:paraId="0EE35695" w14:textId="77777777" w:rsidTr="00773654">
        <w:tc>
          <w:tcPr>
            <w:tcW w:w="3260" w:type="dxa"/>
          </w:tcPr>
          <w:p w14:paraId="531A3625" w14:textId="77777777"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Meeting</w:t>
            </w:r>
            <w:r w:rsidR="00773654" w:rsidRPr="00046E42">
              <w:rPr>
                <w:rFonts w:ascii="Arial" w:hAnsi="Arial" w:cs="Arial"/>
                <w:b/>
                <w:sz w:val="24"/>
                <w:szCs w:val="24"/>
              </w:rPr>
              <w:t>:</w:t>
            </w:r>
          </w:p>
        </w:tc>
        <w:tc>
          <w:tcPr>
            <w:tcW w:w="5103" w:type="dxa"/>
          </w:tcPr>
          <w:p w14:paraId="2F9C011C" w14:textId="77777777" w:rsidR="00652B9C" w:rsidRPr="00046E42" w:rsidRDefault="0095522D" w:rsidP="00817372">
            <w:pPr>
              <w:spacing w:line="480" w:lineRule="auto"/>
              <w:rPr>
                <w:rFonts w:ascii="Arial" w:hAnsi="Arial" w:cs="Arial"/>
                <w:b/>
                <w:sz w:val="24"/>
                <w:szCs w:val="24"/>
              </w:rPr>
            </w:pPr>
            <w:r>
              <w:rPr>
                <w:rFonts w:ascii="Arial" w:hAnsi="Arial" w:cs="Arial"/>
                <w:b/>
                <w:sz w:val="24"/>
                <w:szCs w:val="24"/>
              </w:rPr>
              <w:t>25</w:t>
            </w:r>
            <w:r w:rsidR="00817372" w:rsidRPr="00817372">
              <w:rPr>
                <w:rFonts w:ascii="Arial" w:hAnsi="Arial" w:cs="Arial"/>
                <w:b/>
                <w:sz w:val="24"/>
                <w:szCs w:val="24"/>
                <w:vertAlign w:val="superscript"/>
              </w:rPr>
              <w:t>th</w:t>
            </w:r>
            <w:r w:rsidR="00817372">
              <w:rPr>
                <w:rFonts w:ascii="Arial" w:hAnsi="Arial" w:cs="Arial"/>
                <w:b/>
                <w:sz w:val="24"/>
                <w:szCs w:val="24"/>
              </w:rPr>
              <w:t xml:space="preserve"> </w:t>
            </w:r>
            <w:r>
              <w:rPr>
                <w:rFonts w:ascii="Arial" w:hAnsi="Arial" w:cs="Arial"/>
                <w:b/>
                <w:sz w:val="24"/>
                <w:szCs w:val="24"/>
              </w:rPr>
              <w:t>July 2019</w:t>
            </w:r>
          </w:p>
        </w:tc>
      </w:tr>
      <w:tr w:rsidR="00652B9C" w:rsidRPr="00046E42" w14:paraId="50CC8EC7" w14:textId="77777777" w:rsidTr="00773654">
        <w:tc>
          <w:tcPr>
            <w:tcW w:w="3260" w:type="dxa"/>
          </w:tcPr>
          <w:p w14:paraId="427D4993" w14:textId="77777777" w:rsidR="00652B9C" w:rsidRPr="00046E42" w:rsidRDefault="00517DD2" w:rsidP="009F3263">
            <w:pPr>
              <w:spacing w:line="360" w:lineRule="auto"/>
              <w:rPr>
                <w:rFonts w:ascii="Arial" w:hAnsi="Arial" w:cs="Arial"/>
                <w:b/>
                <w:sz w:val="24"/>
                <w:szCs w:val="24"/>
              </w:rPr>
            </w:pPr>
            <w:r>
              <w:rPr>
                <w:rFonts w:ascii="Arial" w:hAnsi="Arial" w:cs="Arial"/>
                <w:b/>
                <w:sz w:val="24"/>
                <w:szCs w:val="24"/>
              </w:rPr>
              <w:t>Author on behalf of</w:t>
            </w:r>
            <w:r w:rsidRPr="00046E42">
              <w:rPr>
                <w:rFonts w:ascii="Arial" w:hAnsi="Arial" w:cs="Arial"/>
                <w:b/>
                <w:sz w:val="24"/>
                <w:szCs w:val="24"/>
              </w:rPr>
              <w:t xml:space="preserve"> </w:t>
            </w:r>
            <w:r w:rsidR="00652B9C" w:rsidRPr="00046E42">
              <w:rPr>
                <w:rFonts w:ascii="Arial" w:hAnsi="Arial" w:cs="Arial"/>
                <w:b/>
                <w:sz w:val="24"/>
                <w:szCs w:val="24"/>
              </w:rPr>
              <w:t>Chief Officer:</w:t>
            </w:r>
          </w:p>
        </w:tc>
        <w:tc>
          <w:tcPr>
            <w:tcW w:w="5103" w:type="dxa"/>
          </w:tcPr>
          <w:p w14:paraId="5B7C7620" w14:textId="77777777" w:rsidR="00652B9C" w:rsidRPr="00046E42" w:rsidRDefault="00212D1E" w:rsidP="009F3263">
            <w:pPr>
              <w:spacing w:line="360" w:lineRule="auto"/>
              <w:rPr>
                <w:rFonts w:ascii="Arial" w:hAnsi="Arial" w:cs="Arial"/>
                <w:b/>
                <w:sz w:val="24"/>
                <w:szCs w:val="24"/>
              </w:rPr>
            </w:pPr>
            <w:r>
              <w:rPr>
                <w:rFonts w:ascii="Arial" w:hAnsi="Arial" w:cs="Arial"/>
                <w:b/>
                <w:sz w:val="24"/>
                <w:szCs w:val="24"/>
              </w:rPr>
              <w:t>T/</w:t>
            </w:r>
            <w:r w:rsidR="0095522D">
              <w:rPr>
                <w:rFonts w:ascii="Arial" w:hAnsi="Arial" w:cs="Arial"/>
                <w:b/>
                <w:sz w:val="24"/>
                <w:szCs w:val="24"/>
              </w:rPr>
              <w:t xml:space="preserve">Supt </w:t>
            </w:r>
            <w:r w:rsidR="00A861FA">
              <w:rPr>
                <w:rFonts w:ascii="Arial" w:hAnsi="Arial" w:cs="Arial"/>
                <w:b/>
                <w:sz w:val="24"/>
                <w:szCs w:val="24"/>
              </w:rPr>
              <w:t xml:space="preserve">Ed </w:t>
            </w:r>
            <w:r w:rsidR="0095522D">
              <w:rPr>
                <w:rFonts w:ascii="Arial" w:hAnsi="Arial" w:cs="Arial"/>
                <w:b/>
                <w:sz w:val="24"/>
                <w:szCs w:val="24"/>
              </w:rPr>
              <w:t>Wells</w:t>
            </w:r>
          </w:p>
        </w:tc>
      </w:tr>
      <w:tr w:rsidR="00652B9C" w:rsidRPr="00046E42" w14:paraId="11F9138C" w14:textId="77777777" w:rsidTr="00773654">
        <w:tc>
          <w:tcPr>
            <w:tcW w:w="3260" w:type="dxa"/>
          </w:tcPr>
          <w:p w14:paraId="528E4A60" w14:textId="77777777"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Approval:</w:t>
            </w:r>
          </w:p>
        </w:tc>
        <w:tc>
          <w:tcPr>
            <w:tcW w:w="5103" w:type="dxa"/>
          </w:tcPr>
          <w:p w14:paraId="37C815CC" w14:textId="77777777" w:rsidR="00652B9C" w:rsidRPr="00046E42" w:rsidRDefault="00652B9C" w:rsidP="00773654">
            <w:pPr>
              <w:spacing w:line="480" w:lineRule="auto"/>
              <w:rPr>
                <w:rFonts w:ascii="Arial" w:hAnsi="Arial" w:cs="Arial"/>
                <w:b/>
                <w:sz w:val="24"/>
                <w:szCs w:val="24"/>
              </w:rPr>
            </w:pPr>
          </w:p>
        </w:tc>
      </w:tr>
    </w:tbl>
    <w:p w14:paraId="1B6F8C92" w14:textId="77777777" w:rsidR="001D5222" w:rsidRPr="004F62BB" w:rsidRDefault="001D5222" w:rsidP="00E92E89">
      <w:pPr>
        <w:spacing w:after="0" w:line="240" w:lineRule="auto"/>
        <w:ind w:left="709"/>
        <w:rPr>
          <w:rFonts w:ascii="Arial" w:hAnsi="Arial" w:cs="Arial"/>
          <w:b/>
          <w:sz w:val="24"/>
          <w:szCs w:val="24"/>
        </w:rPr>
      </w:pPr>
    </w:p>
    <w:p w14:paraId="2170850C" w14:textId="77777777" w:rsidR="00121A7F" w:rsidRPr="007D3E9B" w:rsidRDefault="00121A7F" w:rsidP="004F62BB">
      <w:pPr>
        <w:pStyle w:val="NoSpacing"/>
        <w:ind w:left="709"/>
        <w:rPr>
          <w:rFonts w:ascii="Arial" w:hAnsi="Arial" w:cs="Arial"/>
          <w:sz w:val="24"/>
          <w:szCs w:val="24"/>
        </w:rPr>
      </w:pPr>
    </w:p>
    <w:p w14:paraId="74ACE630" w14:textId="77777777" w:rsidR="004F62BB" w:rsidRDefault="004F62BB" w:rsidP="00E92E89">
      <w:pPr>
        <w:pStyle w:val="NoSpacing"/>
        <w:ind w:left="709"/>
        <w:rPr>
          <w:rFonts w:ascii="Arial" w:hAnsi="Arial" w:cs="Arial"/>
          <w:sz w:val="24"/>
          <w:szCs w:val="24"/>
        </w:rPr>
      </w:pPr>
    </w:p>
    <w:p w14:paraId="2807AE8F" w14:textId="77777777"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Purpose of Report</w:t>
      </w:r>
    </w:p>
    <w:p w14:paraId="49C065D0" w14:textId="77777777" w:rsidR="00652B9C" w:rsidRDefault="00652B9C" w:rsidP="00E92E89">
      <w:pPr>
        <w:pStyle w:val="NoSpacing"/>
        <w:ind w:left="720"/>
        <w:rPr>
          <w:rFonts w:ascii="Arial" w:hAnsi="Arial" w:cs="Arial"/>
          <w:b/>
          <w:sz w:val="24"/>
          <w:szCs w:val="24"/>
          <w:u w:val="single"/>
        </w:rPr>
      </w:pPr>
    </w:p>
    <w:p w14:paraId="750EA970" w14:textId="77777777" w:rsidR="00525609" w:rsidRPr="006D6DB8" w:rsidRDefault="00525609" w:rsidP="00AF5AFC">
      <w:pPr>
        <w:ind w:left="720"/>
        <w:jc w:val="both"/>
        <w:rPr>
          <w:rFonts w:ascii="Arial" w:hAnsi="Arial" w:cs="Arial"/>
          <w:sz w:val="24"/>
          <w:szCs w:val="24"/>
        </w:rPr>
      </w:pPr>
      <w:r w:rsidRPr="006D6DB8">
        <w:rPr>
          <w:rFonts w:ascii="Arial" w:hAnsi="Arial" w:cs="Arial"/>
          <w:sz w:val="24"/>
          <w:szCs w:val="24"/>
        </w:rPr>
        <w:t xml:space="preserve">This report provides an update on the </w:t>
      </w:r>
      <w:r w:rsidR="00F12271">
        <w:rPr>
          <w:rFonts w:ascii="Arial" w:hAnsi="Arial" w:cs="Arial"/>
          <w:sz w:val="24"/>
          <w:szCs w:val="24"/>
        </w:rPr>
        <w:t>growth in p</w:t>
      </w:r>
      <w:r>
        <w:rPr>
          <w:rFonts w:ascii="Arial" w:hAnsi="Arial" w:cs="Arial"/>
          <w:sz w:val="24"/>
          <w:szCs w:val="24"/>
        </w:rPr>
        <w:t xml:space="preserve">olice </w:t>
      </w:r>
      <w:r w:rsidR="00F12271">
        <w:rPr>
          <w:rFonts w:ascii="Arial" w:hAnsi="Arial" w:cs="Arial"/>
          <w:sz w:val="24"/>
          <w:szCs w:val="24"/>
        </w:rPr>
        <w:t>o</w:t>
      </w:r>
      <w:r>
        <w:rPr>
          <w:rFonts w:ascii="Arial" w:hAnsi="Arial" w:cs="Arial"/>
          <w:sz w:val="24"/>
          <w:szCs w:val="24"/>
        </w:rPr>
        <w:t xml:space="preserve">fficer establishment following the precept increase for the </w:t>
      </w:r>
      <w:r w:rsidRPr="006D6DB8">
        <w:rPr>
          <w:rFonts w:ascii="Arial" w:hAnsi="Arial" w:cs="Arial"/>
          <w:sz w:val="24"/>
          <w:szCs w:val="24"/>
        </w:rPr>
        <w:t>financial year 2018/19.</w:t>
      </w:r>
      <w:r>
        <w:rPr>
          <w:rFonts w:ascii="Arial" w:hAnsi="Arial" w:cs="Arial"/>
          <w:sz w:val="24"/>
          <w:szCs w:val="24"/>
        </w:rPr>
        <w:t xml:space="preserve"> It outlines delivery against plans as set out in a paper to the PFCC on 22</w:t>
      </w:r>
      <w:r w:rsidRPr="00787C18">
        <w:rPr>
          <w:rFonts w:ascii="Arial" w:hAnsi="Arial" w:cs="Arial"/>
          <w:sz w:val="24"/>
          <w:szCs w:val="24"/>
          <w:vertAlign w:val="superscript"/>
        </w:rPr>
        <w:t>nd</w:t>
      </w:r>
      <w:r>
        <w:rPr>
          <w:rFonts w:ascii="Arial" w:hAnsi="Arial" w:cs="Arial"/>
          <w:sz w:val="24"/>
          <w:szCs w:val="24"/>
        </w:rPr>
        <w:t xml:space="preserve"> March 2018. </w:t>
      </w:r>
    </w:p>
    <w:p w14:paraId="4E871576" w14:textId="77777777" w:rsidR="00525609" w:rsidRPr="006D6DB8" w:rsidRDefault="00525609" w:rsidP="00AF5AFC">
      <w:pPr>
        <w:ind w:left="720"/>
        <w:jc w:val="both"/>
        <w:rPr>
          <w:rFonts w:ascii="Arial" w:hAnsi="Arial" w:cs="Arial"/>
          <w:sz w:val="24"/>
          <w:szCs w:val="24"/>
        </w:rPr>
      </w:pPr>
      <w:r>
        <w:rPr>
          <w:rFonts w:ascii="Arial" w:hAnsi="Arial" w:cs="Arial"/>
          <w:sz w:val="24"/>
          <w:szCs w:val="24"/>
        </w:rPr>
        <w:t xml:space="preserve">This report also details the 2019/20 Force Growth </w:t>
      </w:r>
      <w:r w:rsidR="00683E20">
        <w:rPr>
          <w:rFonts w:ascii="Arial" w:hAnsi="Arial" w:cs="Arial"/>
          <w:sz w:val="24"/>
          <w:szCs w:val="24"/>
        </w:rPr>
        <w:t>Programme</w:t>
      </w:r>
      <w:r>
        <w:rPr>
          <w:rFonts w:ascii="Arial" w:hAnsi="Arial" w:cs="Arial"/>
          <w:sz w:val="24"/>
          <w:szCs w:val="24"/>
        </w:rPr>
        <w:t xml:space="preserve"> and highlights the work </w:t>
      </w:r>
      <w:r w:rsidR="00BA6255">
        <w:rPr>
          <w:rFonts w:ascii="Arial" w:hAnsi="Arial" w:cs="Arial"/>
          <w:sz w:val="24"/>
          <w:szCs w:val="24"/>
        </w:rPr>
        <w:t>underway</w:t>
      </w:r>
      <w:r w:rsidR="00683E20">
        <w:rPr>
          <w:rFonts w:ascii="Arial" w:hAnsi="Arial" w:cs="Arial"/>
          <w:sz w:val="24"/>
          <w:szCs w:val="24"/>
        </w:rPr>
        <w:t xml:space="preserve"> to recruit </w:t>
      </w:r>
      <w:r w:rsidR="00F12271">
        <w:rPr>
          <w:rFonts w:ascii="Arial" w:hAnsi="Arial" w:cs="Arial"/>
          <w:sz w:val="24"/>
          <w:szCs w:val="24"/>
        </w:rPr>
        <w:t xml:space="preserve">police </w:t>
      </w:r>
      <w:r w:rsidR="00683E20">
        <w:rPr>
          <w:rFonts w:ascii="Arial" w:hAnsi="Arial" w:cs="Arial"/>
          <w:sz w:val="24"/>
          <w:szCs w:val="24"/>
        </w:rPr>
        <w:t xml:space="preserve">officers and </w:t>
      </w:r>
      <w:r w:rsidR="00F12271">
        <w:rPr>
          <w:rFonts w:ascii="Arial" w:hAnsi="Arial" w:cs="Arial"/>
          <w:sz w:val="24"/>
          <w:szCs w:val="24"/>
        </w:rPr>
        <w:t xml:space="preserve">police </w:t>
      </w:r>
      <w:r w:rsidR="00683E20">
        <w:rPr>
          <w:rFonts w:ascii="Arial" w:hAnsi="Arial" w:cs="Arial"/>
          <w:sz w:val="24"/>
          <w:szCs w:val="24"/>
        </w:rPr>
        <w:t>staff</w:t>
      </w:r>
      <w:r w:rsidR="00BA6255">
        <w:rPr>
          <w:rFonts w:ascii="Arial" w:hAnsi="Arial" w:cs="Arial"/>
          <w:sz w:val="24"/>
          <w:szCs w:val="24"/>
        </w:rPr>
        <w:t xml:space="preserve"> in line with the agreed investment</w:t>
      </w:r>
      <w:r>
        <w:rPr>
          <w:rFonts w:ascii="Arial" w:hAnsi="Arial" w:cs="Arial"/>
          <w:sz w:val="24"/>
          <w:szCs w:val="24"/>
        </w:rPr>
        <w:t>.</w:t>
      </w:r>
    </w:p>
    <w:p w14:paraId="2F4F3FBD" w14:textId="77777777" w:rsidR="00665862" w:rsidRPr="00665862" w:rsidRDefault="00665862" w:rsidP="00665862">
      <w:pPr>
        <w:pStyle w:val="NoSpacing"/>
        <w:ind w:left="720"/>
        <w:rPr>
          <w:rFonts w:ascii="Arial" w:hAnsi="Arial" w:cs="Arial"/>
          <w:sz w:val="24"/>
          <w:szCs w:val="24"/>
        </w:rPr>
      </w:pPr>
    </w:p>
    <w:p w14:paraId="0E4CF068" w14:textId="77777777"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Recommendations</w:t>
      </w:r>
    </w:p>
    <w:p w14:paraId="38AF88D8" w14:textId="77777777" w:rsidR="00232A61" w:rsidRDefault="00232A61" w:rsidP="00232A61">
      <w:pPr>
        <w:pStyle w:val="NoSpacing"/>
        <w:ind w:left="720"/>
        <w:rPr>
          <w:rFonts w:ascii="Arial" w:hAnsi="Arial" w:cs="Arial"/>
          <w:b/>
          <w:sz w:val="24"/>
          <w:szCs w:val="24"/>
          <w:u w:val="single"/>
        </w:rPr>
      </w:pPr>
    </w:p>
    <w:p w14:paraId="41218FC0" w14:textId="77777777" w:rsidR="00232A61" w:rsidRDefault="00232A61" w:rsidP="00AF5AFC">
      <w:pPr>
        <w:pStyle w:val="NoSpacing"/>
        <w:ind w:firstLine="720"/>
        <w:rPr>
          <w:rFonts w:ascii="Arial" w:hAnsi="Arial" w:cs="Arial"/>
          <w:b/>
          <w:sz w:val="24"/>
          <w:szCs w:val="24"/>
          <w:u w:val="single"/>
        </w:rPr>
      </w:pPr>
      <w:r w:rsidRPr="00232A61">
        <w:rPr>
          <w:rFonts w:ascii="Arial" w:hAnsi="Arial" w:cs="Arial"/>
          <w:sz w:val="24"/>
          <w:szCs w:val="24"/>
        </w:rPr>
        <w:t>That the progress is noted by the Office of the Police, Fire and Crime</w:t>
      </w:r>
      <w:r w:rsidRPr="00E568C9">
        <w:rPr>
          <w:rFonts w:cs="Arial"/>
          <w:szCs w:val="24"/>
        </w:rPr>
        <w:t xml:space="preserve"> </w:t>
      </w:r>
      <w:r w:rsidRPr="00232A61">
        <w:rPr>
          <w:rFonts w:ascii="Arial" w:hAnsi="Arial" w:cs="Arial"/>
          <w:sz w:val="24"/>
          <w:szCs w:val="24"/>
        </w:rPr>
        <w:t>Commissioner.</w:t>
      </w:r>
    </w:p>
    <w:p w14:paraId="3F9484F4" w14:textId="77777777" w:rsidR="00B12FEC" w:rsidRPr="00652B9C" w:rsidRDefault="00B12FEC" w:rsidP="00AD592A">
      <w:pPr>
        <w:pStyle w:val="NoSpacing"/>
        <w:rPr>
          <w:rFonts w:ascii="Arial" w:hAnsi="Arial" w:cs="Arial"/>
          <w:sz w:val="24"/>
          <w:szCs w:val="24"/>
        </w:rPr>
      </w:pPr>
      <w:r>
        <w:rPr>
          <w:rFonts w:ascii="Arial" w:hAnsi="Arial" w:cs="Arial"/>
          <w:sz w:val="24"/>
          <w:szCs w:val="24"/>
        </w:rPr>
        <w:tab/>
      </w:r>
    </w:p>
    <w:p w14:paraId="3FBD5411" w14:textId="77777777" w:rsidR="00665862" w:rsidRPr="00665862" w:rsidRDefault="00665862" w:rsidP="00665862">
      <w:pPr>
        <w:pStyle w:val="NoSpacing"/>
        <w:ind w:left="720"/>
        <w:rPr>
          <w:rFonts w:ascii="Arial" w:hAnsi="Arial" w:cs="Arial"/>
          <w:sz w:val="24"/>
          <w:szCs w:val="24"/>
        </w:rPr>
      </w:pPr>
    </w:p>
    <w:p w14:paraId="5D4ED855" w14:textId="77777777" w:rsidR="00652B9C" w:rsidRPr="00060571" w:rsidRDefault="00665862" w:rsidP="00060571">
      <w:pPr>
        <w:pStyle w:val="NoSpacing"/>
        <w:numPr>
          <w:ilvl w:val="0"/>
          <w:numId w:val="8"/>
        </w:numPr>
        <w:rPr>
          <w:rFonts w:ascii="Arial" w:hAnsi="Arial" w:cs="Arial"/>
          <w:b/>
          <w:sz w:val="24"/>
          <w:szCs w:val="24"/>
          <w:u w:val="single"/>
        </w:rPr>
      </w:pPr>
      <w:r>
        <w:rPr>
          <w:rFonts w:ascii="Arial" w:hAnsi="Arial" w:cs="Arial"/>
          <w:b/>
          <w:sz w:val="24"/>
          <w:szCs w:val="24"/>
          <w:u w:val="single"/>
        </w:rPr>
        <w:t>Executive Summary</w:t>
      </w:r>
    </w:p>
    <w:p w14:paraId="34CE0BA6" w14:textId="77777777" w:rsidR="00232A61" w:rsidRDefault="00232A61" w:rsidP="00232A61">
      <w:pPr>
        <w:pStyle w:val="NoSpacing"/>
        <w:ind w:left="720"/>
        <w:rPr>
          <w:rFonts w:ascii="Arial" w:hAnsi="Arial" w:cs="Arial"/>
          <w:sz w:val="24"/>
          <w:szCs w:val="24"/>
        </w:rPr>
      </w:pPr>
    </w:p>
    <w:p w14:paraId="5FA19FD1" w14:textId="6FBB11F1" w:rsidR="008D7117" w:rsidRDefault="008D7117" w:rsidP="00AF5AFC">
      <w:pPr>
        <w:spacing w:after="0"/>
        <w:ind w:left="720"/>
        <w:jc w:val="both"/>
        <w:rPr>
          <w:rFonts w:ascii="Arial" w:eastAsia="Calibri" w:hAnsi="Arial" w:cs="Arial"/>
          <w:sz w:val="24"/>
          <w:szCs w:val="24"/>
        </w:rPr>
      </w:pPr>
      <w:r w:rsidRPr="005F7989">
        <w:rPr>
          <w:rFonts w:ascii="Arial" w:eastAsia="Calibri" w:hAnsi="Arial" w:cs="Arial"/>
          <w:sz w:val="24"/>
          <w:szCs w:val="24"/>
        </w:rPr>
        <w:t xml:space="preserve">The 2018/19 precept increase was intended for specific investment </w:t>
      </w:r>
      <w:r w:rsidR="001420B5">
        <w:rPr>
          <w:rFonts w:ascii="Arial" w:eastAsia="Calibri" w:hAnsi="Arial" w:cs="Arial"/>
          <w:sz w:val="24"/>
          <w:szCs w:val="24"/>
        </w:rPr>
        <w:t xml:space="preserve">into identified teams </w:t>
      </w:r>
      <w:r w:rsidRPr="005F7989">
        <w:rPr>
          <w:rFonts w:ascii="Arial" w:eastAsia="Calibri" w:hAnsi="Arial" w:cs="Arial"/>
          <w:sz w:val="24"/>
          <w:szCs w:val="24"/>
        </w:rPr>
        <w:t xml:space="preserve">as outlined </w:t>
      </w:r>
      <w:r w:rsidR="00525609" w:rsidRPr="005F7989">
        <w:rPr>
          <w:rFonts w:ascii="Arial" w:eastAsia="Calibri" w:hAnsi="Arial" w:cs="Arial"/>
          <w:sz w:val="24"/>
          <w:szCs w:val="24"/>
        </w:rPr>
        <w:t>by the Chief Constable in March 2018</w:t>
      </w:r>
      <w:r w:rsidRPr="005F7989">
        <w:rPr>
          <w:rFonts w:ascii="Arial" w:eastAsia="Calibri" w:hAnsi="Arial" w:cs="Arial"/>
          <w:sz w:val="24"/>
          <w:szCs w:val="24"/>
        </w:rPr>
        <w:t xml:space="preserve">. </w:t>
      </w:r>
      <w:r w:rsidR="00683E20">
        <w:rPr>
          <w:rFonts w:ascii="Arial" w:eastAsia="Calibri" w:hAnsi="Arial" w:cs="Arial"/>
          <w:sz w:val="24"/>
          <w:szCs w:val="24"/>
        </w:rPr>
        <w:t xml:space="preserve">Progress on this investment was reported </w:t>
      </w:r>
      <w:r w:rsidR="001420B5">
        <w:rPr>
          <w:rFonts w:ascii="Arial" w:eastAsia="Calibri" w:hAnsi="Arial" w:cs="Arial"/>
          <w:sz w:val="24"/>
          <w:szCs w:val="24"/>
        </w:rPr>
        <w:t>on 23</w:t>
      </w:r>
      <w:r w:rsidR="001420B5" w:rsidRPr="001420B5">
        <w:rPr>
          <w:rFonts w:ascii="Arial" w:eastAsia="Calibri" w:hAnsi="Arial" w:cs="Arial"/>
          <w:sz w:val="24"/>
          <w:szCs w:val="24"/>
          <w:vertAlign w:val="superscript"/>
        </w:rPr>
        <w:t>rd</w:t>
      </w:r>
      <w:r w:rsidR="001420B5">
        <w:rPr>
          <w:rFonts w:ascii="Arial" w:eastAsia="Calibri" w:hAnsi="Arial" w:cs="Arial"/>
          <w:sz w:val="24"/>
          <w:szCs w:val="24"/>
        </w:rPr>
        <w:t xml:space="preserve"> May 2019</w:t>
      </w:r>
      <w:r w:rsidR="00BA6255">
        <w:rPr>
          <w:rFonts w:ascii="Arial" w:eastAsia="Calibri" w:hAnsi="Arial" w:cs="Arial"/>
          <w:sz w:val="24"/>
          <w:szCs w:val="24"/>
        </w:rPr>
        <w:t xml:space="preserve"> to the </w:t>
      </w:r>
      <w:r w:rsidR="00997A2B">
        <w:rPr>
          <w:rFonts w:ascii="Arial" w:eastAsia="Calibri" w:hAnsi="Arial" w:cs="Arial"/>
          <w:sz w:val="24"/>
          <w:szCs w:val="24"/>
        </w:rPr>
        <w:t xml:space="preserve">Performance and Resources Scrutiny Panel and to the </w:t>
      </w:r>
      <w:r w:rsidR="00B24554">
        <w:rPr>
          <w:rFonts w:ascii="Arial" w:eastAsia="Calibri" w:hAnsi="Arial" w:cs="Arial"/>
          <w:sz w:val="24"/>
          <w:szCs w:val="24"/>
        </w:rPr>
        <w:t>Police, Fire and Crime Panel</w:t>
      </w:r>
      <w:r w:rsidR="00EA65EF">
        <w:rPr>
          <w:rFonts w:ascii="Arial" w:eastAsia="Calibri" w:hAnsi="Arial" w:cs="Arial"/>
          <w:sz w:val="24"/>
          <w:szCs w:val="24"/>
        </w:rPr>
        <w:t xml:space="preserve"> on the same day</w:t>
      </w:r>
      <w:r w:rsidR="00997A2B">
        <w:rPr>
          <w:rFonts w:ascii="Arial" w:eastAsia="Calibri" w:hAnsi="Arial" w:cs="Arial"/>
          <w:sz w:val="24"/>
          <w:szCs w:val="24"/>
        </w:rPr>
        <w:t>;</w:t>
      </w:r>
      <w:r w:rsidR="00B24554">
        <w:rPr>
          <w:rFonts w:ascii="Arial" w:eastAsia="Calibri" w:hAnsi="Arial" w:cs="Arial"/>
          <w:sz w:val="24"/>
          <w:szCs w:val="24"/>
        </w:rPr>
        <w:t xml:space="preserve"> </w:t>
      </w:r>
      <w:r w:rsidR="00341E64">
        <w:rPr>
          <w:rFonts w:ascii="Arial" w:eastAsia="Calibri" w:hAnsi="Arial" w:cs="Arial"/>
          <w:sz w:val="24"/>
          <w:szCs w:val="24"/>
        </w:rPr>
        <w:t xml:space="preserve">and </w:t>
      </w:r>
      <w:r w:rsidR="00997A2B">
        <w:rPr>
          <w:rFonts w:ascii="Arial" w:eastAsia="Calibri" w:hAnsi="Arial" w:cs="Arial"/>
          <w:sz w:val="24"/>
          <w:szCs w:val="24"/>
        </w:rPr>
        <w:t xml:space="preserve">then </w:t>
      </w:r>
      <w:r w:rsidR="00341E64">
        <w:rPr>
          <w:rFonts w:ascii="Arial" w:eastAsia="Calibri" w:hAnsi="Arial" w:cs="Arial"/>
          <w:sz w:val="24"/>
          <w:szCs w:val="24"/>
        </w:rPr>
        <w:t>to the Strategic Board on the 13</w:t>
      </w:r>
      <w:r w:rsidR="00341E64" w:rsidRPr="00673928">
        <w:rPr>
          <w:rFonts w:ascii="Arial" w:eastAsia="Calibri" w:hAnsi="Arial" w:cs="Arial"/>
          <w:sz w:val="24"/>
          <w:szCs w:val="24"/>
          <w:vertAlign w:val="superscript"/>
        </w:rPr>
        <w:t>th</w:t>
      </w:r>
      <w:r w:rsidR="00341E64">
        <w:rPr>
          <w:rFonts w:ascii="Arial" w:eastAsia="Calibri" w:hAnsi="Arial" w:cs="Arial"/>
          <w:sz w:val="24"/>
          <w:szCs w:val="24"/>
        </w:rPr>
        <w:t xml:space="preserve"> June 2019</w:t>
      </w:r>
      <w:r w:rsidR="00683E20">
        <w:rPr>
          <w:rFonts w:ascii="Arial" w:eastAsia="Calibri" w:hAnsi="Arial" w:cs="Arial"/>
          <w:sz w:val="24"/>
          <w:szCs w:val="24"/>
        </w:rPr>
        <w:t>. I</w:t>
      </w:r>
      <w:r w:rsidR="001420B5">
        <w:rPr>
          <w:rFonts w:ascii="Arial" w:eastAsia="Calibri" w:hAnsi="Arial" w:cs="Arial"/>
          <w:sz w:val="24"/>
          <w:szCs w:val="24"/>
        </w:rPr>
        <w:t xml:space="preserve">n this report </w:t>
      </w:r>
      <w:r w:rsidRPr="005F7989">
        <w:rPr>
          <w:rFonts w:ascii="Arial" w:eastAsia="Calibri" w:hAnsi="Arial" w:cs="Arial"/>
          <w:sz w:val="24"/>
          <w:szCs w:val="24"/>
        </w:rPr>
        <w:t xml:space="preserve">further progress </w:t>
      </w:r>
      <w:r w:rsidR="001420B5">
        <w:rPr>
          <w:rFonts w:ascii="Arial" w:eastAsia="Calibri" w:hAnsi="Arial" w:cs="Arial"/>
          <w:sz w:val="24"/>
          <w:szCs w:val="24"/>
        </w:rPr>
        <w:t xml:space="preserve">is </w:t>
      </w:r>
      <w:r w:rsidR="00A11B31">
        <w:rPr>
          <w:rFonts w:ascii="Arial" w:eastAsia="Calibri" w:hAnsi="Arial" w:cs="Arial"/>
          <w:sz w:val="24"/>
          <w:szCs w:val="24"/>
        </w:rPr>
        <w:t>reported</w:t>
      </w:r>
      <w:r w:rsidR="00C24E13">
        <w:rPr>
          <w:rFonts w:ascii="Arial" w:eastAsia="Calibri" w:hAnsi="Arial" w:cs="Arial"/>
          <w:sz w:val="24"/>
          <w:szCs w:val="24"/>
        </w:rPr>
        <w:t xml:space="preserve"> </w:t>
      </w:r>
      <w:r w:rsidR="001420B5">
        <w:rPr>
          <w:rFonts w:ascii="Arial" w:eastAsia="Calibri" w:hAnsi="Arial" w:cs="Arial"/>
          <w:sz w:val="24"/>
          <w:szCs w:val="24"/>
        </w:rPr>
        <w:t>which demonstrates the Force’s commitment to achieving the planned investments</w:t>
      </w:r>
      <w:r w:rsidRPr="005F7989">
        <w:rPr>
          <w:rFonts w:ascii="Arial" w:eastAsia="Calibri" w:hAnsi="Arial" w:cs="Arial"/>
          <w:sz w:val="24"/>
          <w:szCs w:val="24"/>
        </w:rPr>
        <w:t xml:space="preserve">. </w:t>
      </w:r>
    </w:p>
    <w:p w14:paraId="55A974B9" w14:textId="567BC2B5" w:rsidR="00C67AA2" w:rsidRDefault="00C67AA2" w:rsidP="00AF5AFC">
      <w:pPr>
        <w:spacing w:after="0"/>
        <w:ind w:left="720"/>
        <w:jc w:val="both"/>
        <w:rPr>
          <w:rFonts w:ascii="Arial" w:eastAsia="Calibri" w:hAnsi="Arial" w:cs="Arial"/>
          <w:sz w:val="24"/>
          <w:szCs w:val="24"/>
        </w:rPr>
      </w:pPr>
    </w:p>
    <w:p w14:paraId="6D8F424B" w14:textId="5F92D8DD" w:rsidR="00E84FAF" w:rsidRDefault="00C67AA2" w:rsidP="00E84FAF">
      <w:pPr>
        <w:spacing w:after="0"/>
        <w:ind w:left="720"/>
        <w:jc w:val="both"/>
        <w:rPr>
          <w:rFonts w:ascii="Arial" w:hAnsi="Arial" w:cs="Arial"/>
          <w:sz w:val="24"/>
          <w:szCs w:val="24"/>
        </w:rPr>
      </w:pPr>
      <w:r>
        <w:rPr>
          <w:rFonts w:ascii="Arial" w:hAnsi="Arial" w:cs="Arial"/>
          <w:sz w:val="24"/>
          <w:szCs w:val="24"/>
        </w:rPr>
        <w:t xml:space="preserve">The overwhelming majority of 2018/19 growth posts are now filled with further increases in the number of officers since the last position statement as of 26 April 2019. </w:t>
      </w:r>
      <w:r w:rsidR="00E84FAF">
        <w:rPr>
          <w:rFonts w:ascii="Arial" w:eastAsia="Calibri" w:hAnsi="Arial" w:cs="Arial"/>
          <w:sz w:val="24"/>
          <w:szCs w:val="24"/>
        </w:rPr>
        <w:t>Essex Police’s officer strength is 3069.67 fte (as at 1</w:t>
      </w:r>
      <w:r w:rsidR="00E84FAF" w:rsidRPr="008C4F67">
        <w:rPr>
          <w:rFonts w:ascii="Arial" w:eastAsia="Calibri" w:hAnsi="Arial" w:cs="Arial"/>
          <w:sz w:val="24"/>
          <w:szCs w:val="24"/>
          <w:vertAlign w:val="superscript"/>
        </w:rPr>
        <w:t>st</w:t>
      </w:r>
      <w:r w:rsidR="00E84FAF">
        <w:rPr>
          <w:rFonts w:ascii="Arial" w:eastAsia="Calibri" w:hAnsi="Arial" w:cs="Arial"/>
          <w:sz w:val="24"/>
          <w:szCs w:val="24"/>
        </w:rPr>
        <w:t xml:space="preserve"> July 2019). This is the highest officer number since March 2015 and a significant achievement, demonstrating that the Force has not only met its 2018/19 growth plans but has also made significant progress towards the 2019/20 growth plans within just a couple of months. </w:t>
      </w:r>
    </w:p>
    <w:p w14:paraId="7E489663" w14:textId="77777777" w:rsidR="00E84FAF" w:rsidRDefault="00E84FAF" w:rsidP="00C67AA2">
      <w:pPr>
        <w:pStyle w:val="NoSpacing"/>
        <w:spacing w:line="276" w:lineRule="auto"/>
        <w:ind w:left="720"/>
        <w:jc w:val="both"/>
        <w:rPr>
          <w:rFonts w:ascii="Arial" w:hAnsi="Arial" w:cs="Arial"/>
          <w:sz w:val="24"/>
          <w:szCs w:val="24"/>
        </w:rPr>
      </w:pPr>
    </w:p>
    <w:p w14:paraId="6FEAE59E" w14:textId="14E3B2A1" w:rsidR="00C67AA2" w:rsidRDefault="00C67AA2" w:rsidP="00C67AA2">
      <w:pPr>
        <w:pStyle w:val="NoSpacing"/>
        <w:spacing w:line="276" w:lineRule="auto"/>
        <w:ind w:left="720"/>
        <w:jc w:val="both"/>
        <w:rPr>
          <w:rFonts w:ascii="Arial" w:hAnsi="Arial" w:cs="Arial"/>
          <w:sz w:val="24"/>
          <w:szCs w:val="24"/>
        </w:rPr>
      </w:pPr>
      <w:r>
        <w:rPr>
          <w:rFonts w:ascii="Arial" w:hAnsi="Arial" w:cs="Arial"/>
          <w:sz w:val="24"/>
          <w:szCs w:val="24"/>
        </w:rPr>
        <w:t>The Chief Officer Group on 3</w:t>
      </w:r>
      <w:r>
        <w:rPr>
          <w:rFonts w:ascii="Arial" w:hAnsi="Arial" w:cs="Arial"/>
          <w:sz w:val="24"/>
          <w:szCs w:val="24"/>
          <w:vertAlign w:val="superscript"/>
        </w:rPr>
        <w:t>rd</w:t>
      </w:r>
      <w:r>
        <w:rPr>
          <w:rFonts w:ascii="Arial" w:hAnsi="Arial" w:cs="Arial"/>
          <w:sz w:val="24"/>
          <w:szCs w:val="24"/>
        </w:rPr>
        <w:t xml:space="preserve"> July decided that the 2018/19 Growth Programme would be closed given the strong position the Force is now in. The small number of vacancies that remain will be routinely managed </w:t>
      </w:r>
      <w:r>
        <w:rPr>
          <w:rFonts w:ascii="Arial" w:hAnsi="Arial" w:cs="Arial"/>
          <w:sz w:val="24"/>
          <w:szCs w:val="24"/>
        </w:rPr>
        <w:lastRenderedPageBreak/>
        <w:t xml:space="preserve">through the Resource Deployment Meeting. The current position provides a strong foundation for the continuing implementation of the 2019/20 Force Growth Programme. </w:t>
      </w:r>
    </w:p>
    <w:p w14:paraId="567CFDD3" w14:textId="77777777" w:rsidR="008C4F67" w:rsidRDefault="008C4F67" w:rsidP="00AF5AFC">
      <w:pPr>
        <w:spacing w:after="0"/>
        <w:ind w:left="720"/>
        <w:jc w:val="both"/>
        <w:rPr>
          <w:rFonts w:ascii="Arial" w:eastAsia="Calibri" w:hAnsi="Arial" w:cs="Arial"/>
          <w:sz w:val="24"/>
          <w:szCs w:val="24"/>
        </w:rPr>
      </w:pPr>
    </w:p>
    <w:p w14:paraId="339DFE2F" w14:textId="77777777" w:rsidR="00525609" w:rsidRPr="005F7989" w:rsidRDefault="008D7117" w:rsidP="00AF5AFC">
      <w:pPr>
        <w:spacing w:after="0"/>
        <w:ind w:left="720"/>
        <w:jc w:val="both"/>
        <w:rPr>
          <w:rFonts w:ascii="Arial" w:eastAsia="Calibri" w:hAnsi="Arial" w:cs="Arial"/>
          <w:sz w:val="24"/>
          <w:szCs w:val="24"/>
        </w:rPr>
      </w:pPr>
      <w:r w:rsidRPr="005F7989">
        <w:rPr>
          <w:rFonts w:ascii="Arial" w:eastAsia="Calibri" w:hAnsi="Arial" w:cs="Arial"/>
          <w:sz w:val="24"/>
          <w:szCs w:val="24"/>
        </w:rPr>
        <w:t>The 2019/20 Force Growth Programme outlined specific plans</w:t>
      </w:r>
      <w:r w:rsidR="00A441A0" w:rsidRPr="005F7989">
        <w:rPr>
          <w:rFonts w:ascii="Arial" w:eastAsia="Calibri" w:hAnsi="Arial" w:cs="Arial"/>
          <w:sz w:val="24"/>
          <w:szCs w:val="24"/>
        </w:rPr>
        <w:t xml:space="preserve"> to utilise the additional investment</w:t>
      </w:r>
      <w:r w:rsidRPr="005F7989">
        <w:rPr>
          <w:rFonts w:ascii="Arial" w:eastAsia="Calibri" w:hAnsi="Arial" w:cs="Arial"/>
          <w:sz w:val="24"/>
          <w:szCs w:val="24"/>
        </w:rPr>
        <w:t xml:space="preserve">, which included recruiting 215 more frontline officers, 32 operational police staff and 18 support staff roles. This paper will outline </w:t>
      </w:r>
      <w:r w:rsidR="0093285C" w:rsidRPr="005F7989">
        <w:rPr>
          <w:rFonts w:ascii="Arial" w:eastAsia="Calibri" w:hAnsi="Arial" w:cs="Arial"/>
          <w:sz w:val="24"/>
          <w:szCs w:val="24"/>
        </w:rPr>
        <w:t xml:space="preserve">progress against these recruitment plans including an </w:t>
      </w:r>
      <w:r w:rsidR="00A441A0" w:rsidRPr="005F7989">
        <w:rPr>
          <w:rFonts w:ascii="Arial" w:eastAsia="Calibri" w:hAnsi="Arial" w:cs="Arial"/>
          <w:sz w:val="24"/>
          <w:szCs w:val="24"/>
        </w:rPr>
        <w:t xml:space="preserve">update from the recent Force Growth Programme Board </w:t>
      </w:r>
      <w:r w:rsidR="00BA6255">
        <w:rPr>
          <w:rFonts w:ascii="Arial" w:eastAsia="Calibri" w:hAnsi="Arial" w:cs="Arial"/>
          <w:sz w:val="24"/>
          <w:szCs w:val="24"/>
        </w:rPr>
        <w:t>(24</w:t>
      </w:r>
      <w:r w:rsidR="00BA6255" w:rsidRPr="00673928">
        <w:rPr>
          <w:rFonts w:ascii="Arial" w:eastAsia="Calibri" w:hAnsi="Arial" w:cs="Arial"/>
          <w:sz w:val="24"/>
          <w:szCs w:val="24"/>
          <w:vertAlign w:val="superscript"/>
        </w:rPr>
        <w:t>th</w:t>
      </w:r>
      <w:r w:rsidR="00BA6255">
        <w:rPr>
          <w:rFonts w:ascii="Arial" w:eastAsia="Calibri" w:hAnsi="Arial" w:cs="Arial"/>
          <w:sz w:val="24"/>
          <w:szCs w:val="24"/>
        </w:rPr>
        <w:t xml:space="preserve"> May 2019) </w:t>
      </w:r>
      <w:r w:rsidR="00A441A0" w:rsidRPr="005F7989">
        <w:rPr>
          <w:rFonts w:ascii="Arial" w:eastAsia="Calibri" w:hAnsi="Arial" w:cs="Arial"/>
          <w:sz w:val="24"/>
          <w:szCs w:val="24"/>
        </w:rPr>
        <w:t xml:space="preserve">which recommended adjustments </w:t>
      </w:r>
      <w:r w:rsidR="001420B5" w:rsidRPr="005F7989">
        <w:rPr>
          <w:rFonts w:ascii="Arial" w:eastAsia="Calibri" w:hAnsi="Arial" w:cs="Arial"/>
          <w:sz w:val="24"/>
          <w:szCs w:val="24"/>
        </w:rPr>
        <w:t xml:space="preserve">which have since been agreed </w:t>
      </w:r>
      <w:r w:rsidR="001420B5">
        <w:rPr>
          <w:rFonts w:ascii="Arial" w:eastAsia="Calibri" w:hAnsi="Arial" w:cs="Arial"/>
          <w:sz w:val="24"/>
          <w:szCs w:val="24"/>
        </w:rPr>
        <w:t>by</w:t>
      </w:r>
      <w:r w:rsidR="00A441A0" w:rsidRPr="005F7989">
        <w:rPr>
          <w:rFonts w:ascii="Arial" w:eastAsia="Calibri" w:hAnsi="Arial" w:cs="Arial"/>
          <w:sz w:val="24"/>
          <w:szCs w:val="24"/>
        </w:rPr>
        <w:t xml:space="preserve"> the Chief Officer Group. </w:t>
      </w:r>
    </w:p>
    <w:p w14:paraId="4F2D31E2" w14:textId="77777777" w:rsidR="00525609" w:rsidRPr="005F7989" w:rsidRDefault="00525609" w:rsidP="00525609">
      <w:pPr>
        <w:spacing w:after="0"/>
        <w:jc w:val="both"/>
        <w:rPr>
          <w:rFonts w:ascii="Arial" w:eastAsia="Calibri" w:hAnsi="Arial" w:cs="Arial"/>
          <w:sz w:val="24"/>
          <w:szCs w:val="24"/>
        </w:rPr>
      </w:pPr>
    </w:p>
    <w:p w14:paraId="13DF78A8" w14:textId="77777777" w:rsidR="00121A7F" w:rsidRDefault="003A1B0B" w:rsidP="00232A61">
      <w:pPr>
        <w:pStyle w:val="NoSpacing"/>
        <w:numPr>
          <w:ilvl w:val="0"/>
          <w:numId w:val="8"/>
        </w:numPr>
        <w:rPr>
          <w:rFonts w:ascii="Arial" w:hAnsi="Arial" w:cs="Arial"/>
          <w:b/>
          <w:sz w:val="24"/>
          <w:szCs w:val="24"/>
          <w:u w:val="single"/>
        </w:rPr>
      </w:pPr>
      <w:r>
        <w:rPr>
          <w:rFonts w:ascii="Arial" w:hAnsi="Arial" w:cs="Arial"/>
          <w:b/>
          <w:sz w:val="24"/>
          <w:szCs w:val="24"/>
          <w:u w:val="single"/>
        </w:rPr>
        <w:t>Information/</w:t>
      </w:r>
      <w:r w:rsidR="001D5222">
        <w:rPr>
          <w:rFonts w:ascii="Arial" w:hAnsi="Arial" w:cs="Arial"/>
          <w:b/>
          <w:sz w:val="24"/>
          <w:szCs w:val="24"/>
          <w:u w:val="single"/>
        </w:rPr>
        <w:t xml:space="preserve">Background </w:t>
      </w:r>
    </w:p>
    <w:p w14:paraId="7F24786E" w14:textId="77777777" w:rsidR="00525609" w:rsidRDefault="00525609" w:rsidP="00525609">
      <w:pPr>
        <w:pStyle w:val="NoSpacing"/>
        <w:spacing w:line="276" w:lineRule="auto"/>
        <w:jc w:val="both"/>
        <w:rPr>
          <w:rFonts w:ascii="Arial" w:hAnsi="Arial" w:cs="Arial"/>
          <w:b/>
          <w:sz w:val="24"/>
          <w:szCs w:val="24"/>
          <w:u w:val="single"/>
        </w:rPr>
      </w:pPr>
    </w:p>
    <w:p w14:paraId="352D0507" w14:textId="77777777" w:rsidR="0093285C" w:rsidRPr="003058DF" w:rsidRDefault="0093285C" w:rsidP="00525609">
      <w:pPr>
        <w:pStyle w:val="NoSpacing"/>
        <w:spacing w:line="276" w:lineRule="auto"/>
        <w:jc w:val="both"/>
        <w:rPr>
          <w:rFonts w:ascii="Arial" w:hAnsi="Arial" w:cs="Arial"/>
          <w:b/>
          <w:sz w:val="24"/>
          <w:szCs w:val="24"/>
        </w:rPr>
      </w:pPr>
      <w:r w:rsidRPr="003058DF">
        <w:rPr>
          <w:rFonts w:ascii="Arial" w:hAnsi="Arial" w:cs="Arial"/>
          <w:b/>
          <w:sz w:val="24"/>
          <w:szCs w:val="24"/>
        </w:rPr>
        <w:t>4.1</w:t>
      </w:r>
      <w:r w:rsidRPr="003058DF">
        <w:rPr>
          <w:rFonts w:ascii="Arial" w:hAnsi="Arial" w:cs="Arial"/>
          <w:b/>
          <w:sz w:val="24"/>
          <w:szCs w:val="24"/>
        </w:rPr>
        <w:tab/>
      </w:r>
      <w:r w:rsidRPr="003058DF">
        <w:rPr>
          <w:rFonts w:ascii="Arial" w:hAnsi="Arial" w:cs="Arial"/>
          <w:b/>
          <w:sz w:val="24"/>
          <w:szCs w:val="24"/>
          <w:u w:val="single"/>
        </w:rPr>
        <w:t xml:space="preserve">2018/19 </w:t>
      </w:r>
      <w:r w:rsidR="0021493D" w:rsidRPr="003058DF">
        <w:rPr>
          <w:rFonts w:ascii="Arial" w:hAnsi="Arial" w:cs="Arial"/>
          <w:b/>
          <w:sz w:val="24"/>
          <w:szCs w:val="24"/>
          <w:u w:val="single"/>
        </w:rPr>
        <w:t>Precept Increase</w:t>
      </w:r>
    </w:p>
    <w:p w14:paraId="1B26BB22" w14:textId="77777777" w:rsidR="0093285C" w:rsidRDefault="0093285C" w:rsidP="00525609">
      <w:pPr>
        <w:pStyle w:val="NoSpacing"/>
        <w:spacing w:line="276" w:lineRule="auto"/>
        <w:jc w:val="both"/>
        <w:rPr>
          <w:rFonts w:ascii="Arial" w:hAnsi="Arial" w:cs="Arial"/>
          <w:sz w:val="24"/>
          <w:szCs w:val="24"/>
        </w:rPr>
      </w:pPr>
    </w:p>
    <w:p w14:paraId="37E5B5CF" w14:textId="77777777" w:rsidR="0021493D" w:rsidRPr="005433F2" w:rsidRDefault="0021493D" w:rsidP="00AF5AFC">
      <w:pPr>
        <w:pStyle w:val="NoSpacing"/>
        <w:spacing w:line="276" w:lineRule="auto"/>
        <w:ind w:left="720"/>
        <w:jc w:val="both"/>
        <w:rPr>
          <w:rFonts w:ascii="Arial" w:hAnsi="Arial" w:cs="Arial"/>
          <w:sz w:val="24"/>
          <w:szCs w:val="24"/>
        </w:rPr>
      </w:pPr>
      <w:r w:rsidRPr="005433F2">
        <w:rPr>
          <w:rFonts w:ascii="Arial" w:hAnsi="Arial" w:cs="Arial"/>
          <w:sz w:val="24"/>
          <w:szCs w:val="24"/>
        </w:rPr>
        <w:t>The 2018/19 investment was allocated to frontline policing role</w:t>
      </w:r>
      <w:r w:rsidR="00522E4E">
        <w:rPr>
          <w:rFonts w:ascii="Arial" w:hAnsi="Arial" w:cs="Arial"/>
          <w:sz w:val="24"/>
          <w:szCs w:val="24"/>
        </w:rPr>
        <w:t>s, as detailed below at Figure 1</w:t>
      </w:r>
      <w:r w:rsidRPr="005433F2">
        <w:rPr>
          <w:rFonts w:ascii="Arial" w:hAnsi="Arial" w:cs="Arial"/>
          <w:sz w:val="24"/>
          <w:szCs w:val="24"/>
        </w:rPr>
        <w:t xml:space="preserve">. The phasing of recruitment into the specialist roles has been timed to ensure that the increase of new recruits into core frontline teams </w:t>
      </w:r>
      <w:r w:rsidR="00761722">
        <w:rPr>
          <w:rFonts w:ascii="Arial" w:hAnsi="Arial" w:cs="Arial"/>
          <w:sz w:val="24"/>
          <w:szCs w:val="24"/>
        </w:rPr>
        <w:t>is</w:t>
      </w:r>
      <w:r w:rsidR="005433F2">
        <w:rPr>
          <w:rFonts w:ascii="Arial" w:hAnsi="Arial" w:cs="Arial"/>
          <w:sz w:val="24"/>
          <w:szCs w:val="24"/>
        </w:rPr>
        <w:t xml:space="preserve"> achieved </w:t>
      </w:r>
      <w:r w:rsidRPr="005433F2">
        <w:rPr>
          <w:rFonts w:ascii="Arial" w:hAnsi="Arial" w:cs="Arial"/>
          <w:sz w:val="24"/>
          <w:szCs w:val="24"/>
        </w:rPr>
        <w:t xml:space="preserve">before more experienced officers are moved into the identified specialist posts. Since the last update to the PFCC </w:t>
      </w:r>
      <w:r w:rsidR="005F7989">
        <w:rPr>
          <w:rFonts w:ascii="Arial" w:hAnsi="Arial" w:cs="Arial"/>
          <w:sz w:val="24"/>
          <w:szCs w:val="24"/>
        </w:rPr>
        <w:t>(as at 26</w:t>
      </w:r>
      <w:r w:rsidR="005F7989" w:rsidRPr="005F7989">
        <w:rPr>
          <w:rFonts w:ascii="Arial" w:hAnsi="Arial" w:cs="Arial"/>
          <w:sz w:val="24"/>
          <w:szCs w:val="24"/>
          <w:vertAlign w:val="superscript"/>
        </w:rPr>
        <w:t>th</w:t>
      </w:r>
      <w:r w:rsidR="005F7989">
        <w:rPr>
          <w:rFonts w:ascii="Arial" w:hAnsi="Arial" w:cs="Arial"/>
          <w:sz w:val="24"/>
          <w:szCs w:val="24"/>
        </w:rPr>
        <w:t xml:space="preserve"> April 2019) </w:t>
      </w:r>
      <w:r w:rsidRPr="005433F2">
        <w:rPr>
          <w:rFonts w:ascii="Arial" w:hAnsi="Arial" w:cs="Arial"/>
          <w:sz w:val="24"/>
          <w:szCs w:val="24"/>
        </w:rPr>
        <w:t xml:space="preserve">the following progress has been made </w:t>
      </w:r>
      <w:r w:rsidR="00761722">
        <w:rPr>
          <w:rFonts w:ascii="Arial" w:hAnsi="Arial" w:cs="Arial"/>
          <w:sz w:val="24"/>
          <w:szCs w:val="24"/>
        </w:rPr>
        <w:t>in filling</w:t>
      </w:r>
      <w:r w:rsidRPr="005433F2">
        <w:rPr>
          <w:rFonts w:ascii="Arial" w:hAnsi="Arial" w:cs="Arial"/>
          <w:sz w:val="24"/>
          <w:szCs w:val="24"/>
        </w:rPr>
        <w:t xml:space="preserve"> these specialist posts:</w:t>
      </w:r>
    </w:p>
    <w:p w14:paraId="027C915B" w14:textId="48B26EC6" w:rsidR="0021493D" w:rsidRDefault="0021493D" w:rsidP="00525609">
      <w:pPr>
        <w:pStyle w:val="NoSpacing"/>
        <w:spacing w:line="276" w:lineRule="auto"/>
        <w:jc w:val="both"/>
        <w:rPr>
          <w:rFonts w:ascii="Arial" w:hAnsi="Arial" w:cs="Arial"/>
          <w:i/>
          <w:sz w:val="24"/>
          <w:szCs w:val="24"/>
        </w:rPr>
      </w:pPr>
    </w:p>
    <w:p w14:paraId="00507508" w14:textId="0B6686B7" w:rsidR="00E84FAF" w:rsidRDefault="00E84FAF" w:rsidP="00525609">
      <w:pPr>
        <w:pStyle w:val="NoSpacing"/>
        <w:spacing w:line="276" w:lineRule="auto"/>
        <w:jc w:val="both"/>
        <w:rPr>
          <w:rFonts w:ascii="Arial" w:hAnsi="Arial" w:cs="Arial"/>
          <w:i/>
          <w:sz w:val="24"/>
          <w:szCs w:val="24"/>
        </w:rPr>
      </w:pPr>
    </w:p>
    <w:p w14:paraId="774AC317" w14:textId="29F9CAC2" w:rsidR="00E84FAF" w:rsidRDefault="00E84FAF" w:rsidP="00525609">
      <w:pPr>
        <w:pStyle w:val="NoSpacing"/>
        <w:spacing w:line="276" w:lineRule="auto"/>
        <w:jc w:val="both"/>
        <w:rPr>
          <w:rFonts w:ascii="Arial" w:hAnsi="Arial" w:cs="Arial"/>
          <w:i/>
          <w:sz w:val="24"/>
          <w:szCs w:val="24"/>
        </w:rPr>
      </w:pPr>
    </w:p>
    <w:p w14:paraId="6EE439C8" w14:textId="29BE6013" w:rsidR="00E84FAF" w:rsidRDefault="00E84FAF" w:rsidP="00525609">
      <w:pPr>
        <w:pStyle w:val="NoSpacing"/>
        <w:spacing w:line="276" w:lineRule="auto"/>
        <w:jc w:val="both"/>
        <w:rPr>
          <w:rFonts w:ascii="Arial" w:hAnsi="Arial" w:cs="Arial"/>
          <w:i/>
          <w:sz w:val="24"/>
          <w:szCs w:val="24"/>
        </w:rPr>
      </w:pPr>
    </w:p>
    <w:p w14:paraId="077888A1" w14:textId="2CDFF745" w:rsidR="00E84FAF" w:rsidRDefault="00E84FAF" w:rsidP="00525609">
      <w:pPr>
        <w:pStyle w:val="NoSpacing"/>
        <w:spacing w:line="276" w:lineRule="auto"/>
        <w:jc w:val="both"/>
        <w:rPr>
          <w:rFonts w:ascii="Arial" w:hAnsi="Arial" w:cs="Arial"/>
          <w:i/>
          <w:sz w:val="24"/>
          <w:szCs w:val="24"/>
        </w:rPr>
      </w:pPr>
    </w:p>
    <w:p w14:paraId="271DE4F0" w14:textId="3DEAFCBF" w:rsidR="00E84FAF" w:rsidRDefault="00E84FAF" w:rsidP="00525609">
      <w:pPr>
        <w:pStyle w:val="NoSpacing"/>
        <w:spacing w:line="276" w:lineRule="auto"/>
        <w:jc w:val="both"/>
        <w:rPr>
          <w:rFonts w:ascii="Arial" w:hAnsi="Arial" w:cs="Arial"/>
          <w:i/>
          <w:sz w:val="24"/>
          <w:szCs w:val="24"/>
        </w:rPr>
      </w:pPr>
    </w:p>
    <w:p w14:paraId="7AEEEF6B" w14:textId="794147F6" w:rsidR="00E84FAF" w:rsidRDefault="00E84FAF" w:rsidP="00525609">
      <w:pPr>
        <w:pStyle w:val="NoSpacing"/>
        <w:spacing w:line="276" w:lineRule="auto"/>
        <w:jc w:val="both"/>
        <w:rPr>
          <w:rFonts w:ascii="Arial" w:hAnsi="Arial" w:cs="Arial"/>
          <w:i/>
          <w:sz w:val="24"/>
          <w:szCs w:val="24"/>
        </w:rPr>
      </w:pPr>
    </w:p>
    <w:p w14:paraId="58729C21" w14:textId="77CDA2FE" w:rsidR="00E84FAF" w:rsidRDefault="00E84FAF" w:rsidP="00525609">
      <w:pPr>
        <w:pStyle w:val="NoSpacing"/>
        <w:spacing w:line="276" w:lineRule="auto"/>
        <w:jc w:val="both"/>
        <w:rPr>
          <w:rFonts w:ascii="Arial" w:hAnsi="Arial" w:cs="Arial"/>
          <w:i/>
          <w:sz w:val="24"/>
          <w:szCs w:val="24"/>
        </w:rPr>
      </w:pPr>
    </w:p>
    <w:p w14:paraId="26F2D9EB" w14:textId="1383A516" w:rsidR="00E84FAF" w:rsidRDefault="00E84FAF" w:rsidP="00525609">
      <w:pPr>
        <w:pStyle w:val="NoSpacing"/>
        <w:spacing w:line="276" w:lineRule="auto"/>
        <w:jc w:val="both"/>
        <w:rPr>
          <w:rFonts w:ascii="Arial" w:hAnsi="Arial" w:cs="Arial"/>
          <w:i/>
          <w:sz w:val="24"/>
          <w:szCs w:val="24"/>
        </w:rPr>
      </w:pPr>
    </w:p>
    <w:p w14:paraId="3C61000E" w14:textId="77777777" w:rsidR="00E84FAF" w:rsidRDefault="00E84FAF" w:rsidP="00525609">
      <w:pPr>
        <w:pStyle w:val="NoSpacing"/>
        <w:spacing w:line="276" w:lineRule="auto"/>
        <w:jc w:val="both"/>
        <w:rPr>
          <w:rFonts w:ascii="Arial" w:hAnsi="Arial" w:cs="Arial"/>
          <w:i/>
          <w:sz w:val="24"/>
          <w:szCs w:val="24"/>
        </w:rPr>
      </w:pPr>
    </w:p>
    <w:p w14:paraId="7FE10AA6" w14:textId="77777777" w:rsidR="00F17B07" w:rsidRPr="00166900" w:rsidRDefault="00F17B07" w:rsidP="00525609">
      <w:pPr>
        <w:pStyle w:val="NoSpacing"/>
        <w:spacing w:line="276" w:lineRule="auto"/>
        <w:jc w:val="both"/>
        <w:rPr>
          <w:rFonts w:ascii="Arial" w:hAnsi="Arial" w:cs="Arial"/>
          <w:b/>
          <w:sz w:val="20"/>
          <w:szCs w:val="24"/>
        </w:rPr>
      </w:pPr>
      <w:r w:rsidRPr="00166900">
        <w:rPr>
          <w:rFonts w:ascii="Arial" w:hAnsi="Arial" w:cs="Arial"/>
          <w:b/>
          <w:sz w:val="20"/>
          <w:szCs w:val="24"/>
        </w:rPr>
        <w:t xml:space="preserve">Figure 1: </w:t>
      </w:r>
      <w:r w:rsidR="00166900" w:rsidRPr="00166900">
        <w:rPr>
          <w:rFonts w:ascii="Arial" w:hAnsi="Arial" w:cs="Arial"/>
          <w:b/>
          <w:sz w:val="20"/>
          <w:szCs w:val="24"/>
        </w:rPr>
        <w:t>2018/19 uplift: Establishment vs. Strength tracking</w:t>
      </w:r>
    </w:p>
    <w:p w14:paraId="77628428" w14:textId="77777777" w:rsidR="00734ECC" w:rsidRPr="00734ECC" w:rsidRDefault="00F17B07" w:rsidP="00525609">
      <w:pPr>
        <w:pStyle w:val="NoSpacing"/>
        <w:spacing w:line="276" w:lineRule="auto"/>
        <w:jc w:val="both"/>
        <w:rPr>
          <w:rFonts w:ascii="Arial" w:hAnsi="Arial" w:cs="Arial"/>
          <w:sz w:val="24"/>
          <w:szCs w:val="24"/>
        </w:rPr>
      </w:pPr>
      <w:r w:rsidRPr="00F17B07">
        <w:rPr>
          <w:noProof/>
          <w:lang w:eastAsia="en-GB"/>
        </w:rPr>
        <w:drawing>
          <wp:inline distT="0" distB="0" distL="0" distR="0" wp14:anchorId="6657116C" wp14:editId="3544559F">
            <wp:extent cx="6553835" cy="18411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7012" cy="1847703"/>
                    </a:xfrm>
                    <a:prstGeom prst="rect">
                      <a:avLst/>
                    </a:prstGeom>
                    <a:noFill/>
                    <a:ln>
                      <a:noFill/>
                    </a:ln>
                  </pic:spPr>
                </pic:pic>
              </a:graphicData>
            </a:graphic>
          </wp:inline>
        </w:drawing>
      </w:r>
    </w:p>
    <w:p w14:paraId="1974DB0F" w14:textId="77777777" w:rsidR="0093285C" w:rsidRDefault="0093285C" w:rsidP="00525609">
      <w:pPr>
        <w:pStyle w:val="NoSpacing"/>
        <w:spacing w:line="276" w:lineRule="auto"/>
        <w:jc w:val="both"/>
        <w:rPr>
          <w:rFonts w:ascii="Arial" w:hAnsi="Arial" w:cs="Arial"/>
          <w:sz w:val="24"/>
          <w:szCs w:val="24"/>
        </w:rPr>
      </w:pPr>
    </w:p>
    <w:p w14:paraId="330490E9" w14:textId="77777777" w:rsidR="001D23F7" w:rsidRDefault="001D23F7" w:rsidP="00AF5AFC">
      <w:pPr>
        <w:pStyle w:val="NoSpacing"/>
        <w:spacing w:line="276" w:lineRule="auto"/>
        <w:ind w:left="720"/>
        <w:jc w:val="both"/>
        <w:rPr>
          <w:rFonts w:ascii="Arial" w:hAnsi="Arial" w:cs="Arial"/>
          <w:sz w:val="24"/>
          <w:szCs w:val="24"/>
        </w:rPr>
      </w:pPr>
      <w:r>
        <w:rPr>
          <w:rFonts w:ascii="Arial" w:hAnsi="Arial" w:cs="Arial"/>
          <w:sz w:val="24"/>
          <w:szCs w:val="24"/>
        </w:rPr>
        <w:t xml:space="preserve">As can be seen, all </w:t>
      </w:r>
      <w:r w:rsidR="00BA6255">
        <w:rPr>
          <w:rFonts w:ascii="Arial" w:hAnsi="Arial" w:cs="Arial"/>
          <w:sz w:val="24"/>
          <w:szCs w:val="24"/>
        </w:rPr>
        <w:t xml:space="preserve">of the teams </w:t>
      </w:r>
      <w:r>
        <w:rPr>
          <w:rFonts w:ascii="Arial" w:hAnsi="Arial" w:cs="Arial"/>
          <w:sz w:val="24"/>
          <w:szCs w:val="24"/>
        </w:rPr>
        <w:t xml:space="preserve">identified </w:t>
      </w:r>
      <w:r w:rsidR="00BA6255">
        <w:rPr>
          <w:rFonts w:ascii="Arial" w:hAnsi="Arial" w:cs="Arial"/>
          <w:sz w:val="24"/>
          <w:szCs w:val="24"/>
        </w:rPr>
        <w:t xml:space="preserve">for </w:t>
      </w:r>
      <w:r>
        <w:rPr>
          <w:rFonts w:ascii="Arial" w:hAnsi="Arial" w:cs="Arial"/>
          <w:sz w:val="24"/>
          <w:szCs w:val="24"/>
        </w:rPr>
        <w:t>investment have continued to grow since the last update, with the exception of the Cyber Crime Investigation team where the total strength has</w:t>
      </w:r>
      <w:r w:rsidR="00D743CF">
        <w:rPr>
          <w:rFonts w:ascii="Arial" w:hAnsi="Arial" w:cs="Arial"/>
          <w:sz w:val="24"/>
          <w:szCs w:val="24"/>
        </w:rPr>
        <w:t xml:space="preserve"> reduced by 1 fte (</w:t>
      </w:r>
      <w:r>
        <w:rPr>
          <w:rFonts w:ascii="Arial" w:hAnsi="Arial" w:cs="Arial"/>
          <w:sz w:val="24"/>
          <w:szCs w:val="24"/>
        </w:rPr>
        <w:t xml:space="preserve">from </w:t>
      </w:r>
      <w:r w:rsidR="00683E20">
        <w:rPr>
          <w:rFonts w:ascii="Arial" w:hAnsi="Arial" w:cs="Arial"/>
          <w:sz w:val="24"/>
          <w:szCs w:val="24"/>
        </w:rPr>
        <w:t>five</w:t>
      </w:r>
      <w:r>
        <w:rPr>
          <w:rFonts w:ascii="Arial" w:hAnsi="Arial" w:cs="Arial"/>
          <w:sz w:val="24"/>
          <w:szCs w:val="24"/>
        </w:rPr>
        <w:t xml:space="preserve"> to </w:t>
      </w:r>
      <w:r w:rsidR="00683E20">
        <w:rPr>
          <w:rFonts w:ascii="Arial" w:hAnsi="Arial" w:cs="Arial"/>
          <w:sz w:val="24"/>
          <w:szCs w:val="24"/>
        </w:rPr>
        <w:t>four</w:t>
      </w:r>
      <w:r w:rsidR="00D743CF">
        <w:rPr>
          <w:rFonts w:ascii="Arial" w:hAnsi="Arial" w:cs="Arial"/>
          <w:sz w:val="24"/>
          <w:szCs w:val="24"/>
        </w:rPr>
        <w:t>)</w:t>
      </w:r>
      <w:r>
        <w:rPr>
          <w:rFonts w:ascii="Arial" w:hAnsi="Arial" w:cs="Arial"/>
          <w:sz w:val="24"/>
          <w:szCs w:val="24"/>
        </w:rPr>
        <w:t xml:space="preserve">. This is due to </w:t>
      </w:r>
      <w:r w:rsidR="009076E2">
        <w:rPr>
          <w:rFonts w:ascii="Arial" w:hAnsi="Arial" w:cs="Arial"/>
          <w:sz w:val="24"/>
          <w:szCs w:val="24"/>
        </w:rPr>
        <w:t xml:space="preserve">a </w:t>
      </w:r>
      <w:r w:rsidR="000B282D">
        <w:rPr>
          <w:rFonts w:ascii="Arial" w:hAnsi="Arial" w:cs="Arial"/>
          <w:sz w:val="24"/>
          <w:szCs w:val="24"/>
        </w:rPr>
        <w:t xml:space="preserve">joint Essex and Kent role </w:t>
      </w:r>
      <w:r w:rsidR="001420B5">
        <w:rPr>
          <w:rFonts w:ascii="Arial" w:hAnsi="Arial" w:cs="Arial"/>
          <w:sz w:val="24"/>
          <w:szCs w:val="24"/>
        </w:rPr>
        <w:t xml:space="preserve">within that team </w:t>
      </w:r>
      <w:r w:rsidR="000B282D">
        <w:rPr>
          <w:rFonts w:ascii="Arial" w:hAnsi="Arial" w:cs="Arial"/>
          <w:sz w:val="24"/>
          <w:szCs w:val="24"/>
        </w:rPr>
        <w:t xml:space="preserve">becoming vacant </w:t>
      </w:r>
      <w:r w:rsidR="00432ABC">
        <w:rPr>
          <w:rFonts w:ascii="Arial" w:hAnsi="Arial" w:cs="Arial"/>
          <w:sz w:val="24"/>
          <w:szCs w:val="24"/>
        </w:rPr>
        <w:t xml:space="preserve">which </w:t>
      </w:r>
      <w:r w:rsidR="00D743CF">
        <w:rPr>
          <w:rFonts w:ascii="Arial" w:hAnsi="Arial" w:cs="Arial"/>
          <w:sz w:val="24"/>
          <w:szCs w:val="24"/>
        </w:rPr>
        <w:t xml:space="preserve">is </w:t>
      </w:r>
      <w:r w:rsidR="00FB55AB">
        <w:rPr>
          <w:rFonts w:ascii="Arial" w:hAnsi="Arial" w:cs="Arial"/>
          <w:sz w:val="24"/>
          <w:szCs w:val="24"/>
        </w:rPr>
        <w:t>now</w:t>
      </w:r>
      <w:r w:rsidR="00432ABC">
        <w:rPr>
          <w:rFonts w:ascii="Arial" w:hAnsi="Arial" w:cs="Arial"/>
          <w:sz w:val="24"/>
          <w:szCs w:val="24"/>
        </w:rPr>
        <w:t xml:space="preserve"> subject to the normal recruitment processes</w:t>
      </w:r>
      <w:r w:rsidR="000B282D">
        <w:rPr>
          <w:rFonts w:ascii="Arial" w:hAnsi="Arial" w:cs="Arial"/>
          <w:sz w:val="24"/>
          <w:szCs w:val="24"/>
        </w:rPr>
        <w:t xml:space="preserve">. </w:t>
      </w:r>
    </w:p>
    <w:p w14:paraId="513818E7" w14:textId="77777777" w:rsidR="00FB55AB" w:rsidRDefault="00FB55AB" w:rsidP="00AF5AFC">
      <w:pPr>
        <w:pStyle w:val="NoSpacing"/>
        <w:spacing w:line="276" w:lineRule="auto"/>
        <w:ind w:left="720"/>
        <w:jc w:val="both"/>
        <w:rPr>
          <w:rFonts w:ascii="Arial" w:hAnsi="Arial" w:cs="Arial"/>
          <w:sz w:val="24"/>
          <w:szCs w:val="24"/>
        </w:rPr>
      </w:pPr>
    </w:p>
    <w:p w14:paraId="70204316" w14:textId="77777777" w:rsidR="003058DF" w:rsidRDefault="003058DF" w:rsidP="00AF5AFC">
      <w:pPr>
        <w:pStyle w:val="NoSpacing"/>
        <w:spacing w:line="276" w:lineRule="auto"/>
        <w:ind w:left="720"/>
        <w:jc w:val="both"/>
        <w:rPr>
          <w:rFonts w:ascii="Arial" w:hAnsi="Arial" w:cs="Arial"/>
          <w:sz w:val="24"/>
          <w:szCs w:val="24"/>
          <w:u w:val="single"/>
        </w:rPr>
      </w:pPr>
      <w:r>
        <w:rPr>
          <w:rFonts w:ascii="Arial" w:hAnsi="Arial" w:cs="Arial"/>
          <w:sz w:val="24"/>
          <w:szCs w:val="24"/>
          <w:u w:val="single"/>
        </w:rPr>
        <w:t>Local Policing Teams</w:t>
      </w:r>
    </w:p>
    <w:p w14:paraId="20BA95C9" w14:textId="77777777" w:rsidR="003058DF" w:rsidRDefault="003058DF" w:rsidP="00AF5AFC">
      <w:pPr>
        <w:pStyle w:val="NoSpacing"/>
        <w:spacing w:line="276" w:lineRule="auto"/>
        <w:ind w:left="720"/>
        <w:jc w:val="both"/>
        <w:rPr>
          <w:rFonts w:ascii="Arial" w:hAnsi="Arial" w:cs="Arial"/>
          <w:sz w:val="24"/>
          <w:szCs w:val="24"/>
          <w:u w:val="single"/>
        </w:rPr>
      </w:pPr>
    </w:p>
    <w:p w14:paraId="3110FDFD" w14:textId="207F9F2C" w:rsidR="003058DF" w:rsidRPr="003058DF" w:rsidRDefault="003058DF" w:rsidP="00AF5AFC">
      <w:pPr>
        <w:pStyle w:val="NoSpacing"/>
        <w:spacing w:line="276" w:lineRule="auto"/>
        <w:ind w:left="720"/>
        <w:jc w:val="both"/>
        <w:rPr>
          <w:rFonts w:ascii="Arial" w:hAnsi="Arial" w:cs="Arial"/>
          <w:sz w:val="24"/>
          <w:szCs w:val="24"/>
        </w:rPr>
      </w:pPr>
      <w:r>
        <w:rPr>
          <w:rFonts w:ascii="Arial" w:hAnsi="Arial" w:cs="Arial"/>
          <w:sz w:val="24"/>
          <w:szCs w:val="24"/>
        </w:rPr>
        <w:t>Since the last report the Local Policing Teams (LPT) have benefitted from another intake of student officers becoming operational</w:t>
      </w:r>
      <w:r w:rsidR="00683E20">
        <w:rPr>
          <w:rFonts w:ascii="Arial" w:hAnsi="Arial" w:cs="Arial"/>
          <w:sz w:val="24"/>
          <w:szCs w:val="24"/>
        </w:rPr>
        <w:t xml:space="preserve">ly </w:t>
      </w:r>
      <w:r w:rsidR="00906C38">
        <w:rPr>
          <w:rFonts w:ascii="Arial" w:hAnsi="Arial" w:cs="Arial"/>
          <w:sz w:val="24"/>
          <w:szCs w:val="24"/>
        </w:rPr>
        <w:t>deployable</w:t>
      </w:r>
      <w:r>
        <w:rPr>
          <w:rFonts w:ascii="Arial" w:hAnsi="Arial" w:cs="Arial"/>
          <w:sz w:val="24"/>
          <w:szCs w:val="24"/>
        </w:rPr>
        <w:t>, which is reflected in the 18 fte officer increase</w:t>
      </w:r>
      <w:r w:rsidR="00761722">
        <w:rPr>
          <w:rFonts w:ascii="Arial" w:hAnsi="Arial" w:cs="Arial"/>
          <w:sz w:val="24"/>
          <w:szCs w:val="24"/>
        </w:rPr>
        <w:t xml:space="preserve"> shown in Figure 1</w:t>
      </w:r>
      <w:r w:rsidR="00906C38">
        <w:rPr>
          <w:rFonts w:ascii="Arial" w:hAnsi="Arial" w:cs="Arial"/>
          <w:sz w:val="24"/>
          <w:szCs w:val="24"/>
        </w:rPr>
        <w:t xml:space="preserve">. This has allowed, in line with Force priorities, </w:t>
      </w:r>
      <w:r>
        <w:rPr>
          <w:rFonts w:ascii="Arial" w:hAnsi="Arial" w:cs="Arial"/>
          <w:sz w:val="24"/>
          <w:szCs w:val="24"/>
        </w:rPr>
        <w:t xml:space="preserve">a number of </w:t>
      </w:r>
      <w:r w:rsidR="00906C38">
        <w:rPr>
          <w:rFonts w:ascii="Arial" w:hAnsi="Arial" w:cs="Arial"/>
          <w:sz w:val="24"/>
          <w:szCs w:val="24"/>
        </w:rPr>
        <w:t xml:space="preserve">appropriately </w:t>
      </w:r>
      <w:r>
        <w:rPr>
          <w:rFonts w:ascii="Arial" w:hAnsi="Arial" w:cs="Arial"/>
          <w:sz w:val="24"/>
          <w:szCs w:val="24"/>
        </w:rPr>
        <w:t>experienced officers to be released from LPT into other specialist roles in</w:t>
      </w:r>
      <w:r w:rsidR="00906C38">
        <w:rPr>
          <w:rFonts w:ascii="Arial" w:hAnsi="Arial" w:cs="Arial"/>
          <w:sz w:val="24"/>
          <w:szCs w:val="24"/>
        </w:rPr>
        <w:t xml:space="preserve">cluding those identified </w:t>
      </w:r>
      <w:r w:rsidR="00A51EF4">
        <w:rPr>
          <w:rFonts w:ascii="Arial" w:hAnsi="Arial" w:cs="Arial"/>
          <w:sz w:val="24"/>
          <w:szCs w:val="24"/>
        </w:rPr>
        <w:t>within the 2018/19 growth programme</w:t>
      </w:r>
      <w:r>
        <w:rPr>
          <w:rFonts w:ascii="Arial" w:hAnsi="Arial" w:cs="Arial"/>
          <w:sz w:val="24"/>
          <w:szCs w:val="24"/>
        </w:rPr>
        <w:t xml:space="preserve">. </w:t>
      </w:r>
    </w:p>
    <w:p w14:paraId="73EC8EB3" w14:textId="77777777" w:rsidR="003058DF" w:rsidRDefault="003058DF" w:rsidP="00AF5AFC">
      <w:pPr>
        <w:pStyle w:val="NoSpacing"/>
        <w:spacing w:line="276" w:lineRule="auto"/>
        <w:ind w:left="720"/>
        <w:jc w:val="both"/>
        <w:rPr>
          <w:rFonts w:ascii="Arial" w:hAnsi="Arial" w:cs="Arial"/>
          <w:sz w:val="24"/>
          <w:szCs w:val="24"/>
          <w:u w:val="single"/>
        </w:rPr>
      </w:pPr>
    </w:p>
    <w:p w14:paraId="552B6748" w14:textId="77777777" w:rsidR="003058DF" w:rsidRPr="009D6C30" w:rsidRDefault="003058DF" w:rsidP="003058DF">
      <w:pPr>
        <w:pStyle w:val="NoSpacing"/>
        <w:spacing w:line="276" w:lineRule="auto"/>
        <w:ind w:left="720"/>
        <w:jc w:val="both"/>
        <w:rPr>
          <w:rFonts w:ascii="Arial" w:hAnsi="Arial" w:cs="Arial"/>
          <w:sz w:val="24"/>
          <w:szCs w:val="24"/>
          <w:u w:val="single"/>
        </w:rPr>
      </w:pPr>
      <w:r w:rsidRPr="009D6C30">
        <w:rPr>
          <w:rFonts w:ascii="Arial" w:hAnsi="Arial" w:cs="Arial"/>
          <w:sz w:val="24"/>
          <w:szCs w:val="24"/>
          <w:u w:val="single"/>
        </w:rPr>
        <w:lastRenderedPageBreak/>
        <w:t>Domestic Abuse Investigation Team</w:t>
      </w:r>
    </w:p>
    <w:p w14:paraId="7D26118A" w14:textId="77777777" w:rsidR="003058DF" w:rsidRPr="00522E4E" w:rsidRDefault="003058DF" w:rsidP="003058DF">
      <w:pPr>
        <w:pStyle w:val="NoSpacing"/>
        <w:spacing w:line="276" w:lineRule="auto"/>
        <w:ind w:left="720"/>
        <w:jc w:val="both"/>
        <w:rPr>
          <w:rFonts w:ascii="Arial" w:hAnsi="Arial" w:cs="Arial"/>
          <w:sz w:val="24"/>
          <w:szCs w:val="24"/>
        </w:rPr>
      </w:pPr>
    </w:p>
    <w:p w14:paraId="387BD9EA" w14:textId="77777777" w:rsidR="003058DF" w:rsidRPr="00522E4E" w:rsidRDefault="003058DF" w:rsidP="003058DF">
      <w:pPr>
        <w:pStyle w:val="NoSpacing"/>
        <w:spacing w:line="276" w:lineRule="auto"/>
        <w:ind w:left="720"/>
        <w:jc w:val="both"/>
        <w:rPr>
          <w:rFonts w:ascii="Arial" w:hAnsi="Arial" w:cs="Arial"/>
          <w:sz w:val="24"/>
          <w:szCs w:val="24"/>
        </w:rPr>
      </w:pPr>
      <w:r w:rsidRPr="00522E4E">
        <w:rPr>
          <w:rFonts w:ascii="Arial" w:hAnsi="Arial" w:cs="Arial"/>
          <w:sz w:val="24"/>
          <w:szCs w:val="24"/>
        </w:rPr>
        <w:t>An additional 7.32 fte officers</w:t>
      </w:r>
      <w:r w:rsidR="00AD2648">
        <w:rPr>
          <w:rFonts w:ascii="Arial" w:hAnsi="Arial" w:cs="Arial"/>
          <w:sz w:val="24"/>
          <w:szCs w:val="24"/>
        </w:rPr>
        <w:t xml:space="preserve"> </w:t>
      </w:r>
      <w:r w:rsidRPr="00522E4E">
        <w:rPr>
          <w:rFonts w:ascii="Arial" w:hAnsi="Arial" w:cs="Arial"/>
          <w:sz w:val="24"/>
          <w:szCs w:val="24"/>
        </w:rPr>
        <w:t xml:space="preserve">are now working in local Domestic Abuse Investigation Teams (DAIT); </w:t>
      </w:r>
      <w:r>
        <w:rPr>
          <w:rFonts w:ascii="Arial" w:hAnsi="Arial" w:cs="Arial"/>
          <w:sz w:val="24"/>
          <w:szCs w:val="24"/>
        </w:rPr>
        <w:t xml:space="preserve">the remaining </w:t>
      </w:r>
      <w:r w:rsidR="00065176">
        <w:rPr>
          <w:rFonts w:ascii="Arial" w:hAnsi="Arial" w:cs="Arial"/>
          <w:sz w:val="24"/>
          <w:szCs w:val="24"/>
        </w:rPr>
        <w:t xml:space="preserve">10.41 fte </w:t>
      </w:r>
      <w:r>
        <w:rPr>
          <w:rFonts w:ascii="Arial" w:hAnsi="Arial" w:cs="Arial"/>
          <w:sz w:val="24"/>
          <w:szCs w:val="24"/>
        </w:rPr>
        <w:t xml:space="preserve">vacancies continue to be managed in line with Force priorities through the Resource Deployment Meeting. </w:t>
      </w:r>
    </w:p>
    <w:p w14:paraId="0263A660" w14:textId="77777777" w:rsidR="003058DF" w:rsidRDefault="003058DF" w:rsidP="00AF5AFC">
      <w:pPr>
        <w:pStyle w:val="NoSpacing"/>
        <w:spacing w:line="276" w:lineRule="auto"/>
        <w:ind w:left="720"/>
        <w:jc w:val="both"/>
        <w:rPr>
          <w:rFonts w:ascii="Arial" w:hAnsi="Arial" w:cs="Arial"/>
          <w:sz w:val="24"/>
          <w:szCs w:val="24"/>
          <w:u w:val="single"/>
        </w:rPr>
      </w:pPr>
    </w:p>
    <w:p w14:paraId="43F2657A" w14:textId="77777777" w:rsidR="00EA1967" w:rsidRPr="00537AA5" w:rsidRDefault="00537AA5" w:rsidP="00AF5AFC">
      <w:pPr>
        <w:pStyle w:val="NoSpacing"/>
        <w:spacing w:line="276" w:lineRule="auto"/>
        <w:ind w:left="720"/>
        <w:jc w:val="both"/>
        <w:rPr>
          <w:rFonts w:ascii="Arial" w:hAnsi="Arial" w:cs="Arial"/>
          <w:sz w:val="24"/>
          <w:szCs w:val="24"/>
          <w:u w:val="single"/>
        </w:rPr>
      </w:pPr>
      <w:r w:rsidRPr="00537AA5">
        <w:rPr>
          <w:rFonts w:ascii="Arial" w:hAnsi="Arial" w:cs="Arial"/>
          <w:sz w:val="24"/>
          <w:szCs w:val="24"/>
          <w:u w:val="single"/>
        </w:rPr>
        <w:t>Community Policing Team</w:t>
      </w:r>
    </w:p>
    <w:p w14:paraId="452BC06E" w14:textId="77777777" w:rsidR="00EA1967" w:rsidRDefault="00EA1967" w:rsidP="00AF5AFC">
      <w:pPr>
        <w:pStyle w:val="NoSpacing"/>
        <w:spacing w:line="276" w:lineRule="auto"/>
        <w:ind w:left="720"/>
        <w:jc w:val="both"/>
        <w:rPr>
          <w:rFonts w:ascii="Arial" w:hAnsi="Arial" w:cs="Arial"/>
          <w:sz w:val="24"/>
          <w:szCs w:val="24"/>
          <w:highlight w:val="yellow"/>
        </w:rPr>
      </w:pPr>
    </w:p>
    <w:p w14:paraId="3A8214E7" w14:textId="77777777" w:rsidR="00537AA5" w:rsidRDefault="007C6C56" w:rsidP="00AF5AFC">
      <w:pPr>
        <w:pStyle w:val="NoSpacing"/>
        <w:spacing w:line="276" w:lineRule="auto"/>
        <w:ind w:left="720"/>
        <w:jc w:val="both"/>
        <w:rPr>
          <w:rFonts w:ascii="Arial" w:hAnsi="Arial" w:cs="Arial"/>
          <w:sz w:val="24"/>
          <w:szCs w:val="24"/>
        </w:rPr>
      </w:pPr>
      <w:r>
        <w:rPr>
          <w:rFonts w:ascii="Arial" w:hAnsi="Arial" w:cs="Arial"/>
          <w:sz w:val="24"/>
          <w:szCs w:val="24"/>
        </w:rPr>
        <w:t>Since the last report (26</w:t>
      </w:r>
      <w:r w:rsidRPr="007C6C56">
        <w:rPr>
          <w:rFonts w:ascii="Arial" w:hAnsi="Arial" w:cs="Arial"/>
          <w:sz w:val="24"/>
          <w:szCs w:val="24"/>
          <w:vertAlign w:val="superscript"/>
        </w:rPr>
        <w:t>th</w:t>
      </w:r>
      <w:r>
        <w:rPr>
          <w:rFonts w:ascii="Arial" w:hAnsi="Arial" w:cs="Arial"/>
          <w:sz w:val="24"/>
          <w:szCs w:val="24"/>
        </w:rPr>
        <w:t xml:space="preserve"> April 2019) a</w:t>
      </w:r>
      <w:r w:rsidR="009D6C30" w:rsidRPr="009D6C30">
        <w:rPr>
          <w:rFonts w:ascii="Arial" w:hAnsi="Arial" w:cs="Arial"/>
          <w:sz w:val="24"/>
          <w:szCs w:val="24"/>
        </w:rPr>
        <w:t xml:space="preserve"> further </w:t>
      </w:r>
      <w:r w:rsidR="00522E4E">
        <w:rPr>
          <w:rFonts w:ascii="Arial" w:hAnsi="Arial" w:cs="Arial"/>
          <w:sz w:val="24"/>
          <w:szCs w:val="24"/>
        </w:rPr>
        <w:t>3.32 fte officer</w:t>
      </w:r>
      <w:r w:rsidR="00683E20">
        <w:rPr>
          <w:rFonts w:ascii="Arial" w:hAnsi="Arial" w:cs="Arial"/>
          <w:sz w:val="24"/>
          <w:szCs w:val="24"/>
        </w:rPr>
        <w:t>s</w:t>
      </w:r>
      <w:r w:rsidR="00522E4E">
        <w:rPr>
          <w:rFonts w:ascii="Arial" w:hAnsi="Arial" w:cs="Arial"/>
          <w:sz w:val="24"/>
          <w:szCs w:val="24"/>
        </w:rPr>
        <w:t xml:space="preserve"> </w:t>
      </w:r>
      <w:r w:rsidR="009D6C30">
        <w:rPr>
          <w:rFonts w:ascii="Arial" w:hAnsi="Arial" w:cs="Arial"/>
          <w:sz w:val="24"/>
          <w:szCs w:val="24"/>
        </w:rPr>
        <w:t>are now working in Community Policing Teams (CPT)</w:t>
      </w:r>
      <w:r>
        <w:rPr>
          <w:rFonts w:ascii="Arial" w:hAnsi="Arial" w:cs="Arial"/>
          <w:sz w:val="24"/>
          <w:szCs w:val="24"/>
        </w:rPr>
        <w:t xml:space="preserve">. </w:t>
      </w:r>
      <w:r w:rsidR="009D6C30">
        <w:rPr>
          <w:rFonts w:ascii="Arial" w:hAnsi="Arial" w:cs="Arial"/>
          <w:sz w:val="24"/>
          <w:szCs w:val="24"/>
        </w:rPr>
        <w:t>This means 95.70% of CPT posts are</w:t>
      </w:r>
      <w:r w:rsidR="00FA00B5">
        <w:rPr>
          <w:rFonts w:ascii="Arial" w:hAnsi="Arial" w:cs="Arial"/>
          <w:sz w:val="24"/>
          <w:szCs w:val="24"/>
        </w:rPr>
        <w:t xml:space="preserve"> now</w:t>
      </w:r>
      <w:r w:rsidR="009D6C30">
        <w:rPr>
          <w:rFonts w:ascii="Arial" w:hAnsi="Arial" w:cs="Arial"/>
          <w:sz w:val="24"/>
          <w:szCs w:val="24"/>
        </w:rPr>
        <w:t xml:space="preserve"> filled (Figure 2).</w:t>
      </w:r>
    </w:p>
    <w:p w14:paraId="2B68ACB3" w14:textId="77777777" w:rsidR="009D6C30" w:rsidRDefault="009D6C30" w:rsidP="00AF5AFC">
      <w:pPr>
        <w:pStyle w:val="NoSpacing"/>
        <w:spacing w:line="276" w:lineRule="auto"/>
        <w:ind w:left="720"/>
        <w:jc w:val="both"/>
        <w:rPr>
          <w:rFonts w:ascii="Arial" w:hAnsi="Arial" w:cs="Arial"/>
          <w:sz w:val="24"/>
          <w:szCs w:val="24"/>
        </w:rPr>
      </w:pPr>
    </w:p>
    <w:p w14:paraId="69B60D24" w14:textId="461DF943" w:rsidR="009D6C30" w:rsidRDefault="009D6C30" w:rsidP="00AF5AFC">
      <w:pPr>
        <w:pStyle w:val="NoSpacing"/>
        <w:spacing w:line="276" w:lineRule="auto"/>
        <w:ind w:left="720"/>
        <w:jc w:val="both"/>
        <w:rPr>
          <w:rFonts w:ascii="Arial" w:hAnsi="Arial" w:cs="Arial"/>
          <w:b/>
          <w:sz w:val="18"/>
          <w:szCs w:val="24"/>
        </w:rPr>
      </w:pPr>
      <w:r w:rsidRPr="009D6C30">
        <w:rPr>
          <w:rFonts w:ascii="Arial" w:hAnsi="Arial" w:cs="Arial"/>
          <w:b/>
          <w:sz w:val="18"/>
          <w:szCs w:val="24"/>
        </w:rPr>
        <w:t>Figure 2: 2018/19 uplift: CPT posts Establishment vs. Strength</w:t>
      </w:r>
      <w:r w:rsidR="00550D1A">
        <w:rPr>
          <w:rFonts w:ascii="Arial" w:hAnsi="Arial" w:cs="Arial"/>
          <w:b/>
          <w:sz w:val="18"/>
          <w:szCs w:val="24"/>
        </w:rPr>
        <w:t xml:space="preserve"> as at 20</w:t>
      </w:r>
      <w:r w:rsidR="00550D1A" w:rsidRPr="00E84FAF">
        <w:rPr>
          <w:rFonts w:ascii="Arial" w:hAnsi="Arial" w:cs="Arial"/>
          <w:b/>
          <w:sz w:val="18"/>
          <w:szCs w:val="24"/>
          <w:vertAlign w:val="superscript"/>
        </w:rPr>
        <w:t>th</w:t>
      </w:r>
      <w:r w:rsidR="00550D1A">
        <w:rPr>
          <w:rFonts w:ascii="Arial" w:hAnsi="Arial" w:cs="Arial"/>
          <w:b/>
          <w:sz w:val="18"/>
          <w:szCs w:val="24"/>
        </w:rPr>
        <w:t xml:space="preserve"> June 2019</w:t>
      </w:r>
    </w:p>
    <w:p w14:paraId="08230E2D" w14:textId="77777777" w:rsidR="009D6C30" w:rsidRPr="009D6C30" w:rsidRDefault="009D6C30" w:rsidP="00AF5AFC">
      <w:pPr>
        <w:pStyle w:val="NoSpacing"/>
        <w:spacing w:line="276" w:lineRule="auto"/>
        <w:ind w:left="720"/>
        <w:jc w:val="both"/>
        <w:rPr>
          <w:rFonts w:ascii="Arial" w:hAnsi="Arial" w:cs="Arial"/>
          <w:b/>
          <w:sz w:val="18"/>
          <w:szCs w:val="24"/>
        </w:rPr>
      </w:pPr>
    </w:p>
    <w:tbl>
      <w:tblPr>
        <w:tblW w:w="7932" w:type="dxa"/>
        <w:tblInd w:w="846" w:type="dxa"/>
        <w:tblLook w:val="04A0" w:firstRow="1" w:lastRow="0" w:firstColumn="1" w:lastColumn="0" w:noHBand="0" w:noVBand="1"/>
      </w:tblPr>
      <w:tblGrid>
        <w:gridCol w:w="4402"/>
        <w:gridCol w:w="1176"/>
        <w:gridCol w:w="1176"/>
        <w:gridCol w:w="1178"/>
      </w:tblGrid>
      <w:tr w:rsidR="009D6C30" w:rsidRPr="009D6C30" w14:paraId="3F29ACC7" w14:textId="77777777" w:rsidTr="00522E4E">
        <w:trPr>
          <w:trHeight w:val="600"/>
        </w:trPr>
        <w:tc>
          <w:tcPr>
            <w:tcW w:w="4402"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43E37DA2" w14:textId="77777777" w:rsidR="009D6C30" w:rsidRPr="009D6C30" w:rsidRDefault="009D6C30" w:rsidP="009D6C30">
            <w:pPr>
              <w:spacing w:after="0" w:line="240" w:lineRule="auto"/>
              <w:rPr>
                <w:rFonts w:ascii="Arial" w:eastAsia="Times New Roman" w:hAnsi="Arial" w:cs="Arial"/>
                <w:b/>
                <w:bCs/>
                <w:color w:val="FFFFFF"/>
                <w:sz w:val="20"/>
                <w:szCs w:val="20"/>
                <w:lang w:eastAsia="en-GB"/>
              </w:rPr>
            </w:pPr>
            <w:r w:rsidRPr="009D6C30">
              <w:rPr>
                <w:rFonts w:ascii="Arial" w:eastAsia="Times New Roman" w:hAnsi="Arial" w:cs="Arial"/>
                <w:b/>
                <w:bCs/>
                <w:color w:val="FFFFFF"/>
                <w:sz w:val="20"/>
                <w:szCs w:val="20"/>
                <w:lang w:eastAsia="en-GB"/>
              </w:rPr>
              <w:t>Command / Department</w:t>
            </w:r>
          </w:p>
        </w:tc>
        <w:tc>
          <w:tcPr>
            <w:tcW w:w="1176" w:type="dxa"/>
            <w:tcBorders>
              <w:top w:val="single" w:sz="4" w:space="0" w:color="auto"/>
              <w:left w:val="nil"/>
              <w:bottom w:val="single" w:sz="4" w:space="0" w:color="auto"/>
              <w:right w:val="single" w:sz="4" w:space="0" w:color="auto"/>
            </w:tcBorders>
            <w:shd w:val="clear" w:color="000000" w:fill="2F75B5"/>
            <w:vAlign w:val="center"/>
            <w:hideMark/>
          </w:tcPr>
          <w:p w14:paraId="09578CEB" w14:textId="77777777" w:rsidR="009D6C30" w:rsidRPr="009D6C30" w:rsidRDefault="009D6C30" w:rsidP="009D6C30">
            <w:pPr>
              <w:spacing w:after="0" w:line="240" w:lineRule="auto"/>
              <w:jc w:val="center"/>
              <w:rPr>
                <w:rFonts w:ascii="Arial" w:eastAsia="Times New Roman" w:hAnsi="Arial" w:cs="Arial"/>
                <w:b/>
                <w:bCs/>
                <w:color w:val="FFFFFF"/>
                <w:sz w:val="20"/>
                <w:szCs w:val="20"/>
                <w:lang w:eastAsia="en-GB"/>
              </w:rPr>
            </w:pPr>
            <w:r w:rsidRPr="009D6C30">
              <w:rPr>
                <w:rFonts w:ascii="Arial" w:eastAsia="Times New Roman" w:hAnsi="Arial" w:cs="Arial"/>
                <w:b/>
                <w:bCs/>
                <w:color w:val="FFFFFF"/>
                <w:sz w:val="20"/>
                <w:szCs w:val="20"/>
                <w:lang w:eastAsia="en-GB"/>
              </w:rPr>
              <w:t>Est</w:t>
            </w:r>
          </w:p>
        </w:tc>
        <w:tc>
          <w:tcPr>
            <w:tcW w:w="1176" w:type="dxa"/>
            <w:tcBorders>
              <w:top w:val="single" w:sz="4" w:space="0" w:color="auto"/>
              <w:left w:val="nil"/>
              <w:bottom w:val="single" w:sz="4" w:space="0" w:color="auto"/>
              <w:right w:val="single" w:sz="4" w:space="0" w:color="auto"/>
            </w:tcBorders>
            <w:shd w:val="clear" w:color="000000" w:fill="2F75B5"/>
            <w:vAlign w:val="center"/>
            <w:hideMark/>
          </w:tcPr>
          <w:p w14:paraId="7EC5B768" w14:textId="77777777" w:rsidR="009D6C30" w:rsidRPr="009D6C30" w:rsidRDefault="009D6C30" w:rsidP="009D6C30">
            <w:pPr>
              <w:spacing w:after="0" w:line="240" w:lineRule="auto"/>
              <w:jc w:val="center"/>
              <w:rPr>
                <w:rFonts w:ascii="Arial" w:eastAsia="Times New Roman" w:hAnsi="Arial" w:cs="Arial"/>
                <w:b/>
                <w:bCs/>
                <w:color w:val="FFFFFF"/>
                <w:sz w:val="20"/>
                <w:szCs w:val="20"/>
                <w:lang w:eastAsia="en-GB"/>
              </w:rPr>
            </w:pPr>
            <w:r w:rsidRPr="009D6C30">
              <w:rPr>
                <w:rFonts w:ascii="Arial" w:eastAsia="Times New Roman" w:hAnsi="Arial" w:cs="Arial"/>
                <w:b/>
                <w:bCs/>
                <w:color w:val="FFFFFF"/>
                <w:sz w:val="20"/>
                <w:szCs w:val="20"/>
                <w:lang w:eastAsia="en-GB"/>
              </w:rPr>
              <w:t>Str</w:t>
            </w:r>
          </w:p>
        </w:tc>
        <w:tc>
          <w:tcPr>
            <w:tcW w:w="1178" w:type="dxa"/>
            <w:tcBorders>
              <w:top w:val="single" w:sz="4" w:space="0" w:color="auto"/>
              <w:left w:val="nil"/>
              <w:bottom w:val="single" w:sz="4" w:space="0" w:color="auto"/>
              <w:right w:val="single" w:sz="4" w:space="0" w:color="auto"/>
            </w:tcBorders>
            <w:shd w:val="clear" w:color="000000" w:fill="FFC000"/>
            <w:vAlign w:val="center"/>
            <w:hideMark/>
          </w:tcPr>
          <w:p w14:paraId="021A1F26" w14:textId="77777777" w:rsidR="009D6C30" w:rsidRPr="009D6C30" w:rsidRDefault="009D6C30" w:rsidP="009D6C30">
            <w:pPr>
              <w:spacing w:after="0" w:line="240" w:lineRule="auto"/>
              <w:jc w:val="center"/>
              <w:rPr>
                <w:rFonts w:ascii="Calibri" w:eastAsia="Times New Roman" w:hAnsi="Calibri" w:cs="Calibri"/>
                <w:b/>
                <w:bCs/>
                <w:lang w:eastAsia="en-GB"/>
              </w:rPr>
            </w:pPr>
            <w:r w:rsidRPr="009D6C30">
              <w:rPr>
                <w:rFonts w:ascii="Calibri" w:eastAsia="Times New Roman" w:hAnsi="Calibri" w:cs="Calibri"/>
                <w:b/>
                <w:bCs/>
                <w:lang w:eastAsia="en-GB"/>
              </w:rPr>
              <w:t>% Resourced</w:t>
            </w:r>
          </w:p>
        </w:tc>
      </w:tr>
      <w:tr w:rsidR="009D6C30" w:rsidRPr="009D6C30" w14:paraId="03F05C3F" w14:textId="77777777" w:rsidTr="00522E4E">
        <w:trPr>
          <w:trHeight w:val="300"/>
        </w:trPr>
        <w:tc>
          <w:tcPr>
            <w:tcW w:w="4402" w:type="dxa"/>
            <w:tcBorders>
              <w:top w:val="nil"/>
              <w:left w:val="single" w:sz="4" w:space="0" w:color="auto"/>
              <w:bottom w:val="single" w:sz="4" w:space="0" w:color="auto"/>
              <w:right w:val="single" w:sz="4" w:space="0" w:color="auto"/>
            </w:tcBorders>
            <w:shd w:val="clear" w:color="000000" w:fill="BDD7EE"/>
            <w:noWrap/>
            <w:vAlign w:val="bottom"/>
            <w:hideMark/>
          </w:tcPr>
          <w:p w14:paraId="3CD61C12" w14:textId="77777777" w:rsidR="009D6C30" w:rsidRPr="009D6C30" w:rsidRDefault="009D6C30" w:rsidP="009D6C30">
            <w:pPr>
              <w:spacing w:after="0" w:line="240" w:lineRule="auto"/>
              <w:rPr>
                <w:rFonts w:ascii="Arial" w:eastAsia="Times New Roman" w:hAnsi="Arial" w:cs="Arial"/>
                <w:b/>
                <w:bCs/>
                <w:color w:val="000000"/>
                <w:sz w:val="20"/>
                <w:szCs w:val="20"/>
                <w:lang w:eastAsia="en-GB"/>
              </w:rPr>
            </w:pPr>
            <w:r w:rsidRPr="009D6C30">
              <w:rPr>
                <w:rFonts w:ascii="Arial" w:eastAsia="Times New Roman" w:hAnsi="Arial" w:cs="Arial"/>
                <w:b/>
                <w:bCs/>
                <w:color w:val="000000"/>
                <w:sz w:val="20"/>
                <w:szCs w:val="20"/>
                <w:lang w:eastAsia="en-GB"/>
              </w:rPr>
              <w:t>Local Policing Area North</w:t>
            </w:r>
          </w:p>
        </w:tc>
        <w:tc>
          <w:tcPr>
            <w:tcW w:w="1176" w:type="dxa"/>
            <w:tcBorders>
              <w:top w:val="nil"/>
              <w:left w:val="nil"/>
              <w:bottom w:val="single" w:sz="4" w:space="0" w:color="auto"/>
              <w:right w:val="single" w:sz="4" w:space="0" w:color="auto"/>
            </w:tcBorders>
            <w:shd w:val="clear" w:color="000000" w:fill="BDD7EE"/>
            <w:noWrap/>
            <w:vAlign w:val="bottom"/>
            <w:hideMark/>
          </w:tcPr>
          <w:p w14:paraId="7CFFBDD8" w14:textId="77777777" w:rsidR="009D6C30" w:rsidRPr="009D6C30" w:rsidRDefault="009D6C30" w:rsidP="009D6C30">
            <w:pPr>
              <w:spacing w:after="0" w:line="240" w:lineRule="auto"/>
              <w:jc w:val="center"/>
              <w:rPr>
                <w:rFonts w:ascii="Arial" w:eastAsia="Times New Roman" w:hAnsi="Arial" w:cs="Arial"/>
                <w:b/>
                <w:bCs/>
                <w:color w:val="000000"/>
                <w:sz w:val="20"/>
                <w:szCs w:val="20"/>
                <w:lang w:eastAsia="en-GB"/>
              </w:rPr>
            </w:pPr>
            <w:r w:rsidRPr="009D6C30">
              <w:rPr>
                <w:rFonts w:ascii="Arial" w:eastAsia="Times New Roman" w:hAnsi="Arial" w:cs="Arial"/>
                <w:b/>
                <w:bCs/>
                <w:color w:val="000000"/>
                <w:sz w:val="20"/>
                <w:szCs w:val="20"/>
                <w:lang w:eastAsia="en-GB"/>
              </w:rPr>
              <w:t>55.00</w:t>
            </w:r>
          </w:p>
        </w:tc>
        <w:tc>
          <w:tcPr>
            <w:tcW w:w="1176" w:type="dxa"/>
            <w:tcBorders>
              <w:top w:val="nil"/>
              <w:left w:val="nil"/>
              <w:bottom w:val="single" w:sz="4" w:space="0" w:color="auto"/>
              <w:right w:val="single" w:sz="4" w:space="0" w:color="auto"/>
            </w:tcBorders>
            <w:shd w:val="clear" w:color="000000" w:fill="BDD7EE"/>
            <w:noWrap/>
            <w:vAlign w:val="bottom"/>
            <w:hideMark/>
          </w:tcPr>
          <w:p w14:paraId="7A230977" w14:textId="77777777" w:rsidR="009D6C30" w:rsidRPr="009D6C30" w:rsidRDefault="009D6C30" w:rsidP="009D6C30">
            <w:pPr>
              <w:spacing w:after="0" w:line="240" w:lineRule="auto"/>
              <w:jc w:val="center"/>
              <w:rPr>
                <w:rFonts w:ascii="Arial" w:eastAsia="Times New Roman" w:hAnsi="Arial" w:cs="Arial"/>
                <w:b/>
                <w:bCs/>
                <w:color w:val="000000"/>
                <w:sz w:val="20"/>
                <w:szCs w:val="20"/>
                <w:lang w:eastAsia="en-GB"/>
              </w:rPr>
            </w:pPr>
            <w:r w:rsidRPr="009D6C30">
              <w:rPr>
                <w:rFonts w:ascii="Arial" w:eastAsia="Times New Roman" w:hAnsi="Arial" w:cs="Arial"/>
                <w:b/>
                <w:bCs/>
                <w:color w:val="000000"/>
                <w:sz w:val="20"/>
                <w:szCs w:val="20"/>
                <w:lang w:eastAsia="en-GB"/>
              </w:rPr>
              <w:t>51.45</w:t>
            </w:r>
          </w:p>
        </w:tc>
        <w:tc>
          <w:tcPr>
            <w:tcW w:w="1178" w:type="dxa"/>
            <w:tcBorders>
              <w:top w:val="nil"/>
              <w:left w:val="nil"/>
              <w:bottom w:val="single" w:sz="4" w:space="0" w:color="auto"/>
              <w:right w:val="single" w:sz="4" w:space="0" w:color="auto"/>
            </w:tcBorders>
            <w:shd w:val="clear" w:color="000000" w:fill="FFC000"/>
            <w:noWrap/>
            <w:vAlign w:val="bottom"/>
            <w:hideMark/>
          </w:tcPr>
          <w:p w14:paraId="2D2F2021" w14:textId="77777777" w:rsidR="009D6C30" w:rsidRPr="009D6C30" w:rsidRDefault="009D6C30" w:rsidP="009D6C30">
            <w:pPr>
              <w:spacing w:after="0" w:line="240" w:lineRule="auto"/>
              <w:jc w:val="center"/>
              <w:rPr>
                <w:rFonts w:ascii="Arial" w:eastAsia="Times New Roman" w:hAnsi="Arial" w:cs="Arial"/>
                <w:b/>
                <w:bCs/>
                <w:sz w:val="20"/>
                <w:szCs w:val="20"/>
                <w:lang w:eastAsia="en-GB"/>
              </w:rPr>
            </w:pPr>
            <w:r w:rsidRPr="009D6C30">
              <w:rPr>
                <w:rFonts w:ascii="Arial" w:eastAsia="Times New Roman" w:hAnsi="Arial" w:cs="Arial"/>
                <w:b/>
                <w:bCs/>
                <w:sz w:val="20"/>
                <w:szCs w:val="20"/>
                <w:lang w:eastAsia="en-GB"/>
              </w:rPr>
              <w:t>93.55</w:t>
            </w:r>
          </w:p>
        </w:tc>
      </w:tr>
      <w:tr w:rsidR="009D6C30" w:rsidRPr="009D6C30" w14:paraId="5D211BBB" w14:textId="77777777" w:rsidTr="00522E4E">
        <w:trPr>
          <w:trHeight w:val="300"/>
        </w:trPr>
        <w:tc>
          <w:tcPr>
            <w:tcW w:w="4402" w:type="dxa"/>
            <w:tcBorders>
              <w:top w:val="nil"/>
              <w:left w:val="single" w:sz="4" w:space="0" w:color="auto"/>
              <w:bottom w:val="single" w:sz="4" w:space="0" w:color="auto"/>
              <w:right w:val="single" w:sz="4" w:space="0" w:color="auto"/>
            </w:tcBorders>
            <w:shd w:val="clear" w:color="auto" w:fill="auto"/>
            <w:noWrap/>
            <w:vAlign w:val="bottom"/>
            <w:hideMark/>
          </w:tcPr>
          <w:p w14:paraId="370F9097" w14:textId="77777777" w:rsidR="009D6C30" w:rsidRPr="009D6C30" w:rsidRDefault="009D6C30" w:rsidP="00522E4E">
            <w:pPr>
              <w:spacing w:after="0" w:line="240" w:lineRule="auto"/>
              <w:rPr>
                <w:rFonts w:ascii="Calibri" w:eastAsia="Times New Roman" w:hAnsi="Calibri" w:cs="Calibri"/>
                <w:color w:val="000000"/>
                <w:lang w:eastAsia="en-GB"/>
              </w:rPr>
            </w:pPr>
            <w:r w:rsidRPr="009D6C30">
              <w:rPr>
                <w:rFonts w:ascii="Calibri" w:eastAsia="Times New Roman" w:hAnsi="Calibri" w:cs="Calibri"/>
                <w:color w:val="000000"/>
                <w:lang w:eastAsia="en-GB"/>
              </w:rPr>
              <w:t>Braintree and Uttlfrd LP Partnership Hub</w:t>
            </w:r>
          </w:p>
        </w:tc>
        <w:tc>
          <w:tcPr>
            <w:tcW w:w="1176" w:type="dxa"/>
            <w:tcBorders>
              <w:top w:val="nil"/>
              <w:left w:val="nil"/>
              <w:bottom w:val="single" w:sz="4" w:space="0" w:color="auto"/>
              <w:right w:val="single" w:sz="4" w:space="0" w:color="auto"/>
            </w:tcBorders>
            <w:shd w:val="clear" w:color="auto" w:fill="auto"/>
            <w:noWrap/>
            <w:vAlign w:val="bottom"/>
            <w:hideMark/>
          </w:tcPr>
          <w:p w14:paraId="6B2AB111" w14:textId="77777777" w:rsidR="009D6C30" w:rsidRPr="009D6C30" w:rsidRDefault="009D6C30" w:rsidP="009D6C30">
            <w:pPr>
              <w:spacing w:after="0" w:line="240" w:lineRule="auto"/>
              <w:jc w:val="center"/>
              <w:rPr>
                <w:rFonts w:ascii="Calibri" w:eastAsia="Times New Roman" w:hAnsi="Calibri" w:cs="Calibri"/>
                <w:color w:val="000000"/>
                <w:lang w:eastAsia="en-GB"/>
              </w:rPr>
            </w:pPr>
            <w:r w:rsidRPr="009D6C30">
              <w:rPr>
                <w:rFonts w:ascii="Calibri" w:eastAsia="Times New Roman" w:hAnsi="Calibri" w:cs="Calibri"/>
                <w:color w:val="000000"/>
                <w:lang w:eastAsia="en-GB"/>
              </w:rPr>
              <w:t>12.00</w:t>
            </w:r>
          </w:p>
        </w:tc>
        <w:tc>
          <w:tcPr>
            <w:tcW w:w="1176" w:type="dxa"/>
            <w:tcBorders>
              <w:top w:val="nil"/>
              <w:left w:val="nil"/>
              <w:bottom w:val="single" w:sz="4" w:space="0" w:color="auto"/>
              <w:right w:val="single" w:sz="4" w:space="0" w:color="auto"/>
            </w:tcBorders>
            <w:shd w:val="clear" w:color="auto" w:fill="auto"/>
            <w:noWrap/>
            <w:vAlign w:val="bottom"/>
            <w:hideMark/>
          </w:tcPr>
          <w:p w14:paraId="5FD7CC90" w14:textId="77777777" w:rsidR="009D6C30" w:rsidRPr="009D6C30" w:rsidRDefault="009D6C30" w:rsidP="009D6C30">
            <w:pPr>
              <w:spacing w:after="0" w:line="240" w:lineRule="auto"/>
              <w:jc w:val="center"/>
              <w:rPr>
                <w:rFonts w:ascii="Calibri" w:eastAsia="Times New Roman" w:hAnsi="Calibri" w:cs="Calibri"/>
                <w:color w:val="000000"/>
                <w:lang w:eastAsia="en-GB"/>
              </w:rPr>
            </w:pPr>
            <w:r w:rsidRPr="009D6C30">
              <w:rPr>
                <w:rFonts w:ascii="Calibri" w:eastAsia="Times New Roman" w:hAnsi="Calibri" w:cs="Calibri"/>
                <w:color w:val="000000"/>
                <w:lang w:eastAsia="en-GB"/>
              </w:rPr>
              <w:t>12.14</w:t>
            </w:r>
          </w:p>
        </w:tc>
        <w:tc>
          <w:tcPr>
            <w:tcW w:w="1178" w:type="dxa"/>
            <w:tcBorders>
              <w:top w:val="nil"/>
              <w:left w:val="nil"/>
              <w:bottom w:val="single" w:sz="4" w:space="0" w:color="auto"/>
              <w:right w:val="single" w:sz="4" w:space="0" w:color="auto"/>
            </w:tcBorders>
            <w:shd w:val="clear" w:color="000000" w:fill="FFC000"/>
            <w:noWrap/>
            <w:vAlign w:val="center"/>
            <w:hideMark/>
          </w:tcPr>
          <w:p w14:paraId="74CFA606" w14:textId="77777777" w:rsidR="009D6C30" w:rsidRPr="009D6C30" w:rsidRDefault="009D6C30" w:rsidP="009D6C30">
            <w:pPr>
              <w:spacing w:after="0" w:line="240" w:lineRule="auto"/>
              <w:jc w:val="center"/>
              <w:rPr>
                <w:rFonts w:ascii="Calibri" w:eastAsia="Times New Roman" w:hAnsi="Calibri" w:cs="Calibri"/>
                <w:lang w:eastAsia="en-GB"/>
              </w:rPr>
            </w:pPr>
            <w:r w:rsidRPr="009D6C30">
              <w:rPr>
                <w:rFonts w:ascii="Calibri" w:eastAsia="Times New Roman" w:hAnsi="Calibri" w:cs="Calibri"/>
                <w:lang w:eastAsia="en-GB"/>
              </w:rPr>
              <w:t>101.16</w:t>
            </w:r>
          </w:p>
        </w:tc>
      </w:tr>
      <w:tr w:rsidR="009D6C30" w:rsidRPr="009D6C30" w14:paraId="76031E3F" w14:textId="77777777" w:rsidTr="00522E4E">
        <w:trPr>
          <w:trHeight w:val="300"/>
        </w:trPr>
        <w:tc>
          <w:tcPr>
            <w:tcW w:w="4402" w:type="dxa"/>
            <w:tcBorders>
              <w:top w:val="nil"/>
              <w:left w:val="single" w:sz="4" w:space="0" w:color="auto"/>
              <w:bottom w:val="single" w:sz="4" w:space="0" w:color="auto"/>
              <w:right w:val="single" w:sz="4" w:space="0" w:color="auto"/>
            </w:tcBorders>
            <w:shd w:val="clear" w:color="auto" w:fill="auto"/>
            <w:noWrap/>
            <w:vAlign w:val="bottom"/>
            <w:hideMark/>
          </w:tcPr>
          <w:p w14:paraId="5A31AFF8" w14:textId="77777777" w:rsidR="009D6C30" w:rsidRPr="009D6C30" w:rsidRDefault="009D6C30" w:rsidP="00522E4E">
            <w:pPr>
              <w:spacing w:after="0" w:line="240" w:lineRule="auto"/>
              <w:rPr>
                <w:rFonts w:ascii="Calibri" w:eastAsia="Times New Roman" w:hAnsi="Calibri" w:cs="Calibri"/>
                <w:color w:val="000000"/>
                <w:lang w:eastAsia="en-GB"/>
              </w:rPr>
            </w:pPr>
            <w:r w:rsidRPr="009D6C30">
              <w:rPr>
                <w:rFonts w:ascii="Calibri" w:eastAsia="Times New Roman" w:hAnsi="Calibri" w:cs="Calibri"/>
                <w:color w:val="000000"/>
                <w:lang w:eastAsia="en-GB"/>
              </w:rPr>
              <w:t>Chelmsford and Maldon LP Partnership Hub</w:t>
            </w:r>
          </w:p>
        </w:tc>
        <w:tc>
          <w:tcPr>
            <w:tcW w:w="1176" w:type="dxa"/>
            <w:tcBorders>
              <w:top w:val="nil"/>
              <w:left w:val="nil"/>
              <w:bottom w:val="single" w:sz="4" w:space="0" w:color="auto"/>
              <w:right w:val="single" w:sz="4" w:space="0" w:color="auto"/>
            </w:tcBorders>
            <w:shd w:val="clear" w:color="auto" w:fill="auto"/>
            <w:noWrap/>
            <w:vAlign w:val="bottom"/>
            <w:hideMark/>
          </w:tcPr>
          <w:p w14:paraId="3F38B188" w14:textId="77777777" w:rsidR="009D6C30" w:rsidRPr="009D6C30" w:rsidRDefault="009D6C30" w:rsidP="009D6C30">
            <w:pPr>
              <w:spacing w:after="0" w:line="240" w:lineRule="auto"/>
              <w:jc w:val="center"/>
              <w:rPr>
                <w:rFonts w:ascii="Calibri" w:eastAsia="Times New Roman" w:hAnsi="Calibri" w:cs="Calibri"/>
                <w:color w:val="000000"/>
                <w:lang w:eastAsia="en-GB"/>
              </w:rPr>
            </w:pPr>
            <w:r w:rsidRPr="009D6C30">
              <w:rPr>
                <w:rFonts w:ascii="Calibri" w:eastAsia="Times New Roman" w:hAnsi="Calibri" w:cs="Calibri"/>
                <w:color w:val="000000"/>
                <w:lang w:eastAsia="en-GB"/>
              </w:rPr>
              <w:t>16.00</w:t>
            </w:r>
          </w:p>
        </w:tc>
        <w:tc>
          <w:tcPr>
            <w:tcW w:w="1176" w:type="dxa"/>
            <w:tcBorders>
              <w:top w:val="nil"/>
              <w:left w:val="nil"/>
              <w:bottom w:val="single" w:sz="4" w:space="0" w:color="auto"/>
              <w:right w:val="single" w:sz="4" w:space="0" w:color="auto"/>
            </w:tcBorders>
            <w:shd w:val="clear" w:color="auto" w:fill="auto"/>
            <w:noWrap/>
            <w:vAlign w:val="bottom"/>
            <w:hideMark/>
          </w:tcPr>
          <w:p w14:paraId="7CFF9295" w14:textId="77777777" w:rsidR="009D6C30" w:rsidRPr="009D6C30" w:rsidRDefault="009D6C30" w:rsidP="009D6C30">
            <w:pPr>
              <w:spacing w:after="0" w:line="240" w:lineRule="auto"/>
              <w:jc w:val="center"/>
              <w:rPr>
                <w:rFonts w:ascii="Calibri" w:eastAsia="Times New Roman" w:hAnsi="Calibri" w:cs="Calibri"/>
                <w:color w:val="000000"/>
                <w:lang w:eastAsia="en-GB"/>
              </w:rPr>
            </w:pPr>
            <w:r w:rsidRPr="009D6C30">
              <w:rPr>
                <w:rFonts w:ascii="Calibri" w:eastAsia="Times New Roman" w:hAnsi="Calibri" w:cs="Calibri"/>
                <w:color w:val="000000"/>
                <w:lang w:eastAsia="en-GB"/>
              </w:rPr>
              <w:t>13.87</w:t>
            </w:r>
          </w:p>
        </w:tc>
        <w:tc>
          <w:tcPr>
            <w:tcW w:w="1178" w:type="dxa"/>
            <w:tcBorders>
              <w:top w:val="nil"/>
              <w:left w:val="nil"/>
              <w:bottom w:val="single" w:sz="4" w:space="0" w:color="auto"/>
              <w:right w:val="single" w:sz="4" w:space="0" w:color="auto"/>
            </w:tcBorders>
            <w:shd w:val="clear" w:color="000000" w:fill="FFC000"/>
            <w:noWrap/>
            <w:vAlign w:val="center"/>
            <w:hideMark/>
          </w:tcPr>
          <w:p w14:paraId="73A758B5" w14:textId="77777777" w:rsidR="009D6C30" w:rsidRPr="009D6C30" w:rsidRDefault="009D6C30" w:rsidP="009D6C30">
            <w:pPr>
              <w:spacing w:after="0" w:line="240" w:lineRule="auto"/>
              <w:jc w:val="center"/>
              <w:rPr>
                <w:rFonts w:ascii="Calibri" w:eastAsia="Times New Roman" w:hAnsi="Calibri" w:cs="Calibri"/>
                <w:lang w:eastAsia="en-GB"/>
              </w:rPr>
            </w:pPr>
            <w:r w:rsidRPr="009D6C30">
              <w:rPr>
                <w:rFonts w:ascii="Calibri" w:eastAsia="Times New Roman" w:hAnsi="Calibri" w:cs="Calibri"/>
                <w:lang w:eastAsia="en-GB"/>
              </w:rPr>
              <w:t>86.71</w:t>
            </w:r>
          </w:p>
        </w:tc>
      </w:tr>
      <w:tr w:rsidR="009D6C30" w:rsidRPr="009D6C30" w14:paraId="1B18946D" w14:textId="77777777" w:rsidTr="00522E4E">
        <w:trPr>
          <w:trHeight w:val="300"/>
        </w:trPr>
        <w:tc>
          <w:tcPr>
            <w:tcW w:w="4402" w:type="dxa"/>
            <w:tcBorders>
              <w:top w:val="nil"/>
              <w:left w:val="single" w:sz="4" w:space="0" w:color="auto"/>
              <w:bottom w:val="single" w:sz="4" w:space="0" w:color="auto"/>
              <w:right w:val="single" w:sz="4" w:space="0" w:color="auto"/>
            </w:tcBorders>
            <w:shd w:val="clear" w:color="auto" w:fill="auto"/>
            <w:noWrap/>
            <w:vAlign w:val="bottom"/>
            <w:hideMark/>
          </w:tcPr>
          <w:p w14:paraId="70AC58E2" w14:textId="77777777" w:rsidR="009D6C30" w:rsidRPr="009D6C30" w:rsidRDefault="009D6C30" w:rsidP="00522E4E">
            <w:pPr>
              <w:spacing w:after="0" w:line="240" w:lineRule="auto"/>
              <w:rPr>
                <w:rFonts w:ascii="Calibri" w:eastAsia="Times New Roman" w:hAnsi="Calibri" w:cs="Calibri"/>
                <w:color w:val="000000"/>
                <w:lang w:eastAsia="en-GB"/>
              </w:rPr>
            </w:pPr>
            <w:r w:rsidRPr="009D6C30">
              <w:rPr>
                <w:rFonts w:ascii="Calibri" w:eastAsia="Times New Roman" w:hAnsi="Calibri" w:cs="Calibri"/>
                <w:color w:val="000000"/>
                <w:lang w:eastAsia="en-GB"/>
              </w:rPr>
              <w:t>Clacton LP Partnership Hub</w:t>
            </w:r>
          </w:p>
        </w:tc>
        <w:tc>
          <w:tcPr>
            <w:tcW w:w="1176" w:type="dxa"/>
            <w:tcBorders>
              <w:top w:val="nil"/>
              <w:left w:val="nil"/>
              <w:bottom w:val="single" w:sz="4" w:space="0" w:color="auto"/>
              <w:right w:val="single" w:sz="4" w:space="0" w:color="auto"/>
            </w:tcBorders>
            <w:shd w:val="clear" w:color="auto" w:fill="auto"/>
            <w:noWrap/>
            <w:vAlign w:val="bottom"/>
            <w:hideMark/>
          </w:tcPr>
          <w:p w14:paraId="1EDADC00" w14:textId="77777777" w:rsidR="009D6C30" w:rsidRPr="009D6C30" w:rsidRDefault="009D6C30" w:rsidP="009D6C30">
            <w:pPr>
              <w:spacing w:after="0" w:line="240" w:lineRule="auto"/>
              <w:jc w:val="center"/>
              <w:rPr>
                <w:rFonts w:ascii="Calibri" w:eastAsia="Times New Roman" w:hAnsi="Calibri" w:cs="Calibri"/>
                <w:color w:val="000000"/>
                <w:lang w:eastAsia="en-GB"/>
              </w:rPr>
            </w:pPr>
            <w:r w:rsidRPr="009D6C30">
              <w:rPr>
                <w:rFonts w:ascii="Calibri" w:eastAsia="Times New Roman" w:hAnsi="Calibri" w:cs="Calibri"/>
                <w:color w:val="000000"/>
                <w:lang w:eastAsia="en-GB"/>
              </w:rPr>
              <w:t>12.00</w:t>
            </w:r>
          </w:p>
        </w:tc>
        <w:tc>
          <w:tcPr>
            <w:tcW w:w="1176" w:type="dxa"/>
            <w:tcBorders>
              <w:top w:val="nil"/>
              <w:left w:val="nil"/>
              <w:bottom w:val="single" w:sz="4" w:space="0" w:color="auto"/>
              <w:right w:val="single" w:sz="4" w:space="0" w:color="auto"/>
            </w:tcBorders>
            <w:shd w:val="clear" w:color="auto" w:fill="auto"/>
            <w:noWrap/>
            <w:vAlign w:val="bottom"/>
            <w:hideMark/>
          </w:tcPr>
          <w:p w14:paraId="4D36B641" w14:textId="77777777" w:rsidR="009D6C30" w:rsidRPr="009D6C30" w:rsidRDefault="009D6C30" w:rsidP="009D6C30">
            <w:pPr>
              <w:spacing w:after="0" w:line="240" w:lineRule="auto"/>
              <w:jc w:val="center"/>
              <w:rPr>
                <w:rFonts w:ascii="Calibri" w:eastAsia="Times New Roman" w:hAnsi="Calibri" w:cs="Calibri"/>
                <w:color w:val="000000"/>
                <w:lang w:eastAsia="en-GB"/>
              </w:rPr>
            </w:pPr>
            <w:r w:rsidRPr="009D6C30">
              <w:rPr>
                <w:rFonts w:ascii="Calibri" w:eastAsia="Times New Roman" w:hAnsi="Calibri" w:cs="Calibri"/>
                <w:color w:val="000000"/>
                <w:lang w:eastAsia="en-GB"/>
              </w:rPr>
              <w:t>11.96</w:t>
            </w:r>
          </w:p>
        </w:tc>
        <w:tc>
          <w:tcPr>
            <w:tcW w:w="1178" w:type="dxa"/>
            <w:tcBorders>
              <w:top w:val="nil"/>
              <w:left w:val="nil"/>
              <w:bottom w:val="single" w:sz="4" w:space="0" w:color="auto"/>
              <w:right w:val="single" w:sz="4" w:space="0" w:color="auto"/>
            </w:tcBorders>
            <w:shd w:val="clear" w:color="000000" w:fill="FFC000"/>
            <w:noWrap/>
            <w:vAlign w:val="center"/>
            <w:hideMark/>
          </w:tcPr>
          <w:p w14:paraId="46FAB5AD" w14:textId="77777777" w:rsidR="009D6C30" w:rsidRPr="009D6C30" w:rsidRDefault="009D6C30" w:rsidP="009D6C30">
            <w:pPr>
              <w:spacing w:after="0" w:line="240" w:lineRule="auto"/>
              <w:jc w:val="center"/>
              <w:rPr>
                <w:rFonts w:ascii="Calibri" w:eastAsia="Times New Roman" w:hAnsi="Calibri" w:cs="Calibri"/>
                <w:lang w:eastAsia="en-GB"/>
              </w:rPr>
            </w:pPr>
            <w:r w:rsidRPr="009D6C30">
              <w:rPr>
                <w:rFonts w:ascii="Calibri" w:eastAsia="Times New Roman" w:hAnsi="Calibri" w:cs="Calibri"/>
                <w:lang w:eastAsia="en-GB"/>
              </w:rPr>
              <w:t>99.66</w:t>
            </w:r>
          </w:p>
        </w:tc>
      </w:tr>
      <w:tr w:rsidR="009D6C30" w:rsidRPr="009D6C30" w14:paraId="743F4109" w14:textId="77777777" w:rsidTr="00522E4E">
        <w:trPr>
          <w:trHeight w:val="300"/>
        </w:trPr>
        <w:tc>
          <w:tcPr>
            <w:tcW w:w="4402" w:type="dxa"/>
            <w:tcBorders>
              <w:top w:val="nil"/>
              <w:left w:val="single" w:sz="4" w:space="0" w:color="auto"/>
              <w:bottom w:val="single" w:sz="4" w:space="0" w:color="auto"/>
              <w:right w:val="single" w:sz="4" w:space="0" w:color="auto"/>
            </w:tcBorders>
            <w:shd w:val="clear" w:color="auto" w:fill="auto"/>
            <w:noWrap/>
            <w:vAlign w:val="bottom"/>
            <w:hideMark/>
          </w:tcPr>
          <w:p w14:paraId="1902E6A0" w14:textId="77777777" w:rsidR="009D6C30" w:rsidRPr="009D6C30" w:rsidRDefault="009D6C30" w:rsidP="00522E4E">
            <w:pPr>
              <w:spacing w:after="0" w:line="240" w:lineRule="auto"/>
              <w:rPr>
                <w:rFonts w:ascii="Calibri" w:eastAsia="Times New Roman" w:hAnsi="Calibri" w:cs="Calibri"/>
                <w:color w:val="000000"/>
                <w:lang w:eastAsia="en-GB"/>
              </w:rPr>
            </w:pPr>
            <w:r w:rsidRPr="009D6C30">
              <w:rPr>
                <w:rFonts w:ascii="Calibri" w:eastAsia="Times New Roman" w:hAnsi="Calibri" w:cs="Calibri"/>
                <w:color w:val="000000"/>
                <w:lang w:eastAsia="en-GB"/>
              </w:rPr>
              <w:t>Colchester LP Partnership Hub</w:t>
            </w:r>
          </w:p>
        </w:tc>
        <w:tc>
          <w:tcPr>
            <w:tcW w:w="1176" w:type="dxa"/>
            <w:tcBorders>
              <w:top w:val="nil"/>
              <w:left w:val="nil"/>
              <w:bottom w:val="single" w:sz="4" w:space="0" w:color="auto"/>
              <w:right w:val="single" w:sz="4" w:space="0" w:color="auto"/>
            </w:tcBorders>
            <w:shd w:val="clear" w:color="auto" w:fill="auto"/>
            <w:noWrap/>
            <w:vAlign w:val="bottom"/>
            <w:hideMark/>
          </w:tcPr>
          <w:p w14:paraId="1F56577A" w14:textId="77777777" w:rsidR="009D6C30" w:rsidRPr="009D6C30" w:rsidRDefault="009D6C30" w:rsidP="009D6C30">
            <w:pPr>
              <w:spacing w:after="0" w:line="240" w:lineRule="auto"/>
              <w:jc w:val="center"/>
              <w:rPr>
                <w:rFonts w:ascii="Calibri" w:eastAsia="Times New Roman" w:hAnsi="Calibri" w:cs="Calibri"/>
                <w:color w:val="000000"/>
                <w:lang w:eastAsia="en-GB"/>
              </w:rPr>
            </w:pPr>
            <w:r w:rsidRPr="009D6C30">
              <w:rPr>
                <w:rFonts w:ascii="Calibri" w:eastAsia="Times New Roman" w:hAnsi="Calibri" w:cs="Calibri"/>
                <w:color w:val="000000"/>
                <w:lang w:eastAsia="en-GB"/>
              </w:rPr>
              <w:t>15.00</w:t>
            </w:r>
          </w:p>
        </w:tc>
        <w:tc>
          <w:tcPr>
            <w:tcW w:w="1176" w:type="dxa"/>
            <w:tcBorders>
              <w:top w:val="nil"/>
              <w:left w:val="nil"/>
              <w:bottom w:val="single" w:sz="4" w:space="0" w:color="auto"/>
              <w:right w:val="single" w:sz="4" w:space="0" w:color="auto"/>
            </w:tcBorders>
            <w:shd w:val="clear" w:color="auto" w:fill="auto"/>
            <w:noWrap/>
            <w:vAlign w:val="bottom"/>
            <w:hideMark/>
          </w:tcPr>
          <w:p w14:paraId="4E66A482" w14:textId="77777777" w:rsidR="009D6C30" w:rsidRPr="009D6C30" w:rsidRDefault="009D6C30" w:rsidP="009D6C30">
            <w:pPr>
              <w:spacing w:after="0" w:line="240" w:lineRule="auto"/>
              <w:jc w:val="center"/>
              <w:rPr>
                <w:rFonts w:ascii="Calibri" w:eastAsia="Times New Roman" w:hAnsi="Calibri" w:cs="Calibri"/>
                <w:color w:val="000000"/>
                <w:lang w:eastAsia="en-GB"/>
              </w:rPr>
            </w:pPr>
            <w:r w:rsidRPr="009D6C30">
              <w:rPr>
                <w:rFonts w:ascii="Calibri" w:eastAsia="Times New Roman" w:hAnsi="Calibri" w:cs="Calibri"/>
                <w:color w:val="000000"/>
                <w:lang w:eastAsia="en-GB"/>
              </w:rPr>
              <w:t>13.48</w:t>
            </w:r>
          </w:p>
        </w:tc>
        <w:tc>
          <w:tcPr>
            <w:tcW w:w="1178" w:type="dxa"/>
            <w:tcBorders>
              <w:top w:val="nil"/>
              <w:left w:val="nil"/>
              <w:bottom w:val="single" w:sz="4" w:space="0" w:color="auto"/>
              <w:right w:val="single" w:sz="4" w:space="0" w:color="auto"/>
            </w:tcBorders>
            <w:shd w:val="clear" w:color="000000" w:fill="FFC000"/>
            <w:noWrap/>
            <w:vAlign w:val="center"/>
            <w:hideMark/>
          </w:tcPr>
          <w:p w14:paraId="52C1EA1D" w14:textId="77777777" w:rsidR="009D6C30" w:rsidRPr="009D6C30" w:rsidRDefault="009D6C30" w:rsidP="009D6C30">
            <w:pPr>
              <w:spacing w:after="0" w:line="240" w:lineRule="auto"/>
              <w:jc w:val="center"/>
              <w:rPr>
                <w:rFonts w:ascii="Calibri" w:eastAsia="Times New Roman" w:hAnsi="Calibri" w:cs="Calibri"/>
                <w:lang w:eastAsia="en-GB"/>
              </w:rPr>
            </w:pPr>
            <w:r w:rsidRPr="009D6C30">
              <w:rPr>
                <w:rFonts w:ascii="Calibri" w:eastAsia="Times New Roman" w:hAnsi="Calibri" w:cs="Calibri"/>
                <w:lang w:eastAsia="en-GB"/>
              </w:rPr>
              <w:t>89.87</w:t>
            </w:r>
          </w:p>
        </w:tc>
      </w:tr>
      <w:tr w:rsidR="009D6C30" w:rsidRPr="009D6C30" w14:paraId="2E646D46" w14:textId="77777777" w:rsidTr="00522E4E">
        <w:trPr>
          <w:trHeight w:val="300"/>
        </w:trPr>
        <w:tc>
          <w:tcPr>
            <w:tcW w:w="4402" w:type="dxa"/>
            <w:tcBorders>
              <w:top w:val="nil"/>
              <w:left w:val="single" w:sz="4" w:space="0" w:color="auto"/>
              <w:bottom w:val="single" w:sz="4" w:space="0" w:color="auto"/>
              <w:right w:val="single" w:sz="4" w:space="0" w:color="auto"/>
            </w:tcBorders>
            <w:shd w:val="clear" w:color="000000" w:fill="BDD7EE"/>
            <w:noWrap/>
            <w:vAlign w:val="bottom"/>
            <w:hideMark/>
          </w:tcPr>
          <w:p w14:paraId="39AEE2B1" w14:textId="77777777" w:rsidR="009D6C30" w:rsidRPr="009D6C30" w:rsidRDefault="009D6C30" w:rsidP="009D6C30">
            <w:pPr>
              <w:spacing w:after="0" w:line="240" w:lineRule="auto"/>
              <w:rPr>
                <w:rFonts w:ascii="Arial" w:eastAsia="Times New Roman" w:hAnsi="Arial" w:cs="Arial"/>
                <w:b/>
                <w:bCs/>
                <w:color w:val="000000"/>
                <w:sz w:val="20"/>
                <w:szCs w:val="20"/>
                <w:lang w:eastAsia="en-GB"/>
              </w:rPr>
            </w:pPr>
            <w:r w:rsidRPr="009D6C30">
              <w:rPr>
                <w:rFonts w:ascii="Arial" w:eastAsia="Times New Roman" w:hAnsi="Arial" w:cs="Arial"/>
                <w:b/>
                <w:bCs/>
                <w:color w:val="000000"/>
                <w:sz w:val="20"/>
                <w:szCs w:val="20"/>
                <w:lang w:eastAsia="en-GB"/>
              </w:rPr>
              <w:t>Local Policing Area South</w:t>
            </w:r>
          </w:p>
        </w:tc>
        <w:tc>
          <w:tcPr>
            <w:tcW w:w="1176" w:type="dxa"/>
            <w:tcBorders>
              <w:top w:val="nil"/>
              <w:left w:val="nil"/>
              <w:bottom w:val="single" w:sz="4" w:space="0" w:color="auto"/>
              <w:right w:val="single" w:sz="4" w:space="0" w:color="auto"/>
            </w:tcBorders>
            <w:shd w:val="clear" w:color="000000" w:fill="BDD7EE"/>
            <w:noWrap/>
            <w:vAlign w:val="bottom"/>
            <w:hideMark/>
          </w:tcPr>
          <w:p w14:paraId="053B73DA" w14:textId="77777777" w:rsidR="009D6C30" w:rsidRPr="009D6C30" w:rsidRDefault="009D6C30" w:rsidP="009D6C30">
            <w:pPr>
              <w:spacing w:after="0" w:line="240" w:lineRule="auto"/>
              <w:jc w:val="center"/>
              <w:rPr>
                <w:rFonts w:ascii="Arial" w:eastAsia="Times New Roman" w:hAnsi="Arial" w:cs="Arial"/>
                <w:b/>
                <w:bCs/>
                <w:color w:val="000000"/>
                <w:sz w:val="20"/>
                <w:szCs w:val="20"/>
                <w:lang w:eastAsia="en-GB"/>
              </w:rPr>
            </w:pPr>
            <w:r w:rsidRPr="009D6C30">
              <w:rPr>
                <w:rFonts w:ascii="Arial" w:eastAsia="Times New Roman" w:hAnsi="Arial" w:cs="Arial"/>
                <w:b/>
                <w:bCs/>
                <w:color w:val="000000"/>
                <w:sz w:val="20"/>
                <w:szCs w:val="20"/>
                <w:lang w:eastAsia="en-GB"/>
              </w:rPr>
              <w:t>42.00</w:t>
            </w:r>
          </w:p>
        </w:tc>
        <w:tc>
          <w:tcPr>
            <w:tcW w:w="1176" w:type="dxa"/>
            <w:tcBorders>
              <w:top w:val="nil"/>
              <w:left w:val="nil"/>
              <w:bottom w:val="single" w:sz="4" w:space="0" w:color="auto"/>
              <w:right w:val="single" w:sz="4" w:space="0" w:color="auto"/>
            </w:tcBorders>
            <w:shd w:val="clear" w:color="000000" w:fill="BDD7EE"/>
            <w:noWrap/>
            <w:vAlign w:val="bottom"/>
            <w:hideMark/>
          </w:tcPr>
          <w:p w14:paraId="54D8139D" w14:textId="77777777" w:rsidR="009D6C30" w:rsidRPr="009D6C30" w:rsidRDefault="009D6C30" w:rsidP="009D6C30">
            <w:pPr>
              <w:spacing w:after="0" w:line="240" w:lineRule="auto"/>
              <w:jc w:val="center"/>
              <w:rPr>
                <w:rFonts w:ascii="Arial" w:eastAsia="Times New Roman" w:hAnsi="Arial" w:cs="Arial"/>
                <w:b/>
                <w:bCs/>
                <w:color w:val="000000"/>
                <w:sz w:val="20"/>
                <w:szCs w:val="20"/>
                <w:lang w:eastAsia="en-GB"/>
              </w:rPr>
            </w:pPr>
            <w:r w:rsidRPr="009D6C30">
              <w:rPr>
                <w:rFonts w:ascii="Arial" w:eastAsia="Times New Roman" w:hAnsi="Arial" w:cs="Arial"/>
                <w:b/>
                <w:bCs/>
                <w:color w:val="000000"/>
                <w:sz w:val="20"/>
                <w:szCs w:val="20"/>
                <w:lang w:eastAsia="en-GB"/>
              </w:rPr>
              <w:t>39.85</w:t>
            </w:r>
          </w:p>
        </w:tc>
        <w:tc>
          <w:tcPr>
            <w:tcW w:w="1178" w:type="dxa"/>
            <w:tcBorders>
              <w:top w:val="nil"/>
              <w:left w:val="nil"/>
              <w:bottom w:val="single" w:sz="4" w:space="0" w:color="auto"/>
              <w:right w:val="single" w:sz="4" w:space="0" w:color="auto"/>
            </w:tcBorders>
            <w:shd w:val="clear" w:color="000000" w:fill="FFC000"/>
            <w:noWrap/>
            <w:vAlign w:val="bottom"/>
            <w:hideMark/>
          </w:tcPr>
          <w:p w14:paraId="00754854" w14:textId="77777777" w:rsidR="009D6C30" w:rsidRPr="009D6C30" w:rsidRDefault="009D6C30" w:rsidP="009D6C30">
            <w:pPr>
              <w:spacing w:after="0" w:line="240" w:lineRule="auto"/>
              <w:jc w:val="center"/>
              <w:rPr>
                <w:rFonts w:ascii="Arial" w:eastAsia="Times New Roman" w:hAnsi="Arial" w:cs="Arial"/>
                <w:b/>
                <w:bCs/>
                <w:sz w:val="20"/>
                <w:szCs w:val="20"/>
                <w:lang w:eastAsia="en-GB"/>
              </w:rPr>
            </w:pPr>
            <w:r w:rsidRPr="009D6C30">
              <w:rPr>
                <w:rFonts w:ascii="Arial" w:eastAsia="Times New Roman" w:hAnsi="Arial" w:cs="Arial"/>
                <w:b/>
                <w:bCs/>
                <w:sz w:val="20"/>
                <w:szCs w:val="20"/>
                <w:lang w:eastAsia="en-GB"/>
              </w:rPr>
              <w:t>94.89</w:t>
            </w:r>
          </w:p>
        </w:tc>
      </w:tr>
      <w:tr w:rsidR="009D6C30" w:rsidRPr="009D6C30" w14:paraId="3EA8703A" w14:textId="77777777" w:rsidTr="00522E4E">
        <w:trPr>
          <w:trHeight w:val="300"/>
        </w:trPr>
        <w:tc>
          <w:tcPr>
            <w:tcW w:w="4402" w:type="dxa"/>
            <w:tcBorders>
              <w:top w:val="nil"/>
              <w:left w:val="single" w:sz="4" w:space="0" w:color="auto"/>
              <w:bottom w:val="single" w:sz="4" w:space="0" w:color="auto"/>
              <w:right w:val="single" w:sz="4" w:space="0" w:color="auto"/>
            </w:tcBorders>
            <w:shd w:val="clear" w:color="auto" w:fill="auto"/>
            <w:noWrap/>
            <w:vAlign w:val="bottom"/>
            <w:hideMark/>
          </w:tcPr>
          <w:p w14:paraId="5DC0D718" w14:textId="77777777" w:rsidR="009D6C30" w:rsidRPr="009D6C30" w:rsidRDefault="009D6C30" w:rsidP="00522E4E">
            <w:pPr>
              <w:spacing w:after="0" w:line="240" w:lineRule="auto"/>
              <w:rPr>
                <w:rFonts w:ascii="Calibri" w:eastAsia="Times New Roman" w:hAnsi="Calibri" w:cs="Calibri"/>
                <w:color w:val="000000"/>
                <w:lang w:eastAsia="en-GB"/>
              </w:rPr>
            </w:pPr>
            <w:r w:rsidRPr="009D6C30">
              <w:rPr>
                <w:rFonts w:ascii="Calibri" w:eastAsia="Times New Roman" w:hAnsi="Calibri" w:cs="Calibri"/>
                <w:color w:val="000000"/>
                <w:lang w:eastAsia="en-GB"/>
              </w:rPr>
              <w:t>Basildon LP Partnership Hub</w:t>
            </w:r>
          </w:p>
        </w:tc>
        <w:tc>
          <w:tcPr>
            <w:tcW w:w="1176" w:type="dxa"/>
            <w:tcBorders>
              <w:top w:val="nil"/>
              <w:left w:val="nil"/>
              <w:bottom w:val="single" w:sz="4" w:space="0" w:color="auto"/>
              <w:right w:val="single" w:sz="4" w:space="0" w:color="auto"/>
            </w:tcBorders>
            <w:shd w:val="clear" w:color="auto" w:fill="auto"/>
            <w:noWrap/>
            <w:vAlign w:val="bottom"/>
            <w:hideMark/>
          </w:tcPr>
          <w:p w14:paraId="4A088FB1" w14:textId="77777777" w:rsidR="009D6C30" w:rsidRPr="009D6C30" w:rsidRDefault="009D6C30" w:rsidP="009D6C30">
            <w:pPr>
              <w:spacing w:after="0" w:line="240" w:lineRule="auto"/>
              <w:jc w:val="center"/>
              <w:rPr>
                <w:rFonts w:ascii="Calibri" w:eastAsia="Times New Roman" w:hAnsi="Calibri" w:cs="Calibri"/>
                <w:color w:val="000000"/>
                <w:lang w:eastAsia="en-GB"/>
              </w:rPr>
            </w:pPr>
            <w:r w:rsidRPr="009D6C30">
              <w:rPr>
                <w:rFonts w:ascii="Calibri" w:eastAsia="Times New Roman" w:hAnsi="Calibri" w:cs="Calibri"/>
                <w:color w:val="000000"/>
                <w:lang w:eastAsia="en-GB"/>
              </w:rPr>
              <w:t>16.00</w:t>
            </w:r>
          </w:p>
        </w:tc>
        <w:tc>
          <w:tcPr>
            <w:tcW w:w="1176" w:type="dxa"/>
            <w:tcBorders>
              <w:top w:val="nil"/>
              <w:left w:val="nil"/>
              <w:bottom w:val="single" w:sz="4" w:space="0" w:color="auto"/>
              <w:right w:val="single" w:sz="4" w:space="0" w:color="auto"/>
            </w:tcBorders>
            <w:shd w:val="clear" w:color="auto" w:fill="auto"/>
            <w:noWrap/>
            <w:vAlign w:val="bottom"/>
            <w:hideMark/>
          </w:tcPr>
          <w:p w14:paraId="457D64E6" w14:textId="77777777" w:rsidR="009D6C30" w:rsidRPr="009D6C30" w:rsidRDefault="009D6C30" w:rsidP="009D6C30">
            <w:pPr>
              <w:spacing w:after="0" w:line="240" w:lineRule="auto"/>
              <w:jc w:val="center"/>
              <w:rPr>
                <w:rFonts w:ascii="Calibri" w:eastAsia="Times New Roman" w:hAnsi="Calibri" w:cs="Calibri"/>
                <w:color w:val="000000"/>
                <w:lang w:eastAsia="en-GB"/>
              </w:rPr>
            </w:pPr>
            <w:r w:rsidRPr="009D6C30">
              <w:rPr>
                <w:rFonts w:ascii="Calibri" w:eastAsia="Times New Roman" w:hAnsi="Calibri" w:cs="Calibri"/>
                <w:color w:val="000000"/>
                <w:lang w:eastAsia="en-GB"/>
              </w:rPr>
              <w:t>14.90</w:t>
            </w:r>
          </w:p>
        </w:tc>
        <w:tc>
          <w:tcPr>
            <w:tcW w:w="1178" w:type="dxa"/>
            <w:tcBorders>
              <w:top w:val="nil"/>
              <w:left w:val="nil"/>
              <w:bottom w:val="single" w:sz="4" w:space="0" w:color="auto"/>
              <w:right w:val="single" w:sz="4" w:space="0" w:color="auto"/>
            </w:tcBorders>
            <w:shd w:val="clear" w:color="000000" w:fill="FFC000"/>
            <w:noWrap/>
            <w:vAlign w:val="center"/>
            <w:hideMark/>
          </w:tcPr>
          <w:p w14:paraId="76949F19" w14:textId="77777777" w:rsidR="009D6C30" w:rsidRPr="009D6C30" w:rsidRDefault="009D6C30" w:rsidP="009D6C30">
            <w:pPr>
              <w:spacing w:after="0" w:line="240" w:lineRule="auto"/>
              <w:jc w:val="center"/>
              <w:rPr>
                <w:rFonts w:ascii="Calibri" w:eastAsia="Times New Roman" w:hAnsi="Calibri" w:cs="Calibri"/>
                <w:lang w:eastAsia="en-GB"/>
              </w:rPr>
            </w:pPr>
            <w:r w:rsidRPr="009D6C30">
              <w:rPr>
                <w:rFonts w:ascii="Calibri" w:eastAsia="Times New Roman" w:hAnsi="Calibri" w:cs="Calibri"/>
                <w:lang w:eastAsia="en-GB"/>
              </w:rPr>
              <w:t>93.14</w:t>
            </w:r>
          </w:p>
        </w:tc>
      </w:tr>
      <w:tr w:rsidR="009D6C30" w:rsidRPr="009D6C30" w14:paraId="1AA4E0E0" w14:textId="77777777" w:rsidTr="00522E4E">
        <w:trPr>
          <w:trHeight w:val="300"/>
        </w:trPr>
        <w:tc>
          <w:tcPr>
            <w:tcW w:w="4402" w:type="dxa"/>
            <w:tcBorders>
              <w:top w:val="nil"/>
              <w:left w:val="single" w:sz="4" w:space="0" w:color="auto"/>
              <w:bottom w:val="single" w:sz="4" w:space="0" w:color="auto"/>
              <w:right w:val="single" w:sz="4" w:space="0" w:color="auto"/>
            </w:tcBorders>
            <w:shd w:val="clear" w:color="auto" w:fill="auto"/>
            <w:noWrap/>
            <w:vAlign w:val="bottom"/>
            <w:hideMark/>
          </w:tcPr>
          <w:p w14:paraId="5EE63B82" w14:textId="77777777" w:rsidR="009D6C30" w:rsidRPr="009D6C30" w:rsidRDefault="009D6C30" w:rsidP="00522E4E">
            <w:pPr>
              <w:spacing w:after="0" w:line="240" w:lineRule="auto"/>
              <w:rPr>
                <w:rFonts w:ascii="Calibri" w:eastAsia="Times New Roman" w:hAnsi="Calibri" w:cs="Calibri"/>
                <w:color w:val="000000"/>
                <w:lang w:eastAsia="en-GB"/>
              </w:rPr>
            </w:pPr>
            <w:r w:rsidRPr="009D6C30">
              <w:rPr>
                <w:rFonts w:ascii="Calibri" w:eastAsia="Times New Roman" w:hAnsi="Calibri" w:cs="Calibri"/>
                <w:color w:val="000000"/>
                <w:lang w:eastAsia="en-GB"/>
              </w:rPr>
              <w:t>Castle Pnt and Rchfrd LP Partnership Hub</w:t>
            </w:r>
          </w:p>
        </w:tc>
        <w:tc>
          <w:tcPr>
            <w:tcW w:w="1176" w:type="dxa"/>
            <w:tcBorders>
              <w:top w:val="nil"/>
              <w:left w:val="nil"/>
              <w:bottom w:val="single" w:sz="4" w:space="0" w:color="auto"/>
              <w:right w:val="single" w:sz="4" w:space="0" w:color="auto"/>
            </w:tcBorders>
            <w:shd w:val="clear" w:color="auto" w:fill="auto"/>
            <w:noWrap/>
            <w:vAlign w:val="bottom"/>
            <w:hideMark/>
          </w:tcPr>
          <w:p w14:paraId="4185CD48" w14:textId="77777777" w:rsidR="009D6C30" w:rsidRPr="009D6C30" w:rsidRDefault="009D6C30" w:rsidP="009D6C30">
            <w:pPr>
              <w:spacing w:after="0" w:line="240" w:lineRule="auto"/>
              <w:jc w:val="center"/>
              <w:rPr>
                <w:rFonts w:ascii="Calibri" w:eastAsia="Times New Roman" w:hAnsi="Calibri" w:cs="Calibri"/>
                <w:color w:val="000000"/>
                <w:lang w:eastAsia="en-GB"/>
              </w:rPr>
            </w:pPr>
            <w:r w:rsidRPr="009D6C30">
              <w:rPr>
                <w:rFonts w:ascii="Calibri" w:eastAsia="Times New Roman" w:hAnsi="Calibri" w:cs="Calibri"/>
                <w:color w:val="000000"/>
                <w:lang w:eastAsia="en-GB"/>
              </w:rPr>
              <w:t>10.00</w:t>
            </w:r>
          </w:p>
        </w:tc>
        <w:tc>
          <w:tcPr>
            <w:tcW w:w="1176" w:type="dxa"/>
            <w:tcBorders>
              <w:top w:val="nil"/>
              <w:left w:val="nil"/>
              <w:bottom w:val="single" w:sz="4" w:space="0" w:color="auto"/>
              <w:right w:val="single" w:sz="4" w:space="0" w:color="auto"/>
            </w:tcBorders>
            <w:shd w:val="clear" w:color="auto" w:fill="auto"/>
            <w:noWrap/>
            <w:vAlign w:val="bottom"/>
            <w:hideMark/>
          </w:tcPr>
          <w:p w14:paraId="452121F1" w14:textId="77777777" w:rsidR="009D6C30" w:rsidRPr="009D6C30" w:rsidRDefault="009D6C30" w:rsidP="009D6C30">
            <w:pPr>
              <w:spacing w:after="0" w:line="240" w:lineRule="auto"/>
              <w:jc w:val="center"/>
              <w:rPr>
                <w:rFonts w:ascii="Calibri" w:eastAsia="Times New Roman" w:hAnsi="Calibri" w:cs="Calibri"/>
                <w:color w:val="000000"/>
                <w:lang w:eastAsia="en-GB"/>
              </w:rPr>
            </w:pPr>
            <w:r w:rsidRPr="009D6C30">
              <w:rPr>
                <w:rFonts w:ascii="Calibri" w:eastAsia="Times New Roman" w:hAnsi="Calibri" w:cs="Calibri"/>
                <w:color w:val="000000"/>
                <w:lang w:eastAsia="en-GB"/>
              </w:rPr>
              <w:t>12.00</w:t>
            </w:r>
          </w:p>
        </w:tc>
        <w:tc>
          <w:tcPr>
            <w:tcW w:w="1178" w:type="dxa"/>
            <w:tcBorders>
              <w:top w:val="nil"/>
              <w:left w:val="nil"/>
              <w:bottom w:val="single" w:sz="4" w:space="0" w:color="auto"/>
              <w:right w:val="single" w:sz="4" w:space="0" w:color="auto"/>
            </w:tcBorders>
            <w:shd w:val="clear" w:color="000000" w:fill="FFC000"/>
            <w:noWrap/>
            <w:vAlign w:val="center"/>
            <w:hideMark/>
          </w:tcPr>
          <w:p w14:paraId="231FEBC6" w14:textId="77777777" w:rsidR="009D6C30" w:rsidRPr="009D6C30" w:rsidRDefault="009D6C30" w:rsidP="009D6C30">
            <w:pPr>
              <w:spacing w:after="0" w:line="240" w:lineRule="auto"/>
              <w:jc w:val="center"/>
              <w:rPr>
                <w:rFonts w:ascii="Calibri" w:eastAsia="Times New Roman" w:hAnsi="Calibri" w:cs="Calibri"/>
                <w:lang w:eastAsia="en-GB"/>
              </w:rPr>
            </w:pPr>
            <w:r w:rsidRPr="009D6C30">
              <w:rPr>
                <w:rFonts w:ascii="Calibri" w:eastAsia="Times New Roman" w:hAnsi="Calibri" w:cs="Calibri"/>
                <w:lang w:eastAsia="en-GB"/>
              </w:rPr>
              <w:t>120.00</w:t>
            </w:r>
          </w:p>
        </w:tc>
      </w:tr>
      <w:tr w:rsidR="009D6C30" w:rsidRPr="009D6C30" w14:paraId="6E24D43F" w14:textId="77777777" w:rsidTr="00522E4E">
        <w:trPr>
          <w:trHeight w:val="300"/>
        </w:trPr>
        <w:tc>
          <w:tcPr>
            <w:tcW w:w="4402" w:type="dxa"/>
            <w:tcBorders>
              <w:top w:val="nil"/>
              <w:left w:val="single" w:sz="4" w:space="0" w:color="auto"/>
              <w:bottom w:val="single" w:sz="4" w:space="0" w:color="auto"/>
              <w:right w:val="single" w:sz="4" w:space="0" w:color="auto"/>
            </w:tcBorders>
            <w:shd w:val="clear" w:color="auto" w:fill="auto"/>
            <w:noWrap/>
            <w:vAlign w:val="bottom"/>
            <w:hideMark/>
          </w:tcPr>
          <w:p w14:paraId="4253B1F7" w14:textId="77777777" w:rsidR="009D6C30" w:rsidRPr="009D6C30" w:rsidRDefault="009D6C30" w:rsidP="00522E4E">
            <w:pPr>
              <w:spacing w:after="0" w:line="240" w:lineRule="auto"/>
              <w:rPr>
                <w:rFonts w:ascii="Calibri" w:eastAsia="Times New Roman" w:hAnsi="Calibri" w:cs="Calibri"/>
                <w:color w:val="000000"/>
                <w:lang w:eastAsia="en-GB"/>
              </w:rPr>
            </w:pPr>
            <w:r w:rsidRPr="009D6C30">
              <w:rPr>
                <w:rFonts w:ascii="Calibri" w:eastAsia="Times New Roman" w:hAnsi="Calibri" w:cs="Calibri"/>
                <w:color w:val="000000"/>
                <w:lang w:eastAsia="en-GB"/>
              </w:rPr>
              <w:t>Southend LP Partnership Hub</w:t>
            </w:r>
          </w:p>
        </w:tc>
        <w:tc>
          <w:tcPr>
            <w:tcW w:w="1176" w:type="dxa"/>
            <w:tcBorders>
              <w:top w:val="nil"/>
              <w:left w:val="nil"/>
              <w:bottom w:val="single" w:sz="4" w:space="0" w:color="auto"/>
              <w:right w:val="single" w:sz="4" w:space="0" w:color="auto"/>
            </w:tcBorders>
            <w:shd w:val="clear" w:color="auto" w:fill="auto"/>
            <w:noWrap/>
            <w:vAlign w:val="bottom"/>
            <w:hideMark/>
          </w:tcPr>
          <w:p w14:paraId="1FDF1A3D" w14:textId="77777777" w:rsidR="009D6C30" w:rsidRPr="009D6C30" w:rsidRDefault="009D6C30" w:rsidP="009D6C30">
            <w:pPr>
              <w:spacing w:after="0" w:line="240" w:lineRule="auto"/>
              <w:jc w:val="center"/>
              <w:rPr>
                <w:rFonts w:ascii="Calibri" w:eastAsia="Times New Roman" w:hAnsi="Calibri" w:cs="Calibri"/>
                <w:color w:val="000000"/>
                <w:lang w:eastAsia="en-GB"/>
              </w:rPr>
            </w:pPr>
            <w:r w:rsidRPr="009D6C30">
              <w:rPr>
                <w:rFonts w:ascii="Calibri" w:eastAsia="Times New Roman" w:hAnsi="Calibri" w:cs="Calibri"/>
                <w:color w:val="000000"/>
                <w:lang w:eastAsia="en-GB"/>
              </w:rPr>
              <w:t>16.00</w:t>
            </w:r>
          </w:p>
        </w:tc>
        <w:tc>
          <w:tcPr>
            <w:tcW w:w="1176" w:type="dxa"/>
            <w:tcBorders>
              <w:top w:val="nil"/>
              <w:left w:val="nil"/>
              <w:bottom w:val="single" w:sz="4" w:space="0" w:color="auto"/>
              <w:right w:val="single" w:sz="4" w:space="0" w:color="auto"/>
            </w:tcBorders>
            <w:shd w:val="clear" w:color="auto" w:fill="auto"/>
            <w:noWrap/>
            <w:vAlign w:val="bottom"/>
            <w:hideMark/>
          </w:tcPr>
          <w:p w14:paraId="4CFE50E7" w14:textId="77777777" w:rsidR="009D6C30" w:rsidRPr="009D6C30" w:rsidRDefault="009D6C30" w:rsidP="009D6C30">
            <w:pPr>
              <w:spacing w:after="0" w:line="240" w:lineRule="auto"/>
              <w:jc w:val="center"/>
              <w:rPr>
                <w:rFonts w:ascii="Calibri" w:eastAsia="Times New Roman" w:hAnsi="Calibri" w:cs="Calibri"/>
                <w:color w:val="000000"/>
                <w:lang w:eastAsia="en-GB"/>
              </w:rPr>
            </w:pPr>
            <w:r w:rsidRPr="009D6C30">
              <w:rPr>
                <w:rFonts w:ascii="Calibri" w:eastAsia="Times New Roman" w:hAnsi="Calibri" w:cs="Calibri"/>
                <w:color w:val="000000"/>
                <w:lang w:eastAsia="en-GB"/>
              </w:rPr>
              <w:t>12.95</w:t>
            </w:r>
          </w:p>
        </w:tc>
        <w:tc>
          <w:tcPr>
            <w:tcW w:w="1178" w:type="dxa"/>
            <w:tcBorders>
              <w:top w:val="nil"/>
              <w:left w:val="nil"/>
              <w:bottom w:val="single" w:sz="4" w:space="0" w:color="auto"/>
              <w:right w:val="single" w:sz="4" w:space="0" w:color="auto"/>
            </w:tcBorders>
            <w:shd w:val="clear" w:color="000000" w:fill="FFC000"/>
            <w:noWrap/>
            <w:vAlign w:val="center"/>
            <w:hideMark/>
          </w:tcPr>
          <w:p w14:paraId="53729757" w14:textId="77777777" w:rsidR="009D6C30" w:rsidRPr="009D6C30" w:rsidRDefault="009D6C30" w:rsidP="009D6C30">
            <w:pPr>
              <w:spacing w:after="0" w:line="240" w:lineRule="auto"/>
              <w:jc w:val="center"/>
              <w:rPr>
                <w:rFonts w:ascii="Calibri" w:eastAsia="Times New Roman" w:hAnsi="Calibri" w:cs="Calibri"/>
                <w:lang w:eastAsia="en-GB"/>
              </w:rPr>
            </w:pPr>
            <w:r w:rsidRPr="009D6C30">
              <w:rPr>
                <w:rFonts w:ascii="Calibri" w:eastAsia="Times New Roman" w:hAnsi="Calibri" w:cs="Calibri"/>
                <w:lang w:eastAsia="en-GB"/>
              </w:rPr>
              <w:t>80.94</w:t>
            </w:r>
          </w:p>
        </w:tc>
      </w:tr>
      <w:tr w:rsidR="009D6C30" w:rsidRPr="009D6C30" w14:paraId="04425A86" w14:textId="77777777" w:rsidTr="00522E4E">
        <w:trPr>
          <w:trHeight w:val="300"/>
        </w:trPr>
        <w:tc>
          <w:tcPr>
            <w:tcW w:w="4402" w:type="dxa"/>
            <w:tcBorders>
              <w:top w:val="nil"/>
              <w:left w:val="single" w:sz="4" w:space="0" w:color="auto"/>
              <w:bottom w:val="single" w:sz="4" w:space="0" w:color="auto"/>
              <w:right w:val="single" w:sz="4" w:space="0" w:color="auto"/>
            </w:tcBorders>
            <w:shd w:val="clear" w:color="000000" w:fill="BDD7EE"/>
            <w:noWrap/>
            <w:vAlign w:val="bottom"/>
            <w:hideMark/>
          </w:tcPr>
          <w:p w14:paraId="15EF6774" w14:textId="77777777" w:rsidR="009D6C30" w:rsidRPr="009D6C30" w:rsidRDefault="009D6C30" w:rsidP="009D6C30">
            <w:pPr>
              <w:spacing w:after="0" w:line="240" w:lineRule="auto"/>
              <w:rPr>
                <w:rFonts w:ascii="Arial" w:eastAsia="Times New Roman" w:hAnsi="Arial" w:cs="Arial"/>
                <w:b/>
                <w:bCs/>
                <w:color w:val="000000"/>
                <w:sz w:val="20"/>
                <w:szCs w:val="20"/>
                <w:lang w:eastAsia="en-GB"/>
              </w:rPr>
            </w:pPr>
            <w:r w:rsidRPr="009D6C30">
              <w:rPr>
                <w:rFonts w:ascii="Arial" w:eastAsia="Times New Roman" w:hAnsi="Arial" w:cs="Arial"/>
                <w:b/>
                <w:bCs/>
                <w:color w:val="000000"/>
                <w:sz w:val="20"/>
                <w:szCs w:val="20"/>
                <w:lang w:eastAsia="en-GB"/>
              </w:rPr>
              <w:t>Local Policing Area West</w:t>
            </w:r>
          </w:p>
        </w:tc>
        <w:tc>
          <w:tcPr>
            <w:tcW w:w="1176" w:type="dxa"/>
            <w:tcBorders>
              <w:top w:val="nil"/>
              <w:left w:val="nil"/>
              <w:bottom w:val="single" w:sz="4" w:space="0" w:color="auto"/>
              <w:right w:val="single" w:sz="4" w:space="0" w:color="auto"/>
            </w:tcBorders>
            <w:shd w:val="clear" w:color="000000" w:fill="BDD7EE"/>
            <w:noWrap/>
            <w:vAlign w:val="bottom"/>
            <w:hideMark/>
          </w:tcPr>
          <w:p w14:paraId="1C609CA4" w14:textId="77777777" w:rsidR="009D6C30" w:rsidRPr="009D6C30" w:rsidRDefault="009D6C30" w:rsidP="009D6C30">
            <w:pPr>
              <w:spacing w:after="0" w:line="240" w:lineRule="auto"/>
              <w:jc w:val="center"/>
              <w:rPr>
                <w:rFonts w:ascii="Arial" w:eastAsia="Times New Roman" w:hAnsi="Arial" w:cs="Arial"/>
                <w:b/>
                <w:bCs/>
                <w:color w:val="000000"/>
                <w:sz w:val="20"/>
                <w:szCs w:val="20"/>
                <w:lang w:eastAsia="en-GB"/>
              </w:rPr>
            </w:pPr>
            <w:r w:rsidRPr="009D6C30">
              <w:rPr>
                <w:rFonts w:ascii="Arial" w:eastAsia="Times New Roman" w:hAnsi="Arial" w:cs="Arial"/>
                <w:b/>
                <w:bCs/>
                <w:color w:val="000000"/>
                <w:sz w:val="20"/>
                <w:szCs w:val="20"/>
                <w:lang w:eastAsia="en-GB"/>
              </w:rPr>
              <w:t>43.00</w:t>
            </w:r>
          </w:p>
        </w:tc>
        <w:tc>
          <w:tcPr>
            <w:tcW w:w="1176" w:type="dxa"/>
            <w:tcBorders>
              <w:top w:val="nil"/>
              <w:left w:val="nil"/>
              <w:bottom w:val="single" w:sz="4" w:space="0" w:color="auto"/>
              <w:right w:val="single" w:sz="4" w:space="0" w:color="auto"/>
            </w:tcBorders>
            <w:shd w:val="clear" w:color="000000" w:fill="BDD7EE"/>
            <w:noWrap/>
            <w:vAlign w:val="bottom"/>
            <w:hideMark/>
          </w:tcPr>
          <w:p w14:paraId="41660EB4" w14:textId="77777777" w:rsidR="009D6C30" w:rsidRPr="009D6C30" w:rsidRDefault="009D6C30" w:rsidP="009D6C30">
            <w:pPr>
              <w:spacing w:after="0" w:line="240" w:lineRule="auto"/>
              <w:jc w:val="center"/>
              <w:rPr>
                <w:rFonts w:ascii="Arial" w:eastAsia="Times New Roman" w:hAnsi="Arial" w:cs="Arial"/>
                <w:b/>
                <w:bCs/>
                <w:color w:val="000000"/>
                <w:sz w:val="20"/>
                <w:szCs w:val="20"/>
                <w:lang w:eastAsia="en-GB"/>
              </w:rPr>
            </w:pPr>
            <w:r w:rsidRPr="009D6C30">
              <w:rPr>
                <w:rFonts w:ascii="Arial" w:eastAsia="Times New Roman" w:hAnsi="Arial" w:cs="Arial"/>
                <w:b/>
                <w:bCs/>
                <w:color w:val="000000"/>
                <w:sz w:val="20"/>
                <w:szCs w:val="20"/>
                <w:lang w:eastAsia="en-GB"/>
              </w:rPr>
              <w:t>42.68</w:t>
            </w:r>
          </w:p>
        </w:tc>
        <w:tc>
          <w:tcPr>
            <w:tcW w:w="1178" w:type="dxa"/>
            <w:tcBorders>
              <w:top w:val="nil"/>
              <w:left w:val="nil"/>
              <w:bottom w:val="single" w:sz="4" w:space="0" w:color="auto"/>
              <w:right w:val="single" w:sz="4" w:space="0" w:color="auto"/>
            </w:tcBorders>
            <w:shd w:val="clear" w:color="000000" w:fill="FFC000"/>
            <w:noWrap/>
            <w:vAlign w:val="bottom"/>
            <w:hideMark/>
          </w:tcPr>
          <w:p w14:paraId="034EE20A" w14:textId="77777777" w:rsidR="009D6C30" w:rsidRPr="009D6C30" w:rsidRDefault="009D6C30" w:rsidP="009D6C30">
            <w:pPr>
              <w:spacing w:after="0" w:line="240" w:lineRule="auto"/>
              <w:jc w:val="center"/>
              <w:rPr>
                <w:rFonts w:ascii="Arial" w:eastAsia="Times New Roman" w:hAnsi="Arial" w:cs="Arial"/>
                <w:b/>
                <w:bCs/>
                <w:sz w:val="20"/>
                <w:szCs w:val="20"/>
                <w:lang w:eastAsia="en-GB"/>
              </w:rPr>
            </w:pPr>
            <w:r w:rsidRPr="009D6C30">
              <w:rPr>
                <w:rFonts w:ascii="Arial" w:eastAsia="Times New Roman" w:hAnsi="Arial" w:cs="Arial"/>
                <w:b/>
                <w:bCs/>
                <w:sz w:val="20"/>
                <w:szCs w:val="20"/>
                <w:lang w:eastAsia="en-GB"/>
              </w:rPr>
              <w:t>99.25</w:t>
            </w:r>
          </w:p>
        </w:tc>
      </w:tr>
      <w:tr w:rsidR="009D6C30" w:rsidRPr="009D6C30" w14:paraId="49B97C9A" w14:textId="77777777" w:rsidTr="00522E4E">
        <w:trPr>
          <w:trHeight w:val="300"/>
        </w:trPr>
        <w:tc>
          <w:tcPr>
            <w:tcW w:w="4402" w:type="dxa"/>
            <w:tcBorders>
              <w:top w:val="nil"/>
              <w:left w:val="single" w:sz="4" w:space="0" w:color="auto"/>
              <w:bottom w:val="single" w:sz="4" w:space="0" w:color="auto"/>
              <w:right w:val="single" w:sz="4" w:space="0" w:color="auto"/>
            </w:tcBorders>
            <w:shd w:val="clear" w:color="auto" w:fill="auto"/>
            <w:noWrap/>
            <w:vAlign w:val="bottom"/>
            <w:hideMark/>
          </w:tcPr>
          <w:p w14:paraId="009785B3" w14:textId="77777777" w:rsidR="009D6C30" w:rsidRPr="009D6C30" w:rsidRDefault="009D6C30" w:rsidP="00522E4E">
            <w:pPr>
              <w:spacing w:after="0" w:line="240" w:lineRule="auto"/>
              <w:rPr>
                <w:rFonts w:ascii="Calibri" w:eastAsia="Times New Roman" w:hAnsi="Calibri" w:cs="Calibri"/>
                <w:color w:val="000000"/>
                <w:lang w:eastAsia="en-GB"/>
              </w:rPr>
            </w:pPr>
            <w:r w:rsidRPr="009D6C30">
              <w:rPr>
                <w:rFonts w:ascii="Calibri" w:eastAsia="Times New Roman" w:hAnsi="Calibri" w:cs="Calibri"/>
                <w:color w:val="000000"/>
                <w:lang w:eastAsia="en-GB"/>
              </w:rPr>
              <w:t>Epp Brntwd and Lghtn LP Partnership Hub</w:t>
            </w:r>
          </w:p>
        </w:tc>
        <w:tc>
          <w:tcPr>
            <w:tcW w:w="1176" w:type="dxa"/>
            <w:tcBorders>
              <w:top w:val="nil"/>
              <w:left w:val="nil"/>
              <w:bottom w:val="single" w:sz="4" w:space="0" w:color="auto"/>
              <w:right w:val="single" w:sz="4" w:space="0" w:color="auto"/>
            </w:tcBorders>
            <w:shd w:val="clear" w:color="auto" w:fill="auto"/>
            <w:noWrap/>
            <w:vAlign w:val="bottom"/>
            <w:hideMark/>
          </w:tcPr>
          <w:p w14:paraId="4FF0E548" w14:textId="77777777" w:rsidR="009D6C30" w:rsidRPr="009D6C30" w:rsidRDefault="009D6C30" w:rsidP="009D6C30">
            <w:pPr>
              <w:spacing w:after="0" w:line="240" w:lineRule="auto"/>
              <w:jc w:val="center"/>
              <w:rPr>
                <w:rFonts w:ascii="Calibri" w:eastAsia="Times New Roman" w:hAnsi="Calibri" w:cs="Calibri"/>
                <w:color w:val="000000"/>
                <w:lang w:eastAsia="en-GB"/>
              </w:rPr>
            </w:pPr>
            <w:r w:rsidRPr="009D6C30">
              <w:rPr>
                <w:rFonts w:ascii="Calibri" w:eastAsia="Times New Roman" w:hAnsi="Calibri" w:cs="Calibri"/>
                <w:color w:val="000000"/>
                <w:lang w:eastAsia="en-GB"/>
              </w:rPr>
              <w:t>15.00</w:t>
            </w:r>
          </w:p>
        </w:tc>
        <w:tc>
          <w:tcPr>
            <w:tcW w:w="1176" w:type="dxa"/>
            <w:tcBorders>
              <w:top w:val="nil"/>
              <w:left w:val="nil"/>
              <w:bottom w:val="single" w:sz="4" w:space="0" w:color="auto"/>
              <w:right w:val="single" w:sz="4" w:space="0" w:color="auto"/>
            </w:tcBorders>
            <w:shd w:val="clear" w:color="auto" w:fill="auto"/>
            <w:noWrap/>
            <w:vAlign w:val="bottom"/>
            <w:hideMark/>
          </w:tcPr>
          <w:p w14:paraId="6798CDC1" w14:textId="77777777" w:rsidR="009D6C30" w:rsidRPr="009D6C30" w:rsidRDefault="009D6C30" w:rsidP="009D6C30">
            <w:pPr>
              <w:spacing w:after="0" w:line="240" w:lineRule="auto"/>
              <w:jc w:val="center"/>
              <w:rPr>
                <w:rFonts w:ascii="Calibri" w:eastAsia="Times New Roman" w:hAnsi="Calibri" w:cs="Calibri"/>
                <w:color w:val="000000"/>
                <w:lang w:eastAsia="en-GB"/>
              </w:rPr>
            </w:pPr>
            <w:r w:rsidRPr="009D6C30">
              <w:rPr>
                <w:rFonts w:ascii="Calibri" w:eastAsia="Times New Roman" w:hAnsi="Calibri" w:cs="Calibri"/>
                <w:color w:val="000000"/>
                <w:lang w:eastAsia="en-GB"/>
              </w:rPr>
              <w:t>15.22</w:t>
            </w:r>
          </w:p>
        </w:tc>
        <w:tc>
          <w:tcPr>
            <w:tcW w:w="1178" w:type="dxa"/>
            <w:tcBorders>
              <w:top w:val="nil"/>
              <w:left w:val="nil"/>
              <w:bottom w:val="single" w:sz="4" w:space="0" w:color="auto"/>
              <w:right w:val="single" w:sz="4" w:space="0" w:color="auto"/>
            </w:tcBorders>
            <w:shd w:val="clear" w:color="000000" w:fill="FFC000"/>
            <w:noWrap/>
            <w:vAlign w:val="center"/>
            <w:hideMark/>
          </w:tcPr>
          <w:p w14:paraId="6C1A5847" w14:textId="77777777" w:rsidR="009D6C30" w:rsidRPr="009D6C30" w:rsidRDefault="009D6C30" w:rsidP="009D6C30">
            <w:pPr>
              <w:spacing w:after="0" w:line="240" w:lineRule="auto"/>
              <w:jc w:val="center"/>
              <w:rPr>
                <w:rFonts w:ascii="Calibri" w:eastAsia="Times New Roman" w:hAnsi="Calibri" w:cs="Calibri"/>
                <w:lang w:eastAsia="en-GB"/>
              </w:rPr>
            </w:pPr>
            <w:r w:rsidRPr="009D6C30">
              <w:rPr>
                <w:rFonts w:ascii="Calibri" w:eastAsia="Times New Roman" w:hAnsi="Calibri" w:cs="Calibri"/>
                <w:lang w:eastAsia="en-GB"/>
              </w:rPr>
              <w:t>101.49</w:t>
            </w:r>
          </w:p>
        </w:tc>
      </w:tr>
      <w:tr w:rsidR="009D6C30" w:rsidRPr="009D6C30" w14:paraId="103FF611" w14:textId="77777777" w:rsidTr="00522E4E">
        <w:trPr>
          <w:trHeight w:val="300"/>
        </w:trPr>
        <w:tc>
          <w:tcPr>
            <w:tcW w:w="4402" w:type="dxa"/>
            <w:tcBorders>
              <w:top w:val="nil"/>
              <w:left w:val="single" w:sz="4" w:space="0" w:color="auto"/>
              <w:bottom w:val="single" w:sz="4" w:space="0" w:color="auto"/>
              <w:right w:val="single" w:sz="4" w:space="0" w:color="auto"/>
            </w:tcBorders>
            <w:shd w:val="clear" w:color="auto" w:fill="auto"/>
            <w:noWrap/>
            <w:vAlign w:val="bottom"/>
            <w:hideMark/>
          </w:tcPr>
          <w:p w14:paraId="6BEDED7E" w14:textId="77777777" w:rsidR="009D6C30" w:rsidRPr="009D6C30" w:rsidRDefault="009D6C30" w:rsidP="00522E4E">
            <w:pPr>
              <w:spacing w:after="0" w:line="240" w:lineRule="auto"/>
              <w:rPr>
                <w:rFonts w:ascii="Calibri" w:eastAsia="Times New Roman" w:hAnsi="Calibri" w:cs="Calibri"/>
                <w:color w:val="000000"/>
                <w:lang w:eastAsia="en-GB"/>
              </w:rPr>
            </w:pPr>
            <w:r w:rsidRPr="009D6C30">
              <w:rPr>
                <w:rFonts w:ascii="Calibri" w:eastAsia="Times New Roman" w:hAnsi="Calibri" w:cs="Calibri"/>
                <w:color w:val="000000"/>
                <w:lang w:eastAsia="en-GB"/>
              </w:rPr>
              <w:t>Grays LP and Partnership Hub</w:t>
            </w:r>
          </w:p>
        </w:tc>
        <w:tc>
          <w:tcPr>
            <w:tcW w:w="1176" w:type="dxa"/>
            <w:tcBorders>
              <w:top w:val="nil"/>
              <w:left w:val="nil"/>
              <w:bottom w:val="single" w:sz="4" w:space="0" w:color="auto"/>
              <w:right w:val="single" w:sz="4" w:space="0" w:color="auto"/>
            </w:tcBorders>
            <w:shd w:val="clear" w:color="auto" w:fill="auto"/>
            <w:noWrap/>
            <w:vAlign w:val="bottom"/>
            <w:hideMark/>
          </w:tcPr>
          <w:p w14:paraId="21BCFAE7" w14:textId="77777777" w:rsidR="009D6C30" w:rsidRPr="009D6C30" w:rsidRDefault="009D6C30" w:rsidP="009D6C30">
            <w:pPr>
              <w:spacing w:after="0" w:line="240" w:lineRule="auto"/>
              <w:jc w:val="center"/>
              <w:rPr>
                <w:rFonts w:ascii="Calibri" w:eastAsia="Times New Roman" w:hAnsi="Calibri" w:cs="Calibri"/>
                <w:color w:val="000000"/>
                <w:lang w:eastAsia="en-GB"/>
              </w:rPr>
            </w:pPr>
            <w:r w:rsidRPr="009D6C30">
              <w:rPr>
                <w:rFonts w:ascii="Calibri" w:eastAsia="Times New Roman" w:hAnsi="Calibri" w:cs="Calibri"/>
                <w:color w:val="000000"/>
                <w:lang w:eastAsia="en-GB"/>
              </w:rPr>
              <w:t>18.00</w:t>
            </w:r>
          </w:p>
        </w:tc>
        <w:tc>
          <w:tcPr>
            <w:tcW w:w="1176" w:type="dxa"/>
            <w:tcBorders>
              <w:top w:val="nil"/>
              <w:left w:val="nil"/>
              <w:bottom w:val="single" w:sz="4" w:space="0" w:color="auto"/>
              <w:right w:val="single" w:sz="4" w:space="0" w:color="auto"/>
            </w:tcBorders>
            <w:shd w:val="clear" w:color="auto" w:fill="auto"/>
            <w:noWrap/>
            <w:vAlign w:val="bottom"/>
            <w:hideMark/>
          </w:tcPr>
          <w:p w14:paraId="69F23AC5" w14:textId="77777777" w:rsidR="009D6C30" w:rsidRPr="009D6C30" w:rsidRDefault="009D6C30" w:rsidP="009D6C30">
            <w:pPr>
              <w:spacing w:after="0" w:line="240" w:lineRule="auto"/>
              <w:jc w:val="center"/>
              <w:rPr>
                <w:rFonts w:ascii="Calibri" w:eastAsia="Times New Roman" w:hAnsi="Calibri" w:cs="Calibri"/>
                <w:color w:val="000000"/>
                <w:lang w:eastAsia="en-GB"/>
              </w:rPr>
            </w:pPr>
            <w:r w:rsidRPr="009D6C30">
              <w:rPr>
                <w:rFonts w:ascii="Calibri" w:eastAsia="Times New Roman" w:hAnsi="Calibri" w:cs="Calibri"/>
                <w:color w:val="000000"/>
                <w:lang w:eastAsia="en-GB"/>
              </w:rPr>
              <w:t>17.45</w:t>
            </w:r>
          </w:p>
        </w:tc>
        <w:tc>
          <w:tcPr>
            <w:tcW w:w="1178" w:type="dxa"/>
            <w:tcBorders>
              <w:top w:val="nil"/>
              <w:left w:val="nil"/>
              <w:bottom w:val="single" w:sz="4" w:space="0" w:color="auto"/>
              <w:right w:val="single" w:sz="4" w:space="0" w:color="auto"/>
            </w:tcBorders>
            <w:shd w:val="clear" w:color="000000" w:fill="FFC000"/>
            <w:noWrap/>
            <w:vAlign w:val="center"/>
            <w:hideMark/>
          </w:tcPr>
          <w:p w14:paraId="0CC58304" w14:textId="77777777" w:rsidR="009D6C30" w:rsidRPr="009D6C30" w:rsidRDefault="009D6C30" w:rsidP="009D6C30">
            <w:pPr>
              <w:spacing w:after="0" w:line="240" w:lineRule="auto"/>
              <w:jc w:val="center"/>
              <w:rPr>
                <w:rFonts w:ascii="Calibri" w:eastAsia="Times New Roman" w:hAnsi="Calibri" w:cs="Calibri"/>
                <w:lang w:eastAsia="en-GB"/>
              </w:rPr>
            </w:pPr>
            <w:r w:rsidRPr="009D6C30">
              <w:rPr>
                <w:rFonts w:ascii="Calibri" w:eastAsia="Times New Roman" w:hAnsi="Calibri" w:cs="Calibri"/>
                <w:lang w:eastAsia="en-GB"/>
              </w:rPr>
              <w:t>96.96</w:t>
            </w:r>
          </w:p>
        </w:tc>
      </w:tr>
      <w:tr w:rsidR="009D6C30" w:rsidRPr="009D6C30" w14:paraId="200BCBEA" w14:textId="77777777" w:rsidTr="00522E4E">
        <w:trPr>
          <w:trHeight w:val="300"/>
        </w:trPr>
        <w:tc>
          <w:tcPr>
            <w:tcW w:w="4402" w:type="dxa"/>
            <w:tcBorders>
              <w:top w:val="nil"/>
              <w:left w:val="single" w:sz="4" w:space="0" w:color="auto"/>
              <w:bottom w:val="single" w:sz="4" w:space="0" w:color="auto"/>
              <w:right w:val="single" w:sz="4" w:space="0" w:color="auto"/>
            </w:tcBorders>
            <w:shd w:val="clear" w:color="auto" w:fill="auto"/>
            <w:noWrap/>
            <w:vAlign w:val="bottom"/>
            <w:hideMark/>
          </w:tcPr>
          <w:p w14:paraId="00CF93D7" w14:textId="77777777" w:rsidR="009D6C30" w:rsidRPr="009D6C30" w:rsidRDefault="009D6C30" w:rsidP="00522E4E">
            <w:pPr>
              <w:spacing w:after="0" w:line="240" w:lineRule="auto"/>
              <w:rPr>
                <w:rFonts w:ascii="Calibri" w:eastAsia="Times New Roman" w:hAnsi="Calibri" w:cs="Calibri"/>
                <w:color w:val="000000"/>
                <w:lang w:eastAsia="en-GB"/>
              </w:rPr>
            </w:pPr>
            <w:r w:rsidRPr="009D6C30">
              <w:rPr>
                <w:rFonts w:ascii="Calibri" w:eastAsia="Times New Roman" w:hAnsi="Calibri" w:cs="Calibri"/>
                <w:color w:val="000000"/>
                <w:lang w:eastAsia="en-GB"/>
              </w:rPr>
              <w:t>Harlow LP and Partnership Hub</w:t>
            </w:r>
          </w:p>
        </w:tc>
        <w:tc>
          <w:tcPr>
            <w:tcW w:w="1176" w:type="dxa"/>
            <w:tcBorders>
              <w:top w:val="nil"/>
              <w:left w:val="nil"/>
              <w:bottom w:val="single" w:sz="4" w:space="0" w:color="auto"/>
              <w:right w:val="single" w:sz="4" w:space="0" w:color="auto"/>
            </w:tcBorders>
            <w:shd w:val="clear" w:color="auto" w:fill="auto"/>
            <w:noWrap/>
            <w:vAlign w:val="bottom"/>
            <w:hideMark/>
          </w:tcPr>
          <w:p w14:paraId="36675248" w14:textId="77777777" w:rsidR="009D6C30" w:rsidRPr="009D6C30" w:rsidRDefault="009D6C30" w:rsidP="009D6C30">
            <w:pPr>
              <w:spacing w:after="0" w:line="240" w:lineRule="auto"/>
              <w:jc w:val="center"/>
              <w:rPr>
                <w:rFonts w:ascii="Calibri" w:eastAsia="Times New Roman" w:hAnsi="Calibri" w:cs="Calibri"/>
                <w:color w:val="000000"/>
                <w:lang w:eastAsia="en-GB"/>
              </w:rPr>
            </w:pPr>
            <w:r w:rsidRPr="009D6C30">
              <w:rPr>
                <w:rFonts w:ascii="Calibri" w:eastAsia="Times New Roman" w:hAnsi="Calibri" w:cs="Calibri"/>
                <w:color w:val="000000"/>
                <w:lang w:eastAsia="en-GB"/>
              </w:rPr>
              <w:t>10.00</w:t>
            </w:r>
          </w:p>
        </w:tc>
        <w:tc>
          <w:tcPr>
            <w:tcW w:w="1176" w:type="dxa"/>
            <w:tcBorders>
              <w:top w:val="nil"/>
              <w:left w:val="nil"/>
              <w:bottom w:val="single" w:sz="4" w:space="0" w:color="auto"/>
              <w:right w:val="single" w:sz="4" w:space="0" w:color="auto"/>
            </w:tcBorders>
            <w:shd w:val="clear" w:color="auto" w:fill="auto"/>
            <w:noWrap/>
            <w:vAlign w:val="bottom"/>
            <w:hideMark/>
          </w:tcPr>
          <w:p w14:paraId="34CC7052" w14:textId="77777777" w:rsidR="009D6C30" w:rsidRPr="009D6C30" w:rsidRDefault="009D6C30" w:rsidP="009D6C30">
            <w:pPr>
              <w:spacing w:after="0" w:line="240" w:lineRule="auto"/>
              <w:jc w:val="center"/>
              <w:rPr>
                <w:rFonts w:ascii="Calibri" w:eastAsia="Times New Roman" w:hAnsi="Calibri" w:cs="Calibri"/>
                <w:color w:val="000000"/>
                <w:lang w:eastAsia="en-GB"/>
              </w:rPr>
            </w:pPr>
            <w:r w:rsidRPr="009D6C30">
              <w:rPr>
                <w:rFonts w:ascii="Calibri" w:eastAsia="Times New Roman" w:hAnsi="Calibri" w:cs="Calibri"/>
                <w:color w:val="000000"/>
                <w:lang w:eastAsia="en-GB"/>
              </w:rPr>
              <w:t>10.00</w:t>
            </w:r>
          </w:p>
        </w:tc>
        <w:tc>
          <w:tcPr>
            <w:tcW w:w="1178" w:type="dxa"/>
            <w:tcBorders>
              <w:top w:val="nil"/>
              <w:left w:val="nil"/>
              <w:bottom w:val="single" w:sz="4" w:space="0" w:color="auto"/>
              <w:right w:val="single" w:sz="4" w:space="0" w:color="auto"/>
            </w:tcBorders>
            <w:shd w:val="clear" w:color="000000" w:fill="FFC000"/>
            <w:noWrap/>
            <w:vAlign w:val="center"/>
            <w:hideMark/>
          </w:tcPr>
          <w:p w14:paraId="21FDC8C4" w14:textId="77777777" w:rsidR="009D6C30" w:rsidRPr="009D6C30" w:rsidRDefault="009D6C30" w:rsidP="009D6C30">
            <w:pPr>
              <w:spacing w:after="0" w:line="240" w:lineRule="auto"/>
              <w:jc w:val="center"/>
              <w:rPr>
                <w:rFonts w:ascii="Calibri" w:eastAsia="Times New Roman" w:hAnsi="Calibri" w:cs="Calibri"/>
                <w:lang w:eastAsia="en-GB"/>
              </w:rPr>
            </w:pPr>
            <w:r w:rsidRPr="009D6C30">
              <w:rPr>
                <w:rFonts w:ascii="Calibri" w:eastAsia="Times New Roman" w:hAnsi="Calibri" w:cs="Calibri"/>
                <w:lang w:eastAsia="en-GB"/>
              </w:rPr>
              <w:t>100.00</w:t>
            </w:r>
          </w:p>
        </w:tc>
      </w:tr>
      <w:tr w:rsidR="009D6C30" w:rsidRPr="009D6C30" w14:paraId="2FBA1677" w14:textId="77777777" w:rsidTr="00522E4E">
        <w:trPr>
          <w:trHeight w:val="300"/>
        </w:trPr>
        <w:tc>
          <w:tcPr>
            <w:tcW w:w="4402" w:type="dxa"/>
            <w:tcBorders>
              <w:top w:val="nil"/>
              <w:left w:val="single" w:sz="4" w:space="0" w:color="auto"/>
              <w:bottom w:val="single" w:sz="4" w:space="0" w:color="auto"/>
              <w:right w:val="single" w:sz="4" w:space="0" w:color="auto"/>
            </w:tcBorders>
            <w:shd w:val="clear" w:color="DDEBF7" w:fill="FFFF00"/>
            <w:noWrap/>
            <w:vAlign w:val="bottom"/>
            <w:hideMark/>
          </w:tcPr>
          <w:p w14:paraId="7F9A9922" w14:textId="77777777" w:rsidR="009D6C30" w:rsidRPr="009D6C30" w:rsidRDefault="009D6C30" w:rsidP="009D6C30">
            <w:pPr>
              <w:spacing w:after="0" w:line="240" w:lineRule="auto"/>
              <w:rPr>
                <w:rFonts w:ascii="Arial" w:eastAsia="Times New Roman" w:hAnsi="Arial" w:cs="Arial"/>
                <w:b/>
                <w:bCs/>
                <w:sz w:val="20"/>
                <w:szCs w:val="20"/>
                <w:lang w:eastAsia="en-GB"/>
              </w:rPr>
            </w:pPr>
            <w:r w:rsidRPr="009D6C30">
              <w:rPr>
                <w:rFonts w:ascii="Arial" w:eastAsia="Times New Roman" w:hAnsi="Arial" w:cs="Arial"/>
                <w:b/>
                <w:bCs/>
                <w:sz w:val="20"/>
                <w:szCs w:val="20"/>
                <w:lang w:eastAsia="en-GB"/>
              </w:rPr>
              <w:t>Grand Total</w:t>
            </w:r>
          </w:p>
        </w:tc>
        <w:tc>
          <w:tcPr>
            <w:tcW w:w="1176" w:type="dxa"/>
            <w:tcBorders>
              <w:top w:val="nil"/>
              <w:left w:val="nil"/>
              <w:bottom w:val="single" w:sz="4" w:space="0" w:color="auto"/>
              <w:right w:val="single" w:sz="4" w:space="0" w:color="auto"/>
            </w:tcBorders>
            <w:shd w:val="clear" w:color="DDEBF7" w:fill="FFFF00"/>
            <w:noWrap/>
            <w:vAlign w:val="bottom"/>
            <w:hideMark/>
          </w:tcPr>
          <w:p w14:paraId="68F1B857" w14:textId="77777777" w:rsidR="009D6C30" w:rsidRPr="009D6C30" w:rsidRDefault="009D6C30" w:rsidP="009D6C30">
            <w:pPr>
              <w:spacing w:after="0" w:line="240" w:lineRule="auto"/>
              <w:jc w:val="center"/>
              <w:rPr>
                <w:rFonts w:ascii="Arial" w:eastAsia="Times New Roman" w:hAnsi="Arial" w:cs="Arial"/>
                <w:b/>
                <w:bCs/>
                <w:sz w:val="20"/>
                <w:szCs w:val="20"/>
                <w:lang w:eastAsia="en-GB"/>
              </w:rPr>
            </w:pPr>
            <w:r w:rsidRPr="009D6C30">
              <w:rPr>
                <w:rFonts w:ascii="Arial" w:eastAsia="Times New Roman" w:hAnsi="Arial" w:cs="Arial"/>
                <w:b/>
                <w:bCs/>
                <w:sz w:val="20"/>
                <w:szCs w:val="20"/>
                <w:lang w:eastAsia="en-GB"/>
              </w:rPr>
              <w:t>140.00</w:t>
            </w:r>
          </w:p>
        </w:tc>
        <w:tc>
          <w:tcPr>
            <w:tcW w:w="1176" w:type="dxa"/>
            <w:tcBorders>
              <w:top w:val="nil"/>
              <w:left w:val="nil"/>
              <w:bottom w:val="single" w:sz="4" w:space="0" w:color="auto"/>
              <w:right w:val="single" w:sz="4" w:space="0" w:color="auto"/>
            </w:tcBorders>
            <w:shd w:val="clear" w:color="DDEBF7" w:fill="FFFF00"/>
            <w:noWrap/>
            <w:vAlign w:val="bottom"/>
            <w:hideMark/>
          </w:tcPr>
          <w:p w14:paraId="1C39DFB6" w14:textId="77777777" w:rsidR="009D6C30" w:rsidRPr="009D6C30" w:rsidRDefault="009D6C30" w:rsidP="009D6C30">
            <w:pPr>
              <w:spacing w:after="0" w:line="240" w:lineRule="auto"/>
              <w:jc w:val="center"/>
              <w:rPr>
                <w:rFonts w:ascii="Arial" w:eastAsia="Times New Roman" w:hAnsi="Arial" w:cs="Arial"/>
                <w:b/>
                <w:bCs/>
                <w:sz w:val="20"/>
                <w:szCs w:val="20"/>
                <w:lang w:eastAsia="en-GB"/>
              </w:rPr>
            </w:pPr>
            <w:r w:rsidRPr="009D6C30">
              <w:rPr>
                <w:rFonts w:ascii="Arial" w:eastAsia="Times New Roman" w:hAnsi="Arial" w:cs="Arial"/>
                <w:b/>
                <w:bCs/>
                <w:sz w:val="20"/>
                <w:szCs w:val="20"/>
                <w:lang w:eastAsia="en-GB"/>
              </w:rPr>
              <w:t>133.98</w:t>
            </w:r>
          </w:p>
        </w:tc>
        <w:tc>
          <w:tcPr>
            <w:tcW w:w="1178" w:type="dxa"/>
            <w:tcBorders>
              <w:top w:val="nil"/>
              <w:left w:val="nil"/>
              <w:bottom w:val="single" w:sz="4" w:space="0" w:color="auto"/>
              <w:right w:val="single" w:sz="4" w:space="0" w:color="auto"/>
            </w:tcBorders>
            <w:shd w:val="clear" w:color="000000" w:fill="FFC000"/>
            <w:noWrap/>
            <w:vAlign w:val="center"/>
            <w:hideMark/>
          </w:tcPr>
          <w:p w14:paraId="7348177D" w14:textId="77777777" w:rsidR="009D6C30" w:rsidRPr="009D6C30" w:rsidRDefault="009D6C30" w:rsidP="009D6C30">
            <w:pPr>
              <w:spacing w:after="0" w:line="240" w:lineRule="auto"/>
              <w:jc w:val="center"/>
              <w:rPr>
                <w:rFonts w:ascii="Calibri" w:eastAsia="Times New Roman" w:hAnsi="Calibri" w:cs="Calibri"/>
                <w:b/>
                <w:bCs/>
                <w:lang w:eastAsia="en-GB"/>
              </w:rPr>
            </w:pPr>
            <w:r w:rsidRPr="009D6C30">
              <w:rPr>
                <w:rFonts w:ascii="Calibri" w:eastAsia="Times New Roman" w:hAnsi="Calibri" w:cs="Calibri"/>
                <w:b/>
                <w:bCs/>
                <w:lang w:eastAsia="en-GB"/>
              </w:rPr>
              <w:t>95.70</w:t>
            </w:r>
          </w:p>
        </w:tc>
      </w:tr>
    </w:tbl>
    <w:p w14:paraId="10FC970B" w14:textId="77777777" w:rsidR="009D6C30" w:rsidRDefault="009D6C30" w:rsidP="00AF5AFC">
      <w:pPr>
        <w:pStyle w:val="NoSpacing"/>
        <w:spacing w:line="276" w:lineRule="auto"/>
        <w:ind w:left="720"/>
        <w:jc w:val="both"/>
        <w:rPr>
          <w:rFonts w:ascii="Arial" w:hAnsi="Arial" w:cs="Arial"/>
          <w:sz w:val="24"/>
          <w:szCs w:val="24"/>
        </w:rPr>
      </w:pPr>
    </w:p>
    <w:p w14:paraId="453B433C" w14:textId="77777777" w:rsidR="00D2285D" w:rsidRDefault="00D2285D" w:rsidP="00D2285D">
      <w:pPr>
        <w:spacing w:after="0"/>
        <w:ind w:left="720"/>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Each Local Policing Area continues to carefully manage their vacancies across different teams in order </w:t>
      </w:r>
      <w:r w:rsidRPr="00630148">
        <w:rPr>
          <w:rFonts w:ascii="Arial" w:eastAsia="Times New Roman" w:hAnsi="Arial" w:cs="Arial"/>
          <w:sz w:val="24"/>
          <w:szCs w:val="24"/>
          <w:lang w:val="en-US" w:eastAsia="en-GB"/>
        </w:rPr>
        <w:t xml:space="preserve">to balance a number of </w:t>
      </w:r>
      <w:r>
        <w:rPr>
          <w:rFonts w:ascii="Arial" w:eastAsia="Times New Roman" w:hAnsi="Arial" w:cs="Arial"/>
          <w:sz w:val="24"/>
          <w:szCs w:val="24"/>
          <w:lang w:val="en-US" w:eastAsia="en-GB"/>
        </w:rPr>
        <w:t xml:space="preserve">competing priorities within the particular local context. </w:t>
      </w:r>
      <w:r w:rsidRPr="00630148">
        <w:rPr>
          <w:rFonts w:ascii="Arial" w:eastAsia="Times New Roman" w:hAnsi="Arial" w:cs="Arial"/>
          <w:sz w:val="24"/>
          <w:szCs w:val="24"/>
          <w:lang w:val="en-US" w:eastAsia="en-GB"/>
        </w:rPr>
        <w:t xml:space="preserve">The position for </w:t>
      </w:r>
      <w:r>
        <w:rPr>
          <w:rFonts w:ascii="Arial" w:eastAsia="Times New Roman" w:hAnsi="Arial" w:cs="Arial"/>
          <w:sz w:val="24"/>
          <w:szCs w:val="24"/>
          <w:lang w:val="en-US" w:eastAsia="en-GB"/>
        </w:rPr>
        <w:t xml:space="preserve">each District’s CPT can be influenced by a number of different factors </w:t>
      </w:r>
      <w:r>
        <w:rPr>
          <w:rFonts w:ascii="Arial" w:eastAsia="Times New Roman" w:hAnsi="Arial" w:cs="Arial"/>
          <w:sz w:val="24"/>
          <w:szCs w:val="24"/>
          <w:lang w:val="en-US" w:eastAsia="en-GB"/>
        </w:rPr>
        <w:lastRenderedPageBreak/>
        <w:t>which include, for example, officers</w:t>
      </w:r>
      <w:r>
        <w:rPr>
          <w:rStyle w:val="CommentReference"/>
        </w:rPr>
        <w:t xml:space="preserve"> </w:t>
      </w:r>
      <w:r>
        <w:rPr>
          <w:rFonts w:ascii="Arial" w:eastAsia="Times New Roman" w:hAnsi="Arial" w:cs="Arial"/>
          <w:sz w:val="24"/>
          <w:szCs w:val="24"/>
          <w:lang w:val="en-US" w:eastAsia="en-GB"/>
        </w:rPr>
        <w:t xml:space="preserve">performing acting or temporary duties within the </w:t>
      </w:r>
      <w:r w:rsidRPr="001954ED">
        <w:rPr>
          <w:rFonts w:ascii="Arial" w:eastAsia="Times New Roman" w:hAnsi="Arial" w:cs="Arial"/>
          <w:sz w:val="24"/>
          <w:szCs w:val="24"/>
          <w:lang w:val="en-US" w:eastAsia="en-GB"/>
        </w:rPr>
        <w:t>CPT.</w:t>
      </w:r>
      <w:r w:rsidRPr="00303708">
        <w:rPr>
          <w:rFonts w:ascii="Arial" w:eastAsia="Times New Roman" w:hAnsi="Arial" w:cs="Arial"/>
          <w:sz w:val="24"/>
          <w:szCs w:val="24"/>
          <w:lang w:val="en-US" w:eastAsia="en-GB"/>
        </w:rPr>
        <w:t xml:space="preserve"> </w:t>
      </w:r>
    </w:p>
    <w:p w14:paraId="0D8F1E28" w14:textId="77777777" w:rsidR="00D2285D" w:rsidRDefault="00D2285D" w:rsidP="00D2285D">
      <w:pPr>
        <w:spacing w:after="0"/>
        <w:ind w:left="720"/>
        <w:jc w:val="both"/>
        <w:rPr>
          <w:rFonts w:ascii="Arial" w:eastAsia="Times New Roman" w:hAnsi="Arial" w:cs="Arial"/>
          <w:sz w:val="24"/>
          <w:szCs w:val="24"/>
          <w:lang w:val="en-US" w:eastAsia="en-GB"/>
        </w:rPr>
      </w:pPr>
    </w:p>
    <w:p w14:paraId="46849157" w14:textId="33DA64D0" w:rsidR="002E28B5" w:rsidRDefault="00A51EF4" w:rsidP="002E28B5">
      <w:pPr>
        <w:spacing w:after="0"/>
        <w:ind w:left="720"/>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Figure 2 shows Southend</w:t>
      </w:r>
      <w:r w:rsidR="002E28B5">
        <w:rPr>
          <w:rFonts w:ascii="Arial" w:eastAsia="Times New Roman" w:hAnsi="Arial" w:cs="Arial"/>
          <w:sz w:val="24"/>
          <w:szCs w:val="24"/>
          <w:lang w:val="en-US" w:eastAsia="en-GB"/>
        </w:rPr>
        <w:t xml:space="preserve"> CPT</w:t>
      </w:r>
      <w:r w:rsidR="0024305E">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having</w:t>
      </w:r>
      <w:r w:rsidR="0024305E">
        <w:rPr>
          <w:rFonts w:ascii="Arial" w:eastAsia="Times New Roman" w:hAnsi="Arial" w:cs="Arial"/>
          <w:sz w:val="24"/>
          <w:szCs w:val="24"/>
          <w:lang w:val="en-US" w:eastAsia="en-GB"/>
        </w:rPr>
        <w:t xml:space="preserve"> </w:t>
      </w:r>
      <w:r w:rsidR="007E3BE0">
        <w:rPr>
          <w:rFonts w:ascii="Arial" w:eastAsia="Times New Roman" w:hAnsi="Arial" w:cs="Arial"/>
          <w:sz w:val="24"/>
          <w:szCs w:val="24"/>
          <w:lang w:val="en-US" w:eastAsia="en-GB"/>
        </w:rPr>
        <w:t>3.05 fte vacancies</w:t>
      </w:r>
      <w:r w:rsidR="002E28B5">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However, t</w:t>
      </w:r>
      <w:r w:rsidR="007E3BE0">
        <w:rPr>
          <w:rFonts w:ascii="Arial" w:eastAsia="Times New Roman" w:hAnsi="Arial" w:cs="Arial"/>
          <w:sz w:val="24"/>
          <w:szCs w:val="24"/>
          <w:lang w:val="en-US" w:eastAsia="en-GB"/>
        </w:rPr>
        <w:t>wo Police Now officers are currently working with</w:t>
      </w:r>
      <w:r w:rsidR="00761722">
        <w:rPr>
          <w:rFonts w:ascii="Arial" w:eastAsia="Times New Roman" w:hAnsi="Arial" w:cs="Arial"/>
          <w:sz w:val="24"/>
          <w:szCs w:val="24"/>
          <w:lang w:val="en-US" w:eastAsia="en-GB"/>
        </w:rPr>
        <w:t>in</w:t>
      </w:r>
      <w:r w:rsidR="007E3BE0">
        <w:rPr>
          <w:rFonts w:ascii="Arial" w:eastAsia="Times New Roman" w:hAnsi="Arial" w:cs="Arial"/>
          <w:sz w:val="24"/>
          <w:szCs w:val="24"/>
          <w:lang w:val="en-US" w:eastAsia="en-GB"/>
        </w:rPr>
        <w:t xml:space="preserve"> </w:t>
      </w:r>
      <w:r w:rsidR="006A1829">
        <w:rPr>
          <w:rFonts w:ascii="Arial" w:eastAsia="Times New Roman" w:hAnsi="Arial" w:cs="Arial"/>
          <w:sz w:val="24"/>
          <w:szCs w:val="24"/>
          <w:lang w:val="en-US" w:eastAsia="en-GB"/>
        </w:rPr>
        <w:t>this</w:t>
      </w:r>
      <w:r w:rsidR="007E3BE0">
        <w:rPr>
          <w:rFonts w:ascii="Arial" w:eastAsia="Times New Roman" w:hAnsi="Arial" w:cs="Arial"/>
          <w:sz w:val="24"/>
          <w:szCs w:val="24"/>
          <w:lang w:val="en-US" w:eastAsia="en-GB"/>
        </w:rPr>
        <w:t xml:space="preserve"> CPT as part of their </w:t>
      </w:r>
      <w:r w:rsidR="002E28B5">
        <w:rPr>
          <w:rFonts w:ascii="Arial" w:eastAsia="Times New Roman" w:hAnsi="Arial" w:cs="Arial"/>
          <w:sz w:val="24"/>
          <w:szCs w:val="24"/>
          <w:lang w:val="en-US" w:eastAsia="en-GB"/>
        </w:rPr>
        <w:t xml:space="preserve">development </w:t>
      </w:r>
      <w:r w:rsidR="007E3BE0">
        <w:rPr>
          <w:rFonts w:ascii="Arial" w:eastAsia="Times New Roman" w:hAnsi="Arial" w:cs="Arial"/>
          <w:sz w:val="24"/>
          <w:szCs w:val="24"/>
          <w:lang w:val="en-US" w:eastAsia="en-GB"/>
        </w:rPr>
        <w:t>programme</w:t>
      </w:r>
      <w:r w:rsidR="002E28B5">
        <w:rPr>
          <w:rFonts w:ascii="Arial" w:eastAsia="Times New Roman" w:hAnsi="Arial" w:cs="Arial"/>
          <w:sz w:val="24"/>
          <w:szCs w:val="24"/>
          <w:lang w:val="en-US" w:eastAsia="en-GB"/>
        </w:rPr>
        <w:t xml:space="preserve"> but </w:t>
      </w:r>
      <w:r w:rsidR="006A1829">
        <w:rPr>
          <w:rFonts w:ascii="Arial" w:eastAsia="Times New Roman" w:hAnsi="Arial" w:cs="Arial"/>
          <w:sz w:val="24"/>
          <w:szCs w:val="24"/>
          <w:lang w:val="en-US" w:eastAsia="en-GB"/>
        </w:rPr>
        <w:t xml:space="preserve">will only be </w:t>
      </w:r>
      <w:r>
        <w:rPr>
          <w:rFonts w:ascii="Arial" w:eastAsia="Times New Roman" w:hAnsi="Arial" w:cs="Arial"/>
          <w:sz w:val="24"/>
          <w:szCs w:val="24"/>
          <w:lang w:val="en-US" w:eastAsia="en-GB"/>
        </w:rPr>
        <w:t xml:space="preserve">included </w:t>
      </w:r>
      <w:r w:rsidR="002E28B5">
        <w:rPr>
          <w:rFonts w:ascii="Arial" w:eastAsia="Times New Roman" w:hAnsi="Arial" w:cs="Arial"/>
          <w:sz w:val="24"/>
          <w:szCs w:val="24"/>
          <w:lang w:val="en-US" w:eastAsia="en-GB"/>
        </w:rPr>
        <w:t xml:space="preserve">in the </w:t>
      </w:r>
      <w:r>
        <w:rPr>
          <w:rFonts w:ascii="Arial" w:eastAsia="Times New Roman" w:hAnsi="Arial" w:cs="Arial"/>
          <w:sz w:val="24"/>
          <w:szCs w:val="24"/>
          <w:lang w:val="en-US" w:eastAsia="en-GB"/>
        </w:rPr>
        <w:t>s</w:t>
      </w:r>
      <w:r w:rsidR="002E28B5">
        <w:rPr>
          <w:rFonts w:ascii="Arial" w:eastAsia="Times New Roman" w:hAnsi="Arial" w:cs="Arial"/>
          <w:sz w:val="24"/>
          <w:szCs w:val="24"/>
          <w:lang w:val="en-US" w:eastAsia="en-GB"/>
        </w:rPr>
        <w:t>trength</w:t>
      </w:r>
      <w:r w:rsidR="006A1829">
        <w:rPr>
          <w:rFonts w:ascii="Arial" w:eastAsia="Times New Roman" w:hAnsi="Arial" w:cs="Arial"/>
          <w:sz w:val="24"/>
          <w:szCs w:val="24"/>
          <w:lang w:val="en-US" w:eastAsia="en-GB"/>
        </w:rPr>
        <w:t xml:space="preserve"> figure when</w:t>
      </w:r>
      <w:r w:rsidR="002E28B5">
        <w:rPr>
          <w:rFonts w:ascii="Arial" w:eastAsia="Times New Roman" w:hAnsi="Arial" w:cs="Arial"/>
          <w:sz w:val="24"/>
          <w:szCs w:val="24"/>
          <w:lang w:val="en-US" w:eastAsia="en-GB"/>
        </w:rPr>
        <w:t xml:space="preserve"> </w:t>
      </w:r>
      <w:r w:rsidR="006A1829">
        <w:rPr>
          <w:rFonts w:ascii="Arial" w:eastAsia="Times New Roman" w:hAnsi="Arial" w:cs="Arial"/>
          <w:sz w:val="24"/>
          <w:szCs w:val="24"/>
          <w:lang w:val="en-US" w:eastAsia="en-GB"/>
        </w:rPr>
        <w:t xml:space="preserve">they </w:t>
      </w:r>
      <w:r w:rsidR="002E28B5">
        <w:rPr>
          <w:rFonts w:ascii="Arial" w:eastAsia="Times New Roman" w:hAnsi="Arial" w:cs="Arial"/>
          <w:sz w:val="24"/>
          <w:szCs w:val="24"/>
          <w:lang w:val="en-US" w:eastAsia="en-GB"/>
        </w:rPr>
        <w:t xml:space="preserve">are </w:t>
      </w:r>
      <w:r w:rsidR="006A1829">
        <w:rPr>
          <w:rFonts w:ascii="Arial" w:eastAsia="Times New Roman" w:hAnsi="Arial" w:cs="Arial"/>
          <w:sz w:val="24"/>
          <w:szCs w:val="24"/>
          <w:lang w:val="en-US" w:eastAsia="en-GB"/>
        </w:rPr>
        <w:t xml:space="preserve">formally </w:t>
      </w:r>
      <w:r w:rsidR="007E3BE0">
        <w:rPr>
          <w:rFonts w:ascii="Arial" w:eastAsia="Times New Roman" w:hAnsi="Arial" w:cs="Arial"/>
          <w:sz w:val="24"/>
          <w:szCs w:val="24"/>
          <w:lang w:val="en-US" w:eastAsia="en-GB"/>
        </w:rPr>
        <w:t xml:space="preserve">posted to the CPT </w:t>
      </w:r>
      <w:r w:rsidR="002E28B5">
        <w:rPr>
          <w:rFonts w:ascii="Arial" w:eastAsia="Times New Roman" w:hAnsi="Arial" w:cs="Arial"/>
          <w:sz w:val="24"/>
          <w:szCs w:val="24"/>
          <w:lang w:val="en-US" w:eastAsia="en-GB"/>
        </w:rPr>
        <w:t>on 22</w:t>
      </w:r>
      <w:r w:rsidR="002E28B5" w:rsidRPr="002E28B5">
        <w:rPr>
          <w:rFonts w:ascii="Arial" w:eastAsia="Times New Roman" w:hAnsi="Arial" w:cs="Arial"/>
          <w:sz w:val="24"/>
          <w:szCs w:val="24"/>
          <w:vertAlign w:val="superscript"/>
          <w:lang w:val="en-US" w:eastAsia="en-GB"/>
        </w:rPr>
        <w:t>nd</w:t>
      </w:r>
      <w:r w:rsidR="002E28B5">
        <w:rPr>
          <w:rFonts w:ascii="Arial" w:eastAsia="Times New Roman" w:hAnsi="Arial" w:cs="Arial"/>
          <w:sz w:val="24"/>
          <w:szCs w:val="24"/>
          <w:lang w:val="en-US" w:eastAsia="en-GB"/>
        </w:rPr>
        <w:t xml:space="preserve"> July</w:t>
      </w:r>
      <w:r w:rsidR="007E3BE0">
        <w:rPr>
          <w:rFonts w:ascii="Arial" w:eastAsia="Times New Roman" w:hAnsi="Arial" w:cs="Arial"/>
          <w:sz w:val="24"/>
          <w:szCs w:val="24"/>
          <w:lang w:val="en-US" w:eastAsia="en-GB"/>
        </w:rPr>
        <w:t xml:space="preserve">. </w:t>
      </w:r>
    </w:p>
    <w:p w14:paraId="66C881E8" w14:textId="77777777" w:rsidR="00544E7E" w:rsidRDefault="00544E7E" w:rsidP="002E28B5">
      <w:pPr>
        <w:spacing w:after="0"/>
        <w:ind w:left="720"/>
        <w:jc w:val="both"/>
        <w:rPr>
          <w:rFonts w:ascii="Arial" w:eastAsia="Times New Roman" w:hAnsi="Arial" w:cs="Arial"/>
          <w:sz w:val="24"/>
          <w:szCs w:val="24"/>
          <w:lang w:val="en-US" w:eastAsia="en-GB"/>
        </w:rPr>
      </w:pPr>
    </w:p>
    <w:p w14:paraId="352C902D" w14:textId="3E093AA9" w:rsidR="00544E7E" w:rsidRDefault="00544E7E" w:rsidP="002E28B5">
      <w:pPr>
        <w:spacing w:after="0"/>
        <w:ind w:left="720"/>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Chelmsford CPT is </w:t>
      </w:r>
      <w:r w:rsidR="0024305E">
        <w:rPr>
          <w:rFonts w:ascii="Arial" w:eastAsia="Times New Roman" w:hAnsi="Arial" w:cs="Arial"/>
          <w:sz w:val="24"/>
          <w:szCs w:val="24"/>
          <w:lang w:val="en-US" w:eastAsia="en-GB"/>
        </w:rPr>
        <w:t xml:space="preserve">now </w:t>
      </w:r>
      <w:r>
        <w:rPr>
          <w:rFonts w:ascii="Arial" w:eastAsia="Times New Roman" w:hAnsi="Arial" w:cs="Arial"/>
          <w:sz w:val="24"/>
          <w:szCs w:val="24"/>
          <w:lang w:val="en-US" w:eastAsia="en-GB"/>
        </w:rPr>
        <w:t xml:space="preserve">showing </w:t>
      </w:r>
      <w:r w:rsidR="00A52398">
        <w:rPr>
          <w:rFonts w:ascii="Arial" w:eastAsia="Times New Roman" w:hAnsi="Arial" w:cs="Arial"/>
          <w:sz w:val="24"/>
          <w:szCs w:val="24"/>
          <w:lang w:val="en-US" w:eastAsia="en-GB"/>
        </w:rPr>
        <w:t xml:space="preserve">as having </w:t>
      </w:r>
      <w:r w:rsidR="00074611">
        <w:rPr>
          <w:rFonts w:ascii="Arial" w:eastAsia="Times New Roman" w:hAnsi="Arial" w:cs="Arial"/>
          <w:sz w:val="24"/>
          <w:szCs w:val="24"/>
          <w:lang w:val="en-US" w:eastAsia="en-GB"/>
        </w:rPr>
        <w:t>2.13 fte vacancies</w:t>
      </w:r>
      <w:r w:rsidR="0024305E">
        <w:rPr>
          <w:rFonts w:ascii="Arial" w:eastAsia="Times New Roman" w:hAnsi="Arial" w:cs="Arial"/>
          <w:sz w:val="24"/>
          <w:szCs w:val="24"/>
          <w:lang w:val="en-US" w:eastAsia="en-GB"/>
        </w:rPr>
        <w:t xml:space="preserve"> (1 </w:t>
      </w:r>
      <w:r w:rsidR="00B35D48">
        <w:rPr>
          <w:rFonts w:ascii="Arial" w:eastAsia="Times New Roman" w:hAnsi="Arial" w:cs="Arial"/>
          <w:sz w:val="24"/>
          <w:szCs w:val="24"/>
          <w:lang w:val="en-US" w:eastAsia="en-GB"/>
        </w:rPr>
        <w:t xml:space="preserve">more vacancy than </w:t>
      </w:r>
      <w:r w:rsidR="0024305E">
        <w:rPr>
          <w:rFonts w:ascii="Arial" w:eastAsia="Times New Roman" w:hAnsi="Arial" w:cs="Arial"/>
          <w:sz w:val="24"/>
          <w:szCs w:val="24"/>
          <w:lang w:val="en-US" w:eastAsia="en-GB"/>
        </w:rPr>
        <w:t xml:space="preserve">the last </w:t>
      </w:r>
      <w:r w:rsidR="00A52398">
        <w:rPr>
          <w:rFonts w:ascii="Arial" w:eastAsia="Times New Roman" w:hAnsi="Arial" w:cs="Arial"/>
          <w:sz w:val="24"/>
          <w:szCs w:val="24"/>
          <w:lang w:val="en-US" w:eastAsia="en-GB"/>
        </w:rPr>
        <w:t>update on 26 April 2019</w:t>
      </w:r>
      <w:r w:rsidR="0024305E">
        <w:rPr>
          <w:rFonts w:ascii="Arial" w:eastAsia="Times New Roman" w:hAnsi="Arial" w:cs="Arial"/>
          <w:sz w:val="24"/>
          <w:szCs w:val="24"/>
          <w:lang w:val="en-US" w:eastAsia="en-GB"/>
        </w:rPr>
        <w:t>)</w:t>
      </w:r>
      <w:r w:rsidR="00074611">
        <w:rPr>
          <w:rFonts w:ascii="Arial" w:eastAsia="Times New Roman" w:hAnsi="Arial" w:cs="Arial"/>
          <w:sz w:val="24"/>
          <w:szCs w:val="24"/>
          <w:lang w:val="en-US" w:eastAsia="en-GB"/>
        </w:rPr>
        <w:t xml:space="preserve">. </w:t>
      </w:r>
      <w:r w:rsidR="0024305E">
        <w:rPr>
          <w:rFonts w:ascii="Arial" w:eastAsia="Times New Roman" w:hAnsi="Arial" w:cs="Arial"/>
          <w:sz w:val="24"/>
          <w:szCs w:val="24"/>
          <w:lang w:val="en-US" w:eastAsia="en-GB"/>
        </w:rPr>
        <w:t xml:space="preserve">This </w:t>
      </w:r>
      <w:r w:rsidR="00074611">
        <w:rPr>
          <w:rFonts w:ascii="Arial" w:eastAsia="Times New Roman" w:hAnsi="Arial" w:cs="Arial"/>
          <w:sz w:val="24"/>
          <w:szCs w:val="24"/>
          <w:lang w:val="en-US" w:eastAsia="en-GB"/>
        </w:rPr>
        <w:t>follows an officer resigning from the Force in April</w:t>
      </w:r>
      <w:r w:rsidR="00A52398">
        <w:rPr>
          <w:rFonts w:ascii="Arial" w:eastAsia="Times New Roman" w:hAnsi="Arial" w:cs="Arial"/>
          <w:sz w:val="24"/>
          <w:szCs w:val="24"/>
          <w:lang w:val="en-US" w:eastAsia="en-GB"/>
        </w:rPr>
        <w:t>.</w:t>
      </w:r>
      <w:r w:rsidR="00074611">
        <w:rPr>
          <w:rFonts w:ascii="Arial" w:eastAsia="Times New Roman" w:hAnsi="Arial" w:cs="Arial"/>
          <w:sz w:val="24"/>
          <w:szCs w:val="24"/>
          <w:lang w:val="en-US" w:eastAsia="en-GB"/>
        </w:rPr>
        <w:t xml:space="preserve"> </w:t>
      </w:r>
      <w:r w:rsidR="00A52398">
        <w:rPr>
          <w:rFonts w:ascii="Arial" w:eastAsia="Times New Roman" w:hAnsi="Arial" w:cs="Arial"/>
          <w:sz w:val="24"/>
          <w:szCs w:val="24"/>
          <w:lang w:val="en-US" w:eastAsia="en-GB"/>
        </w:rPr>
        <w:t>R</w:t>
      </w:r>
      <w:r w:rsidR="00074611">
        <w:rPr>
          <w:rFonts w:ascii="Arial" w:eastAsia="Times New Roman" w:hAnsi="Arial" w:cs="Arial"/>
          <w:sz w:val="24"/>
          <w:szCs w:val="24"/>
          <w:lang w:val="en-US" w:eastAsia="en-GB"/>
        </w:rPr>
        <w:t>ecruitment to these vacancies</w:t>
      </w:r>
      <w:r w:rsidR="005D5428">
        <w:rPr>
          <w:rFonts w:ascii="Arial" w:eastAsia="Times New Roman" w:hAnsi="Arial" w:cs="Arial"/>
          <w:sz w:val="24"/>
          <w:szCs w:val="24"/>
          <w:lang w:val="en-US" w:eastAsia="en-GB"/>
        </w:rPr>
        <w:t xml:space="preserve"> </w:t>
      </w:r>
      <w:r w:rsidR="00074611">
        <w:rPr>
          <w:rFonts w:ascii="Arial" w:eastAsia="Times New Roman" w:hAnsi="Arial" w:cs="Arial"/>
          <w:sz w:val="24"/>
          <w:szCs w:val="24"/>
          <w:lang w:val="en-US" w:eastAsia="en-GB"/>
        </w:rPr>
        <w:t xml:space="preserve">has been </w:t>
      </w:r>
      <w:r w:rsidR="002571B1">
        <w:rPr>
          <w:rFonts w:ascii="Arial" w:eastAsia="Times New Roman" w:hAnsi="Arial" w:cs="Arial"/>
          <w:sz w:val="24"/>
          <w:szCs w:val="24"/>
          <w:lang w:val="en-US" w:eastAsia="en-GB"/>
        </w:rPr>
        <w:t>paused</w:t>
      </w:r>
      <w:r w:rsidR="00074611">
        <w:rPr>
          <w:rFonts w:ascii="Arial" w:eastAsia="Times New Roman" w:hAnsi="Arial" w:cs="Arial"/>
          <w:sz w:val="24"/>
          <w:szCs w:val="24"/>
          <w:lang w:val="en-US" w:eastAsia="en-GB"/>
        </w:rPr>
        <w:t xml:space="preserve"> to allow the Town Centre Teams to be formed. Once this is complete recruitment to the other CPT vacancies will continue through the Resource Deployment Meeting. </w:t>
      </w:r>
    </w:p>
    <w:p w14:paraId="09A3E199" w14:textId="77777777" w:rsidR="005D5428" w:rsidRDefault="005D5428" w:rsidP="002E28B5">
      <w:pPr>
        <w:spacing w:after="0"/>
        <w:ind w:left="720"/>
        <w:jc w:val="both"/>
        <w:rPr>
          <w:rFonts w:ascii="Arial" w:eastAsia="Times New Roman" w:hAnsi="Arial" w:cs="Arial"/>
          <w:sz w:val="24"/>
          <w:szCs w:val="24"/>
          <w:lang w:val="en-US" w:eastAsia="en-GB"/>
        </w:rPr>
      </w:pPr>
    </w:p>
    <w:p w14:paraId="6F12567D" w14:textId="77777777" w:rsidR="005D5428" w:rsidRPr="00116C50" w:rsidRDefault="005D5428" w:rsidP="005D5428">
      <w:pPr>
        <w:pStyle w:val="ListParagraph"/>
        <w:spacing w:before="0" w:beforeAutospacing="0" w:after="160" w:afterAutospacing="0" w:line="259" w:lineRule="auto"/>
        <w:jc w:val="both"/>
        <w:rPr>
          <w:rFonts w:cs="Arial"/>
          <w:szCs w:val="24"/>
          <w:lang w:val="en-US" w:eastAsia="en-GB"/>
        </w:rPr>
      </w:pPr>
      <w:r w:rsidRPr="00661F87">
        <w:rPr>
          <w:lang w:val="en-US" w:eastAsia="en-GB"/>
        </w:rPr>
        <w:t xml:space="preserve">Colchester </w:t>
      </w:r>
      <w:r>
        <w:rPr>
          <w:lang w:val="en-US" w:eastAsia="en-GB"/>
        </w:rPr>
        <w:t>remain at 2</w:t>
      </w:r>
      <w:r w:rsidRPr="00661F87">
        <w:rPr>
          <w:lang w:val="en-US" w:eastAsia="en-GB"/>
        </w:rPr>
        <w:t xml:space="preserve">.52 </w:t>
      </w:r>
      <w:r>
        <w:rPr>
          <w:lang w:val="en-US" w:eastAsia="en-GB"/>
        </w:rPr>
        <w:t>fte</w:t>
      </w:r>
      <w:r w:rsidRPr="00661F87">
        <w:rPr>
          <w:lang w:val="en-US" w:eastAsia="en-GB"/>
        </w:rPr>
        <w:t xml:space="preserve"> vacancies; one officer selected for CPT is awaiting a start date, one is currently covering a sergeant role and will revert to their PC post in July. The 0.52 FTE results from part time workers within the team.</w:t>
      </w:r>
    </w:p>
    <w:p w14:paraId="2D8CE42F" w14:textId="77777777" w:rsidR="00E47D14" w:rsidRDefault="00E47D14" w:rsidP="00E47D14">
      <w:pPr>
        <w:spacing w:after="0" w:line="240" w:lineRule="auto"/>
        <w:ind w:left="720"/>
        <w:jc w:val="both"/>
        <w:rPr>
          <w:rFonts w:ascii="Arial" w:hAnsi="Arial" w:cs="Arial"/>
          <w:sz w:val="24"/>
          <w:szCs w:val="24"/>
          <w:u w:val="single"/>
        </w:rPr>
      </w:pPr>
    </w:p>
    <w:p w14:paraId="111AB2C6" w14:textId="77777777" w:rsidR="003058DF" w:rsidRPr="002E28B5" w:rsidRDefault="003058DF" w:rsidP="002E28B5">
      <w:pPr>
        <w:spacing w:after="0"/>
        <w:ind w:left="720"/>
        <w:jc w:val="both"/>
        <w:rPr>
          <w:rFonts w:ascii="Arial" w:eastAsia="Times New Roman" w:hAnsi="Arial" w:cs="Arial"/>
          <w:sz w:val="24"/>
          <w:szCs w:val="24"/>
          <w:lang w:val="en-US" w:eastAsia="en-GB"/>
        </w:rPr>
      </w:pPr>
      <w:r w:rsidRPr="004A209A">
        <w:rPr>
          <w:rFonts w:ascii="Arial" w:hAnsi="Arial" w:cs="Arial"/>
          <w:sz w:val="24"/>
          <w:szCs w:val="24"/>
          <w:u w:val="single"/>
        </w:rPr>
        <w:t>Operational Support Group</w:t>
      </w:r>
    </w:p>
    <w:p w14:paraId="48490549" w14:textId="77777777" w:rsidR="003058DF" w:rsidRDefault="003058DF" w:rsidP="003058DF">
      <w:pPr>
        <w:pStyle w:val="NoSpacing"/>
        <w:spacing w:line="276" w:lineRule="auto"/>
        <w:ind w:left="720"/>
        <w:jc w:val="both"/>
        <w:rPr>
          <w:rFonts w:ascii="Arial" w:hAnsi="Arial" w:cs="Arial"/>
          <w:sz w:val="24"/>
          <w:szCs w:val="24"/>
        </w:rPr>
      </w:pPr>
    </w:p>
    <w:p w14:paraId="345C9391" w14:textId="77777777" w:rsidR="003058DF" w:rsidRPr="00EA1967" w:rsidRDefault="003058DF" w:rsidP="003058DF">
      <w:pPr>
        <w:pStyle w:val="NoSpacing"/>
        <w:spacing w:line="276" w:lineRule="auto"/>
        <w:ind w:left="720"/>
        <w:jc w:val="both"/>
        <w:rPr>
          <w:rFonts w:ascii="Arial" w:hAnsi="Arial" w:cs="Arial"/>
          <w:color w:val="FF0000"/>
          <w:sz w:val="24"/>
          <w:szCs w:val="24"/>
        </w:rPr>
      </w:pPr>
      <w:r>
        <w:rPr>
          <w:rFonts w:ascii="Arial" w:hAnsi="Arial" w:cs="Arial"/>
          <w:sz w:val="24"/>
          <w:szCs w:val="24"/>
        </w:rPr>
        <w:t>In addition to th</w:t>
      </w:r>
      <w:r w:rsidRPr="00EA1967">
        <w:rPr>
          <w:rFonts w:ascii="Arial" w:hAnsi="Arial" w:cs="Arial"/>
          <w:sz w:val="24"/>
          <w:szCs w:val="24"/>
        </w:rPr>
        <w:t xml:space="preserve">e four officers who have joined </w:t>
      </w:r>
      <w:r>
        <w:rPr>
          <w:rFonts w:ascii="Arial" w:hAnsi="Arial" w:cs="Arial"/>
          <w:sz w:val="24"/>
          <w:szCs w:val="24"/>
        </w:rPr>
        <w:t>the Operational Support Group (OSG)</w:t>
      </w:r>
      <w:r w:rsidRPr="00EA1967">
        <w:rPr>
          <w:rFonts w:ascii="Arial" w:hAnsi="Arial" w:cs="Arial"/>
          <w:sz w:val="24"/>
          <w:szCs w:val="24"/>
        </w:rPr>
        <w:t xml:space="preserve"> since April</w:t>
      </w:r>
      <w:r w:rsidR="00367DA8">
        <w:rPr>
          <w:rFonts w:ascii="Arial" w:hAnsi="Arial" w:cs="Arial"/>
          <w:sz w:val="24"/>
          <w:szCs w:val="24"/>
        </w:rPr>
        <w:t>,</w:t>
      </w:r>
      <w:r w:rsidRPr="00EA1967">
        <w:rPr>
          <w:rFonts w:ascii="Arial" w:hAnsi="Arial" w:cs="Arial"/>
          <w:sz w:val="24"/>
          <w:szCs w:val="24"/>
        </w:rPr>
        <w:t xml:space="preserve"> </w:t>
      </w:r>
      <w:r>
        <w:rPr>
          <w:rFonts w:ascii="Arial" w:hAnsi="Arial" w:cs="Arial"/>
          <w:sz w:val="24"/>
          <w:szCs w:val="24"/>
        </w:rPr>
        <w:t xml:space="preserve">three further officers are scheduled to join </w:t>
      </w:r>
      <w:r w:rsidRPr="00EA1967">
        <w:rPr>
          <w:rFonts w:ascii="Arial" w:hAnsi="Arial" w:cs="Arial"/>
          <w:sz w:val="24"/>
          <w:szCs w:val="24"/>
        </w:rPr>
        <w:t>on 1</w:t>
      </w:r>
      <w:r w:rsidRPr="00EA1967">
        <w:rPr>
          <w:rFonts w:ascii="Arial" w:hAnsi="Arial" w:cs="Arial"/>
          <w:sz w:val="24"/>
          <w:szCs w:val="24"/>
          <w:vertAlign w:val="superscript"/>
        </w:rPr>
        <w:t>st</w:t>
      </w:r>
      <w:r w:rsidRPr="00EA1967">
        <w:rPr>
          <w:rFonts w:ascii="Arial" w:hAnsi="Arial" w:cs="Arial"/>
          <w:sz w:val="24"/>
          <w:szCs w:val="24"/>
        </w:rPr>
        <w:t xml:space="preserve"> July and </w:t>
      </w:r>
      <w:r>
        <w:rPr>
          <w:rFonts w:ascii="Arial" w:hAnsi="Arial" w:cs="Arial"/>
          <w:sz w:val="24"/>
          <w:szCs w:val="24"/>
        </w:rPr>
        <w:t>one further on th</w:t>
      </w:r>
      <w:r w:rsidRPr="00EA1967">
        <w:rPr>
          <w:rFonts w:ascii="Arial" w:hAnsi="Arial" w:cs="Arial"/>
          <w:sz w:val="24"/>
          <w:szCs w:val="24"/>
        </w:rPr>
        <w:t>e 22</w:t>
      </w:r>
      <w:r w:rsidRPr="00EA1967">
        <w:rPr>
          <w:rFonts w:ascii="Arial" w:hAnsi="Arial" w:cs="Arial"/>
          <w:sz w:val="24"/>
          <w:szCs w:val="24"/>
          <w:vertAlign w:val="superscript"/>
        </w:rPr>
        <w:t>nd</w:t>
      </w:r>
      <w:r w:rsidRPr="00EA1967">
        <w:rPr>
          <w:rFonts w:ascii="Arial" w:hAnsi="Arial" w:cs="Arial"/>
          <w:sz w:val="24"/>
          <w:szCs w:val="24"/>
        </w:rPr>
        <w:t xml:space="preserve"> July. </w:t>
      </w:r>
      <w:r>
        <w:rPr>
          <w:rFonts w:ascii="Arial" w:hAnsi="Arial" w:cs="Arial"/>
          <w:sz w:val="24"/>
          <w:szCs w:val="24"/>
        </w:rPr>
        <w:t xml:space="preserve">Since April 2018 this will then represent an uplift of more than 26 </w:t>
      </w:r>
      <w:r w:rsidR="00906C38">
        <w:rPr>
          <w:rFonts w:ascii="Arial" w:hAnsi="Arial" w:cs="Arial"/>
          <w:sz w:val="24"/>
          <w:szCs w:val="24"/>
        </w:rPr>
        <w:t xml:space="preserve">fte </w:t>
      </w:r>
      <w:r>
        <w:rPr>
          <w:rFonts w:ascii="Arial" w:hAnsi="Arial" w:cs="Arial"/>
          <w:sz w:val="24"/>
          <w:szCs w:val="24"/>
        </w:rPr>
        <w:t>officers</w:t>
      </w:r>
      <w:r w:rsidR="003C25D5">
        <w:rPr>
          <w:rFonts w:ascii="Arial" w:hAnsi="Arial" w:cs="Arial"/>
          <w:sz w:val="24"/>
          <w:szCs w:val="24"/>
        </w:rPr>
        <w:t xml:space="preserve"> against </w:t>
      </w:r>
      <w:r w:rsidR="003C25D5">
        <w:rPr>
          <w:rFonts w:ascii="Arial" w:hAnsi="Arial" w:cs="Arial"/>
          <w:sz w:val="24"/>
          <w:szCs w:val="24"/>
        </w:rPr>
        <w:lastRenderedPageBreak/>
        <w:t xml:space="preserve">a planned investment of 26. The remaining </w:t>
      </w:r>
      <w:r w:rsidR="002048B3">
        <w:rPr>
          <w:rFonts w:ascii="Arial" w:hAnsi="Arial" w:cs="Arial"/>
          <w:sz w:val="24"/>
          <w:szCs w:val="24"/>
        </w:rPr>
        <w:t>3</w:t>
      </w:r>
      <w:r w:rsidR="00DE2465">
        <w:rPr>
          <w:rFonts w:ascii="Arial" w:hAnsi="Arial" w:cs="Arial"/>
          <w:sz w:val="24"/>
          <w:szCs w:val="24"/>
        </w:rPr>
        <w:t xml:space="preserve">.32 fte </w:t>
      </w:r>
      <w:r w:rsidR="003C25D5">
        <w:rPr>
          <w:rFonts w:ascii="Arial" w:hAnsi="Arial" w:cs="Arial"/>
          <w:sz w:val="24"/>
          <w:szCs w:val="24"/>
        </w:rPr>
        <w:t xml:space="preserve">vacancies will continue to be managed </w:t>
      </w:r>
      <w:r>
        <w:rPr>
          <w:rFonts w:ascii="Arial" w:hAnsi="Arial" w:cs="Arial"/>
          <w:sz w:val="24"/>
          <w:szCs w:val="24"/>
        </w:rPr>
        <w:t>through the</w:t>
      </w:r>
      <w:r w:rsidR="003C25D5">
        <w:rPr>
          <w:rFonts w:ascii="Arial" w:hAnsi="Arial" w:cs="Arial"/>
          <w:sz w:val="24"/>
          <w:szCs w:val="24"/>
        </w:rPr>
        <w:t xml:space="preserve"> Force’s</w:t>
      </w:r>
      <w:r>
        <w:rPr>
          <w:rFonts w:ascii="Arial" w:hAnsi="Arial" w:cs="Arial"/>
          <w:sz w:val="24"/>
          <w:szCs w:val="24"/>
        </w:rPr>
        <w:t xml:space="preserve"> Resource Deployment Meeting.  </w:t>
      </w:r>
    </w:p>
    <w:p w14:paraId="5E95F78B" w14:textId="1C8FF6C6" w:rsidR="003058DF" w:rsidRDefault="003058DF" w:rsidP="00AF5AFC">
      <w:pPr>
        <w:pStyle w:val="NoSpacing"/>
        <w:spacing w:line="276" w:lineRule="auto"/>
        <w:ind w:left="720"/>
        <w:jc w:val="both"/>
        <w:rPr>
          <w:rFonts w:ascii="Arial" w:hAnsi="Arial" w:cs="Arial"/>
          <w:sz w:val="24"/>
          <w:szCs w:val="24"/>
          <w:highlight w:val="yellow"/>
        </w:rPr>
      </w:pPr>
    </w:p>
    <w:p w14:paraId="59FABF47" w14:textId="3EE2F7BB" w:rsidR="00E84FAF" w:rsidRDefault="00E84FAF" w:rsidP="00AF5AFC">
      <w:pPr>
        <w:pStyle w:val="NoSpacing"/>
        <w:spacing w:line="276" w:lineRule="auto"/>
        <w:ind w:left="720"/>
        <w:jc w:val="both"/>
        <w:rPr>
          <w:rFonts w:ascii="Arial" w:hAnsi="Arial" w:cs="Arial"/>
          <w:sz w:val="24"/>
          <w:szCs w:val="24"/>
          <w:highlight w:val="yellow"/>
        </w:rPr>
      </w:pPr>
    </w:p>
    <w:p w14:paraId="24469993" w14:textId="47ABE180" w:rsidR="00E84FAF" w:rsidRDefault="00E84FAF" w:rsidP="00AF5AFC">
      <w:pPr>
        <w:pStyle w:val="NoSpacing"/>
        <w:spacing w:line="276" w:lineRule="auto"/>
        <w:ind w:left="720"/>
        <w:jc w:val="both"/>
        <w:rPr>
          <w:rFonts w:ascii="Arial" w:hAnsi="Arial" w:cs="Arial"/>
          <w:sz w:val="24"/>
          <w:szCs w:val="24"/>
          <w:highlight w:val="yellow"/>
        </w:rPr>
      </w:pPr>
    </w:p>
    <w:p w14:paraId="27F6D261" w14:textId="77777777" w:rsidR="00E84FAF" w:rsidRDefault="00E84FAF" w:rsidP="00AF5AFC">
      <w:pPr>
        <w:pStyle w:val="NoSpacing"/>
        <w:spacing w:line="276" w:lineRule="auto"/>
        <w:ind w:left="720"/>
        <w:jc w:val="both"/>
        <w:rPr>
          <w:rFonts w:ascii="Arial" w:hAnsi="Arial" w:cs="Arial"/>
          <w:sz w:val="24"/>
          <w:szCs w:val="24"/>
          <w:highlight w:val="yellow"/>
        </w:rPr>
      </w:pPr>
    </w:p>
    <w:p w14:paraId="3A466F7B" w14:textId="77777777" w:rsidR="00924B47" w:rsidRDefault="00924B47" w:rsidP="00924B47">
      <w:pPr>
        <w:pStyle w:val="NoSpacing"/>
        <w:spacing w:line="276" w:lineRule="auto"/>
        <w:ind w:left="720"/>
        <w:jc w:val="both"/>
        <w:rPr>
          <w:rFonts w:ascii="Arial" w:hAnsi="Arial" w:cs="Arial"/>
          <w:sz w:val="24"/>
          <w:szCs w:val="24"/>
          <w:u w:val="single"/>
        </w:rPr>
      </w:pPr>
      <w:r>
        <w:rPr>
          <w:rFonts w:ascii="Arial" w:hAnsi="Arial" w:cs="Arial"/>
          <w:sz w:val="24"/>
          <w:szCs w:val="24"/>
          <w:u w:val="single"/>
        </w:rPr>
        <w:t>2018/19 Growth Programme Summary</w:t>
      </w:r>
    </w:p>
    <w:p w14:paraId="3B2F8F4F" w14:textId="77777777" w:rsidR="00924B47" w:rsidRDefault="00924B47" w:rsidP="00924B47">
      <w:pPr>
        <w:pStyle w:val="NoSpacing"/>
        <w:spacing w:line="276" w:lineRule="auto"/>
        <w:ind w:left="720"/>
        <w:jc w:val="both"/>
        <w:rPr>
          <w:rFonts w:ascii="Arial" w:hAnsi="Arial" w:cs="Arial"/>
          <w:sz w:val="24"/>
          <w:szCs w:val="24"/>
          <w:highlight w:val="yellow"/>
        </w:rPr>
      </w:pPr>
    </w:p>
    <w:p w14:paraId="2A99AA6F" w14:textId="77777777" w:rsidR="00924B47" w:rsidRDefault="00924B47" w:rsidP="00924B47">
      <w:pPr>
        <w:pStyle w:val="NoSpacing"/>
        <w:spacing w:line="276" w:lineRule="auto"/>
        <w:ind w:left="720"/>
        <w:jc w:val="both"/>
        <w:rPr>
          <w:rFonts w:ascii="Arial" w:hAnsi="Arial" w:cs="Arial"/>
          <w:sz w:val="24"/>
          <w:szCs w:val="24"/>
        </w:rPr>
      </w:pPr>
      <w:r>
        <w:rPr>
          <w:rFonts w:ascii="Arial" w:hAnsi="Arial" w:cs="Arial"/>
          <w:sz w:val="24"/>
          <w:szCs w:val="24"/>
        </w:rPr>
        <w:t>The overwhelming majority of 2018/19 growth posts are now filled with further increases in the number of officers since the last position statement as of 26 April 2019. The Chief Officer Group on 3</w:t>
      </w:r>
      <w:r>
        <w:rPr>
          <w:rFonts w:ascii="Arial" w:hAnsi="Arial" w:cs="Arial"/>
          <w:sz w:val="24"/>
          <w:szCs w:val="24"/>
          <w:vertAlign w:val="superscript"/>
        </w:rPr>
        <w:t>rd</w:t>
      </w:r>
      <w:r>
        <w:rPr>
          <w:rFonts w:ascii="Arial" w:hAnsi="Arial" w:cs="Arial"/>
          <w:sz w:val="24"/>
          <w:szCs w:val="24"/>
        </w:rPr>
        <w:t xml:space="preserve"> July decided that the 2018/19 Growth Programme would be closed given the strong position the Force is now in. The small number of vacancies that remain will be routinely managed through the Resource Deployment Meeting. The current position provides a strong foundation for the continuing implementation of the 2019/20 Force Growth Programme. </w:t>
      </w:r>
    </w:p>
    <w:p w14:paraId="642C2AE8" w14:textId="77777777" w:rsidR="00924B47" w:rsidRPr="00544E7E" w:rsidRDefault="00924B47" w:rsidP="00AF5AFC">
      <w:pPr>
        <w:pStyle w:val="NoSpacing"/>
        <w:spacing w:line="276" w:lineRule="auto"/>
        <w:ind w:left="720"/>
        <w:jc w:val="both"/>
        <w:rPr>
          <w:rFonts w:ascii="Arial" w:hAnsi="Arial" w:cs="Arial"/>
          <w:sz w:val="24"/>
          <w:szCs w:val="24"/>
        </w:rPr>
      </w:pPr>
    </w:p>
    <w:p w14:paraId="0D76E42B" w14:textId="77777777" w:rsidR="001D23F7" w:rsidRDefault="001D23F7" w:rsidP="00525609">
      <w:pPr>
        <w:pStyle w:val="NoSpacing"/>
        <w:spacing w:line="276" w:lineRule="auto"/>
        <w:jc w:val="both"/>
        <w:rPr>
          <w:rFonts w:ascii="Arial" w:hAnsi="Arial" w:cs="Arial"/>
          <w:sz w:val="24"/>
          <w:szCs w:val="24"/>
        </w:rPr>
      </w:pPr>
    </w:p>
    <w:p w14:paraId="251C0FF4" w14:textId="77777777" w:rsidR="0093285C" w:rsidRPr="003058DF" w:rsidRDefault="0093285C" w:rsidP="00525609">
      <w:pPr>
        <w:pStyle w:val="NoSpacing"/>
        <w:spacing w:line="276" w:lineRule="auto"/>
        <w:jc w:val="both"/>
        <w:rPr>
          <w:rFonts w:ascii="Arial" w:hAnsi="Arial" w:cs="Arial"/>
          <w:b/>
          <w:sz w:val="24"/>
          <w:szCs w:val="24"/>
        </w:rPr>
      </w:pPr>
      <w:r w:rsidRPr="003058DF">
        <w:rPr>
          <w:rFonts w:ascii="Arial" w:hAnsi="Arial" w:cs="Arial"/>
          <w:b/>
          <w:sz w:val="24"/>
          <w:szCs w:val="24"/>
        </w:rPr>
        <w:t>4.2</w:t>
      </w:r>
      <w:r w:rsidRPr="003058DF">
        <w:rPr>
          <w:rFonts w:ascii="Arial" w:hAnsi="Arial" w:cs="Arial"/>
          <w:b/>
          <w:sz w:val="24"/>
          <w:szCs w:val="24"/>
        </w:rPr>
        <w:tab/>
      </w:r>
      <w:r w:rsidRPr="003058DF">
        <w:rPr>
          <w:rFonts w:ascii="Arial" w:hAnsi="Arial" w:cs="Arial"/>
          <w:b/>
          <w:sz w:val="24"/>
          <w:szCs w:val="24"/>
          <w:u w:val="single"/>
        </w:rPr>
        <w:t>2019/20 Force Growth Programme</w:t>
      </w:r>
    </w:p>
    <w:p w14:paraId="409CBE4F" w14:textId="77777777" w:rsidR="0093285C" w:rsidRDefault="0093285C" w:rsidP="00525609">
      <w:pPr>
        <w:pStyle w:val="NoSpacing"/>
        <w:spacing w:line="276" w:lineRule="auto"/>
        <w:jc w:val="both"/>
        <w:rPr>
          <w:rFonts w:ascii="Arial" w:hAnsi="Arial" w:cs="Arial"/>
          <w:sz w:val="24"/>
          <w:szCs w:val="24"/>
        </w:rPr>
      </w:pPr>
    </w:p>
    <w:p w14:paraId="583DBF27" w14:textId="77777777" w:rsidR="00232A61" w:rsidRDefault="00232A61" w:rsidP="00AF5AFC">
      <w:pPr>
        <w:pStyle w:val="NoSpacing"/>
        <w:spacing w:line="276" w:lineRule="auto"/>
        <w:ind w:left="720"/>
        <w:jc w:val="both"/>
        <w:rPr>
          <w:rFonts w:ascii="Arial" w:hAnsi="Arial" w:cs="Arial"/>
          <w:sz w:val="24"/>
          <w:szCs w:val="24"/>
        </w:rPr>
      </w:pPr>
      <w:r w:rsidRPr="00BD6CE8">
        <w:rPr>
          <w:rFonts w:ascii="Arial" w:hAnsi="Arial" w:cs="Arial"/>
          <w:sz w:val="24"/>
          <w:szCs w:val="24"/>
        </w:rPr>
        <w:t xml:space="preserve">The </w:t>
      </w:r>
      <w:r w:rsidR="0093285C">
        <w:rPr>
          <w:rFonts w:ascii="Arial" w:hAnsi="Arial" w:cs="Arial"/>
          <w:sz w:val="24"/>
          <w:szCs w:val="24"/>
        </w:rPr>
        <w:t xml:space="preserve">2019/20 </w:t>
      </w:r>
      <w:r w:rsidRPr="00BD6CE8">
        <w:rPr>
          <w:rFonts w:ascii="Arial" w:hAnsi="Arial" w:cs="Arial"/>
          <w:sz w:val="24"/>
          <w:szCs w:val="24"/>
        </w:rPr>
        <w:t xml:space="preserve">investment recommendations put forward by Essex Police were carefully </w:t>
      </w:r>
      <w:r>
        <w:rPr>
          <w:rFonts w:ascii="Arial" w:hAnsi="Arial" w:cs="Arial"/>
          <w:sz w:val="24"/>
          <w:szCs w:val="24"/>
        </w:rPr>
        <w:t>calculated</w:t>
      </w:r>
      <w:r w:rsidRPr="00BD6CE8">
        <w:rPr>
          <w:rFonts w:ascii="Arial" w:hAnsi="Arial" w:cs="Arial"/>
          <w:sz w:val="24"/>
          <w:szCs w:val="24"/>
        </w:rPr>
        <w:t xml:space="preserve"> to ensure that the Force </w:t>
      </w:r>
      <w:r>
        <w:rPr>
          <w:rFonts w:ascii="Arial" w:hAnsi="Arial" w:cs="Arial"/>
          <w:sz w:val="24"/>
          <w:szCs w:val="24"/>
        </w:rPr>
        <w:t>remains</w:t>
      </w:r>
      <w:r w:rsidRPr="00BD6CE8">
        <w:rPr>
          <w:rFonts w:ascii="Arial" w:hAnsi="Arial" w:cs="Arial"/>
          <w:sz w:val="24"/>
          <w:szCs w:val="24"/>
        </w:rPr>
        <w:t xml:space="preserve"> local, visible and accessible </w:t>
      </w:r>
      <w:r>
        <w:rPr>
          <w:rFonts w:ascii="Arial" w:hAnsi="Arial" w:cs="Arial"/>
          <w:sz w:val="24"/>
          <w:szCs w:val="24"/>
        </w:rPr>
        <w:t>to communities</w:t>
      </w:r>
      <w:r w:rsidRPr="00BD6CE8">
        <w:rPr>
          <w:rFonts w:ascii="Arial" w:hAnsi="Arial" w:cs="Arial"/>
          <w:sz w:val="24"/>
          <w:szCs w:val="24"/>
        </w:rPr>
        <w:t>, responding to the growth in high harm and emerging crimes as well as investing in long term infrastruc</w:t>
      </w:r>
      <w:r>
        <w:rPr>
          <w:rFonts w:ascii="Arial" w:hAnsi="Arial" w:cs="Arial"/>
          <w:sz w:val="24"/>
          <w:szCs w:val="24"/>
        </w:rPr>
        <w:t>ture, technology and skills</w:t>
      </w:r>
      <w:r w:rsidRPr="00BD6CE8">
        <w:rPr>
          <w:rFonts w:ascii="Arial" w:hAnsi="Arial" w:cs="Arial"/>
          <w:sz w:val="24"/>
          <w:szCs w:val="24"/>
        </w:rPr>
        <w:t xml:space="preserve">. </w:t>
      </w:r>
    </w:p>
    <w:p w14:paraId="53DB2EEE" w14:textId="77777777" w:rsidR="00E47D14" w:rsidRDefault="00E47D14" w:rsidP="00AF5AFC">
      <w:pPr>
        <w:pStyle w:val="NoSpacing"/>
        <w:spacing w:line="276" w:lineRule="auto"/>
        <w:ind w:left="720"/>
        <w:jc w:val="both"/>
        <w:rPr>
          <w:rFonts w:ascii="Arial" w:hAnsi="Arial" w:cs="Arial"/>
          <w:sz w:val="24"/>
          <w:szCs w:val="24"/>
        </w:rPr>
      </w:pPr>
    </w:p>
    <w:p w14:paraId="2D03A39D" w14:textId="77777777" w:rsidR="00232A61" w:rsidRPr="007A5A38" w:rsidRDefault="00232A61" w:rsidP="00232A61">
      <w:pPr>
        <w:ind w:left="720" w:hanging="720"/>
        <w:rPr>
          <w:rFonts w:ascii="Arial" w:eastAsia="Calibri" w:hAnsi="Arial" w:cs="Arial"/>
          <w:b/>
          <w:sz w:val="20"/>
          <w:szCs w:val="20"/>
        </w:rPr>
      </w:pPr>
      <w:r w:rsidRPr="00166900">
        <w:rPr>
          <w:rFonts w:ascii="Arial" w:eastAsia="Calibri" w:hAnsi="Arial" w:cs="Arial"/>
          <w:b/>
          <w:sz w:val="20"/>
          <w:szCs w:val="20"/>
        </w:rPr>
        <w:t xml:space="preserve">Figure </w:t>
      </w:r>
      <w:r w:rsidR="00683E20">
        <w:rPr>
          <w:rFonts w:ascii="Arial" w:eastAsia="Calibri" w:hAnsi="Arial" w:cs="Arial"/>
          <w:b/>
          <w:sz w:val="20"/>
          <w:szCs w:val="20"/>
        </w:rPr>
        <w:t>3</w:t>
      </w:r>
      <w:r w:rsidRPr="00980BF0">
        <w:rPr>
          <w:rFonts w:ascii="Arial" w:eastAsia="Calibri" w:hAnsi="Arial" w:cs="Arial"/>
          <w:b/>
          <w:sz w:val="20"/>
          <w:szCs w:val="20"/>
        </w:rPr>
        <w:t>:</w:t>
      </w:r>
      <w:r w:rsidRPr="007A5A38">
        <w:rPr>
          <w:rFonts w:ascii="Arial" w:eastAsia="Calibri" w:hAnsi="Arial" w:cs="Arial"/>
          <w:b/>
          <w:sz w:val="20"/>
          <w:szCs w:val="20"/>
        </w:rPr>
        <w:t xml:space="preserve"> </w:t>
      </w:r>
      <w:r w:rsidR="00166900">
        <w:rPr>
          <w:rFonts w:ascii="Arial" w:eastAsia="Calibri" w:hAnsi="Arial" w:cs="Arial"/>
          <w:b/>
          <w:sz w:val="20"/>
          <w:szCs w:val="20"/>
        </w:rPr>
        <w:t xml:space="preserve">2019/20 uplift: </w:t>
      </w:r>
      <w:r w:rsidRPr="007A5A38">
        <w:rPr>
          <w:rFonts w:ascii="Arial" w:eastAsia="Calibri" w:hAnsi="Arial" w:cs="Arial"/>
          <w:b/>
          <w:sz w:val="20"/>
          <w:szCs w:val="20"/>
        </w:rPr>
        <w:t xml:space="preserve">Agreed allocation of new </w:t>
      </w:r>
      <w:r w:rsidR="00166900">
        <w:rPr>
          <w:rFonts w:ascii="Arial" w:eastAsia="Calibri" w:hAnsi="Arial" w:cs="Arial"/>
          <w:b/>
          <w:sz w:val="20"/>
          <w:szCs w:val="20"/>
        </w:rPr>
        <w:t xml:space="preserve">posts </w:t>
      </w:r>
    </w:p>
    <w:tbl>
      <w:tblPr>
        <w:tblStyle w:val="TableGrid"/>
        <w:tblW w:w="8480" w:type="dxa"/>
        <w:tblInd w:w="607" w:type="dxa"/>
        <w:tblLook w:val="04A0" w:firstRow="1" w:lastRow="0" w:firstColumn="1" w:lastColumn="0" w:noHBand="0" w:noVBand="1"/>
      </w:tblPr>
      <w:tblGrid>
        <w:gridCol w:w="3256"/>
        <w:gridCol w:w="3196"/>
        <w:gridCol w:w="1048"/>
        <w:gridCol w:w="980"/>
      </w:tblGrid>
      <w:tr w:rsidR="00232A61" w:rsidRPr="00E37CC6" w14:paraId="02475902" w14:textId="77777777" w:rsidTr="003A1B0B">
        <w:tc>
          <w:tcPr>
            <w:tcW w:w="8480" w:type="dxa"/>
            <w:gridSpan w:val="4"/>
            <w:shd w:val="clear" w:color="auto" w:fill="365F91" w:themeFill="accent1" w:themeFillShade="BF"/>
          </w:tcPr>
          <w:p w14:paraId="7FA89ACB" w14:textId="77777777" w:rsidR="00232A61" w:rsidRPr="00FA556D" w:rsidRDefault="00232A61" w:rsidP="003A1B0B">
            <w:pPr>
              <w:rPr>
                <w:rFonts w:ascii="Arial" w:hAnsi="Arial" w:cs="Arial"/>
                <w:b/>
                <w:color w:val="FFFFFF" w:themeColor="background1"/>
                <w:sz w:val="28"/>
              </w:rPr>
            </w:pPr>
            <w:r w:rsidRPr="00FA556D">
              <w:rPr>
                <w:rFonts w:ascii="Arial" w:hAnsi="Arial" w:cs="Arial"/>
                <w:b/>
                <w:color w:val="FFFFFF" w:themeColor="background1"/>
              </w:rPr>
              <w:lastRenderedPageBreak/>
              <w:t>Investment for Additional Police Officers and Staff</w:t>
            </w:r>
          </w:p>
        </w:tc>
      </w:tr>
      <w:tr w:rsidR="00232A61" w:rsidRPr="00E37CC6" w14:paraId="7D8115C1" w14:textId="77777777" w:rsidTr="003A1B0B">
        <w:tc>
          <w:tcPr>
            <w:tcW w:w="6452" w:type="dxa"/>
            <w:gridSpan w:val="2"/>
            <w:vMerge w:val="restart"/>
            <w:shd w:val="clear" w:color="auto" w:fill="B8CCE4" w:themeFill="accent1" w:themeFillTint="66"/>
          </w:tcPr>
          <w:p w14:paraId="062E4D90" w14:textId="77777777" w:rsidR="00232A61" w:rsidRPr="00E37CC6" w:rsidRDefault="00232A61" w:rsidP="003A1B0B">
            <w:pPr>
              <w:rPr>
                <w:rFonts w:ascii="Arial" w:hAnsi="Arial" w:cs="Arial"/>
                <w:b/>
              </w:rPr>
            </w:pPr>
          </w:p>
          <w:p w14:paraId="39624AC2" w14:textId="77777777" w:rsidR="00232A61" w:rsidRPr="00E37CC6" w:rsidRDefault="00232A61" w:rsidP="003A1B0B">
            <w:pPr>
              <w:rPr>
                <w:rFonts w:ascii="Arial" w:hAnsi="Arial" w:cs="Arial"/>
                <w:b/>
              </w:rPr>
            </w:pPr>
            <w:r w:rsidRPr="00E37CC6">
              <w:rPr>
                <w:rFonts w:ascii="Arial" w:hAnsi="Arial" w:cs="Arial"/>
                <w:b/>
              </w:rPr>
              <w:t>Investment Area</w:t>
            </w:r>
          </w:p>
        </w:tc>
        <w:tc>
          <w:tcPr>
            <w:tcW w:w="1048" w:type="dxa"/>
            <w:shd w:val="clear" w:color="auto" w:fill="FFC000"/>
          </w:tcPr>
          <w:p w14:paraId="0ADABCDA" w14:textId="77777777" w:rsidR="00232A61" w:rsidRPr="00E37CC6" w:rsidRDefault="00232A61" w:rsidP="003A1B0B">
            <w:pPr>
              <w:jc w:val="center"/>
              <w:rPr>
                <w:rFonts w:ascii="Arial" w:hAnsi="Arial" w:cs="Arial"/>
                <w:b/>
              </w:rPr>
            </w:pPr>
            <w:r w:rsidRPr="00E37CC6">
              <w:rPr>
                <w:rFonts w:ascii="Arial" w:hAnsi="Arial" w:cs="Arial"/>
                <w:b/>
              </w:rPr>
              <w:t>Officers</w:t>
            </w:r>
          </w:p>
        </w:tc>
        <w:tc>
          <w:tcPr>
            <w:tcW w:w="980" w:type="dxa"/>
            <w:shd w:val="clear" w:color="auto" w:fill="FFC000"/>
          </w:tcPr>
          <w:p w14:paraId="048BAD39" w14:textId="77777777" w:rsidR="00232A61" w:rsidRPr="00E37CC6" w:rsidRDefault="00232A61" w:rsidP="003A1B0B">
            <w:pPr>
              <w:jc w:val="center"/>
              <w:rPr>
                <w:rFonts w:ascii="Arial" w:hAnsi="Arial" w:cs="Arial"/>
                <w:b/>
              </w:rPr>
            </w:pPr>
            <w:r w:rsidRPr="00E37CC6">
              <w:rPr>
                <w:rFonts w:ascii="Arial" w:hAnsi="Arial" w:cs="Arial"/>
                <w:b/>
              </w:rPr>
              <w:t>Staff</w:t>
            </w:r>
          </w:p>
        </w:tc>
      </w:tr>
      <w:tr w:rsidR="00232A61" w:rsidRPr="00E37CC6" w14:paraId="5CC292F2" w14:textId="77777777" w:rsidTr="003A1B0B">
        <w:tc>
          <w:tcPr>
            <w:tcW w:w="6452" w:type="dxa"/>
            <w:gridSpan w:val="2"/>
            <w:vMerge/>
            <w:shd w:val="clear" w:color="auto" w:fill="B8CCE4" w:themeFill="accent1" w:themeFillTint="66"/>
          </w:tcPr>
          <w:p w14:paraId="5C2C9A34" w14:textId="77777777" w:rsidR="00232A61" w:rsidRPr="00E37CC6" w:rsidRDefault="00232A61" w:rsidP="003A1B0B">
            <w:pPr>
              <w:rPr>
                <w:rFonts w:ascii="Arial" w:hAnsi="Arial" w:cs="Arial"/>
              </w:rPr>
            </w:pPr>
          </w:p>
        </w:tc>
        <w:tc>
          <w:tcPr>
            <w:tcW w:w="1048" w:type="dxa"/>
            <w:shd w:val="clear" w:color="auto" w:fill="FFC000"/>
          </w:tcPr>
          <w:p w14:paraId="362497EE" w14:textId="77777777" w:rsidR="00232A61" w:rsidRPr="00E37CC6" w:rsidRDefault="00232A61" w:rsidP="003A1B0B">
            <w:pPr>
              <w:jc w:val="center"/>
              <w:rPr>
                <w:rFonts w:ascii="Arial" w:hAnsi="Arial" w:cs="Arial"/>
              </w:rPr>
            </w:pPr>
            <w:r w:rsidRPr="00E37CC6">
              <w:rPr>
                <w:rFonts w:ascii="Arial" w:hAnsi="Arial" w:cs="Arial"/>
              </w:rPr>
              <w:t>FTE</w:t>
            </w:r>
          </w:p>
        </w:tc>
        <w:tc>
          <w:tcPr>
            <w:tcW w:w="980" w:type="dxa"/>
            <w:shd w:val="clear" w:color="auto" w:fill="FFC000"/>
          </w:tcPr>
          <w:p w14:paraId="34E5538A" w14:textId="77777777" w:rsidR="00232A61" w:rsidRPr="00E37CC6" w:rsidRDefault="00232A61" w:rsidP="003A1B0B">
            <w:pPr>
              <w:jc w:val="center"/>
              <w:rPr>
                <w:rFonts w:ascii="Arial" w:hAnsi="Arial" w:cs="Arial"/>
              </w:rPr>
            </w:pPr>
            <w:r w:rsidRPr="00E37CC6">
              <w:rPr>
                <w:rFonts w:ascii="Arial" w:hAnsi="Arial" w:cs="Arial"/>
              </w:rPr>
              <w:t>FTE</w:t>
            </w:r>
          </w:p>
        </w:tc>
      </w:tr>
      <w:tr w:rsidR="00232A61" w:rsidRPr="00E37CC6" w14:paraId="3450B2FB" w14:textId="77777777" w:rsidTr="003A1B0B">
        <w:tc>
          <w:tcPr>
            <w:tcW w:w="6452" w:type="dxa"/>
            <w:gridSpan w:val="2"/>
            <w:shd w:val="clear" w:color="auto" w:fill="auto"/>
          </w:tcPr>
          <w:p w14:paraId="2F8C4880" w14:textId="77777777" w:rsidR="00232A61" w:rsidRPr="00E37CC6" w:rsidRDefault="00232A61" w:rsidP="003A1B0B">
            <w:pPr>
              <w:rPr>
                <w:rFonts w:ascii="Arial" w:hAnsi="Arial" w:cs="Arial"/>
              </w:rPr>
            </w:pPr>
            <w:r w:rsidRPr="00E37CC6">
              <w:rPr>
                <w:rFonts w:ascii="Arial" w:hAnsi="Arial" w:cs="Arial"/>
              </w:rPr>
              <w:t>Town Centre Teams</w:t>
            </w:r>
          </w:p>
        </w:tc>
        <w:tc>
          <w:tcPr>
            <w:tcW w:w="1048" w:type="dxa"/>
            <w:shd w:val="clear" w:color="auto" w:fill="auto"/>
          </w:tcPr>
          <w:p w14:paraId="33C61045" w14:textId="77777777" w:rsidR="00232A61" w:rsidRPr="00E37CC6" w:rsidRDefault="00232A61" w:rsidP="003A1B0B">
            <w:pPr>
              <w:jc w:val="center"/>
              <w:rPr>
                <w:rFonts w:ascii="Arial" w:hAnsi="Arial" w:cs="Arial"/>
              </w:rPr>
            </w:pPr>
            <w:r w:rsidRPr="00E37CC6">
              <w:rPr>
                <w:rFonts w:ascii="Arial" w:hAnsi="Arial" w:cs="Arial"/>
              </w:rPr>
              <w:t>68</w:t>
            </w:r>
          </w:p>
        </w:tc>
        <w:tc>
          <w:tcPr>
            <w:tcW w:w="980" w:type="dxa"/>
            <w:shd w:val="clear" w:color="auto" w:fill="auto"/>
          </w:tcPr>
          <w:p w14:paraId="506B02A1" w14:textId="77777777" w:rsidR="00232A61" w:rsidRPr="00E37CC6" w:rsidRDefault="00232A61" w:rsidP="003A1B0B">
            <w:pPr>
              <w:jc w:val="center"/>
              <w:rPr>
                <w:rFonts w:ascii="Arial" w:hAnsi="Arial" w:cs="Arial"/>
              </w:rPr>
            </w:pPr>
            <w:r w:rsidRPr="00E37CC6">
              <w:rPr>
                <w:rFonts w:ascii="Arial" w:hAnsi="Arial" w:cs="Arial"/>
              </w:rPr>
              <w:t>0</w:t>
            </w:r>
          </w:p>
        </w:tc>
      </w:tr>
      <w:tr w:rsidR="00232A61" w:rsidRPr="00E37CC6" w14:paraId="6BF62EC8" w14:textId="77777777" w:rsidTr="003A1B0B">
        <w:tc>
          <w:tcPr>
            <w:tcW w:w="6452" w:type="dxa"/>
            <w:gridSpan w:val="2"/>
            <w:shd w:val="clear" w:color="auto" w:fill="auto"/>
          </w:tcPr>
          <w:p w14:paraId="16EF0E85" w14:textId="77777777" w:rsidR="00232A61" w:rsidRPr="00E37CC6" w:rsidRDefault="00232A61" w:rsidP="003A1B0B">
            <w:pPr>
              <w:rPr>
                <w:rFonts w:ascii="Arial" w:hAnsi="Arial" w:cs="Arial"/>
              </w:rPr>
            </w:pPr>
            <w:r w:rsidRPr="00E37CC6">
              <w:rPr>
                <w:rFonts w:ascii="Arial" w:hAnsi="Arial" w:cs="Arial"/>
              </w:rPr>
              <w:t>Information Management</w:t>
            </w:r>
          </w:p>
        </w:tc>
        <w:tc>
          <w:tcPr>
            <w:tcW w:w="1048" w:type="dxa"/>
            <w:shd w:val="clear" w:color="auto" w:fill="auto"/>
          </w:tcPr>
          <w:p w14:paraId="6C0CB4CB" w14:textId="77777777" w:rsidR="00232A61" w:rsidRPr="00E37CC6" w:rsidRDefault="00232A61" w:rsidP="003A1B0B">
            <w:pPr>
              <w:jc w:val="center"/>
              <w:rPr>
                <w:rFonts w:ascii="Arial" w:hAnsi="Arial" w:cs="Arial"/>
              </w:rPr>
            </w:pPr>
            <w:r w:rsidRPr="00E37CC6">
              <w:rPr>
                <w:rFonts w:ascii="Arial" w:hAnsi="Arial" w:cs="Arial"/>
              </w:rPr>
              <w:t>0</w:t>
            </w:r>
          </w:p>
        </w:tc>
        <w:tc>
          <w:tcPr>
            <w:tcW w:w="980" w:type="dxa"/>
            <w:shd w:val="clear" w:color="auto" w:fill="auto"/>
          </w:tcPr>
          <w:p w14:paraId="3E80BD97" w14:textId="77777777" w:rsidR="00232A61" w:rsidRPr="00E37CC6" w:rsidRDefault="00232A61" w:rsidP="003A1B0B">
            <w:pPr>
              <w:jc w:val="center"/>
              <w:rPr>
                <w:rFonts w:ascii="Arial" w:hAnsi="Arial" w:cs="Arial"/>
              </w:rPr>
            </w:pPr>
            <w:r w:rsidRPr="00E37CC6">
              <w:rPr>
                <w:rFonts w:ascii="Arial" w:hAnsi="Arial" w:cs="Arial"/>
              </w:rPr>
              <w:t>11</w:t>
            </w:r>
          </w:p>
        </w:tc>
      </w:tr>
      <w:tr w:rsidR="00232A61" w:rsidRPr="00E37CC6" w14:paraId="7D6D6768" w14:textId="77777777" w:rsidTr="003A1B0B">
        <w:tc>
          <w:tcPr>
            <w:tcW w:w="6452" w:type="dxa"/>
            <w:gridSpan w:val="2"/>
            <w:shd w:val="clear" w:color="auto" w:fill="auto"/>
          </w:tcPr>
          <w:p w14:paraId="5E6DA232" w14:textId="77777777" w:rsidR="00232A61" w:rsidRPr="00E37CC6" w:rsidRDefault="00232A61" w:rsidP="003A1B0B">
            <w:pPr>
              <w:rPr>
                <w:rFonts w:ascii="Arial" w:hAnsi="Arial" w:cs="Arial"/>
              </w:rPr>
            </w:pPr>
            <w:r w:rsidRPr="00E37CC6">
              <w:rPr>
                <w:rFonts w:ascii="Arial" w:hAnsi="Arial" w:cs="Arial"/>
              </w:rPr>
              <w:t>Gangs (Operation Raptor)</w:t>
            </w:r>
          </w:p>
        </w:tc>
        <w:tc>
          <w:tcPr>
            <w:tcW w:w="1048" w:type="dxa"/>
            <w:shd w:val="clear" w:color="auto" w:fill="auto"/>
          </w:tcPr>
          <w:p w14:paraId="2EF4359A" w14:textId="77777777" w:rsidR="00232A61" w:rsidRPr="00E37CC6" w:rsidRDefault="00232A61" w:rsidP="003A1B0B">
            <w:pPr>
              <w:jc w:val="center"/>
              <w:rPr>
                <w:rFonts w:ascii="Arial" w:hAnsi="Arial" w:cs="Arial"/>
              </w:rPr>
            </w:pPr>
            <w:r w:rsidRPr="00E37CC6">
              <w:rPr>
                <w:rFonts w:ascii="Arial" w:hAnsi="Arial" w:cs="Arial"/>
              </w:rPr>
              <w:t>19</w:t>
            </w:r>
          </w:p>
        </w:tc>
        <w:tc>
          <w:tcPr>
            <w:tcW w:w="980" w:type="dxa"/>
            <w:shd w:val="clear" w:color="auto" w:fill="auto"/>
          </w:tcPr>
          <w:p w14:paraId="69B91BD3" w14:textId="77777777" w:rsidR="00232A61" w:rsidRPr="00E37CC6" w:rsidRDefault="00232A61" w:rsidP="003A1B0B">
            <w:pPr>
              <w:jc w:val="center"/>
              <w:rPr>
                <w:rFonts w:ascii="Arial" w:hAnsi="Arial" w:cs="Arial"/>
              </w:rPr>
            </w:pPr>
            <w:r w:rsidRPr="00E37CC6">
              <w:rPr>
                <w:rFonts w:ascii="Arial" w:hAnsi="Arial" w:cs="Arial"/>
              </w:rPr>
              <w:t>11</w:t>
            </w:r>
          </w:p>
        </w:tc>
      </w:tr>
      <w:tr w:rsidR="00232A61" w:rsidRPr="00E37CC6" w14:paraId="04B5C1C3" w14:textId="77777777" w:rsidTr="003A1B0B">
        <w:tc>
          <w:tcPr>
            <w:tcW w:w="6452" w:type="dxa"/>
            <w:gridSpan w:val="2"/>
            <w:shd w:val="clear" w:color="auto" w:fill="auto"/>
          </w:tcPr>
          <w:p w14:paraId="6925075A" w14:textId="77777777" w:rsidR="00232A61" w:rsidRPr="00E37CC6" w:rsidRDefault="00232A61" w:rsidP="003A1B0B">
            <w:pPr>
              <w:rPr>
                <w:rFonts w:ascii="Arial" w:hAnsi="Arial" w:cs="Arial"/>
              </w:rPr>
            </w:pPr>
            <w:r w:rsidRPr="00E37CC6">
              <w:rPr>
                <w:rFonts w:ascii="Arial" w:hAnsi="Arial" w:cs="Arial"/>
              </w:rPr>
              <w:t>Children/Young People</w:t>
            </w:r>
          </w:p>
        </w:tc>
        <w:tc>
          <w:tcPr>
            <w:tcW w:w="1048" w:type="dxa"/>
            <w:shd w:val="clear" w:color="auto" w:fill="auto"/>
          </w:tcPr>
          <w:p w14:paraId="4C97EA3A" w14:textId="77777777" w:rsidR="00232A61" w:rsidRPr="00E37CC6" w:rsidRDefault="00232A61" w:rsidP="003A1B0B">
            <w:pPr>
              <w:jc w:val="center"/>
              <w:rPr>
                <w:rFonts w:ascii="Arial" w:hAnsi="Arial" w:cs="Arial"/>
              </w:rPr>
            </w:pPr>
            <w:r w:rsidRPr="00E37CC6">
              <w:rPr>
                <w:rFonts w:ascii="Arial" w:hAnsi="Arial" w:cs="Arial"/>
              </w:rPr>
              <w:t>20</w:t>
            </w:r>
          </w:p>
        </w:tc>
        <w:tc>
          <w:tcPr>
            <w:tcW w:w="980" w:type="dxa"/>
            <w:shd w:val="clear" w:color="auto" w:fill="auto"/>
          </w:tcPr>
          <w:p w14:paraId="7B018770" w14:textId="77777777" w:rsidR="00232A61" w:rsidRPr="00E37CC6" w:rsidRDefault="00232A61" w:rsidP="003A1B0B">
            <w:pPr>
              <w:jc w:val="center"/>
              <w:rPr>
                <w:rFonts w:ascii="Arial" w:hAnsi="Arial" w:cs="Arial"/>
              </w:rPr>
            </w:pPr>
            <w:r w:rsidRPr="00E37CC6">
              <w:rPr>
                <w:rFonts w:ascii="Arial" w:hAnsi="Arial" w:cs="Arial"/>
              </w:rPr>
              <w:t>0</w:t>
            </w:r>
          </w:p>
        </w:tc>
      </w:tr>
      <w:tr w:rsidR="00232A61" w:rsidRPr="00E37CC6" w14:paraId="2EC7C0BF" w14:textId="77777777" w:rsidTr="003A1B0B">
        <w:tc>
          <w:tcPr>
            <w:tcW w:w="6452" w:type="dxa"/>
            <w:gridSpan w:val="2"/>
            <w:shd w:val="clear" w:color="auto" w:fill="auto"/>
          </w:tcPr>
          <w:p w14:paraId="4BD702DF" w14:textId="77777777" w:rsidR="00232A61" w:rsidRPr="00E37CC6" w:rsidRDefault="00232A61" w:rsidP="003A1B0B">
            <w:pPr>
              <w:rPr>
                <w:rFonts w:ascii="Arial" w:hAnsi="Arial" w:cs="Arial"/>
              </w:rPr>
            </w:pPr>
            <w:r w:rsidRPr="00E37CC6">
              <w:rPr>
                <w:rFonts w:ascii="Arial" w:hAnsi="Arial" w:cs="Arial"/>
              </w:rPr>
              <w:t>Business Crime</w:t>
            </w:r>
          </w:p>
        </w:tc>
        <w:tc>
          <w:tcPr>
            <w:tcW w:w="1048" w:type="dxa"/>
            <w:shd w:val="clear" w:color="auto" w:fill="auto"/>
          </w:tcPr>
          <w:p w14:paraId="12960539" w14:textId="77777777" w:rsidR="00232A61" w:rsidRPr="00E37CC6" w:rsidRDefault="00232A61" w:rsidP="003A1B0B">
            <w:pPr>
              <w:jc w:val="center"/>
              <w:rPr>
                <w:rFonts w:ascii="Arial" w:hAnsi="Arial" w:cs="Arial"/>
              </w:rPr>
            </w:pPr>
            <w:r w:rsidRPr="00E37CC6">
              <w:rPr>
                <w:rFonts w:ascii="Arial" w:hAnsi="Arial" w:cs="Arial"/>
              </w:rPr>
              <w:t>3</w:t>
            </w:r>
          </w:p>
        </w:tc>
        <w:tc>
          <w:tcPr>
            <w:tcW w:w="980" w:type="dxa"/>
            <w:shd w:val="clear" w:color="auto" w:fill="auto"/>
          </w:tcPr>
          <w:p w14:paraId="205317E0" w14:textId="77777777" w:rsidR="00232A61" w:rsidRPr="00E37CC6" w:rsidRDefault="00232A61" w:rsidP="003A1B0B">
            <w:pPr>
              <w:jc w:val="center"/>
              <w:rPr>
                <w:rFonts w:ascii="Arial" w:hAnsi="Arial" w:cs="Arial"/>
              </w:rPr>
            </w:pPr>
            <w:r w:rsidRPr="00E37CC6">
              <w:rPr>
                <w:rFonts w:ascii="Arial" w:hAnsi="Arial" w:cs="Arial"/>
              </w:rPr>
              <w:t>1</w:t>
            </w:r>
          </w:p>
        </w:tc>
      </w:tr>
      <w:tr w:rsidR="00232A61" w:rsidRPr="00E37CC6" w14:paraId="58AFD8AA" w14:textId="77777777" w:rsidTr="003A1B0B">
        <w:tc>
          <w:tcPr>
            <w:tcW w:w="6452" w:type="dxa"/>
            <w:gridSpan w:val="2"/>
            <w:shd w:val="clear" w:color="auto" w:fill="auto"/>
          </w:tcPr>
          <w:p w14:paraId="403A2718" w14:textId="77777777" w:rsidR="00232A61" w:rsidRPr="00E37CC6" w:rsidRDefault="00232A61" w:rsidP="003A1B0B">
            <w:pPr>
              <w:rPr>
                <w:rFonts w:ascii="Arial" w:hAnsi="Arial" w:cs="Arial"/>
              </w:rPr>
            </w:pPr>
            <w:r w:rsidRPr="00E37CC6">
              <w:rPr>
                <w:rFonts w:ascii="Arial" w:hAnsi="Arial" w:cs="Arial"/>
              </w:rPr>
              <w:t>Roads Policing Unit</w:t>
            </w:r>
          </w:p>
        </w:tc>
        <w:tc>
          <w:tcPr>
            <w:tcW w:w="1048" w:type="dxa"/>
            <w:shd w:val="clear" w:color="auto" w:fill="auto"/>
          </w:tcPr>
          <w:p w14:paraId="11FA970B" w14:textId="77777777" w:rsidR="00232A61" w:rsidRPr="00E37CC6" w:rsidRDefault="00232A61" w:rsidP="003A1B0B">
            <w:pPr>
              <w:jc w:val="center"/>
              <w:rPr>
                <w:rFonts w:ascii="Arial" w:hAnsi="Arial" w:cs="Arial"/>
              </w:rPr>
            </w:pPr>
            <w:r w:rsidRPr="00E37CC6">
              <w:rPr>
                <w:rFonts w:ascii="Arial" w:hAnsi="Arial" w:cs="Arial"/>
              </w:rPr>
              <w:t>21</w:t>
            </w:r>
          </w:p>
        </w:tc>
        <w:tc>
          <w:tcPr>
            <w:tcW w:w="980" w:type="dxa"/>
            <w:shd w:val="clear" w:color="auto" w:fill="auto"/>
          </w:tcPr>
          <w:p w14:paraId="558133DF" w14:textId="77777777" w:rsidR="00232A61" w:rsidRPr="00E37CC6" w:rsidRDefault="00232A61" w:rsidP="003A1B0B">
            <w:pPr>
              <w:jc w:val="center"/>
              <w:rPr>
                <w:rFonts w:ascii="Arial" w:hAnsi="Arial" w:cs="Arial"/>
              </w:rPr>
            </w:pPr>
            <w:r w:rsidRPr="00E37CC6">
              <w:rPr>
                <w:rFonts w:ascii="Arial" w:hAnsi="Arial" w:cs="Arial"/>
              </w:rPr>
              <w:t>0</w:t>
            </w:r>
          </w:p>
        </w:tc>
      </w:tr>
      <w:tr w:rsidR="00232A61" w:rsidRPr="00E37CC6" w14:paraId="088E4DC7" w14:textId="77777777" w:rsidTr="003A1B0B">
        <w:tc>
          <w:tcPr>
            <w:tcW w:w="6452" w:type="dxa"/>
            <w:gridSpan w:val="2"/>
            <w:shd w:val="clear" w:color="auto" w:fill="auto"/>
          </w:tcPr>
          <w:p w14:paraId="6D17C5C0" w14:textId="77777777" w:rsidR="00232A61" w:rsidRPr="00E37CC6" w:rsidRDefault="00232A61" w:rsidP="003A1B0B">
            <w:pPr>
              <w:rPr>
                <w:rFonts w:ascii="Arial" w:hAnsi="Arial" w:cs="Arial"/>
              </w:rPr>
            </w:pPr>
            <w:r w:rsidRPr="00E37CC6">
              <w:rPr>
                <w:rFonts w:ascii="Arial" w:hAnsi="Arial" w:cs="Arial"/>
              </w:rPr>
              <w:t>Crime &amp; Public Protection</w:t>
            </w:r>
          </w:p>
        </w:tc>
        <w:tc>
          <w:tcPr>
            <w:tcW w:w="1048" w:type="dxa"/>
            <w:shd w:val="clear" w:color="auto" w:fill="auto"/>
          </w:tcPr>
          <w:p w14:paraId="440A4857" w14:textId="77777777" w:rsidR="00232A61" w:rsidRPr="00E37CC6" w:rsidRDefault="00232A61" w:rsidP="003A1B0B">
            <w:pPr>
              <w:jc w:val="center"/>
              <w:rPr>
                <w:rFonts w:ascii="Arial" w:hAnsi="Arial" w:cs="Arial"/>
              </w:rPr>
            </w:pPr>
            <w:r w:rsidRPr="00E37CC6">
              <w:rPr>
                <w:rFonts w:ascii="Arial" w:hAnsi="Arial" w:cs="Arial"/>
              </w:rPr>
              <w:t>20</w:t>
            </w:r>
          </w:p>
        </w:tc>
        <w:tc>
          <w:tcPr>
            <w:tcW w:w="980" w:type="dxa"/>
            <w:shd w:val="clear" w:color="auto" w:fill="auto"/>
          </w:tcPr>
          <w:p w14:paraId="59861988" w14:textId="77777777" w:rsidR="00232A61" w:rsidRPr="00E37CC6" w:rsidRDefault="00232A61" w:rsidP="003A1B0B">
            <w:pPr>
              <w:jc w:val="center"/>
              <w:rPr>
                <w:rFonts w:ascii="Arial" w:hAnsi="Arial" w:cs="Arial"/>
              </w:rPr>
            </w:pPr>
            <w:r w:rsidRPr="00E37CC6">
              <w:rPr>
                <w:rFonts w:ascii="Arial" w:hAnsi="Arial" w:cs="Arial"/>
              </w:rPr>
              <w:t>3</w:t>
            </w:r>
          </w:p>
        </w:tc>
      </w:tr>
      <w:tr w:rsidR="00232A61" w:rsidRPr="00E37CC6" w14:paraId="137167F6" w14:textId="77777777" w:rsidTr="003A1B0B">
        <w:tc>
          <w:tcPr>
            <w:tcW w:w="6452" w:type="dxa"/>
            <w:gridSpan w:val="2"/>
            <w:shd w:val="clear" w:color="auto" w:fill="auto"/>
          </w:tcPr>
          <w:p w14:paraId="564A76D3" w14:textId="77777777" w:rsidR="00232A61" w:rsidRPr="00E37CC6" w:rsidRDefault="00232A61" w:rsidP="003A1B0B">
            <w:pPr>
              <w:rPr>
                <w:rFonts w:ascii="Arial" w:hAnsi="Arial" w:cs="Arial"/>
              </w:rPr>
            </w:pPr>
            <w:r w:rsidRPr="00E37CC6">
              <w:rPr>
                <w:rFonts w:ascii="Arial" w:hAnsi="Arial" w:cs="Arial"/>
              </w:rPr>
              <w:t>Local Policing Teams</w:t>
            </w:r>
          </w:p>
        </w:tc>
        <w:tc>
          <w:tcPr>
            <w:tcW w:w="1048" w:type="dxa"/>
            <w:shd w:val="clear" w:color="auto" w:fill="auto"/>
          </w:tcPr>
          <w:p w14:paraId="01BD6AF3" w14:textId="77777777" w:rsidR="00232A61" w:rsidRPr="00E37CC6" w:rsidRDefault="00232A61" w:rsidP="003A1B0B">
            <w:pPr>
              <w:jc w:val="center"/>
              <w:rPr>
                <w:rFonts w:ascii="Arial" w:hAnsi="Arial" w:cs="Arial"/>
              </w:rPr>
            </w:pPr>
            <w:r w:rsidRPr="00E37CC6">
              <w:rPr>
                <w:rFonts w:ascii="Arial" w:hAnsi="Arial" w:cs="Arial"/>
              </w:rPr>
              <w:t>50</w:t>
            </w:r>
          </w:p>
        </w:tc>
        <w:tc>
          <w:tcPr>
            <w:tcW w:w="980" w:type="dxa"/>
            <w:shd w:val="clear" w:color="auto" w:fill="auto"/>
          </w:tcPr>
          <w:p w14:paraId="5ABCAE23" w14:textId="77777777" w:rsidR="00232A61" w:rsidRPr="00E37CC6" w:rsidRDefault="00232A61" w:rsidP="003A1B0B">
            <w:pPr>
              <w:jc w:val="center"/>
              <w:rPr>
                <w:rFonts w:ascii="Arial" w:hAnsi="Arial" w:cs="Arial"/>
              </w:rPr>
            </w:pPr>
            <w:r w:rsidRPr="00E37CC6">
              <w:rPr>
                <w:rFonts w:ascii="Arial" w:hAnsi="Arial" w:cs="Arial"/>
              </w:rPr>
              <w:t>0</w:t>
            </w:r>
          </w:p>
        </w:tc>
      </w:tr>
      <w:tr w:rsidR="00232A61" w:rsidRPr="00E37CC6" w14:paraId="3AB1FE78" w14:textId="77777777" w:rsidTr="003A1B0B">
        <w:tc>
          <w:tcPr>
            <w:tcW w:w="6452" w:type="dxa"/>
            <w:gridSpan w:val="2"/>
            <w:shd w:val="clear" w:color="auto" w:fill="auto"/>
          </w:tcPr>
          <w:p w14:paraId="00ADFA6C" w14:textId="77777777" w:rsidR="00232A61" w:rsidRPr="00E37CC6" w:rsidRDefault="00C75249" w:rsidP="003A1B0B">
            <w:pPr>
              <w:rPr>
                <w:rFonts w:ascii="Arial" w:hAnsi="Arial" w:cs="Arial"/>
              </w:rPr>
            </w:pPr>
            <w:r>
              <w:rPr>
                <w:rFonts w:ascii="Arial" w:hAnsi="Arial" w:cs="Arial"/>
              </w:rPr>
              <w:t>SCD</w:t>
            </w:r>
            <w:r w:rsidR="00232A61" w:rsidRPr="00E37CC6">
              <w:rPr>
                <w:rFonts w:ascii="Arial" w:hAnsi="Arial" w:cs="Arial"/>
              </w:rPr>
              <w:t xml:space="preserve"> – Modern Slavery</w:t>
            </w:r>
          </w:p>
        </w:tc>
        <w:tc>
          <w:tcPr>
            <w:tcW w:w="1048" w:type="dxa"/>
            <w:shd w:val="clear" w:color="auto" w:fill="auto"/>
          </w:tcPr>
          <w:p w14:paraId="2D6CC199" w14:textId="77777777" w:rsidR="00232A61" w:rsidRPr="00E37CC6" w:rsidRDefault="00232A61" w:rsidP="003A1B0B">
            <w:pPr>
              <w:jc w:val="center"/>
              <w:rPr>
                <w:rFonts w:ascii="Arial" w:hAnsi="Arial" w:cs="Arial"/>
              </w:rPr>
            </w:pPr>
            <w:r w:rsidRPr="00E37CC6">
              <w:rPr>
                <w:rFonts w:ascii="Arial" w:hAnsi="Arial" w:cs="Arial"/>
              </w:rPr>
              <w:t>5</w:t>
            </w:r>
          </w:p>
        </w:tc>
        <w:tc>
          <w:tcPr>
            <w:tcW w:w="980" w:type="dxa"/>
            <w:shd w:val="clear" w:color="auto" w:fill="auto"/>
          </w:tcPr>
          <w:p w14:paraId="404BE58C" w14:textId="77777777" w:rsidR="00232A61" w:rsidRPr="00E37CC6" w:rsidRDefault="00232A61" w:rsidP="003A1B0B">
            <w:pPr>
              <w:jc w:val="center"/>
              <w:rPr>
                <w:rFonts w:ascii="Arial" w:hAnsi="Arial" w:cs="Arial"/>
              </w:rPr>
            </w:pPr>
            <w:r w:rsidRPr="00E37CC6">
              <w:rPr>
                <w:rFonts w:ascii="Arial" w:hAnsi="Arial" w:cs="Arial"/>
              </w:rPr>
              <w:t>0</w:t>
            </w:r>
          </w:p>
        </w:tc>
      </w:tr>
      <w:tr w:rsidR="00232A61" w:rsidRPr="00E37CC6" w14:paraId="45DAF3D4" w14:textId="77777777" w:rsidTr="003A1B0B">
        <w:tc>
          <w:tcPr>
            <w:tcW w:w="6452" w:type="dxa"/>
            <w:gridSpan w:val="2"/>
            <w:shd w:val="clear" w:color="auto" w:fill="auto"/>
          </w:tcPr>
          <w:p w14:paraId="597C1237" w14:textId="77777777" w:rsidR="00232A61" w:rsidRPr="00E37CC6" w:rsidRDefault="00C75249" w:rsidP="003A1B0B">
            <w:pPr>
              <w:rPr>
                <w:rFonts w:ascii="Arial" w:hAnsi="Arial" w:cs="Arial"/>
              </w:rPr>
            </w:pPr>
            <w:r>
              <w:rPr>
                <w:rFonts w:ascii="Arial" w:hAnsi="Arial" w:cs="Arial"/>
              </w:rPr>
              <w:t>SCD</w:t>
            </w:r>
            <w:r w:rsidR="00232A61" w:rsidRPr="00E37CC6">
              <w:rPr>
                <w:rFonts w:ascii="Arial" w:hAnsi="Arial" w:cs="Arial"/>
              </w:rPr>
              <w:t xml:space="preserve"> – Volume Fraud</w:t>
            </w:r>
          </w:p>
        </w:tc>
        <w:tc>
          <w:tcPr>
            <w:tcW w:w="1048" w:type="dxa"/>
            <w:shd w:val="clear" w:color="auto" w:fill="auto"/>
          </w:tcPr>
          <w:p w14:paraId="07D3B2E8" w14:textId="77777777" w:rsidR="00232A61" w:rsidRPr="00E37CC6" w:rsidRDefault="00232A61" w:rsidP="003A1B0B">
            <w:pPr>
              <w:jc w:val="center"/>
              <w:rPr>
                <w:rFonts w:ascii="Arial" w:hAnsi="Arial" w:cs="Arial"/>
              </w:rPr>
            </w:pPr>
            <w:r w:rsidRPr="00E37CC6">
              <w:rPr>
                <w:rFonts w:ascii="Arial" w:hAnsi="Arial" w:cs="Arial"/>
              </w:rPr>
              <w:t>1</w:t>
            </w:r>
          </w:p>
        </w:tc>
        <w:tc>
          <w:tcPr>
            <w:tcW w:w="980" w:type="dxa"/>
            <w:shd w:val="clear" w:color="auto" w:fill="auto"/>
          </w:tcPr>
          <w:p w14:paraId="5F832979" w14:textId="77777777" w:rsidR="00232A61" w:rsidRPr="00E37CC6" w:rsidRDefault="00232A61" w:rsidP="003A1B0B">
            <w:pPr>
              <w:jc w:val="center"/>
              <w:rPr>
                <w:rFonts w:ascii="Arial" w:hAnsi="Arial" w:cs="Arial"/>
              </w:rPr>
            </w:pPr>
            <w:r w:rsidRPr="00E37CC6">
              <w:rPr>
                <w:rFonts w:ascii="Arial" w:hAnsi="Arial" w:cs="Arial"/>
              </w:rPr>
              <w:t>0</w:t>
            </w:r>
          </w:p>
        </w:tc>
      </w:tr>
      <w:tr w:rsidR="00232A61" w:rsidRPr="00E37CC6" w14:paraId="6B9078D7" w14:textId="77777777" w:rsidTr="003A1B0B">
        <w:tc>
          <w:tcPr>
            <w:tcW w:w="6452" w:type="dxa"/>
            <w:gridSpan w:val="2"/>
            <w:shd w:val="clear" w:color="auto" w:fill="auto"/>
          </w:tcPr>
          <w:p w14:paraId="7BC8E2EE" w14:textId="77777777" w:rsidR="00232A61" w:rsidRPr="00E37CC6" w:rsidRDefault="00C75249" w:rsidP="003A1B0B">
            <w:pPr>
              <w:rPr>
                <w:rFonts w:ascii="Arial" w:hAnsi="Arial" w:cs="Arial"/>
              </w:rPr>
            </w:pPr>
            <w:r>
              <w:rPr>
                <w:rFonts w:ascii="Arial" w:hAnsi="Arial" w:cs="Arial"/>
              </w:rPr>
              <w:t>SCD</w:t>
            </w:r>
            <w:r w:rsidR="00232A61">
              <w:rPr>
                <w:rFonts w:ascii="Arial" w:hAnsi="Arial" w:cs="Arial"/>
              </w:rPr>
              <w:t xml:space="preserve"> </w:t>
            </w:r>
            <w:r>
              <w:rPr>
                <w:rFonts w:ascii="Arial" w:hAnsi="Arial" w:cs="Arial"/>
              </w:rPr>
              <w:t>– Op Signature (Fraud Prevention Coordinators</w:t>
            </w:r>
            <w:r w:rsidR="00232A61">
              <w:rPr>
                <w:rFonts w:ascii="Arial" w:hAnsi="Arial" w:cs="Arial"/>
              </w:rPr>
              <w:t>)</w:t>
            </w:r>
          </w:p>
        </w:tc>
        <w:tc>
          <w:tcPr>
            <w:tcW w:w="1048" w:type="dxa"/>
            <w:shd w:val="clear" w:color="auto" w:fill="auto"/>
          </w:tcPr>
          <w:p w14:paraId="64B6B946" w14:textId="77777777" w:rsidR="00232A61" w:rsidRPr="00E37CC6" w:rsidRDefault="00232A61" w:rsidP="003A1B0B">
            <w:pPr>
              <w:jc w:val="center"/>
              <w:rPr>
                <w:rFonts w:ascii="Arial" w:hAnsi="Arial" w:cs="Arial"/>
              </w:rPr>
            </w:pPr>
            <w:r w:rsidRPr="00E37CC6">
              <w:rPr>
                <w:rFonts w:ascii="Arial" w:hAnsi="Arial" w:cs="Arial"/>
              </w:rPr>
              <w:t>0</w:t>
            </w:r>
          </w:p>
        </w:tc>
        <w:tc>
          <w:tcPr>
            <w:tcW w:w="980" w:type="dxa"/>
            <w:shd w:val="clear" w:color="auto" w:fill="auto"/>
          </w:tcPr>
          <w:p w14:paraId="50EE9329" w14:textId="77777777" w:rsidR="00232A61" w:rsidRPr="00E37CC6" w:rsidRDefault="00232A61" w:rsidP="003A1B0B">
            <w:pPr>
              <w:jc w:val="center"/>
              <w:rPr>
                <w:rFonts w:ascii="Arial" w:hAnsi="Arial" w:cs="Arial"/>
              </w:rPr>
            </w:pPr>
            <w:r w:rsidRPr="00E37CC6">
              <w:rPr>
                <w:rFonts w:ascii="Arial" w:hAnsi="Arial" w:cs="Arial"/>
              </w:rPr>
              <w:t>3</w:t>
            </w:r>
          </w:p>
        </w:tc>
      </w:tr>
      <w:tr w:rsidR="00232A61" w:rsidRPr="00E37CC6" w14:paraId="4822F22B" w14:textId="77777777" w:rsidTr="003A1B0B">
        <w:tc>
          <w:tcPr>
            <w:tcW w:w="6452" w:type="dxa"/>
            <w:gridSpan w:val="2"/>
            <w:shd w:val="clear" w:color="auto" w:fill="auto"/>
          </w:tcPr>
          <w:p w14:paraId="2078ADFE" w14:textId="77777777" w:rsidR="00232A61" w:rsidRPr="00E37CC6" w:rsidRDefault="00C75249" w:rsidP="003A1B0B">
            <w:pPr>
              <w:rPr>
                <w:rFonts w:ascii="Arial" w:hAnsi="Arial" w:cs="Arial"/>
              </w:rPr>
            </w:pPr>
            <w:r>
              <w:rPr>
                <w:rFonts w:ascii="Arial" w:hAnsi="Arial" w:cs="Arial"/>
              </w:rPr>
              <w:t>SCD</w:t>
            </w:r>
            <w:r w:rsidR="00232A61" w:rsidRPr="00E37CC6">
              <w:rPr>
                <w:rFonts w:ascii="Arial" w:hAnsi="Arial" w:cs="Arial"/>
              </w:rPr>
              <w:t xml:space="preserve"> – OCG Co-ordinators</w:t>
            </w:r>
          </w:p>
        </w:tc>
        <w:tc>
          <w:tcPr>
            <w:tcW w:w="1048" w:type="dxa"/>
            <w:shd w:val="clear" w:color="auto" w:fill="auto"/>
          </w:tcPr>
          <w:p w14:paraId="50B7B3AD" w14:textId="77777777" w:rsidR="00232A61" w:rsidRPr="00E37CC6" w:rsidRDefault="00232A61" w:rsidP="003A1B0B">
            <w:pPr>
              <w:jc w:val="center"/>
              <w:rPr>
                <w:rFonts w:ascii="Arial" w:hAnsi="Arial" w:cs="Arial"/>
              </w:rPr>
            </w:pPr>
            <w:r w:rsidRPr="00E37CC6">
              <w:rPr>
                <w:rFonts w:ascii="Arial" w:hAnsi="Arial" w:cs="Arial"/>
              </w:rPr>
              <w:t>0</w:t>
            </w:r>
          </w:p>
        </w:tc>
        <w:tc>
          <w:tcPr>
            <w:tcW w:w="980" w:type="dxa"/>
            <w:shd w:val="clear" w:color="auto" w:fill="auto"/>
          </w:tcPr>
          <w:p w14:paraId="3274DBD9" w14:textId="77777777" w:rsidR="00232A61" w:rsidRPr="00E37CC6" w:rsidRDefault="00232A61" w:rsidP="003A1B0B">
            <w:pPr>
              <w:jc w:val="center"/>
              <w:rPr>
                <w:rFonts w:ascii="Arial" w:hAnsi="Arial" w:cs="Arial"/>
              </w:rPr>
            </w:pPr>
            <w:r w:rsidRPr="00E37CC6">
              <w:rPr>
                <w:rFonts w:ascii="Arial" w:hAnsi="Arial" w:cs="Arial"/>
              </w:rPr>
              <w:t>3</w:t>
            </w:r>
          </w:p>
        </w:tc>
      </w:tr>
      <w:tr w:rsidR="00232A61" w:rsidRPr="00E37CC6" w14:paraId="4BADE621" w14:textId="77777777" w:rsidTr="003A1B0B">
        <w:tc>
          <w:tcPr>
            <w:tcW w:w="6452" w:type="dxa"/>
            <w:gridSpan w:val="2"/>
            <w:shd w:val="clear" w:color="auto" w:fill="auto"/>
          </w:tcPr>
          <w:p w14:paraId="7FB12965" w14:textId="77777777" w:rsidR="00232A61" w:rsidRPr="00E37CC6" w:rsidRDefault="00C75249" w:rsidP="003A1B0B">
            <w:pPr>
              <w:rPr>
                <w:rFonts w:ascii="Arial" w:hAnsi="Arial" w:cs="Arial"/>
              </w:rPr>
            </w:pPr>
            <w:r>
              <w:rPr>
                <w:rFonts w:ascii="Arial" w:hAnsi="Arial" w:cs="Arial"/>
              </w:rPr>
              <w:t>SCD</w:t>
            </w:r>
            <w:r w:rsidR="00232A61" w:rsidRPr="00E37CC6">
              <w:rPr>
                <w:rFonts w:ascii="Arial" w:hAnsi="Arial" w:cs="Arial"/>
              </w:rPr>
              <w:t xml:space="preserve"> - Violence &amp; Vulnerability Unit</w:t>
            </w:r>
          </w:p>
        </w:tc>
        <w:tc>
          <w:tcPr>
            <w:tcW w:w="1048" w:type="dxa"/>
            <w:shd w:val="clear" w:color="auto" w:fill="auto"/>
          </w:tcPr>
          <w:p w14:paraId="4A8DF65C" w14:textId="77777777" w:rsidR="00232A61" w:rsidRPr="00E37CC6" w:rsidRDefault="00232A61" w:rsidP="003A1B0B">
            <w:pPr>
              <w:jc w:val="center"/>
              <w:rPr>
                <w:rFonts w:ascii="Arial" w:hAnsi="Arial" w:cs="Arial"/>
              </w:rPr>
            </w:pPr>
            <w:r w:rsidRPr="00E37CC6">
              <w:rPr>
                <w:rFonts w:ascii="Arial" w:hAnsi="Arial" w:cs="Arial"/>
              </w:rPr>
              <w:t>1</w:t>
            </w:r>
          </w:p>
        </w:tc>
        <w:tc>
          <w:tcPr>
            <w:tcW w:w="980" w:type="dxa"/>
            <w:shd w:val="clear" w:color="auto" w:fill="auto"/>
          </w:tcPr>
          <w:p w14:paraId="43310C33" w14:textId="77777777" w:rsidR="00232A61" w:rsidRPr="00E37CC6" w:rsidRDefault="00232A61" w:rsidP="003A1B0B">
            <w:pPr>
              <w:jc w:val="center"/>
              <w:rPr>
                <w:rFonts w:ascii="Arial" w:hAnsi="Arial" w:cs="Arial"/>
              </w:rPr>
            </w:pPr>
            <w:r w:rsidRPr="00E37CC6">
              <w:rPr>
                <w:rFonts w:ascii="Arial" w:hAnsi="Arial" w:cs="Arial"/>
              </w:rPr>
              <w:t>0</w:t>
            </w:r>
          </w:p>
        </w:tc>
      </w:tr>
      <w:tr w:rsidR="00232A61" w:rsidRPr="00E37CC6" w14:paraId="37837C73" w14:textId="77777777" w:rsidTr="003A1B0B">
        <w:tc>
          <w:tcPr>
            <w:tcW w:w="6452" w:type="dxa"/>
            <w:gridSpan w:val="2"/>
            <w:shd w:val="clear" w:color="auto" w:fill="auto"/>
          </w:tcPr>
          <w:p w14:paraId="69626584" w14:textId="77777777" w:rsidR="00232A61" w:rsidRPr="00E37CC6" w:rsidRDefault="00232A61" w:rsidP="003A1B0B">
            <w:pPr>
              <w:rPr>
                <w:rFonts w:ascii="Arial" w:hAnsi="Arial" w:cs="Arial"/>
              </w:rPr>
            </w:pPr>
            <w:r w:rsidRPr="00E37CC6">
              <w:rPr>
                <w:rFonts w:ascii="Arial" w:hAnsi="Arial" w:cs="Arial"/>
              </w:rPr>
              <w:t>Gypsy, Traveller and Rural Engagement Team (GTRET)</w:t>
            </w:r>
          </w:p>
        </w:tc>
        <w:tc>
          <w:tcPr>
            <w:tcW w:w="1048" w:type="dxa"/>
            <w:shd w:val="clear" w:color="auto" w:fill="auto"/>
          </w:tcPr>
          <w:p w14:paraId="7EDD5782" w14:textId="77777777" w:rsidR="00232A61" w:rsidRPr="00E37CC6" w:rsidRDefault="00232A61" w:rsidP="003A1B0B">
            <w:pPr>
              <w:jc w:val="center"/>
              <w:rPr>
                <w:rFonts w:ascii="Arial" w:hAnsi="Arial" w:cs="Arial"/>
              </w:rPr>
            </w:pPr>
            <w:r w:rsidRPr="00E37CC6">
              <w:rPr>
                <w:rFonts w:ascii="Arial" w:hAnsi="Arial" w:cs="Arial"/>
              </w:rPr>
              <w:t>7</w:t>
            </w:r>
          </w:p>
        </w:tc>
        <w:tc>
          <w:tcPr>
            <w:tcW w:w="980" w:type="dxa"/>
            <w:shd w:val="clear" w:color="auto" w:fill="auto"/>
          </w:tcPr>
          <w:p w14:paraId="0C731F46" w14:textId="77777777" w:rsidR="00232A61" w:rsidRPr="00E37CC6" w:rsidRDefault="00232A61" w:rsidP="003A1B0B">
            <w:pPr>
              <w:jc w:val="center"/>
              <w:rPr>
                <w:rFonts w:ascii="Arial" w:hAnsi="Arial" w:cs="Arial"/>
              </w:rPr>
            </w:pPr>
            <w:r w:rsidRPr="00E37CC6">
              <w:rPr>
                <w:rFonts w:ascii="Arial" w:hAnsi="Arial" w:cs="Arial"/>
              </w:rPr>
              <w:t>0</w:t>
            </w:r>
          </w:p>
        </w:tc>
      </w:tr>
      <w:tr w:rsidR="00232A61" w:rsidRPr="00E37CC6" w14:paraId="7AE82F2B" w14:textId="77777777" w:rsidTr="003A1B0B">
        <w:trPr>
          <w:gridBefore w:val="1"/>
          <w:wBefore w:w="3256" w:type="dxa"/>
        </w:trPr>
        <w:tc>
          <w:tcPr>
            <w:tcW w:w="3196" w:type="dxa"/>
            <w:shd w:val="clear" w:color="auto" w:fill="FFFF00"/>
          </w:tcPr>
          <w:p w14:paraId="4A4A0E36" w14:textId="77777777" w:rsidR="00232A61" w:rsidRPr="00FA556D" w:rsidRDefault="00232A61" w:rsidP="003A1B0B">
            <w:pPr>
              <w:jc w:val="right"/>
              <w:rPr>
                <w:rFonts w:ascii="Arial" w:hAnsi="Arial" w:cs="Arial"/>
                <w:b/>
              </w:rPr>
            </w:pPr>
            <w:r w:rsidRPr="00FA556D">
              <w:rPr>
                <w:rFonts w:ascii="Arial" w:hAnsi="Arial" w:cs="Arial"/>
                <w:b/>
              </w:rPr>
              <w:t>Total – Operational Policing</w:t>
            </w:r>
          </w:p>
        </w:tc>
        <w:tc>
          <w:tcPr>
            <w:tcW w:w="1048" w:type="dxa"/>
            <w:tcBorders>
              <w:bottom w:val="single" w:sz="4" w:space="0" w:color="auto"/>
            </w:tcBorders>
            <w:shd w:val="clear" w:color="auto" w:fill="FFFF00"/>
          </w:tcPr>
          <w:p w14:paraId="160FFD92" w14:textId="77777777" w:rsidR="00232A61" w:rsidRPr="00FA556D" w:rsidRDefault="00232A61" w:rsidP="003A1B0B">
            <w:pPr>
              <w:jc w:val="center"/>
              <w:rPr>
                <w:rFonts w:ascii="Arial" w:hAnsi="Arial" w:cs="Arial"/>
                <w:b/>
              </w:rPr>
            </w:pPr>
            <w:r w:rsidRPr="00FA556D">
              <w:rPr>
                <w:rFonts w:ascii="Arial" w:hAnsi="Arial" w:cs="Arial"/>
                <w:b/>
              </w:rPr>
              <w:t>215</w:t>
            </w:r>
          </w:p>
        </w:tc>
        <w:tc>
          <w:tcPr>
            <w:tcW w:w="980" w:type="dxa"/>
            <w:tcBorders>
              <w:bottom w:val="single" w:sz="4" w:space="0" w:color="auto"/>
            </w:tcBorders>
            <w:shd w:val="clear" w:color="auto" w:fill="FFFF00"/>
          </w:tcPr>
          <w:p w14:paraId="7E7F763E" w14:textId="77777777" w:rsidR="00232A61" w:rsidRPr="00FA556D" w:rsidRDefault="00232A61" w:rsidP="003A1B0B">
            <w:pPr>
              <w:jc w:val="center"/>
              <w:rPr>
                <w:rFonts w:ascii="Arial" w:hAnsi="Arial" w:cs="Arial"/>
                <w:b/>
              </w:rPr>
            </w:pPr>
            <w:r w:rsidRPr="00FA556D">
              <w:rPr>
                <w:rFonts w:ascii="Arial" w:hAnsi="Arial" w:cs="Arial"/>
                <w:b/>
              </w:rPr>
              <w:t>32</w:t>
            </w:r>
          </w:p>
        </w:tc>
      </w:tr>
      <w:tr w:rsidR="00232A61" w:rsidRPr="00E37CC6" w14:paraId="4C9E4B75" w14:textId="77777777" w:rsidTr="003A1B0B">
        <w:trPr>
          <w:gridBefore w:val="2"/>
          <w:wBefore w:w="6452" w:type="dxa"/>
          <w:trHeight w:val="106"/>
        </w:trPr>
        <w:tc>
          <w:tcPr>
            <w:tcW w:w="2028" w:type="dxa"/>
            <w:gridSpan w:val="2"/>
            <w:tcBorders>
              <w:left w:val="nil"/>
              <w:right w:val="nil"/>
            </w:tcBorders>
            <w:shd w:val="clear" w:color="auto" w:fill="auto"/>
          </w:tcPr>
          <w:p w14:paraId="38666E32" w14:textId="77777777" w:rsidR="00232A61" w:rsidRPr="00E37CC6" w:rsidRDefault="00232A61" w:rsidP="003A1B0B">
            <w:pPr>
              <w:jc w:val="center"/>
              <w:rPr>
                <w:rFonts w:ascii="Arial" w:hAnsi="Arial" w:cs="Arial"/>
                <w:sz w:val="4"/>
              </w:rPr>
            </w:pPr>
          </w:p>
        </w:tc>
      </w:tr>
      <w:tr w:rsidR="00232A61" w:rsidRPr="00E37CC6" w14:paraId="563AA9EA" w14:textId="77777777" w:rsidTr="003A1B0B">
        <w:tc>
          <w:tcPr>
            <w:tcW w:w="6452" w:type="dxa"/>
            <w:gridSpan w:val="2"/>
            <w:shd w:val="clear" w:color="auto" w:fill="auto"/>
          </w:tcPr>
          <w:p w14:paraId="6FC1926E" w14:textId="77777777" w:rsidR="00232A61" w:rsidRPr="00E37CC6" w:rsidRDefault="00232A61" w:rsidP="003A1B0B">
            <w:pPr>
              <w:rPr>
                <w:rFonts w:ascii="Arial" w:hAnsi="Arial" w:cs="Arial"/>
              </w:rPr>
            </w:pPr>
            <w:r w:rsidRPr="00E37CC6">
              <w:rPr>
                <w:rFonts w:ascii="Arial" w:hAnsi="Arial" w:cs="Arial"/>
              </w:rPr>
              <w:t>Support</w:t>
            </w:r>
            <w:r>
              <w:rPr>
                <w:rFonts w:ascii="Arial" w:hAnsi="Arial" w:cs="Arial"/>
              </w:rPr>
              <w:t xml:space="preserve"> Functions</w:t>
            </w:r>
            <w:r w:rsidRPr="00E37CC6">
              <w:rPr>
                <w:rFonts w:ascii="Arial" w:hAnsi="Arial" w:cs="Arial"/>
              </w:rPr>
              <w:t xml:space="preserve"> (recruitment, standard training)</w:t>
            </w:r>
          </w:p>
        </w:tc>
        <w:tc>
          <w:tcPr>
            <w:tcW w:w="1048" w:type="dxa"/>
            <w:shd w:val="clear" w:color="auto" w:fill="auto"/>
          </w:tcPr>
          <w:p w14:paraId="701B7860" w14:textId="77777777" w:rsidR="00232A61" w:rsidRPr="00E37CC6" w:rsidRDefault="00232A61" w:rsidP="003A1B0B">
            <w:pPr>
              <w:jc w:val="center"/>
              <w:rPr>
                <w:rFonts w:ascii="Arial" w:hAnsi="Arial" w:cs="Arial"/>
              </w:rPr>
            </w:pPr>
          </w:p>
        </w:tc>
        <w:tc>
          <w:tcPr>
            <w:tcW w:w="980" w:type="dxa"/>
            <w:shd w:val="clear" w:color="auto" w:fill="auto"/>
          </w:tcPr>
          <w:p w14:paraId="68E5E2CC" w14:textId="77777777" w:rsidR="00232A61" w:rsidRPr="00E37CC6" w:rsidRDefault="00232A61" w:rsidP="003A1B0B">
            <w:pPr>
              <w:jc w:val="center"/>
              <w:rPr>
                <w:rFonts w:ascii="Arial" w:hAnsi="Arial" w:cs="Arial"/>
              </w:rPr>
            </w:pPr>
            <w:r w:rsidRPr="00E37CC6">
              <w:rPr>
                <w:rFonts w:ascii="Arial" w:hAnsi="Arial" w:cs="Arial"/>
              </w:rPr>
              <w:t>18</w:t>
            </w:r>
          </w:p>
        </w:tc>
      </w:tr>
    </w:tbl>
    <w:p w14:paraId="23954EE0" w14:textId="77777777" w:rsidR="00525609" w:rsidRDefault="00525609" w:rsidP="00525609">
      <w:pPr>
        <w:spacing w:after="0"/>
        <w:contextualSpacing/>
        <w:jc w:val="both"/>
        <w:rPr>
          <w:rFonts w:ascii="Arial" w:eastAsia="Calibri" w:hAnsi="Arial" w:cs="Arial"/>
          <w:sz w:val="24"/>
          <w:szCs w:val="24"/>
        </w:rPr>
      </w:pPr>
    </w:p>
    <w:p w14:paraId="31FFAB30" w14:textId="031C3F8A" w:rsidR="00101E74" w:rsidRDefault="00232A61" w:rsidP="00AF5AFC">
      <w:pPr>
        <w:spacing w:after="0"/>
        <w:ind w:left="720"/>
        <w:contextualSpacing/>
        <w:jc w:val="both"/>
        <w:rPr>
          <w:rFonts w:ascii="Arial" w:eastAsia="Calibri" w:hAnsi="Arial" w:cs="Arial"/>
          <w:sz w:val="24"/>
          <w:szCs w:val="24"/>
        </w:rPr>
      </w:pPr>
      <w:r w:rsidRPr="002A5E8B">
        <w:rPr>
          <w:rFonts w:ascii="Arial" w:eastAsia="Calibri" w:hAnsi="Arial" w:cs="Arial"/>
          <w:sz w:val="24"/>
          <w:szCs w:val="24"/>
        </w:rPr>
        <w:t xml:space="preserve">Essex Police has developed a detailed plan for the deployment of these additional officers and staff. </w:t>
      </w:r>
      <w:r w:rsidR="00CC62BF">
        <w:rPr>
          <w:rFonts w:ascii="Arial" w:eastAsia="Calibri" w:hAnsi="Arial" w:cs="Arial"/>
          <w:sz w:val="24"/>
          <w:szCs w:val="24"/>
        </w:rPr>
        <w:t xml:space="preserve">As was the case for 2018/19 growth, the recruitment </w:t>
      </w:r>
      <w:r w:rsidR="00101E74">
        <w:rPr>
          <w:rFonts w:ascii="Arial" w:eastAsia="Calibri" w:hAnsi="Arial" w:cs="Arial"/>
          <w:sz w:val="24"/>
          <w:szCs w:val="24"/>
        </w:rPr>
        <w:t xml:space="preserve">will be sequenced to ensure the effect of new officer recruitment has been realised within Local Policing Teams before experienced officers can be recruited to other specialist roles. The initial timeline for this sequencing was outlined in the paper to the PFCC </w:t>
      </w:r>
      <w:r w:rsidR="00166900">
        <w:rPr>
          <w:rFonts w:ascii="Arial" w:eastAsia="Calibri" w:hAnsi="Arial" w:cs="Arial"/>
          <w:sz w:val="24"/>
          <w:szCs w:val="24"/>
        </w:rPr>
        <w:t>in March 2019.</w:t>
      </w:r>
      <w:r w:rsidR="00CC62BF">
        <w:rPr>
          <w:rFonts w:ascii="Arial" w:eastAsia="Calibri" w:hAnsi="Arial" w:cs="Arial"/>
          <w:sz w:val="24"/>
          <w:szCs w:val="24"/>
        </w:rPr>
        <w:t xml:space="preserve"> </w:t>
      </w:r>
    </w:p>
    <w:p w14:paraId="385712AD" w14:textId="77777777" w:rsidR="00101E74" w:rsidRDefault="00101E74" w:rsidP="00525609">
      <w:pPr>
        <w:spacing w:after="0"/>
        <w:contextualSpacing/>
        <w:jc w:val="both"/>
        <w:rPr>
          <w:rFonts w:ascii="Arial" w:eastAsia="Calibri" w:hAnsi="Arial" w:cs="Arial"/>
          <w:sz w:val="24"/>
          <w:szCs w:val="24"/>
        </w:rPr>
      </w:pPr>
    </w:p>
    <w:p w14:paraId="7F744033" w14:textId="77777777" w:rsidR="00A5533D" w:rsidRDefault="007A0777" w:rsidP="00AF5AFC">
      <w:pPr>
        <w:spacing w:after="0"/>
        <w:ind w:left="720"/>
        <w:contextualSpacing/>
        <w:jc w:val="both"/>
        <w:rPr>
          <w:rFonts w:ascii="Arial" w:eastAsia="Calibri" w:hAnsi="Arial" w:cs="Arial"/>
          <w:sz w:val="24"/>
          <w:szCs w:val="24"/>
        </w:rPr>
      </w:pPr>
      <w:r>
        <w:rPr>
          <w:rFonts w:ascii="Arial" w:eastAsia="Calibri" w:hAnsi="Arial" w:cs="Arial"/>
          <w:sz w:val="24"/>
          <w:szCs w:val="24"/>
        </w:rPr>
        <w:t xml:space="preserve">The </w:t>
      </w:r>
      <w:r w:rsidR="009361B1">
        <w:rPr>
          <w:rFonts w:ascii="Arial" w:eastAsia="Calibri" w:hAnsi="Arial" w:cs="Arial"/>
          <w:sz w:val="24"/>
          <w:szCs w:val="24"/>
        </w:rPr>
        <w:t xml:space="preserve">Strategic Change </w:t>
      </w:r>
      <w:r w:rsidR="00A5533D">
        <w:rPr>
          <w:rFonts w:ascii="Arial" w:eastAsia="Calibri" w:hAnsi="Arial" w:cs="Arial"/>
          <w:sz w:val="24"/>
          <w:szCs w:val="24"/>
        </w:rPr>
        <w:t>team ha</w:t>
      </w:r>
      <w:r w:rsidR="00B53963">
        <w:rPr>
          <w:rFonts w:ascii="Arial" w:eastAsia="Calibri" w:hAnsi="Arial" w:cs="Arial"/>
          <w:sz w:val="24"/>
          <w:szCs w:val="24"/>
        </w:rPr>
        <w:t>s</w:t>
      </w:r>
      <w:r w:rsidR="00A5533D">
        <w:rPr>
          <w:rFonts w:ascii="Arial" w:eastAsia="Calibri" w:hAnsi="Arial" w:cs="Arial"/>
          <w:sz w:val="24"/>
          <w:szCs w:val="24"/>
        </w:rPr>
        <w:t xml:space="preserve"> worked with the various commands benefiting from the 2019/20 investment to develop detailed implementation plans. This has naturally identified some </w:t>
      </w:r>
      <w:r w:rsidR="00027C8D">
        <w:rPr>
          <w:rFonts w:ascii="Arial" w:eastAsia="Calibri" w:hAnsi="Arial" w:cs="Arial"/>
          <w:sz w:val="24"/>
          <w:szCs w:val="24"/>
        </w:rPr>
        <w:t xml:space="preserve">necessary </w:t>
      </w:r>
      <w:r w:rsidR="00A5533D">
        <w:rPr>
          <w:rFonts w:ascii="Arial" w:eastAsia="Calibri" w:hAnsi="Arial" w:cs="Arial"/>
          <w:sz w:val="24"/>
          <w:szCs w:val="24"/>
        </w:rPr>
        <w:t>adjustments to the planned investment. As outlin</w:t>
      </w:r>
      <w:r w:rsidR="00166900">
        <w:rPr>
          <w:rFonts w:ascii="Arial" w:eastAsia="Calibri" w:hAnsi="Arial" w:cs="Arial"/>
          <w:sz w:val="24"/>
          <w:szCs w:val="24"/>
        </w:rPr>
        <w:t>ed in the paper to the PFCC in March 2019</w:t>
      </w:r>
      <w:r w:rsidR="00367DA8">
        <w:rPr>
          <w:rFonts w:ascii="Arial" w:eastAsia="Calibri" w:hAnsi="Arial" w:cs="Arial"/>
          <w:sz w:val="24"/>
          <w:szCs w:val="24"/>
        </w:rPr>
        <w:t xml:space="preserve"> the g</w:t>
      </w:r>
      <w:r w:rsidR="00A5533D">
        <w:rPr>
          <w:rFonts w:ascii="Arial" w:eastAsia="Calibri" w:hAnsi="Arial" w:cs="Arial"/>
          <w:sz w:val="24"/>
          <w:szCs w:val="24"/>
        </w:rPr>
        <w:t xml:space="preserve">overnance process for this programme includes a Force Growth Programme Board chaired by the Deputy Chief Constable. </w:t>
      </w:r>
      <w:r w:rsidR="00101E74">
        <w:rPr>
          <w:rFonts w:ascii="Arial" w:eastAsia="Calibri" w:hAnsi="Arial" w:cs="Arial"/>
          <w:sz w:val="24"/>
          <w:szCs w:val="24"/>
        </w:rPr>
        <w:t>This met for the first</w:t>
      </w:r>
      <w:r>
        <w:rPr>
          <w:rFonts w:ascii="Arial" w:eastAsia="Calibri" w:hAnsi="Arial" w:cs="Arial"/>
          <w:sz w:val="24"/>
          <w:szCs w:val="24"/>
        </w:rPr>
        <w:t xml:space="preserve"> time on 24</w:t>
      </w:r>
      <w:r w:rsidRPr="007A0777">
        <w:rPr>
          <w:rFonts w:ascii="Arial" w:eastAsia="Calibri" w:hAnsi="Arial" w:cs="Arial"/>
          <w:sz w:val="24"/>
          <w:szCs w:val="24"/>
          <w:vertAlign w:val="superscript"/>
        </w:rPr>
        <w:t>th</w:t>
      </w:r>
      <w:r>
        <w:rPr>
          <w:rFonts w:ascii="Arial" w:eastAsia="Calibri" w:hAnsi="Arial" w:cs="Arial"/>
          <w:sz w:val="24"/>
          <w:szCs w:val="24"/>
        </w:rPr>
        <w:t xml:space="preserve"> May 2019</w:t>
      </w:r>
      <w:r w:rsidR="00101E74">
        <w:rPr>
          <w:rFonts w:ascii="Arial" w:eastAsia="Calibri" w:hAnsi="Arial" w:cs="Arial"/>
          <w:sz w:val="24"/>
          <w:szCs w:val="24"/>
        </w:rPr>
        <w:t xml:space="preserve"> and</w:t>
      </w:r>
      <w:r w:rsidR="00A5533D">
        <w:rPr>
          <w:rFonts w:ascii="Arial" w:eastAsia="Calibri" w:hAnsi="Arial" w:cs="Arial"/>
          <w:sz w:val="24"/>
          <w:szCs w:val="24"/>
        </w:rPr>
        <w:t xml:space="preserve"> considered the proposed adjustments. Those which </w:t>
      </w:r>
      <w:r w:rsidR="00397AC3">
        <w:rPr>
          <w:rFonts w:ascii="Arial" w:eastAsia="Calibri" w:hAnsi="Arial" w:cs="Arial"/>
          <w:sz w:val="24"/>
          <w:szCs w:val="24"/>
        </w:rPr>
        <w:t xml:space="preserve">were approved are </w:t>
      </w:r>
      <w:r w:rsidR="00E926D0">
        <w:rPr>
          <w:rFonts w:ascii="Arial" w:eastAsia="Calibri" w:hAnsi="Arial" w:cs="Arial"/>
          <w:sz w:val="24"/>
          <w:szCs w:val="24"/>
        </w:rPr>
        <w:t>outlined</w:t>
      </w:r>
      <w:r w:rsidR="00397AC3">
        <w:rPr>
          <w:rFonts w:ascii="Arial" w:eastAsia="Calibri" w:hAnsi="Arial" w:cs="Arial"/>
          <w:sz w:val="24"/>
          <w:szCs w:val="24"/>
        </w:rPr>
        <w:t xml:space="preserve"> below.</w:t>
      </w:r>
    </w:p>
    <w:p w14:paraId="29CFDE10" w14:textId="77777777" w:rsidR="00397AC3" w:rsidRDefault="00397AC3" w:rsidP="00525609">
      <w:pPr>
        <w:spacing w:after="0"/>
        <w:contextualSpacing/>
        <w:jc w:val="both"/>
        <w:rPr>
          <w:rFonts w:ascii="Arial" w:eastAsia="Calibri" w:hAnsi="Arial" w:cs="Arial"/>
          <w:sz w:val="24"/>
          <w:szCs w:val="24"/>
        </w:rPr>
      </w:pPr>
    </w:p>
    <w:p w14:paraId="2686D744" w14:textId="77777777" w:rsidR="00397AC3" w:rsidRPr="003058DF" w:rsidRDefault="00397AC3" w:rsidP="00525609">
      <w:pPr>
        <w:spacing w:after="0"/>
        <w:contextualSpacing/>
        <w:jc w:val="both"/>
        <w:rPr>
          <w:rFonts w:ascii="Arial" w:eastAsia="Calibri" w:hAnsi="Arial" w:cs="Arial"/>
          <w:b/>
          <w:sz w:val="24"/>
          <w:szCs w:val="24"/>
        </w:rPr>
      </w:pPr>
      <w:r w:rsidRPr="003058DF">
        <w:rPr>
          <w:rFonts w:ascii="Arial" w:eastAsia="Calibri" w:hAnsi="Arial" w:cs="Arial"/>
          <w:b/>
          <w:sz w:val="24"/>
          <w:szCs w:val="24"/>
        </w:rPr>
        <w:t>4.3</w:t>
      </w:r>
      <w:r w:rsidRPr="003058DF">
        <w:rPr>
          <w:rFonts w:ascii="Arial" w:eastAsia="Calibri" w:hAnsi="Arial" w:cs="Arial"/>
          <w:b/>
          <w:sz w:val="24"/>
          <w:szCs w:val="24"/>
        </w:rPr>
        <w:tab/>
      </w:r>
      <w:r w:rsidR="005F7989" w:rsidRPr="003058DF">
        <w:rPr>
          <w:rFonts w:ascii="Arial" w:eastAsia="Calibri" w:hAnsi="Arial" w:cs="Arial"/>
          <w:b/>
          <w:sz w:val="24"/>
          <w:szCs w:val="24"/>
          <w:u w:val="single"/>
        </w:rPr>
        <w:t xml:space="preserve">2019/20 </w:t>
      </w:r>
      <w:r w:rsidRPr="003058DF">
        <w:rPr>
          <w:rFonts w:ascii="Arial" w:eastAsia="Calibri" w:hAnsi="Arial" w:cs="Arial"/>
          <w:b/>
          <w:sz w:val="24"/>
          <w:szCs w:val="24"/>
          <w:u w:val="single"/>
        </w:rPr>
        <w:t>Investment Adjustments</w:t>
      </w:r>
    </w:p>
    <w:p w14:paraId="1DFD222C" w14:textId="77777777" w:rsidR="00397AC3" w:rsidRDefault="00397AC3" w:rsidP="00525609">
      <w:pPr>
        <w:spacing w:after="0"/>
        <w:contextualSpacing/>
        <w:jc w:val="both"/>
        <w:rPr>
          <w:rFonts w:ascii="Arial" w:eastAsia="Calibri" w:hAnsi="Arial" w:cs="Arial"/>
          <w:sz w:val="24"/>
          <w:szCs w:val="24"/>
        </w:rPr>
      </w:pPr>
    </w:p>
    <w:p w14:paraId="1314BCFE" w14:textId="77777777" w:rsidR="00397AC3" w:rsidRPr="003058DF" w:rsidRDefault="00397AC3" w:rsidP="00817372">
      <w:pPr>
        <w:spacing w:after="0"/>
        <w:ind w:firstLine="720"/>
        <w:contextualSpacing/>
        <w:jc w:val="both"/>
        <w:rPr>
          <w:rFonts w:ascii="Arial" w:eastAsia="Calibri" w:hAnsi="Arial" w:cs="Arial"/>
          <w:sz w:val="24"/>
          <w:szCs w:val="24"/>
          <w:u w:val="single"/>
        </w:rPr>
      </w:pPr>
      <w:r w:rsidRPr="003058DF">
        <w:rPr>
          <w:rFonts w:ascii="Arial" w:eastAsia="Calibri" w:hAnsi="Arial" w:cs="Arial"/>
          <w:sz w:val="24"/>
          <w:szCs w:val="24"/>
          <w:u w:val="single"/>
        </w:rPr>
        <w:t>Violence &amp; Vulnerability Inspector</w:t>
      </w:r>
    </w:p>
    <w:p w14:paraId="1DA308EF" w14:textId="77777777" w:rsidR="00397AC3" w:rsidRDefault="00397AC3" w:rsidP="00525609">
      <w:pPr>
        <w:spacing w:after="0"/>
        <w:contextualSpacing/>
        <w:jc w:val="both"/>
        <w:rPr>
          <w:rFonts w:ascii="Arial" w:eastAsia="Calibri" w:hAnsi="Arial" w:cs="Arial"/>
          <w:sz w:val="24"/>
          <w:szCs w:val="24"/>
          <w:u w:val="single"/>
        </w:rPr>
      </w:pPr>
    </w:p>
    <w:p w14:paraId="129A7632" w14:textId="348F268D" w:rsidR="00AB3B4E" w:rsidRPr="004E7F54" w:rsidRDefault="00AB3B4E" w:rsidP="00AF5AFC">
      <w:pPr>
        <w:spacing w:after="0"/>
        <w:ind w:left="720"/>
        <w:jc w:val="both"/>
        <w:rPr>
          <w:rFonts w:ascii="Arial" w:eastAsia="Calibri" w:hAnsi="Arial" w:cs="Arial"/>
          <w:sz w:val="24"/>
          <w:szCs w:val="24"/>
        </w:rPr>
      </w:pPr>
      <w:r w:rsidRPr="004E7F54">
        <w:rPr>
          <w:rFonts w:ascii="Arial" w:eastAsia="Calibri" w:hAnsi="Arial" w:cs="Arial"/>
          <w:sz w:val="24"/>
          <w:szCs w:val="24"/>
        </w:rPr>
        <w:t>Two bids from separate Commands included the role of the Violence and Vulnerability Inspector</w:t>
      </w:r>
      <w:r>
        <w:rPr>
          <w:rFonts w:ascii="Arial" w:eastAsia="Calibri" w:hAnsi="Arial" w:cs="Arial"/>
          <w:sz w:val="24"/>
          <w:szCs w:val="24"/>
        </w:rPr>
        <w:t xml:space="preserve"> for Gangs</w:t>
      </w:r>
      <w:r w:rsidRPr="004E7F54">
        <w:rPr>
          <w:rFonts w:ascii="Arial" w:eastAsia="Calibri" w:hAnsi="Arial" w:cs="Arial"/>
          <w:sz w:val="24"/>
          <w:szCs w:val="24"/>
        </w:rPr>
        <w:t xml:space="preserve">, as a result this post has been double counted towards the total of 215 </w:t>
      </w:r>
      <w:r w:rsidR="00F12271">
        <w:rPr>
          <w:rFonts w:ascii="Arial" w:eastAsia="Calibri" w:hAnsi="Arial" w:cs="Arial"/>
          <w:sz w:val="24"/>
          <w:szCs w:val="24"/>
        </w:rPr>
        <w:t>o</w:t>
      </w:r>
      <w:r w:rsidRPr="004E7F54">
        <w:rPr>
          <w:rFonts w:ascii="Arial" w:eastAsia="Calibri" w:hAnsi="Arial" w:cs="Arial"/>
          <w:sz w:val="24"/>
          <w:szCs w:val="24"/>
        </w:rPr>
        <w:t xml:space="preserve">fficers. </w:t>
      </w:r>
      <w:r>
        <w:rPr>
          <w:rFonts w:ascii="Arial" w:eastAsia="Calibri" w:hAnsi="Arial" w:cs="Arial"/>
          <w:sz w:val="24"/>
          <w:szCs w:val="24"/>
        </w:rPr>
        <w:t>Therefore there is one police officer post within the 215 uplift which is no longer assigned to a specific role</w:t>
      </w:r>
      <w:r w:rsidR="008D4998">
        <w:rPr>
          <w:rFonts w:ascii="Arial" w:eastAsia="Calibri" w:hAnsi="Arial" w:cs="Arial"/>
          <w:sz w:val="24"/>
          <w:szCs w:val="24"/>
        </w:rPr>
        <w:t>.</w:t>
      </w:r>
      <w:r>
        <w:rPr>
          <w:rFonts w:ascii="Arial" w:eastAsia="Calibri" w:hAnsi="Arial" w:cs="Arial"/>
          <w:sz w:val="24"/>
          <w:szCs w:val="24"/>
        </w:rPr>
        <w:t xml:space="preserve"> </w:t>
      </w:r>
      <w:r w:rsidR="008D4998">
        <w:rPr>
          <w:rFonts w:ascii="Arial" w:eastAsia="Calibri" w:hAnsi="Arial" w:cs="Arial"/>
          <w:sz w:val="24"/>
          <w:szCs w:val="24"/>
        </w:rPr>
        <w:t>T</w:t>
      </w:r>
      <w:r>
        <w:rPr>
          <w:rFonts w:ascii="Arial" w:eastAsia="Calibri" w:hAnsi="Arial" w:cs="Arial"/>
          <w:sz w:val="24"/>
          <w:szCs w:val="24"/>
        </w:rPr>
        <w:t xml:space="preserve">he Force Growth Board will in due course recommend to the Chief Officer Group where this post should be utilised; considering any changes in demand and also some of the current non-established police officer roles in Force. The total Establishment uplift of 215 officers will be maintained.  </w:t>
      </w:r>
    </w:p>
    <w:p w14:paraId="4AB50693" w14:textId="77777777" w:rsidR="00A5533D" w:rsidRDefault="00A5533D" w:rsidP="00525609">
      <w:pPr>
        <w:spacing w:after="0"/>
        <w:contextualSpacing/>
        <w:jc w:val="both"/>
        <w:rPr>
          <w:rFonts w:ascii="Arial" w:eastAsia="Calibri" w:hAnsi="Arial" w:cs="Arial"/>
          <w:sz w:val="24"/>
          <w:szCs w:val="24"/>
        </w:rPr>
      </w:pPr>
    </w:p>
    <w:p w14:paraId="1DCA07E7" w14:textId="77777777" w:rsidR="0028111A" w:rsidRDefault="0028111A" w:rsidP="00525609">
      <w:pPr>
        <w:spacing w:after="0"/>
        <w:contextualSpacing/>
        <w:jc w:val="both"/>
        <w:rPr>
          <w:rFonts w:ascii="Arial" w:eastAsia="Calibri" w:hAnsi="Arial" w:cs="Arial"/>
          <w:sz w:val="24"/>
          <w:szCs w:val="24"/>
          <w:u w:val="single"/>
        </w:rPr>
      </w:pPr>
      <w:r>
        <w:rPr>
          <w:rFonts w:ascii="Arial" w:eastAsia="Calibri" w:hAnsi="Arial" w:cs="Arial"/>
          <w:sz w:val="24"/>
          <w:szCs w:val="24"/>
        </w:rPr>
        <w:tab/>
      </w:r>
      <w:r>
        <w:rPr>
          <w:rFonts w:ascii="Arial" w:eastAsia="Calibri" w:hAnsi="Arial" w:cs="Arial"/>
          <w:sz w:val="24"/>
          <w:szCs w:val="24"/>
          <w:u w:val="single"/>
        </w:rPr>
        <w:t>Crime &amp; Public Protection</w:t>
      </w:r>
    </w:p>
    <w:p w14:paraId="6A9DDBDE" w14:textId="77777777" w:rsidR="0028111A" w:rsidRDefault="0028111A" w:rsidP="00525609">
      <w:pPr>
        <w:spacing w:after="0"/>
        <w:contextualSpacing/>
        <w:jc w:val="both"/>
        <w:rPr>
          <w:rFonts w:ascii="Arial" w:eastAsia="Calibri" w:hAnsi="Arial" w:cs="Arial"/>
          <w:sz w:val="24"/>
          <w:szCs w:val="24"/>
          <w:u w:val="single"/>
        </w:rPr>
      </w:pPr>
    </w:p>
    <w:p w14:paraId="4508C145" w14:textId="77777777" w:rsidR="0028111A" w:rsidRDefault="0028111A" w:rsidP="0028111A">
      <w:pPr>
        <w:spacing w:after="0"/>
        <w:ind w:left="720"/>
        <w:contextualSpacing/>
        <w:jc w:val="both"/>
        <w:rPr>
          <w:rFonts w:ascii="Arial" w:eastAsia="Calibri" w:hAnsi="Arial" w:cs="Arial"/>
          <w:sz w:val="24"/>
          <w:szCs w:val="24"/>
        </w:rPr>
      </w:pPr>
      <w:r>
        <w:rPr>
          <w:rFonts w:ascii="Arial" w:eastAsia="Calibri" w:hAnsi="Arial" w:cs="Arial"/>
          <w:sz w:val="24"/>
          <w:szCs w:val="24"/>
        </w:rPr>
        <w:t>The initial bid included two Legal Counsel, however more detailed consideration and planning has resulted in agreement at the Force Growth Board to adjust this specific growth to one post only. Therefore the overall operational staff growth is reduced by 1 fte post</w:t>
      </w:r>
      <w:r w:rsidR="00B53963">
        <w:rPr>
          <w:rFonts w:ascii="Arial" w:eastAsia="Calibri" w:hAnsi="Arial" w:cs="Arial"/>
          <w:sz w:val="24"/>
          <w:szCs w:val="24"/>
        </w:rPr>
        <w:t xml:space="preserve"> t</w:t>
      </w:r>
      <w:r w:rsidR="00617ECF">
        <w:rPr>
          <w:rFonts w:ascii="Arial" w:eastAsia="Calibri" w:hAnsi="Arial" w:cs="Arial"/>
          <w:sz w:val="24"/>
          <w:szCs w:val="24"/>
        </w:rPr>
        <w:t>o</w:t>
      </w:r>
      <w:r w:rsidR="00B53963">
        <w:rPr>
          <w:rFonts w:ascii="Arial" w:eastAsia="Calibri" w:hAnsi="Arial" w:cs="Arial"/>
          <w:sz w:val="24"/>
          <w:szCs w:val="24"/>
        </w:rPr>
        <w:t xml:space="preserve"> </w:t>
      </w:r>
      <w:r w:rsidR="009361B1">
        <w:rPr>
          <w:rFonts w:ascii="Arial" w:eastAsia="Calibri" w:hAnsi="Arial" w:cs="Arial"/>
          <w:sz w:val="24"/>
          <w:szCs w:val="24"/>
        </w:rPr>
        <w:t>31</w:t>
      </w:r>
      <w:r w:rsidR="00617ECF">
        <w:rPr>
          <w:rFonts w:ascii="Arial" w:eastAsia="Calibri" w:hAnsi="Arial" w:cs="Arial"/>
          <w:sz w:val="24"/>
          <w:szCs w:val="24"/>
        </w:rPr>
        <w:t xml:space="preserve"> fte.</w:t>
      </w:r>
      <w:r>
        <w:rPr>
          <w:rFonts w:ascii="Arial" w:eastAsia="Calibri" w:hAnsi="Arial" w:cs="Arial"/>
          <w:sz w:val="24"/>
          <w:szCs w:val="24"/>
        </w:rPr>
        <w:t xml:space="preserve"> </w:t>
      </w:r>
    </w:p>
    <w:p w14:paraId="7BEB43F0" w14:textId="77777777" w:rsidR="0028111A" w:rsidRDefault="0028111A" w:rsidP="0028111A">
      <w:pPr>
        <w:spacing w:after="0"/>
        <w:ind w:left="720"/>
        <w:contextualSpacing/>
        <w:jc w:val="both"/>
        <w:rPr>
          <w:rFonts w:ascii="Arial" w:eastAsia="Calibri" w:hAnsi="Arial" w:cs="Arial"/>
          <w:sz w:val="24"/>
          <w:szCs w:val="24"/>
        </w:rPr>
      </w:pPr>
    </w:p>
    <w:p w14:paraId="0B9A4028" w14:textId="77777777" w:rsidR="0028111A" w:rsidRDefault="00DD0EC3" w:rsidP="0028111A">
      <w:pPr>
        <w:spacing w:after="0"/>
        <w:ind w:left="720"/>
        <w:contextualSpacing/>
        <w:jc w:val="both"/>
        <w:rPr>
          <w:rFonts w:ascii="Arial" w:eastAsia="Calibri" w:hAnsi="Arial" w:cs="Arial"/>
          <w:sz w:val="24"/>
          <w:szCs w:val="24"/>
          <w:u w:val="single"/>
        </w:rPr>
      </w:pPr>
      <w:r>
        <w:rPr>
          <w:rFonts w:ascii="Arial" w:eastAsia="Calibri" w:hAnsi="Arial" w:cs="Arial"/>
          <w:sz w:val="24"/>
          <w:szCs w:val="24"/>
          <w:u w:val="single"/>
        </w:rPr>
        <w:t>Information Management</w:t>
      </w:r>
    </w:p>
    <w:p w14:paraId="379BFCA6" w14:textId="77777777" w:rsidR="00081892" w:rsidRDefault="00081892" w:rsidP="0028111A">
      <w:pPr>
        <w:spacing w:after="0"/>
        <w:ind w:left="720"/>
        <w:contextualSpacing/>
        <w:jc w:val="both"/>
        <w:rPr>
          <w:rFonts w:ascii="Arial" w:eastAsia="Calibri" w:hAnsi="Arial" w:cs="Arial"/>
          <w:sz w:val="24"/>
          <w:szCs w:val="24"/>
          <w:u w:val="single"/>
        </w:rPr>
      </w:pPr>
    </w:p>
    <w:p w14:paraId="76383608" w14:textId="77777777" w:rsidR="00081892" w:rsidRDefault="00DD0EC3" w:rsidP="0028111A">
      <w:pPr>
        <w:spacing w:after="0"/>
        <w:ind w:left="720"/>
        <w:contextualSpacing/>
        <w:jc w:val="both"/>
        <w:rPr>
          <w:rFonts w:ascii="Arial" w:eastAsia="Calibri" w:hAnsi="Arial" w:cs="Arial"/>
          <w:sz w:val="24"/>
          <w:szCs w:val="24"/>
        </w:rPr>
      </w:pPr>
      <w:r>
        <w:rPr>
          <w:rFonts w:ascii="Arial" w:eastAsia="Calibri" w:hAnsi="Arial" w:cs="Arial"/>
          <w:sz w:val="24"/>
          <w:szCs w:val="24"/>
        </w:rPr>
        <w:t xml:space="preserve">The original bid for 11 fte police staff was adjusted at the Force Growth Board to include 2 fte additional posts; partly this is funded by </w:t>
      </w:r>
      <w:r w:rsidR="00F12271">
        <w:rPr>
          <w:rFonts w:ascii="Arial" w:eastAsia="Calibri" w:hAnsi="Arial" w:cs="Arial"/>
          <w:sz w:val="24"/>
          <w:szCs w:val="24"/>
        </w:rPr>
        <w:t>removal of a s</w:t>
      </w:r>
      <w:r>
        <w:rPr>
          <w:rFonts w:ascii="Arial" w:eastAsia="Calibri" w:hAnsi="Arial" w:cs="Arial"/>
          <w:sz w:val="24"/>
          <w:szCs w:val="24"/>
        </w:rPr>
        <w:t xml:space="preserve">uperintendent post </w:t>
      </w:r>
      <w:r w:rsidR="000D7504">
        <w:rPr>
          <w:rFonts w:ascii="Arial" w:eastAsia="Calibri" w:hAnsi="Arial" w:cs="Arial"/>
          <w:sz w:val="24"/>
          <w:szCs w:val="24"/>
        </w:rPr>
        <w:t xml:space="preserve">(a decision taken by COG in December 2018) </w:t>
      </w:r>
      <w:r>
        <w:rPr>
          <w:rFonts w:ascii="Arial" w:eastAsia="Calibri" w:hAnsi="Arial" w:cs="Arial"/>
          <w:sz w:val="24"/>
          <w:szCs w:val="24"/>
        </w:rPr>
        <w:t xml:space="preserve">which is repurposed as a </w:t>
      </w:r>
      <w:r w:rsidR="00F12271">
        <w:rPr>
          <w:rFonts w:ascii="Arial" w:eastAsia="Calibri" w:hAnsi="Arial" w:cs="Arial"/>
          <w:sz w:val="24"/>
          <w:szCs w:val="24"/>
        </w:rPr>
        <w:t>c</w:t>
      </w:r>
      <w:r>
        <w:rPr>
          <w:rFonts w:ascii="Arial" w:eastAsia="Calibri" w:hAnsi="Arial" w:cs="Arial"/>
          <w:sz w:val="24"/>
          <w:szCs w:val="24"/>
        </w:rPr>
        <w:t>onstable post else</w:t>
      </w:r>
      <w:r>
        <w:rPr>
          <w:rFonts w:ascii="Arial" w:eastAsia="Calibri" w:hAnsi="Arial" w:cs="Arial"/>
          <w:sz w:val="24"/>
          <w:szCs w:val="24"/>
        </w:rPr>
        <w:lastRenderedPageBreak/>
        <w:t xml:space="preserve">where (thereby maintaining the growth in </w:t>
      </w:r>
      <w:r w:rsidR="000D7504">
        <w:rPr>
          <w:rFonts w:ascii="Arial" w:eastAsia="Calibri" w:hAnsi="Arial" w:cs="Arial"/>
          <w:sz w:val="24"/>
          <w:szCs w:val="24"/>
        </w:rPr>
        <w:t xml:space="preserve">police </w:t>
      </w:r>
      <w:r>
        <w:rPr>
          <w:rFonts w:ascii="Arial" w:eastAsia="Calibri" w:hAnsi="Arial" w:cs="Arial"/>
          <w:sz w:val="24"/>
          <w:szCs w:val="24"/>
        </w:rPr>
        <w:t xml:space="preserve">officers </w:t>
      </w:r>
      <w:r w:rsidR="000D7504">
        <w:rPr>
          <w:rFonts w:ascii="Arial" w:eastAsia="Calibri" w:hAnsi="Arial" w:cs="Arial"/>
          <w:sz w:val="24"/>
          <w:szCs w:val="24"/>
        </w:rPr>
        <w:t xml:space="preserve">at </w:t>
      </w:r>
      <w:r>
        <w:rPr>
          <w:rFonts w:ascii="Arial" w:eastAsia="Calibri" w:hAnsi="Arial" w:cs="Arial"/>
          <w:sz w:val="24"/>
          <w:szCs w:val="24"/>
        </w:rPr>
        <w:t>215).</w:t>
      </w:r>
      <w:r w:rsidR="00200E31">
        <w:rPr>
          <w:rFonts w:ascii="Arial" w:eastAsia="Calibri" w:hAnsi="Arial" w:cs="Arial"/>
          <w:sz w:val="24"/>
          <w:szCs w:val="24"/>
        </w:rPr>
        <w:t xml:space="preserve"> Therefore, the overall staff growth for Information Management is now 13. </w:t>
      </w:r>
    </w:p>
    <w:p w14:paraId="657DC6EB" w14:textId="77777777" w:rsidR="00200E31" w:rsidRPr="00081892" w:rsidRDefault="00200E31" w:rsidP="0028111A">
      <w:pPr>
        <w:spacing w:after="0"/>
        <w:ind w:left="720"/>
        <w:contextualSpacing/>
        <w:jc w:val="both"/>
        <w:rPr>
          <w:rFonts w:ascii="Arial" w:eastAsia="Calibri" w:hAnsi="Arial" w:cs="Arial"/>
          <w:sz w:val="24"/>
          <w:szCs w:val="24"/>
        </w:rPr>
      </w:pPr>
    </w:p>
    <w:p w14:paraId="25450282" w14:textId="77777777" w:rsidR="009E228F" w:rsidRDefault="009E228F" w:rsidP="00525609">
      <w:pPr>
        <w:spacing w:after="0"/>
        <w:contextualSpacing/>
        <w:jc w:val="both"/>
        <w:rPr>
          <w:rFonts w:ascii="Arial" w:eastAsia="Calibri" w:hAnsi="Arial" w:cs="Arial"/>
          <w:b/>
          <w:sz w:val="24"/>
          <w:szCs w:val="24"/>
          <w:u w:val="single"/>
        </w:rPr>
      </w:pPr>
      <w:r w:rsidRPr="009E228F">
        <w:rPr>
          <w:rFonts w:ascii="Arial" w:eastAsia="Calibri" w:hAnsi="Arial" w:cs="Arial"/>
          <w:b/>
          <w:sz w:val="24"/>
          <w:szCs w:val="24"/>
        </w:rPr>
        <w:t>4.4</w:t>
      </w:r>
      <w:r w:rsidRPr="009E228F">
        <w:rPr>
          <w:rFonts w:ascii="Arial" w:eastAsia="Calibri" w:hAnsi="Arial" w:cs="Arial"/>
          <w:b/>
          <w:sz w:val="24"/>
          <w:szCs w:val="24"/>
        </w:rPr>
        <w:tab/>
      </w:r>
      <w:r w:rsidRPr="009E228F">
        <w:rPr>
          <w:rFonts w:ascii="Arial" w:eastAsia="Calibri" w:hAnsi="Arial" w:cs="Arial"/>
          <w:b/>
          <w:sz w:val="24"/>
          <w:szCs w:val="24"/>
          <w:u w:val="single"/>
        </w:rPr>
        <w:t>2019/20 Implementation Timeline</w:t>
      </w:r>
    </w:p>
    <w:p w14:paraId="637E0699" w14:textId="77777777" w:rsidR="009E228F" w:rsidRDefault="009E228F" w:rsidP="00525609">
      <w:pPr>
        <w:spacing w:after="0"/>
        <w:contextualSpacing/>
        <w:jc w:val="both"/>
        <w:rPr>
          <w:rFonts w:ascii="Arial" w:eastAsia="Calibri" w:hAnsi="Arial" w:cs="Arial"/>
          <w:sz w:val="24"/>
          <w:szCs w:val="24"/>
        </w:rPr>
      </w:pPr>
    </w:p>
    <w:p w14:paraId="74CFFF75" w14:textId="4B4AE874" w:rsidR="004057BF" w:rsidRDefault="00A5533D" w:rsidP="004057BF">
      <w:pPr>
        <w:spacing w:after="0"/>
        <w:ind w:left="720"/>
        <w:contextualSpacing/>
        <w:jc w:val="both"/>
        <w:rPr>
          <w:rFonts w:ascii="Arial" w:eastAsia="Calibri" w:hAnsi="Arial" w:cs="Arial"/>
          <w:sz w:val="24"/>
          <w:szCs w:val="24"/>
        </w:rPr>
      </w:pPr>
      <w:r w:rsidRPr="00166900">
        <w:rPr>
          <w:rFonts w:ascii="Arial" w:eastAsia="Calibri" w:hAnsi="Arial" w:cs="Arial"/>
          <w:sz w:val="24"/>
          <w:szCs w:val="24"/>
        </w:rPr>
        <w:t xml:space="preserve">Also considered at the Force Growth Programme Board was the </w:t>
      </w:r>
      <w:r w:rsidR="00103410" w:rsidRPr="00166900">
        <w:rPr>
          <w:rFonts w:ascii="Arial" w:eastAsia="Calibri" w:hAnsi="Arial" w:cs="Arial"/>
          <w:sz w:val="24"/>
          <w:szCs w:val="24"/>
        </w:rPr>
        <w:t>overall resourcing picture for the Force (as managed through the Resource Deployment Meeting), along with the</w:t>
      </w:r>
      <w:r w:rsidR="007A0777" w:rsidRPr="00166900">
        <w:rPr>
          <w:rFonts w:ascii="Arial" w:eastAsia="Calibri" w:hAnsi="Arial" w:cs="Arial"/>
          <w:sz w:val="24"/>
          <w:szCs w:val="24"/>
        </w:rPr>
        <w:t xml:space="preserve"> developing</w:t>
      </w:r>
      <w:r w:rsidR="00103410" w:rsidRPr="00166900">
        <w:rPr>
          <w:rFonts w:ascii="Arial" w:eastAsia="Calibri" w:hAnsi="Arial" w:cs="Arial"/>
          <w:sz w:val="24"/>
          <w:szCs w:val="24"/>
        </w:rPr>
        <w:t xml:space="preserve"> operational priorities</w:t>
      </w:r>
      <w:r w:rsidR="007A0777" w:rsidRPr="00166900">
        <w:rPr>
          <w:rFonts w:ascii="Arial" w:eastAsia="Calibri" w:hAnsi="Arial" w:cs="Arial"/>
          <w:sz w:val="24"/>
          <w:szCs w:val="24"/>
        </w:rPr>
        <w:t xml:space="preserve"> for the Force</w:t>
      </w:r>
      <w:r w:rsidR="00103410" w:rsidRPr="00166900">
        <w:rPr>
          <w:rFonts w:ascii="Arial" w:eastAsia="Calibri" w:hAnsi="Arial" w:cs="Arial"/>
          <w:sz w:val="24"/>
          <w:szCs w:val="24"/>
        </w:rPr>
        <w:t xml:space="preserve">. As a result of </w:t>
      </w:r>
      <w:r w:rsidR="007A0777" w:rsidRPr="00166900">
        <w:rPr>
          <w:rFonts w:ascii="Arial" w:eastAsia="Calibri" w:hAnsi="Arial" w:cs="Arial"/>
          <w:sz w:val="24"/>
          <w:szCs w:val="24"/>
        </w:rPr>
        <w:t xml:space="preserve">this up to date understanding </w:t>
      </w:r>
      <w:r w:rsidR="00103410" w:rsidRPr="00166900">
        <w:rPr>
          <w:rFonts w:ascii="Arial" w:eastAsia="Calibri" w:hAnsi="Arial" w:cs="Arial"/>
          <w:sz w:val="24"/>
          <w:szCs w:val="24"/>
        </w:rPr>
        <w:t xml:space="preserve">some adjustments were made to the planned sequencing of </w:t>
      </w:r>
      <w:r w:rsidR="005F7989" w:rsidRPr="00166900">
        <w:rPr>
          <w:rFonts w:ascii="Arial" w:eastAsia="Calibri" w:hAnsi="Arial" w:cs="Arial"/>
          <w:sz w:val="24"/>
          <w:szCs w:val="24"/>
        </w:rPr>
        <w:t xml:space="preserve">police officer </w:t>
      </w:r>
      <w:r w:rsidR="00691B2C" w:rsidRPr="00166900">
        <w:rPr>
          <w:rFonts w:ascii="Arial" w:eastAsia="Calibri" w:hAnsi="Arial" w:cs="Arial"/>
          <w:sz w:val="24"/>
          <w:szCs w:val="24"/>
        </w:rPr>
        <w:t xml:space="preserve">recruitment to </w:t>
      </w:r>
      <w:r w:rsidR="00103410" w:rsidRPr="00166900">
        <w:rPr>
          <w:rFonts w:ascii="Arial" w:eastAsia="Calibri" w:hAnsi="Arial" w:cs="Arial"/>
          <w:sz w:val="24"/>
          <w:szCs w:val="24"/>
        </w:rPr>
        <w:t>specialist team</w:t>
      </w:r>
      <w:r w:rsidR="00691B2C" w:rsidRPr="00166900">
        <w:rPr>
          <w:rFonts w:ascii="Arial" w:eastAsia="Calibri" w:hAnsi="Arial" w:cs="Arial"/>
          <w:sz w:val="24"/>
          <w:szCs w:val="24"/>
        </w:rPr>
        <w:t xml:space="preserve">s. </w:t>
      </w:r>
      <w:r w:rsidR="00CC62BF" w:rsidRPr="00166900">
        <w:rPr>
          <w:rFonts w:ascii="Arial" w:eastAsia="Calibri" w:hAnsi="Arial" w:cs="Arial"/>
          <w:sz w:val="24"/>
          <w:szCs w:val="24"/>
        </w:rPr>
        <w:t xml:space="preserve">Figure </w:t>
      </w:r>
      <w:r w:rsidR="00D22DD6">
        <w:rPr>
          <w:rFonts w:ascii="Arial" w:eastAsia="Calibri" w:hAnsi="Arial" w:cs="Arial"/>
          <w:sz w:val="24"/>
          <w:szCs w:val="24"/>
        </w:rPr>
        <w:t>4</w:t>
      </w:r>
      <w:r w:rsidR="00CC62BF">
        <w:rPr>
          <w:rFonts w:ascii="Arial" w:eastAsia="Calibri" w:hAnsi="Arial" w:cs="Arial"/>
          <w:sz w:val="24"/>
          <w:szCs w:val="24"/>
        </w:rPr>
        <w:t xml:space="preserve"> shows the current</w:t>
      </w:r>
      <w:r w:rsidR="00CC62BF" w:rsidRPr="008905E4">
        <w:rPr>
          <w:rFonts w:ascii="Arial" w:eastAsia="Calibri" w:hAnsi="Arial" w:cs="Arial"/>
          <w:sz w:val="24"/>
          <w:szCs w:val="24"/>
        </w:rPr>
        <w:t xml:space="preserve"> timeline for posting police officers in</w:t>
      </w:r>
      <w:r w:rsidR="00AB3B4E">
        <w:rPr>
          <w:rFonts w:ascii="Arial" w:eastAsia="Calibri" w:hAnsi="Arial" w:cs="Arial"/>
          <w:sz w:val="24"/>
          <w:szCs w:val="24"/>
        </w:rPr>
        <w:t>to growth posts throughout 2019/20</w:t>
      </w:r>
      <w:r w:rsidR="00CC62BF" w:rsidRPr="008905E4">
        <w:rPr>
          <w:rFonts w:ascii="Arial" w:eastAsia="Calibri" w:hAnsi="Arial" w:cs="Arial"/>
          <w:sz w:val="24"/>
          <w:szCs w:val="24"/>
        </w:rPr>
        <w:t xml:space="preserve">. </w:t>
      </w:r>
    </w:p>
    <w:p w14:paraId="6A883093" w14:textId="77777777" w:rsidR="004057BF" w:rsidRDefault="004057BF" w:rsidP="004057BF">
      <w:pPr>
        <w:spacing w:after="0"/>
        <w:ind w:left="720"/>
        <w:contextualSpacing/>
        <w:jc w:val="both"/>
        <w:rPr>
          <w:rFonts w:ascii="Arial" w:eastAsia="Calibri" w:hAnsi="Arial" w:cs="Arial"/>
          <w:sz w:val="24"/>
          <w:szCs w:val="24"/>
        </w:rPr>
      </w:pPr>
    </w:p>
    <w:p w14:paraId="05BC6806" w14:textId="77777777" w:rsidR="004057BF" w:rsidRDefault="00691B2C" w:rsidP="004057BF">
      <w:pPr>
        <w:spacing w:after="0"/>
        <w:ind w:left="720"/>
        <w:contextualSpacing/>
        <w:jc w:val="both"/>
        <w:rPr>
          <w:rFonts w:ascii="Arial" w:eastAsia="Calibri" w:hAnsi="Arial" w:cs="Arial"/>
          <w:sz w:val="24"/>
          <w:szCs w:val="24"/>
        </w:rPr>
      </w:pPr>
      <w:r>
        <w:rPr>
          <w:rFonts w:ascii="Arial" w:eastAsia="Calibri" w:hAnsi="Arial" w:cs="Arial"/>
          <w:sz w:val="24"/>
          <w:szCs w:val="24"/>
        </w:rPr>
        <w:t>The context to some of these decisions</w:t>
      </w:r>
      <w:r w:rsidR="00166900">
        <w:rPr>
          <w:rFonts w:ascii="Arial" w:eastAsia="Calibri" w:hAnsi="Arial" w:cs="Arial"/>
          <w:sz w:val="24"/>
          <w:szCs w:val="24"/>
        </w:rPr>
        <w:t xml:space="preserve"> includes </w:t>
      </w:r>
      <w:r>
        <w:rPr>
          <w:rFonts w:ascii="Arial" w:eastAsia="Calibri" w:hAnsi="Arial" w:cs="Arial"/>
          <w:sz w:val="24"/>
          <w:szCs w:val="24"/>
        </w:rPr>
        <w:t xml:space="preserve">the need to progress some areas </w:t>
      </w:r>
      <w:r w:rsidR="00166900">
        <w:rPr>
          <w:rFonts w:ascii="Arial" w:eastAsia="Calibri" w:hAnsi="Arial" w:cs="Arial"/>
          <w:sz w:val="24"/>
          <w:szCs w:val="24"/>
        </w:rPr>
        <w:t xml:space="preserve">more quickly such as </w:t>
      </w:r>
      <w:r>
        <w:rPr>
          <w:rFonts w:ascii="Arial" w:eastAsia="Calibri" w:hAnsi="Arial" w:cs="Arial"/>
          <w:sz w:val="24"/>
          <w:szCs w:val="24"/>
        </w:rPr>
        <w:t>the Gangs bid</w:t>
      </w:r>
      <w:r w:rsidR="007E0DEA">
        <w:rPr>
          <w:rFonts w:ascii="Arial" w:eastAsia="Calibri" w:hAnsi="Arial" w:cs="Arial"/>
          <w:sz w:val="24"/>
          <w:szCs w:val="24"/>
        </w:rPr>
        <w:t xml:space="preserve"> </w:t>
      </w:r>
      <w:r w:rsidR="006516AF">
        <w:rPr>
          <w:rFonts w:ascii="Arial" w:eastAsia="Calibri" w:hAnsi="Arial" w:cs="Arial"/>
          <w:sz w:val="24"/>
          <w:szCs w:val="24"/>
        </w:rPr>
        <w:t xml:space="preserve">to increase the Force’s operational </w:t>
      </w:r>
      <w:r w:rsidR="004057BF">
        <w:rPr>
          <w:rFonts w:ascii="Arial" w:eastAsia="Calibri" w:hAnsi="Arial" w:cs="Arial"/>
          <w:sz w:val="24"/>
          <w:szCs w:val="24"/>
        </w:rPr>
        <w:t>capability</w:t>
      </w:r>
      <w:r w:rsidR="006516AF">
        <w:rPr>
          <w:rFonts w:ascii="Arial" w:eastAsia="Calibri" w:hAnsi="Arial" w:cs="Arial"/>
          <w:sz w:val="24"/>
          <w:szCs w:val="24"/>
        </w:rPr>
        <w:t xml:space="preserve"> to respond to gang related criminality. </w:t>
      </w:r>
      <w:r w:rsidR="004057BF">
        <w:rPr>
          <w:rFonts w:ascii="Arial" w:eastAsia="Calibri" w:hAnsi="Arial" w:cs="Arial"/>
          <w:sz w:val="24"/>
          <w:szCs w:val="24"/>
        </w:rPr>
        <w:t xml:space="preserve">Therefore the implementation of the new Gangs </w:t>
      </w:r>
      <w:r w:rsidR="00E45A95">
        <w:rPr>
          <w:rFonts w:ascii="Arial" w:eastAsia="Calibri" w:hAnsi="Arial" w:cs="Arial"/>
          <w:sz w:val="24"/>
          <w:szCs w:val="24"/>
        </w:rPr>
        <w:t xml:space="preserve">team </w:t>
      </w:r>
      <w:r w:rsidR="00682AC9">
        <w:rPr>
          <w:rFonts w:ascii="Arial" w:eastAsia="Calibri" w:hAnsi="Arial" w:cs="Arial"/>
          <w:sz w:val="24"/>
          <w:szCs w:val="24"/>
        </w:rPr>
        <w:t>has been moved from February 2020 to</w:t>
      </w:r>
      <w:r w:rsidR="004057BF">
        <w:rPr>
          <w:rFonts w:ascii="Arial" w:eastAsia="Calibri" w:hAnsi="Arial" w:cs="Arial"/>
          <w:sz w:val="24"/>
          <w:szCs w:val="24"/>
        </w:rPr>
        <w:t xml:space="preserve"> December 2019</w:t>
      </w:r>
      <w:r w:rsidR="00682AC9">
        <w:rPr>
          <w:rFonts w:ascii="Arial" w:eastAsia="Calibri" w:hAnsi="Arial" w:cs="Arial"/>
          <w:sz w:val="24"/>
          <w:szCs w:val="24"/>
        </w:rPr>
        <w:t xml:space="preserve">; </w:t>
      </w:r>
      <w:r w:rsidR="00682AC9">
        <w:rPr>
          <w:rFonts w:ascii="Arial" w:hAnsi="Arial" w:cs="Arial"/>
          <w:sz w:val="24"/>
          <w:szCs w:val="24"/>
        </w:rPr>
        <w:t xml:space="preserve">the </w:t>
      </w:r>
      <w:r w:rsidR="00682AC9" w:rsidRPr="004E7F54">
        <w:rPr>
          <w:rFonts w:ascii="Arial" w:hAnsi="Arial" w:cs="Arial"/>
          <w:sz w:val="24"/>
          <w:szCs w:val="24"/>
        </w:rPr>
        <w:t>Children and Young People Officer Posts are moved from a start date of December 2019 back to February 2020.</w:t>
      </w:r>
      <w:r w:rsidR="00821B09">
        <w:rPr>
          <w:rFonts w:ascii="Arial" w:hAnsi="Arial" w:cs="Arial"/>
          <w:sz w:val="24"/>
          <w:szCs w:val="24"/>
        </w:rPr>
        <w:t xml:space="preserve"> </w:t>
      </w:r>
    </w:p>
    <w:p w14:paraId="27EF61E2" w14:textId="77777777" w:rsidR="004057BF" w:rsidRDefault="004057BF" w:rsidP="004057BF">
      <w:pPr>
        <w:spacing w:after="0"/>
        <w:ind w:left="720"/>
        <w:contextualSpacing/>
        <w:jc w:val="both"/>
        <w:rPr>
          <w:rFonts w:ascii="Arial" w:eastAsia="Calibri" w:hAnsi="Arial" w:cs="Arial"/>
          <w:sz w:val="24"/>
          <w:szCs w:val="24"/>
        </w:rPr>
      </w:pPr>
    </w:p>
    <w:p w14:paraId="258ADB51" w14:textId="13C497C4" w:rsidR="00AD1FB6" w:rsidRPr="004B5E08" w:rsidRDefault="007E0DEA" w:rsidP="00AD1FB6">
      <w:pPr>
        <w:ind w:left="720"/>
        <w:contextualSpacing/>
        <w:jc w:val="both"/>
        <w:rPr>
          <w:rFonts w:ascii="Arial" w:eastAsia="Calibri" w:hAnsi="Arial" w:cs="Arial"/>
          <w:sz w:val="24"/>
          <w:szCs w:val="24"/>
        </w:rPr>
      </w:pPr>
      <w:r>
        <w:rPr>
          <w:rFonts w:ascii="Arial" w:eastAsia="Calibri" w:hAnsi="Arial" w:cs="Arial"/>
          <w:sz w:val="24"/>
          <w:szCs w:val="24"/>
        </w:rPr>
        <w:t xml:space="preserve">In </w:t>
      </w:r>
      <w:r w:rsidR="00401E43">
        <w:rPr>
          <w:rFonts w:ascii="Arial" w:eastAsia="Calibri" w:hAnsi="Arial" w:cs="Arial"/>
          <w:sz w:val="24"/>
          <w:szCs w:val="24"/>
        </w:rPr>
        <w:t>addition</w:t>
      </w:r>
      <w:r w:rsidR="00691B2C">
        <w:rPr>
          <w:rFonts w:ascii="Arial" w:eastAsia="Calibri" w:hAnsi="Arial" w:cs="Arial"/>
          <w:sz w:val="24"/>
          <w:szCs w:val="24"/>
        </w:rPr>
        <w:t xml:space="preserve">, a more detailed understanding of the impact of some current </w:t>
      </w:r>
      <w:r w:rsidR="00166900">
        <w:rPr>
          <w:rFonts w:ascii="Arial" w:eastAsia="Calibri" w:hAnsi="Arial" w:cs="Arial"/>
          <w:sz w:val="24"/>
          <w:szCs w:val="24"/>
        </w:rPr>
        <w:t xml:space="preserve">‘business as usual’ </w:t>
      </w:r>
      <w:r w:rsidR="00691B2C">
        <w:rPr>
          <w:rFonts w:ascii="Arial" w:eastAsia="Calibri" w:hAnsi="Arial" w:cs="Arial"/>
          <w:sz w:val="24"/>
          <w:szCs w:val="24"/>
        </w:rPr>
        <w:t xml:space="preserve">moves </w:t>
      </w:r>
      <w:r w:rsidR="00166900">
        <w:rPr>
          <w:rFonts w:ascii="Arial" w:eastAsia="Calibri" w:hAnsi="Arial" w:cs="Arial"/>
          <w:sz w:val="24"/>
          <w:szCs w:val="24"/>
        </w:rPr>
        <w:t xml:space="preserve">requires </w:t>
      </w:r>
      <w:r w:rsidR="000D7504">
        <w:rPr>
          <w:rFonts w:ascii="Arial" w:eastAsia="Calibri" w:hAnsi="Arial" w:cs="Arial"/>
          <w:sz w:val="24"/>
          <w:szCs w:val="24"/>
        </w:rPr>
        <w:t xml:space="preserve">some </w:t>
      </w:r>
      <w:r w:rsidR="00166900">
        <w:rPr>
          <w:rFonts w:ascii="Arial" w:eastAsia="Calibri" w:hAnsi="Arial" w:cs="Arial"/>
          <w:sz w:val="24"/>
          <w:szCs w:val="24"/>
        </w:rPr>
        <w:t xml:space="preserve">future </w:t>
      </w:r>
      <w:r w:rsidR="00854605">
        <w:rPr>
          <w:rFonts w:ascii="Arial" w:eastAsia="Calibri" w:hAnsi="Arial" w:cs="Arial"/>
          <w:sz w:val="24"/>
          <w:szCs w:val="24"/>
        </w:rPr>
        <w:t>changes</w:t>
      </w:r>
      <w:r w:rsidR="00166900">
        <w:rPr>
          <w:rFonts w:ascii="Arial" w:eastAsia="Calibri" w:hAnsi="Arial" w:cs="Arial"/>
          <w:sz w:val="24"/>
          <w:szCs w:val="24"/>
        </w:rPr>
        <w:t xml:space="preserve"> to be staggered</w:t>
      </w:r>
      <w:r w:rsidR="00682AC9">
        <w:rPr>
          <w:rFonts w:ascii="Arial" w:eastAsia="Calibri" w:hAnsi="Arial" w:cs="Arial"/>
          <w:sz w:val="24"/>
          <w:szCs w:val="24"/>
        </w:rPr>
        <w:t xml:space="preserve">. </w:t>
      </w:r>
      <w:r w:rsidR="004057BF">
        <w:rPr>
          <w:rFonts w:ascii="Arial" w:eastAsia="Calibri" w:hAnsi="Arial" w:cs="Arial"/>
          <w:sz w:val="24"/>
          <w:szCs w:val="24"/>
        </w:rPr>
        <w:t xml:space="preserve">Following a recent move of officers into </w:t>
      </w:r>
      <w:r w:rsidR="00691B2C" w:rsidRPr="004E7F54">
        <w:rPr>
          <w:rFonts w:ascii="Arial" w:hAnsi="Arial" w:cs="Arial"/>
          <w:sz w:val="24"/>
          <w:szCs w:val="24"/>
        </w:rPr>
        <w:t xml:space="preserve">Crime and Public Protection </w:t>
      </w:r>
      <w:r w:rsidR="004057BF">
        <w:rPr>
          <w:rFonts w:ascii="Arial" w:hAnsi="Arial" w:cs="Arial"/>
          <w:sz w:val="24"/>
          <w:szCs w:val="24"/>
        </w:rPr>
        <w:t xml:space="preserve">to address existing vacancies, the new Crime and Public Protection </w:t>
      </w:r>
      <w:r w:rsidR="00691B2C" w:rsidRPr="004E7F54">
        <w:rPr>
          <w:rFonts w:ascii="Arial" w:hAnsi="Arial" w:cs="Arial"/>
          <w:sz w:val="24"/>
          <w:szCs w:val="24"/>
        </w:rPr>
        <w:t xml:space="preserve">Officer Posts </w:t>
      </w:r>
      <w:r w:rsidR="004057BF">
        <w:rPr>
          <w:rFonts w:ascii="Arial" w:hAnsi="Arial" w:cs="Arial"/>
          <w:sz w:val="24"/>
          <w:szCs w:val="24"/>
        </w:rPr>
        <w:t>have been</w:t>
      </w:r>
      <w:r w:rsidR="00691B2C" w:rsidRPr="004E7F54">
        <w:rPr>
          <w:rFonts w:ascii="Arial" w:hAnsi="Arial" w:cs="Arial"/>
          <w:sz w:val="24"/>
          <w:szCs w:val="24"/>
        </w:rPr>
        <w:t xml:space="preserve"> </w:t>
      </w:r>
      <w:r w:rsidR="00691B2C" w:rsidRPr="004E7F54">
        <w:rPr>
          <w:rFonts w:ascii="Arial" w:hAnsi="Arial" w:cs="Arial"/>
          <w:sz w:val="24"/>
          <w:szCs w:val="24"/>
        </w:rPr>
        <w:lastRenderedPageBreak/>
        <w:t>moved from a start date of September 2019 back to January 2020.</w:t>
      </w:r>
      <w:r w:rsidR="00AD1FB6">
        <w:rPr>
          <w:rFonts w:ascii="Arial" w:hAnsi="Arial" w:cs="Arial"/>
          <w:sz w:val="24"/>
          <w:szCs w:val="24"/>
        </w:rPr>
        <w:t xml:space="preserve"> The </w:t>
      </w:r>
      <w:r w:rsidR="00AD1FB6" w:rsidRPr="004B5E08">
        <w:rPr>
          <w:rFonts w:ascii="Arial" w:hAnsi="Arial" w:cs="Arial"/>
          <w:sz w:val="24"/>
          <w:szCs w:val="24"/>
        </w:rPr>
        <w:t xml:space="preserve">LPT growth of 50 Officers </w:t>
      </w:r>
      <w:r w:rsidR="00AD1FB6">
        <w:rPr>
          <w:rFonts w:ascii="Arial" w:hAnsi="Arial" w:cs="Arial"/>
          <w:sz w:val="24"/>
          <w:szCs w:val="24"/>
        </w:rPr>
        <w:t xml:space="preserve">scheduled for September </w:t>
      </w:r>
      <w:r w:rsidR="00AD1FB6" w:rsidRPr="004B5E08">
        <w:rPr>
          <w:rFonts w:ascii="Arial" w:hAnsi="Arial" w:cs="Arial"/>
          <w:sz w:val="24"/>
          <w:szCs w:val="24"/>
        </w:rPr>
        <w:t xml:space="preserve">will </w:t>
      </w:r>
      <w:r w:rsidR="00AD1FB6">
        <w:rPr>
          <w:rFonts w:ascii="Arial" w:hAnsi="Arial" w:cs="Arial"/>
          <w:sz w:val="24"/>
          <w:szCs w:val="24"/>
        </w:rPr>
        <w:t xml:space="preserve">also now </w:t>
      </w:r>
      <w:r w:rsidR="00AD1FB6" w:rsidRPr="004B5E08">
        <w:rPr>
          <w:rFonts w:ascii="Arial" w:hAnsi="Arial" w:cs="Arial"/>
          <w:sz w:val="24"/>
          <w:szCs w:val="24"/>
        </w:rPr>
        <w:t>start in post on 1</w:t>
      </w:r>
      <w:r w:rsidR="00AD1FB6" w:rsidRPr="004B5E08">
        <w:rPr>
          <w:rFonts w:ascii="Arial" w:hAnsi="Arial" w:cs="Arial"/>
          <w:sz w:val="24"/>
          <w:szCs w:val="24"/>
          <w:vertAlign w:val="superscript"/>
        </w:rPr>
        <w:t>st</w:t>
      </w:r>
      <w:r w:rsidR="00AD1FB6" w:rsidRPr="004B5E08">
        <w:rPr>
          <w:rFonts w:ascii="Arial" w:hAnsi="Arial" w:cs="Arial"/>
          <w:sz w:val="24"/>
          <w:szCs w:val="24"/>
        </w:rPr>
        <w:t xml:space="preserve"> </w:t>
      </w:r>
      <w:r w:rsidR="00AD1FB6">
        <w:rPr>
          <w:rFonts w:ascii="Arial" w:hAnsi="Arial" w:cs="Arial"/>
          <w:sz w:val="24"/>
          <w:szCs w:val="24"/>
        </w:rPr>
        <w:t>October to coincide with the go-live of the Essex Flex shift pattern.</w:t>
      </w:r>
    </w:p>
    <w:p w14:paraId="5B0C7F73" w14:textId="77777777" w:rsidR="004E7F54" w:rsidRPr="002571B1" w:rsidRDefault="00683734" w:rsidP="002571B1">
      <w:pPr>
        <w:ind w:left="720"/>
        <w:jc w:val="both"/>
        <w:rPr>
          <w:rFonts w:ascii="Arial" w:hAnsi="Arial" w:cs="Arial"/>
          <w:sz w:val="24"/>
          <w:szCs w:val="24"/>
        </w:rPr>
      </w:pPr>
      <w:r>
        <w:rPr>
          <w:rFonts w:ascii="Arial" w:hAnsi="Arial" w:cs="Arial"/>
          <w:sz w:val="24"/>
          <w:szCs w:val="24"/>
        </w:rPr>
        <w:br/>
      </w:r>
      <w:r w:rsidR="00AD1FB6">
        <w:rPr>
          <w:rFonts w:ascii="Arial" w:hAnsi="Arial" w:cs="Arial"/>
          <w:sz w:val="24"/>
          <w:szCs w:val="24"/>
        </w:rPr>
        <w:t>Ou</w:t>
      </w:r>
      <w:r w:rsidR="00F75CD0">
        <w:rPr>
          <w:rFonts w:ascii="Arial" w:hAnsi="Arial" w:cs="Arial"/>
          <w:sz w:val="24"/>
          <w:szCs w:val="24"/>
        </w:rPr>
        <w:t xml:space="preserve">tside of the Force Growth Board </w:t>
      </w:r>
      <w:r w:rsidR="00AD1FB6">
        <w:rPr>
          <w:rFonts w:ascii="Arial" w:hAnsi="Arial" w:cs="Arial"/>
          <w:sz w:val="24"/>
          <w:szCs w:val="24"/>
        </w:rPr>
        <w:t xml:space="preserve">the resilience of the Gypsy, Traveller and Rural Engagement Team (GTRET) </w:t>
      </w:r>
      <w:r w:rsidR="00F75CD0">
        <w:rPr>
          <w:rFonts w:ascii="Arial" w:hAnsi="Arial" w:cs="Arial"/>
          <w:sz w:val="24"/>
          <w:szCs w:val="24"/>
        </w:rPr>
        <w:t xml:space="preserve">has been reviewed </w:t>
      </w:r>
      <w:r w:rsidR="00AD1FB6">
        <w:rPr>
          <w:rFonts w:ascii="Arial" w:hAnsi="Arial" w:cs="Arial"/>
          <w:sz w:val="24"/>
          <w:szCs w:val="24"/>
        </w:rPr>
        <w:t>due to anticipated retirements in the medium-</w:t>
      </w:r>
      <w:r w:rsidR="00F75CD0">
        <w:rPr>
          <w:rFonts w:ascii="Arial" w:hAnsi="Arial" w:cs="Arial"/>
          <w:sz w:val="24"/>
          <w:szCs w:val="24"/>
        </w:rPr>
        <w:t>term. This has identified an opportunity to build confidence in our rural communities, and demonstrate the Force’s commitment to addressing concerns within that community through a modest adjustment in the timing of planned investment. Therefore Chief Officers have decided to implement four of the seven posts in September, and the remaining three in March.</w:t>
      </w:r>
    </w:p>
    <w:p w14:paraId="0982547E" w14:textId="77777777" w:rsidR="00CF04CE" w:rsidRDefault="00CF04CE" w:rsidP="00232A61">
      <w:pPr>
        <w:spacing w:after="0" w:line="240" w:lineRule="auto"/>
        <w:ind w:left="709"/>
        <w:rPr>
          <w:rFonts w:ascii="Arial" w:eastAsia="Calibri" w:hAnsi="Arial" w:cs="Arial"/>
          <w:sz w:val="24"/>
          <w:szCs w:val="24"/>
          <w:highlight w:val="yellow"/>
        </w:rPr>
        <w:sectPr w:rsidR="00CF04CE" w:rsidSect="00A92A97">
          <w:headerReference w:type="default" r:id="rId9"/>
          <w:footerReference w:type="default" r:id="rId10"/>
          <w:pgSz w:w="11906" w:h="16838"/>
          <w:pgMar w:top="1440" w:right="1080" w:bottom="1440" w:left="1080" w:header="708" w:footer="370" w:gutter="0"/>
          <w:cols w:space="708"/>
          <w:docGrid w:linePitch="360"/>
        </w:sectPr>
      </w:pPr>
    </w:p>
    <w:p w14:paraId="67F026F5" w14:textId="77777777" w:rsidR="004E7F54" w:rsidRPr="00E04F23" w:rsidRDefault="004E7F54" w:rsidP="00CF04CE">
      <w:pPr>
        <w:spacing w:after="0" w:line="240" w:lineRule="auto"/>
        <w:rPr>
          <w:rFonts w:ascii="Arial" w:eastAsia="Calibri" w:hAnsi="Arial" w:cs="Arial"/>
          <w:sz w:val="18"/>
          <w:szCs w:val="18"/>
          <w:highlight w:val="yellow"/>
        </w:rPr>
      </w:pPr>
    </w:p>
    <w:p w14:paraId="03138642" w14:textId="77777777" w:rsidR="00A92A97" w:rsidRDefault="00980BF0" w:rsidP="00980BF0">
      <w:pPr>
        <w:spacing w:after="0" w:line="240" w:lineRule="auto"/>
        <w:rPr>
          <w:rFonts w:ascii="Arial" w:eastAsia="Calibri" w:hAnsi="Arial" w:cs="Arial"/>
          <w:b/>
          <w:sz w:val="20"/>
          <w:szCs w:val="20"/>
        </w:rPr>
      </w:pPr>
      <w:r w:rsidRPr="00E04F23">
        <w:rPr>
          <w:rFonts w:ascii="Arial" w:eastAsia="Calibri" w:hAnsi="Arial" w:cs="Arial"/>
          <w:b/>
          <w:sz w:val="18"/>
          <w:szCs w:val="18"/>
        </w:rPr>
        <w:t xml:space="preserve">Figure </w:t>
      </w:r>
      <w:r w:rsidR="00D22DD6">
        <w:rPr>
          <w:rFonts w:ascii="Arial" w:eastAsia="Calibri" w:hAnsi="Arial" w:cs="Arial"/>
          <w:b/>
          <w:sz w:val="18"/>
          <w:szCs w:val="18"/>
        </w:rPr>
        <w:t>4</w:t>
      </w:r>
      <w:r w:rsidRPr="00E04F23">
        <w:rPr>
          <w:rFonts w:ascii="Arial" w:eastAsia="Calibri" w:hAnsi="Arial" w:cs="Arial"/>
          <w:b/>
          <w:sz w:val="18"/>
          <w:szCs w:val="18"/>
        </w:rPr>
        <w:t>: Revised Implementation plan for the</w:t>
      </w:r>
      <w:r w:rsidR="00D22DD6">
        <w:rPr>
          <w:rFonts w:ascii="Arial" w:eastAsia="Calibri" w:hAnsi="Arial" w:cs="Arial"/>
          <w:b/>
          <w:sz w:val="18"/>
          <w:szCs w:val="18"/>
        </w:rPr>
        <w:t xml:space="preserve"> 2019/20</w:t>
      </w:r>
      <w:r w:rsidRPr="00E04F23">
        <w:rPr>
          <w:rFonts w:ascii="Arial" w:eastAsia="Calibri" w:hAnsi="Arial" w:cs="Arial"/>
          <w:b/>
          <w:sz w:val="18"/>
          <w:szCs w:val="18"/>
        </w:rPr>
        <w:t xml:space="preserve"> Force Growth </w:t>
      </w:r>
      <w:r w:rsidR="00D22DD6">
        <w:rPr>
          <w:rFonts w:ascii="Arial" w:eastAsia="Calibri" w:hAnsi="Arial" w:cs="Arial"/>
          <w:b/>
          <w:sz w:val="18"/>
          <w:szCs w:val="18"/>
        </w:rPr>
        <w:t>Programme</w:t>
      </w:r>
      <w:r w:rsidR="005F7989">
        <w:rPr>
          <w:rFonts w:ascii="Arial" w:eastAsia="Calibri" w:hAnsi="Arial" w:cs="Arial"/>
          <w:b/>
          <w:sz w:val="18"/>
          <w:szCs w:val="18"/>
        </w:rPr>
        <w:t xml:space="preserve"> </w:t>
      </w:r>
    </w:p>
    <w:p w14:paraId="1F12521E" w14:textId="77777777" w:rsidR="00CF04CE" w:rsidRDefault="00085A49" w:rsidP="00780D59">
      <w:pPr>
        <w:tabs>
          <w:tab w:val="left" w:pos="6399"/>
        </w:tabs>
        <w:rPr>
          <w:rFonts w:ascii="Arial" w:eastAsia="Calibri" w:hAnsi="Arial" w:cs="Arial"/>
          <w:sz w:val="24"/>
          <w:szCs w:val="24"/>
          <w:highlight w:val="yellow"/>
        </w:rPr>
      </w:pPr>
      <w:r>
        <w:rPr>
          <w:noProof/>
          <w:lang w:eastAsia="en-GB"/>
        </w:rPr>
        <w:drawing>
          <wp:inline distT="0" distB="0" distL="0" distR="0" wp14:anchorId="19957221" wp14:editId="15482CC4">
            <wp:extent cx="8863330" cy="4861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863330" cy="4861560"/>
                    </a:xfrm>
                    <a:prstGeom prst="rect">
                      <a:avLst/>
                    </a:prstGeom>
                  </pic:spPr>
                </pic:pic>
              </a:graphicData>
            </a:graphic>
          </wp:inline>
        </w:drawing>
      </w:r>
    </w:p>
    <w:p w14:paraId="1CE50EF6" w14:textId="77777777" w:rsidR="00DB7352" w:rsidRDefault="00DB7352" w:rsidP="00683734">
      <w:pPr>
        <w:rPr>
          <w:rFonts w:ascii="Arial" w:eastAsia="Calibri" w:hAnsi="Arial" w:cs="Arial"/>
          <w:sz w:val="24"/>
          <w:szCs w:val="24"/>
          <w:highlight w:val="yellow"/>
        </w:rPr>
      </w:pPr>
    </w:p>
    <w:p w14:paraId="1A7BB77B" w14:textId="77777777" w:rsidR="00085A49" w:rsidRPr="00683734" w:rsidRDefault="00085A49" w:rsidP="00683734">
      <w:pPr>
        <w:rPr>
          <w:rFonts w:ascii="Arial" w:eastAsia="Calibri" w:hAnsi="Arial" w:cs="Arial"/>
          <w:sz w:val="24"/>
          <w:szCs w:val="24"/>
          <w:highlight w:val="yellow"/>
        </w:rPr>
        <w:sectPr w:rsidR="00085A49" w:rsidRPr="00683734" w:rsidSect="00CF04CE">
          <w:pgSz w:w="16838" w:h="11906" w:orient="landscape"/>
          <w:pgMar w:top="1080" w:right="1440" w:bottom="1080" w:left="1440" w:header="708" w:footer="370" w:gutter="0"/>
          <w:cols w:space="708"/>
          <w:docGrid w:linePitch="360"/>
        </w:sectPr>
      </w:pPr>
    </w:p>
    <w:p w14:paraId="173AA16F" w14:textId="77777777" w:rsidR="00591EB9" w:rsidRPr="007D3E9B" w:rsidRDefault="00591EB9" w:rsidP="009F283C">
      <w:pPr>
        <w:pStyle w:val="NoSpacing"/>
        <w:rPr>
          <w:rFonts w:ascii="Arial" w:hAnsi="Arial" w:cs="Arial"/>
          <w:sz w:val="24"/>
          <w:szCs w:val="24"/>
        </w:rPr>
      </w:pPr>
    </w:p>
    <w:p w14:paraId="3F4FD832" w14:textId="77777777" w:rsidR="00C654B8" w:rsidRPr="007D3E9B" w:rsidRDefault="00E92E89" w:rsidP="0030288C">
      <w:pPr>
        <w:pStyle w:val="NoSpacing"/>
        <w:rPr>
          <w:rFonts w:ascii="Arial" w:hAnsi="Arial" w:cs="Arial"/>
          <w:b/>
          <w:sz w:val="24"/>
          <w:szCs w:val="24"/>
          <w:u w:val="single"/>
        </w:rPr>
      </w:pPr>
      <w:r>
        <w:rPr>
          <w:rFonts w:ascii="Arial" w:hAnsi="Arial" w:cs="Arial"/>
          <w:b/>
          <w:sz w:val="24"/>
          <w:szCs w:val="24"/>
        </w:rPr>
        <w:t>5</w:t>
      </w:r>
      <w:r w:rsidR="00665862">
        <w:rPr>
          <w:rFonts w:ascii="Arial" w:hAnsi="Arial" w:cs="Arial"/>
          <w:b/>
          <w:sz w:val="24"/>
          <w:szCs w:val="24"/>
        </w:rPr>
        <w:t>.0</w:t>
      </w:r>
      <w:r w:rsidR="00665862">
        <w:rPr>
          <w:rFonts w:ascii="Arial" w:hAnsi="Arial" w:cs="Arial"/>
          <w:b/>
          <w:sz w:val="24"/>
          <w:szCs w:val="24"/>
        </w:rPr>
        <w:tab/>
      </w:r>
      <w:r w:rsidR="00017D7D" w:rsidRPr="007D3E9B">
        <w:rPr>
          <w:rFonts w:ascii="Arial" w:hAnsi="Arial" w:cs="Arial"/>
          <w:b/>
          <w:sz w:val="24"/>
          <w:szCs w:val="24"/>
          <w:u w:val="single"/>
        </w:rPr>
        <w:t xml:space="preserve">Current Work and </w:t>
      </w:r>
      <w:r w:rsidR="00C654B8" w:rsidRPr="007D3E9B">
        <w:rPr>
          <w:rFonts w:ascii="Arial" w:hAnsi="Arial" w:cs="Arial"/>
          <w:b/>
          <w:sz w:val="24"/>
          <w:szCs w:val="24"/>
          <w:u w:val="single"/>
        </w:rPr>
        <w:t>Performance</w:t>
      </w:r>
    </w:p>
    <w:p w14:paraId="7525CAD5" w14:textId="77777777" w:rsidR="00A85689" w:rsidRDefault="00A85689" w:rsidP="0030288C">
      <w:pPr>
        <w:pStyle w:val="NoSpacing"/>
        <w:ind w:left="709"/>
        <w:rPr>
          <w:rFonts w:ascii="Arial" w:hAnsi="Arial" w:cs="Arial"/>
          <w:b/>
          <w:sz w:val="24"/>
          <w:szCs w:val="24"/>
          <w:u w:val="single"/>
        </w:rPr>
      </w:pPr>
    </w:p>
    <w:p w14:paraId="45E330F5" w14:textId="77777777" w:rsidR="00D16D05" w:rsidRDefault="00D16D05" w:rsidP="006F79A5">
      <w:pPr>
        <w:spacing w:after="0"/>
        <w:ind w:left="720"/>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The Force Growth Programme </w:t>
      </w:r>
      <w:r w:rsidR="003752A0">
        <w:rPr>
          <w:rFonts w:ascii="Arial" w:eastAsia="Times New Roman" w:hAnsi="Arial" w:cs="Arial"/>
          <w:sz w:val="24"/>
          <w:szCs w:val="24"/>
          <w:lang w:val="en-US" w:eastAsia="en-GB"/>
        </w:rPr>
        <w:t xml:space="preserve">is now carefully tracking each </w:t>
      </w:r>
      <w:r w:rsidR="007E0DEA">
        <w:rPr>
          <w:rFonts w:ascii="Arial" w:eastAsia="Times New Roman" w:hAnsi="Arial" w:cs="Arial"/>
          <w:sz w:val="24"/>
          <w:szCs w:val="24"/>
          <w:lang w:val="en-US" w:eastAsia="en-GB"/>
        </w:rPr>
        <w:t xml:space="preserve">officer and staff </w:t>
      </w:r>
      <w:r w:rsidR="003752A0">
        <w:rPr>
          <w:rFonts w:ascii="Arial" w:eastAsia="Times New Roman" w:hAnsi="Arial" w:cs="Arial"/>
          <w:sz w:val="24"/>
          <w:szCs w:val="24"/>
          <w:lang w:val="en-US" w:eastAsia="en-GB"/>
        </w:rPr>
        <w:t xml:space="preserve">post, ensuring that each phase of the recruitment cycle is progressing in line with the planned implementation timeline. This is </w:t>
      </w:r>
      <w:r w:rsidR="00B12FEC">
        <w:rPr>
          <w:rFonts w:ascii="Arial" w:eastAsia="Times New Roman" w:hAnsi="Arial" w:cs="Arial"/>
          <w:sz w:val="24"/>
          <w:szCs w:val="24"/>
          <w:lang w:val="en-US" w:eastAsia="en-GB"/>
        </w:rPr>
        <w:t>scrutini</w:t>
      </w:r>
      <w:r w:rsidR="003C25D5">
        <w:rPr>
          <w:rFonts w:ascii="Arial" w:eastAsia="Times New Roman" w:hAnsi="Arial" w:cs="Arial"/>
          <w:sz w:val="24"/>
          <w:szCs w:val="24"/>
          <w:lang w:val="en-US" w:eastAsia="en-GB"/>
        </w:rPr>
        <w:t>s</w:t>
      </w:r>
      <w:r w:rsidR="00B12FEC">
        <w:rPr>
          <w:rFonts w:ascii="Arial" w:eastAsia="Times New Roman" w:hAnsi="Arial" w:cs="Arial"/>
          <w:sz w:val="24"/>
          <w:szCs w:val="24"/>
          <w:lang w:val="en-US" w:eastAsia="en-GB"/>
        </w:rPr>
        <w:t>ed</w:t>
      </w:r>
      <w:r w:rsidR="003752A0">
        <w:rPr>
          <w:rFonts w:ascii="Arial" w:eastAsia="Times New Roman" w:hAnsi="Arial" w:cs="Arial"/>
          <w:sz w:val="24"/>
          <w:szCs w:val="24"/>
          <w:lang w:val="en-US" w:eastAsia="en-GB"/>
        </w:rPr>
        <w:t xml:space="preserve"> at the Resource Deployment Meeting and then presented to the Force Growth Programme Board.</w:t>
      </w:r>
      <w:r w:rsidR="00563BB1">
        <w:rPr>
          <w:rFonts w:ascii="Arial" w:eastAsia="Times New Roman" w:hAnsi="Arial" w:cs="Arial"/>
          <w:sz w:val="24"/>
          <w:szCs w:val="24"/>
          <w:lang w:val="en-US" w:eastAsia="en-GB"/>
        </w:rPr>
        <w:t xml:space="preserve"> The Force Growth Board next meets on 22</w:t>
      </w:r>
      <w:r w:rsidR="00563BB1" w:rsidRPr="00563BB1">
        <w:rPr>
          <w:rFonts w:ascii="Arial" w:eastAsia="Times New Roman" w:hAnsi="Arial" w:cs="Arial"/>
          <w:sz w:val="24"/>
          <w:szCs w:val="24"/>
          <w:vertAlign w:val="superscript"/>
          <w:lang w:val="en-US" w:eastAsia="en-GB"/>
        </w:rPr>
        <w:t>nd</w:t>
      </w:r>
      <w:r w:rsidR="00563BB1">
        <w:rPr>
          <w:rFonts w:ascii="Arial" w:eastAsia="Times New Roman" w:hAnsi="Arial" w:cs="Arial"/>
          <w:sz w:val="24"/>
          <w:szCs w:val="24"/>
          <w:lang w:val="en-US" w:eastAsia="en-GB"/>
        </w:rPr>
        <w:t xml:space="preserve"> July 2019. </w:t>
      </w:r>
    </w:p>
    <w:p w14:paraId="37DA1047" w14:textId="77777777" w:rsidR="00D51ADE" w:rsidRDefault="00D51ADE" w:rsidP="006F79A5">
      <w:pPr>
        <w:spacing w:after="0"/>
        <w:ind w:left="720"/>
        <w:jc w:val="both"/>
        <w:rPr>
          <w:rFonts w:ascii="Arial" w:eastAsia="Times New Roman" w:hAnsi="Arial" w:cs="Arial"/>
          <w:sz w:val="24"/>
          <w:szCs w:val="24"/>
          <w:lang w:val="en-US" w:eastAsia="en-GB"/>
        </w:rPr>
      </w:pPr>
    </w:p>
    <w:p w14:paraId="43AF5580" w14:textId="77777777" w:rsidR="00D16D05" w:rsidRPr="00200E31" w:rsidRDefault="000220AB" w:rsidP="006F79A5">
      <w:pPr>
        <w:spacing w:after="0"/>
        <w:ind w:left="720"/>
        <w:jc w:val="both"/>
        <w:rPr>
          <w:rFonts w:ascii="Arial" w:eastAsia="Times New Roman" w:hAnsi="Arial" w:cs="Arial"/>
          <w:sz w:val="24"/>
          <w:szCs w:val="18"/>
          <w:u w:val="single"/>
          <w:lang w:val="en-US" w:eastAsia="en-GB"/>
        </w:rPr>
      </w:pPr>
      <w:r>
        <w:rPr>
          <w:rFonts w:ascii="Arial" w:eastAsia="Times New Roman" w:hAnsi="Arial" w:cs="Arial"/>
          <w:sz w:val="24"/>
          <w:szCs w:val="18"/>
          <w:u w:val="single"/>
          <w:lang w:val="en-US" w:eastAsia="en-GB"/>
        </w:rPr>
        <w:t xml:space="preserve">Infrastructure Support </w:t>
      </w:r>
      <w:r w:rsidR="00200E31" w:rsidRPr="00200E31">
        <w:rPr>
          <w:rFonts w:ascii="Arial" w:eastAsia="Times New Roman" w:hAnsi="Arial" w:cs="Arial"/>
          <w:sz w:val="24"/>
          <w:szCs w:val="18"/>
          <w:u w:val="single"/>
          <w:lang w:val="en-US" w:eastAsia="en-GB"/>
        </w:rPr>
        <w:t>Police Staff posts</w:t>
      </w:r>
    </w:p>
    <w:p w14:paraId="386FE3F2" w14:textId="77777777" w:rsidR="00D16D05" w:rsidRPr="00D16D05" w:rsidRDefault="00D16D05" w:rsidP="006F79A5">
      <w:pPr>
        <w:spacing w:after="0"/>
        <w:ind w:left="720"/>
        <w:jc w:val="both"/>
        <w:rPr>
          <w:rFonts w:ascii="Arial" w:eastAsia="Times New Roman" w:hAnsi="Arial" w:cs="Arial"/>
          <w:b/>
          <w:sz w:val="18"/>
          <w:szCs w:val="18"/>
          <w:lang w:val="en-US" w:eastAsia="en-GB"/>
        </w:rPr>
      </w:pPr>
    </w:p>
    <w:p w14:paraId="37888997" w14:textId="77777777" w:rsidR="000220AB" w:rsidRDefault="000220AB" w:rsidP="00645D85">
      <w:pPr>
        <w:spacing w:after="0"/>
        <w:ind w:left="720"/>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These</w:t>
      </w:r>
      <w:r w:rsidR="00A111E0">
        <w:rPr>
          <w:rFonts w:ascii="Arial" w:eastAsia="Times New Roman" w:hAnsi="Arial" w:cs="Arial"/>
          <w:sz w:val="24"/>
          <w:szCs w:val="24"/>
          <w:lang w:val="en-US" w:eastAsia="en-GB"/>
        </w:rPr>
        <w:t xml:space="preserve"> are being </w:t>
      </w:r>
      <w:r>
        <w:rPr>
          <w:rFonts w:ascii="Arial" w:eastAsia="Times New Roman" w:hAnsi="Arial" w:cs="Arial"/>
          <w:sz w:val="24"/>
          <w:szCs w:val="24"/>
          <w:lang w:val="en-US" w:eastAsia="en-GB"/>
        </w:rPr>
        <w:t>progressed early as key enablers to the overall growth programme, and at least five individuals are already in post across Vetting and Business Services. There are a number of other selection process</w:t>
      </w:r>
      <w:r w:rsidR="000D7504">
        <w:rPr>
          <w:rFonts w:ascii="Arial" w:eastAsia="Times New Roman" w:hAnsi="Arial" w:cs="Arial"/>
          <w:sz w:val="24"/>
          <w:szCs w:val="24"/>
          <w:lang w:val="en-US" w:eastAsia="en-GB"/>
        </w:rPr>
        <w:t>es</w:t>
      </w:r>
      <w:r>
        <w:rPr>
          <w:rFonts w:ascii="Arial" w:eastAsia="Times New Roman" w:hAnsi="Arial" w:cs="Arial"/>
          <w:sz w:val="24"/>
          <w:szCs w:val="24"/>
          <w:lang w:val="en-US" w:eastAsia="en-GB"/>
        </w:rPr>
        <w:t xml:space="preserve"> underway</w:t>
      </w:r>
      <w:r w:rsidR="00E87BC7">
        <w:rPr>
          <w:rFonts w:ascii="Arial" w:eastAsia="Times New Roman" w:hAnsi="Arial" w:cs="Arial"/>
          <w:sz w:val="24"/>
          <w:szCs w:val="24"/>
          <w:lang w:val="en-US" w:eastAsia="en-GB"/>
        </w:rPr>
        <w:t xml:space="preserve"> with</w:t>
      </w:r>
      <w:r w:rsidR="00A111E0">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 xml:space="preserve">some individuals already identified and simply </w:t>
      </w:r>
      <w:r w:rsidR="000D7504">
        <w:rPr>
          <w:rFonts w:ascii="Arial" w:eastAsia="Times New Roman" w:hAnsi="Arial" w:cs="Arial"/>
          <w:sz w:val="24"/>
          <w:szCs w:val="24"/>
          <w:lang w:val="en-US" w:eastAsia="en-GB"/>
        </w:rPr>
        <w:t>a</w:t>
      </w:r>
      <w:r>
        <w:rPr>
          <w:rFonts w:ascii="Arial" w:eastAsia="Times New Roman" w:hAnsi="Arial" w:cs="Arial"/>
          <w:sz w:val="24"/>
          <w:szCs w:val="24"/>
          <w:lang w:val="en-US" w:eastAsia="en-GB"/>
        </w:rPr>
        <w:t xml:space="preserve">waiting release from elsewhere in the </w:t>
      </w:r>
      <w:r w:rsidR="003C25D5">
        <w:rPr>
          <w:rFonts w:ascii="Arial" w:eastAsia="Times New Roman" w:hAnsi="Arial" w:cs="Arial"/>
          <w:sz w:val="24"/>
          <w:szCs w:val="24"/>
          <w:lang w:val="en-US" w:eastAsia="en-GB"/>
        </w:rPr>
        <w:t>organis</w:t>
      </w:r>
      <w:r>
        <w:rPr>
          <w:rFonts w:ascii="Arial" w:eastAsia="Times New Roman" w:hAnsi="Arial" w:cs="Arial"/>
          <w:sz w:val="24"/>
          <w:szCs w:val="24"/>
          <w:lang w:val="en-US" w:eastAsia="en-GB"/>
        </w:rPr>
        <w:t>ation.</w:t>
      </w:r>
    </w:p>
    <w:p w14:paraId="0C13350F" w14:textId="77777777" w:rsidR="000220AB" w:rsidRDefault="000220AB" w:rsidP="00645D85">
      <w:pPr>
        <w:spacing w:after="0"/>
        <w:ind w:left="720"/>
        <w:jc w:val="both"/>
        <w:rPr>
          <w:rFonts w:ascii="Arial" w:eastAsia="Times New Roman" w:hAnsi="Arial" w:cs="Arial"/>
          <w:sz w:val="24"/>
          <w:szCs w:val="24"/>
          <w:lang w:val="en-US" w:eastAsia="en-GB"/>
        </w:rPr>
      </w:pPr>
    </w:p>
    <w:p w14:paraId="57E733B3" w14:textId="77777777" w:rsidR="006F79A5" w:rsidRPr="006F79A5" w:rsidRDefault="006F79A5" w:rsidP="006F79A5">
      <w:pPr>
        <w:spacing w:after="0"/>
        <w:ind w:left="720"/>
        <w:jc w:val="both"/>
        <w:rPr>
          <w:rFonts w:ascii="Arial" w:hAnsi="Arial" w:cs="Arial"/>
          <w:sz w:val="24"/>
          <w:szCs w:val="24"/>
          <w:u w:val="single"/>
        </w:rPr>
      </w:pPr>
      <w:r w:rsidRPr="006F79A5">
        <w:rPr>
          <w:rFonts w:ascii="Arial" w:hAnsi="Arial" w:cs="Arial"/>
          <w:sz w:val="24"/>
          <w:szCs w:val="24"/>
          <w:u w:val="single"/>
        </w:rPr>
        <w:t>Town Centre Teams</w:t>
      </w:r>
    </w:p>
    <w:p w14:paraId="5BB73D28" w14:textId="77777777" w:rsidR="006F79A5" w:rsidRDefault="006F79A5" w:rsidP="006F79A5">
      <w:pPr>
        <w:spacing w:after="0"/>
        <w:ind w:left="720"/>
        <w:jc w:val="both"/>
        <w:rPr>
          <w:rFonts w:ascii="Arial" w:hAnsi="Arial" w:cs="Arial"/>
          <w:sz w:val="24"/>
          <w:szCs w:val="24"/>
        </w:rPr>
      </w:pPr>
    </w:p>
    <w:p w14:paraId="1FB20D49" w14:textId="77777777" w:rsidR="006F79A5" w:rsidRDefault="006F79A5" w:rsidP="006F79A5">
      <w:pPr>
        <w:spacing w:after="0"/>
        <w:ind w:left="720"/>
        <w:jc w:val="both"/>
        <w:rPr>
          <w:rFonts w:ascii="Arial" w:eastAsia="Times New Roman" w:hAnsi="Arial" w:cs="Arial"/>
          <w:sz w:val="24"/>
          <w:szCs w:val="24"/>
          <w:lang w:val="en-US" w:eastAsia="en-GB"/>
        </w:rPr>
      </w:pPr>
      <w:r>
        <w:rPr>
          <w:rFonts w:ascii="Arial" w:hAnsi="Arial" w:cs="Arial"/>
          <w:sz w:val="24"/>
          <w:szCs w:val="24"/>
        </w:rPr>
        <w:t xml:space="preserve">The first substantial investment </w:t>
      </w:r>
      <w:r w:rsidR="008E3FDD">
        <w:rPr>
          <w:rFonts w:ascii="Arial" w:hAnsi="Arial" w:cs="Arial"/>
          <w:sz w:val="24"/>
          <w:szCs w:val="24"/>
        </w:rPr>
        <w:t xml:space="preserve">of police officers </w:t>
      </w:r>
      <w:r>
        <w:rPr>
          <w:rFonts w:ascii="Arial" w:hAnsi="Arial" w:cs="Arial"/>
          <w:sz w:val="24"/>
          <w:szCs w:val="24"/>
        </w:rPr>
        <w:t>(68) to be implemented will be the Town Centre Teams</w:t>
      </w:r>
      <w:r>
        <w:rPr>
          <w:rFonts w:ascii="Arial" w:eastAsia="Times New Roman" w:hAnsi="Arial" w:cs="Arial"/>
          <w:sz w:val="24"/>
          <w:szCs w:val="24"/>
          <w:lang w:val="en-US" w:eastAsia="en-GB"/>
        </w:rPr>
        <w:t xml:space="preserve">. </w:t>
      </w:r>
      <w:r w:rsidRPr="001943F2">
        <w:rPr>
          <w:rFonts w:ascii="Arial" w:eastAsia="Times New Roman" w:hAnsi="Arial" w:cs="Arial"/>
          <w:b/>
          <w:sz w:val="24"/>
          <w:szCs w:val="24"/>
          <w:lang w:val="en-US" w:eastAsia="en-GB"/>
        </w:rPr>
        <w:t xml:space="preserve">The recruitment to these teams is </w:t>
      </w:r>
      <w:r w:rsidR="00E87BC7">
        <w:rPr>
          <w:rFonts w:ascii="Arial" w:eastAsia="Times New Roman" w:hAnsi="Arial" w:cs="Arial"/>
          <w:b/>
          <w:sz w:val="24"/>
          <w:szCs w:val="24"/>
          <w:lang w:val="en-US" w:eastAsia="en-GB"/>
        </w:rPr>
        <w:t xml:space="preserve">already </w:t>
      </w:r>
      <w:r w:rsidRPr="001943F2">
        <w:rPr>
          <w:rFonts w:ascii="Arial" w:eastAsia="Times New Roman" w:hAnsi="Arial" w:cs="Arial"/>
          <w:b/>
          <w:sz w:val="24"/>
          <w:szCs w:val="24"/>
          <w:lang w:val="en-US" w:eastAsia="en-GB"/>
        </w:rPr>
        <w:t>underway and</w:t>
      </w:r>
      <w:r>
        <w:rPr>
          <w:rFonts w:ascii="Arial" w:eastAsia="Times New Roman" w:hAnsi="Arial" w:cs="Arial"/>
          <w:b/>
          <w:sz w:val="24"/>
          <w:szCs w:val="24"/>
          <w:lang w:val="en-US" w:eastAsia="en-GB"/>
        </w:rPr>
        <w:t xml:space="preserve"> on track for implementation </w:t>
      </w:r>
      <w:r w:rsidR="00D51ADE">
        <w:rPr>
          <w:rFonts w:ascii="Arial" w:eastAsia="Times New Roman" w:hAnsi="Arial" w:cs="Arial"/>
          <w:b/>
          <w:sz w:val="24"/>
          <w:szCs w:val="24"/>
          <w:lang w:val="en-US" w:eastAsia="en-GB"/>
        </w:rPr>
        <w:t>on</w:t>
      </w:r>
      <w:r>
        <w:rPr>
          <w:rFonts w:ascii="Arial" w:eastAsia="Times New Roman" w:hAnsi="Arial" w:cs="Arial"/>
          <w:b/>
          <w:sz w:val="24"/>
          <w:szCs w:val="24"/>
          <w:lang w:val="en-US" w:eastAsia="en-GB"/>
        </w:rPr>
        <w:t xml:space="preserve"> 22 </w:t>
      </w:r>
      <w:r w:rsidRPr="001943F2">
        <w:rPr>
          <w:rFonts w:ascii="Arial" w:eastAsia="Times New Roman" w:hAnsi="Arial" w:cs="Arial"/>
          <w:b/>
          <w:sz w:val="24"/>
          <w:szCs w:val="24"/>
          <w:lang w:val="en-US" w:eastAsia="en-GB"/>
        </w:rPr>
        <w:t>July.</w:t>
      </w:r>
      <w:r>
        <w:rPr>
          <w:rFonts w:ascii="Arial" w:eastAsia="Times New Roman" w:hAnsi="Arial" w:cs="Arial"/>
          <w:sz w:val="24"/>
          <w:szCs w:val="24"/>
          <w:lang w:val="en-US" w:eastAsia="en-GB"/>
        </w:rPr>
        <w:t xml:space="preserve"> </w:t>
      </w:r>
    </w:p>
    <w:p w14:paraId="0CB476A0" w14:textId="77777777" w:rsidR="006F79A5" w:rsidRPr="002A5E8B" w:rsidRDefault="006F79A5" w:rsidP="006F79A5">
      <w:pPr>
        <w:ind w:left="720"/>
        <w:jc w:val="both"/>
        <w:rPr>
          <w:rFonts w:ascii="Arial" w:hAnsi="Arial" w:cs="Arial"/>
          <w:sz w:val="24"/>
          <w:szCs w:val="24"/>
        </w:rPr>
      </w:pPr>
      <w:r>
        <w:rPr>
          <w:rFonts w:ascii="Arial" w:hAnsi="Arial" w:cs="Arial"/>
          <w:sz w:val="24"/>
          <w:szCs w:val="24"/>
        </w:rPr>
        <w:br/>
        <w:t>The Town Centre Teams will place</w:t>
      </w:r>
      <w:r w:rsidRPr="002A5E8B">
        <w:rPr>
          <w:rFonts w:ascii="Arial" w:hAnsi="Arial" w:cs="Arial"/>
          <w:sz w:val="24"/>
          <w:szCs w:val="24"/>
        </w:rPr>
        <w:t xml:space="preserve"> additional police officers in town centres across </w:t>
      </w:r>
      <w:r>
        <w:rPr>
          <w:rFonts w:ascii="Arial" w:hAnsi="Arial" w:cs="Arial"/>
          <w:sz w:val="24"/>
          <w:szCs w:val="24"/>
        </w:rPr>
        <w:t>Essex</w:t>
      </w:r>
      <w:r w:rsidRPr="002A5E8B">
        <w:rPr>
          <w:rFonts w:ascii="Arial" w:hAnsi="Arial" w:cs="Arial"/>
          <w:sz w:val="24"/>
          <w:szCs w:val="24"/>
        </w:rPr>
        <w:t>. This will enable greater targeting of crime and anti-social behaviour</w:t>
      </w:r>
      <w:r>
        <w:rPr>
          <w:rFonts w:ascii="Arial" w:hAnsi="Arial" w:cs="Arial"/>
          <w:sz w:val="24"/>
          <w:szCs w:val="24"/>
        </w:rPr>
        <w:t xml:space="preserve"> (ASB)</w:t>
      </w:r>
      <w:r w:rsidRPr="002A5E8B">
        <w:rPr>
          <w:rFonts w:ascii="Arial" w:hAnsi="Arial" w:cs="Arial"/>
          <w:sz w:val="24"/>
          <w:szCs w:val="24"/>
        </w:rPr>
        <w:t xml:space="preserve"> in</w:t>
      </w:r>
      <w:r>
        <w:rPr>
          <w:rFonts w:ascii="Arial" w:hAnsi="Arial" w:cs="Arial"/>
          <w:sz w:val="24"/>
          <w:szCs w:val="24"/>
        </w:rPr>
        <w:t xml:space="preserve"> town centres </w:t>
      </w:r>
      <w:r w:rsidRPr="002A5E8B">
        <w:rPr>
          <w:rFonts w:ascii="Arial" w:hAnsi="Arial" w:cs="Arial"/>
          <w:sz w:val="24"/>
          <w:szCs w:val="24"/>
        </w:rPr>
        <w:t xml:space="preserve">and promote local confidence </w:t>
      </w:r>
      <w:r w:rsidRPr="002A5E8B">
        <w:rPr>
          <w:rFonts w:ascii="Arial" w:hAnsi="Arial" w:cs="Arial"/>
          <w:sz w:val="24"/>
          <w:szCs w:val="24"/>
        </w:rPr>
        <w:lastRenderedPageBreak/>
        <w:t>through visible policing interventions. There are clear link</w:t>
      </w:r>
      <w:r>
        <w:rPr>
          <w:rFonts w:ascii="Arial" w:hAnsi="Arial" w:cs="Arial"/>
          <w:sz w:val="24"/>
          <w:szCs w:val="24"/>
        </w:rPr>
        <w:t>s between town centre locations and</w:t>
      </w:r>
      <w:r w:rsidRPr="002A5E8B">
        <w:rPr>
          <w:rFonts w:ascii="Arial" w:hAnsi="Arial" w:cs="Arial"/>
          <w:sz w:val="24"/>
          <w:szCs w:val="24"/>
        </w:rPr>
        <w:t xml:space="preserve"> c</w:t>
      </w:r>
      <w:r>
        <w:rPr>
          <w:rFonts w:ascii="Arial" w:hAnsi="Arial" w:cs="Arial"/>
          <w:sz w:val="24"/>
          <w:szCs w:val="24"/>
        </w:rPr>
        <w:t xml:space="preserve">ommunity and partner priorities </w:t>
      </w:r>
      <w:r w:rsidRPr="002A5E8B">
        <w:rPr>
          <w:rFonts w:ascii="Arial" w:hAnsi="Arial" w:cs="Arial"/>
          <w:sz w:val="24"/>
          <w:szCs w:val="24"/>
        </w:rPr>
        <w:t>as well as street-based violence and vulnerability.</w:t>
      </w:r>
    </w:p>
    <w:p w14:paraId="02378815" w14:textId="77777777" w:rsidR="00DD16C9" w:rsidRDefault="00DD16C9" w:rsidP="006F79A5">
      <w:pPr>
        <w:ind w:firstLine="720"/>
        <w:rPr>
          <w:rFonts w:ascii="Arial" w:hAnsi="Arial" w:cs="Arial"/>
          <w:b/>
          <w:sz w:val="20"/>
          <w:szCs w:val="20"/>
        </w:rPr>
      </w:pPr>
    </w:p>
    <w:p w14:paraId="276C4AB3" w14:textId="77777777" w:rsidR="00D51ADE" w:rsidRDefault="00D51ADE" w:rsidP="006F79A5">
      <w:pPr>
        <w:ind w:firstLine="720"/>
        <w:rPr>
          <w:rFonts w:ascii="Arial" w:hAnsi="Arial" w:cs="Arial"/>
          <w:b/>
          <w:sz w:val="20"/>
          <w:szCs w:val="20"/>
        </w:rPr>
      </w:pPr>
    </w:p>
    <w:p w14:paraId="007A69EF" w14:textId="77777777" w:rsidR="00D51ADE" w:rsidRDefault="00D51ADE" w:rsidP="006F79A5">
      <w:pPr>
        <w:ind w:firstLine="720"/>
        <w:rPr>
          <w:rFonts w:ascii="Arial" w:hAnsi="Arial" w:cs="Arial"/>
          <w:b/>
          <w:sz w:val="20"/>
          <w:szCs w:val="20"/>
        </w:rPr>
      </w:pPr>
    </w:p>
    <w:p w14:paraId="733EA314" w14:textId="77777777" w:rsidR="00B12FEC" w:rsidRDefault="00B12FEC" w:rsidP="006F79A5">
      <w:pPr>
        <w:ind w:firstLine="720"/>
        <w:rPr>
          <w:rFonts w:ascii="Arial" w:hAnsi="Arial" w:cs="Arial"/>
          <w:b/>
          <w:sz w:val="20"/>
          <w:szCs w:val="20"/>
        </w:rPr>
      </w:pPr>
    </w:p>
    <w:p w14:paraId="45032B61" w14:textId="77777777" w:rsidR="00B12FEC" w:rsidRDefault="00B12FEC" w:rsidP="006F79A5">
      <w:pPr>
        <w:ind w:firstLine="720"/>
        <w:rPr>
          <w:rFonts w:ascii="Arial" w:hAnsi="Arial" w:cs="Arial"/>
          <w:b/>
          <w:sz w:val="20"/>
          <w:szCs w:val="20"/>
        </w:rPr>
      </w:pPr>
    </w:p>
    <w:p w14:paraId="25A40A06" w14:textId="77777777" w:rsidR="00B12FEC" w:rsidRDefault="00B12FEC" w:rsidP="006F79A5">
      <w:pPr>
        <w:ind w:firstLine="720"/>
        <w:rPr>
          <w:rFonts w:ascii="Arial" w:hAnsi="Arial" w:cs="Arial"/>
          <w:b/>
          <w:sz w:val="20"/>
          <w:szCs w:val="20"/>
        </w:rPr>
      </w:pPr>
    </w:p>
    <w:p w14:paraId="21213D3B" w14:textId="77777777" w:rsidR="00B12FEC" w:rsidRDefault="00B12FEC" w:rsidP="006F79A5">
      <w:pPr>
        <w:ind w:firstLine="720"/>
        <w:rPr>
          <w:rFonts w:ascii="Arial" w:hAnsi="Arial" w:cs="Arial"/>
          <w:b/>
          <w:sz w:val="20"/>
          <w:szCs w:val="20"/>
        </w:rPr>
      </w:pPr>
    </w:p>
    <w:p w14:paraId="1336CAFE" w14:textId="77777777" w:rsidR="00B12FEC" w:rsidRDefault="00B12FEC" w:rsidP="006F79A5">
      <w:pPr>
        <w:ind w:firstLine="720"/>
        <w:rPr>
          <w:rFonts w:ascii="Arial" w:hAnsi="Arial" w:cs="Arial"/>
          <w:b/>
          <w:sz w:val="20"/>
          <w:szCs w:val="20"/>
        </w:rPr>
      </w:pPr>
    </w:p>
    <w:p w14:paraId="38161B7C" w14:textId="77777777" w:rsidR="00B12FEC" w:rsidRDefault="00B12FEC" w:rsidP="006F79A5">
      <w:pPr>
        <w:ind w:firstLine="720"/>
        <w:rPr>
          <w:rFonts w:ascii="Arial" w:hAnsi="Arial" w:cs="Arial"/>
          <w:b/>
          <w:sz w:val="20"/>
          <w:szCs w:val="20"/>
        </w:rPr>
      </w:pPr>
    </w:p>
    <w:p w14:paraId="43293A24" w14:textId="77777777" w:rsidR="00B12FEC" w:rsidRDefault="00B12FEC" w:rsidP="006F79A5">
      <w:pPr>
        <w:ind w:firstLine="720"/>
        <w:rPr>
          <w:rFonts w:ascii="Arial" w:hAnsi="Arial" w:cs="Arial"/>
          <w:b/>
          <w:sz w:val="20"/>
          <w:szCs w:val="20"/>
        </w:rPr>
      </w:pPr>
    </w:p>
    <w:p w14:paraId="1FA8459B" w14:textId="77777777" w:rsidR="00B12FEC" w:rsidRDefault="00B12FEC" w:rsidP="006F79A5">
      <w:pPr>
        <w:ind w:firstLine="720"/>
        <w:rPr>
          <w:rFonts w:ascii="Arial" w:hAnsi="Arial" w:cs="Arial"/>
          <w:b/>
          <w:sz w:val="20"/>
          <w:szCs w:val="20"/>
        </w:rPr>
      </w:pPr>
    </w:p>
    <w:p w14:paraId="15830C93" w14:textId="77777777" w:rsidR="00D51ADE" w:rsidRDefault="00D51ADE" w:rsidP="006F79A5">
      <w:pPr>
        <w:ind w:firstLine="720"/>
        <w:rPr>
          <w:rFonts w:ascii="Arial" w:hAnsi="Arial" w:cs="Arial"/>
          <w:b/>
          <w:sz w:val="20"/>
          <w:szCs w:val="20"/>
        </w:rPr>
      </w:pPr>
    </w:p>
    <w:p w14:paraId="5F861EE5" w14:textId="77777777" w:rsidR="00D51ADE" w:rsidRDefault="00D51ADE" w:rsidP="006F79A5">
      <w:pPr>
        <w:ind w:firstLine="720"/>
        <w:rPr>
          <w:rFonts w:ascii="Arial" w:hAnsi="Arial" w:cs="Arial"/>
          <w:b/>
          <w:sz w:val="20"/>
          <w:szCs w:val="20"/>
        </w:rPr>
      </w:pPr>
    </w:p>
    <w:p w14:paraId="375C1993" w14:textId="77777777" w:rsidR="006F79A5" w:rsidRPr="000D7448" w:rsidRDefault="0054774A" w:rsidP="00E04F23">
      <w:pPr>
        <w:ind w:firstLine="720"/>
        <w:rPr>
          <w:rFonts w:ascii="Arial" w:hAnsi="Arial" w:cs="Arial"/>
          <w:sz w:val="24"/>
          <w:szCs w:val="24"/>
        </w:rPr>
      </w:pPr>
      <w:r>
        <w:rPr>
          <w:rFonts w:ascii="Arial" w:hAnsi="Arial" w:cs="Arial"/>
          <w:b/>
          <w:sz w:val="20"/>
          <w:szCs w:val="20"/>
        </w:rPr>
        <w:t xml:space="preserve">Figure </w:t>
      </w:r>
      <w:r w:rsidR="00D22DD6">
        <w:rPr>
          <w:rFonts w:ascii="Arial" w:hAnsi="Arial" w:cs="Arial"/>
          <w:b/>
          <w:sz w:val="20"/>
          <w:szCs w:val="20"/>
        </w:rPr>
        <w:t>5</w:t>
      </w:r>
      <w:r w:rsidR="00980BF0">
        <w:rPr>
          <w:rFonts w:ascii="Arial" w:hAnsi="Arial" w:cs="Arial"/>
          <w:b/>
          <w:sz w:val="20"/>
          <w:szCs w:val="20"/>
        </w:rPr>
        <w:t>: A</w:t>
      </w:r>
      <w:r w:rsidR="006F79A5" w:rsidRPr="00605B18">
        <w:rPr>
          <w:rFonts w:ascii="Arial" w:hAnsi="Arial" w:cs="Arial"/>
          <w:b/>
          <w:sz w:val="20"/>
          <w:szCs w:val="20"/>
        </w:rPr>
        <w:t>llocation of Town Centre Officers</w:t>
      </w:r>
      <w:r>
        <w:rPr>
          <w:rFonts w:ascii="Arial" w:hAnsi="Arial" w:cs="Arial"/>
          <w:b/>
          <w:sz w:val="20"/>
          <w:szCs w:val="20"/>
        </w:rPr>
        <w:t xml:space="preserve"> </w:t>
      </w:r>
    </w:p>
    <w:tbl>
      <w:tblPr>
        <w:tblW w:w="6237" w:type="dxa"/>
        <w:tblInd w:w="1843" w:type="dxa"/>
        <w:tblLook w:val="04A0" w:firstRow="1" w:lastRow="0" w:firstColumn="1" w:lastColumn="0" w:noHBand="0" w:noVBand="1"/>
      </w:tblPr>
      <w:tblGrid>
        <w:gridCol w:w="491"/>
        <w:gridCol w:w="2445"/>
        <w:gridCol w:w="1213"/>
        <w:gridCol w:w="2295"/>
      </w:tblGrid>
      <w:tr w:rsidR="006F79A5" w:rsidRPr="002D3519" w14:paraId="131364C0" w14:textId="77777777" w:rsidTr="00FE033F">
        <w:trPr>
          <w:trHeight w:val="300"/>
        </w:trPr>
        <w:tc>
          <w:tcPr>
            <w:tcW w:w="284" w:type="dxa"/>
            <w:tcBorders>
              <w:top w:val="nil"/>
              <w:left w:val="nil"/>
              <w:bottom w:val="nil"/>
              <w:right w:val="nil"/>
            </w:tcBorders>
            <w:shd w:val="clear" w:color="auto" w:fill="auto"/>
            <w:noWrap/>
            <w:vAlign w:val="bottom"/>
            <w:hideMark/>
          </w:tcPr>
          <w:p w14:paraId="634DE2D5" w14:textId="77777777" w:rsidR="006F79A5" w:rsidRPr="002D3519" w:rsidRDefault="006F79A5" w:rsidP="00DD16C9">
            <w:pPr>
              <w:spacing w:after="0" w:line="240" w:lineRule="auto"/>
              <w:rPr>
                <w:rFonts w:ascii="Times New Roman" w:eastAsia="Times New Roman" w:hAnsi="Times New Roman" w:cs="Times New Roman"/>
                <w:sz w:val="24"/>
                <w:szCs w:val="24"/>
                <w:lang w:eastAsia="en-GB"/>
              </w:rPr>
            </w:pPr>
          </w:p>
        </w:tc>
        <w:tc>
          <w:tcPr>
            <w:tcW w:w="2445" w:type="dxa"/>
            <w:tcBorders>
              <w:top w:val="nil"/>
              <w:left w:val="nil"/>
              <w:bottom w:val="nil"/>
              <w:right w:val="nil"/>
            </w:tcBorders>
            <w:shd w:val="clear" w:color="auto" w:fill="auto"/>
            <w:noWrap/>
            <w:vAlign w:val="bottom"/>
            <w:hideMark/>
          </w:tcPr>
          <w:p w14:paraId="3E03FBB1" w14:textId="77777777" w:rsidR="006F79A5" w:rsidRPr="002D3519" w:rsidRDefault="006F79A5" w:rsidP="00DD16C9">
            <w:pPr>
              <w:spacing w:after="0" w:line="240" w:lineRule="auto"/>
              <w:rPr>
                <w:rFonts w:ascii="Times New Roman" w:eastAsia="Times New Roman" w:hAnsi="Times New Roman" w:cs="Times New Roman"/>
                <w:sz w:val="20"/>
                <w:szCs w:val="20"/>
                <w:lang w:eastAsia="en-GB"/>
              </w:rPr>
            </w:pPr>
          </w:p>
        </w:tc>
        <w:tc>
          <w:tcPr>
            <w:tcW w:w="1213"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39DB87DF" w14:textId="77777777" w:rsidR="006F79A5" w:rsidRPr="002D3519" w:rsidRDefault="006F79A5" w:rsidP="00DD16C9">
            <w:pPr>
              <w:spacing w:after="0" w:line="240" w:lineRule="auto"/>
              <w:jc w:val="center"/>
              <w:rPr>
                <w:rFonts w:ascii="Calibri" w:eastAsia="Times New Roman" w:hAnsi="Calibri" w:cs="Calibri"/>
                <w:b/>
                <w:bCs/>
                <w:color w:val="FFFFFF"/>
                <w:lang w:eastAsia="en-GB"/>
              </w:rPr>
            </w:pPr>
            <w:r w:rsidRPr="002D3519">
              <w:rPr>
                <w:rFonts w:ascii="Calibri" w:eastAsia="Times New Roman" w:hAnsi="Calibri" w:cs="Calibri"/>
                <w:b/>
                <w:bCs/>
                <w:color w:val="FFFFFF"/>
                <w:lang w:eastAsia="en-GB"/>
              </w:rPr>
              <w:t>Constables</w:t>
            </w:r>
          </w:p>
        </w:tc>
        <w:tc>
          <w:tcPr>
            <w:tcW w:w="2295" w:type="dxa"/>
            <w:tcBorders>
              <w:top w:val="single" w:sz="4" w:space="0" w:color="auto"/>
              <w:left w:val="nil"/>
              <w:bottom w:val="single" w:sz="4" w:space="0" w:color="auto"/>
              <w:right w:val="single" w:sz="4" w:space="0" w:color="auto"/>
            </w:tcBorders>
            <w:shd w:val="clear" w:color="000000" w:fill="0070C0"/>
            <w:noWrap/>
            <w:vAlign w:val="bottom"/>
            <w:hideMark/>
          </w:tcPr>
          <w:p w14:paraId="35F8564C" w14:textId="77777777" w:rsidR="006F79A5" w:rsidRPr="002D3519" w:rsidRDefault="006F79A5" w:rsidP="00DD16C9">
            <w:pPr>
              <w:spacing w:after="0" w:line="240" w:lineRule="auto"/>
              <w:jc w:val="center"/>
              <w:rPr>
                <w:rFonts w:ascii="Calibri" w:eastAsia="Times New Roman" w:hAnsi="Calibri" w:cs="Calibri"/>
                <w:b/>
                <w:bCs/>
                <w:color w:val="FFFFFF"/>
                <w:lang w:eastAsia="en-GB"/>
              </w:rPr>
            </w:pPr>
            <w:r w:rsidRPr="002D3519">
              <w:rPr>
                <w:rFonts w:ascii="Calibri" w:eastAsia="Times New Roman" w:hAnsi="Calibri" w:cs="Calibri"/>
                <w:b/>
                <w:bCs/>
                <w:color w:val="FFFFFF"/>
                <w:lang w:eastAsia="en-GB"/>
              </w:rPr>
              <w:t>Sergeants</w:t>
            </w:r>
            <w:r>
              <w:rPr>
                <w:rFonts w:ascii="Calibri" w:eastAsia="Times New Roman" w:hAnsi="Calibri" w:cs="Calibri"/>
                <w:b/>
                <w:bCs/>
                <w:color w:val="FFFFFF"/>
                <w:lang w:eastAsia="en-GB"/>
              </w:rPr>
              <w:t xml:space="preserve"> </w:t>
            </w:r>
            <w:r>
              <w:rPr>
                <w:rFonts w:ascii="Calibri" w:eastAsia="Times New Roman" w:hAnsi="Calibri" w:cs="Calibri"/>
                <w:b/>
                <w:bCs/>
                <w:color w:val="FFFFFF"/>
                <w:lang w:eastAsia="en-GB"/>
              </w:rPr>
              <w:br/>
            </w:r>
            <w:r w:rsidRPr="001954ED">
              <w:rPr>
                <w:rFonts w:ascii="Calibri" w:eastAsia="Times New Roman" w:hAnsi="Calibri" w:cs="Calibri"/>
                <w:bCs/>
                <w:color w:val="FFFFFF"/>
                <w:sz w:val="16"/>
                <w:lang w:eastAsia="en-GB"/>
              </w:rPr>
              <w:t>(One per Police District)</w:t>
            </w:r>
          </w:p>
        </w:tc>
      </w:tr>
      <w:tr w:rsidR="006F79A5" w:rsidRPr="002D3519" w14:paraId="3F2E81D1" w14:textId="77777777" w:rsidTr="00FE033F">
        <w:trPr>
          <w:trHeight w:val="300"/>
        </w:trPr>
        <w:tc>
          <w:tcPr>
            <w:tcW w:w="284" w:type="dxa"/>
            <w:vMerge w:val="restart"/>
            <w:tcBorders>
              <w:top w:val="single" w:sz="4" w:space="0" w:color="auto"/>
              <w:left w:val="single" w:sz="4" w:space="0" w:color="auto"/>
              <w:bottom w:val="single" w:sz="4" w:space="0" w:color="auto"/>
              <w:right w:val="single" w:sz="4" w:space="0" w:color="auto"/>
            </w:tcBorders>
            <w:shd w:val="clear" w:color="000000" w:fill="FFC000"/>
            <w:noWrap/>
            <w:textDirection w:val="btLr"/>
            <w:vAlign w:val="center"/>
            <w:hideMark/>
          </w:tcPr>
          <w:p w14:paraId="6A0CC3A2" w14:textId="77777777" w:rsidR="006F79A5" w:rsidRPr="002D3519" w:rsidRDefault="006F79A5" w:rsidP="00DD16C9">
            <w:pPr>
              <w:spacing w:after="0" w:line="240" w:lineRule="auto"/>
              <w:jc w:val="center"/>
              <w:rPr>
                <w:rFonts w:ascii="Calibri" w:eastAsia="Times New Roman" w:hAnsi="Calibri" w:cs="Calibri"/>
                <w:b/>
                <w:bCs/>
                <w:color w:val="000000"/>
                <w:lang w:eastAsia="en-GB"/>
              </w:rPr>
            </w:pPr>
            <w:r w:rsidRPr="002D3519">
              <w:rPr>
                <w:rFonts w:ascii="Calibri" w:eastAsia="Times New Roman" w:hAnsi="Calibri" w:cs="Calibri"/>
                <w:b/>
                <w:bCs/>
                <w:color w:val="000000"/>
                <w:lang w:eastAsia="en-GB"/>
              </w:rPr>
              <w:t>South LPA</w:t>
            </w:r>
          </w:p>
        </w:tc>
        <w:tc>
          <w:tcPr>
            <w:tcW w:w="2445" w:type="dxa"/>
            <w:tcBorders>
              <w:top w:val="single" w:sz="4" w:space="0" w:color="auto"/>
              <w:left w:val="nil"/>
              <w:bottom w:val="single" w:sz="4" w:space="0" w:color="auto"/>
              <w:right w:val="single" w:sz="4" w:space="0" w:color="auto"/>
            </w:tcBorders>
            <w:shd w:val="clear" w:color="auto" w:fill="auto"/>
            <w:vAlign w:val="center"/>
            <w:hideMark/>
          </w:tcPr>
          <w:p w14:paraId="06BA0C4D" w14:textId="77777777" w:rsidR="006F79A5" w:rsidRPr="002D3519" w:rsidRDefault="006F79A5" w:rsidP="00DD16C9">
            <w:pPr>
              <w:spacing w:after="0" w:line="240" w:lineRule="auto"/>
              <w:rPr>
                <w:rFonts w:ascii="Calibri" w:eastAsia="Times New Roman" w:hAnsi="Calibri" w:cs="Calibri"/>
                <w:color w:val="000000"/>
                <w:lang w:eastAsia="en-GB"/>
              </w:rPr>
            </w:pPr>
            <w:r w:rsidRPr="002D3519">
              <w:rPr>
                <w:rFonts w:ascii="Calibri" w:eastAsia="Times New Roman" w:hAnsi="Calibri" w:cs="Calibri"/>
                <w:color w:val="000000"/>
                <w:lang w:eastAsia="en-GB"/>
              </w:rPr>
              <w:t>Southend</w:t>
            </w:r>
          </w:p>
        </w:tc>
        <w:tc>
          <w:tcPr>
            <w:tcW w:w="1213" w:type="dxa"/>
            <w:tcBorders>
              <w:top w:val="nil"/>
              <w:left w:val="nil"/>
              <w:bottom w:val="single" w:sz="4" w:space="0" w:color="auto"/>
              <w:right w:val="single" w:sz="4" w:space="0" w:color="auto"/>
            </w:tcBorders>
            <w:shd w:val="clear" w:color="auto" w:fill="auto"/>
            <w:vAlign w:val="center"/>
            <w:hideMark/>
          </w:tcPr>
          <w:p w14:paraId="2A768F69" w14:textId="77777777" w:rsidR="006F79A5" w:rsidRPr="002D3519" w:rsidRDefault="006F79A5" w:rsidP="00DD16C9">
            <w:pPr>
              <w:spacing w:after="0" w:line="240" w:lineRule="auto"/>
              <w:jc w:val="center"/>
              <w:rPr>
                <w:rFonts w:ascii="Calibri" w:eastAsia="Times New Roman" w:hAnsi="Calibri" w:cs="Calibri"/>
                <w:color w:val="000000"/>
                <w:lang w:eastAsia="en-GB"/>
              </w:rPr>
            </w:pPr>
            <w:r w:rsidRPr="002D3519">
              <w:rPr>
                <w:rFonts w:ascii="Calibri" w:eastAsia="Times New Roman" w:hAnsi="Calibri" w:cs="Calibri"/>
                <w:color w:val="000000"/>
                <w:lang w:eastAsia="en-GB"/>
              </w:rPr>
              <w:t>5</w:t>
            </w:r>
          </w:p>
        </w:tc>
        <w:tc>
          <w:tcPr>
            <w:tcW w:w="2295" w:type="dxa"/>
            <w:tcBorders>
              <w:top w:val="nil"/>
              <w:left w:val="nil"/>
              <w:bottom w:val="single" w:sz="4" w:space="0" w:color="auto"/>
              <w:right w:val="single" w:sz="4" w:space="0" w:color="auto"/>
            </w:tcBorders>
            <w:shd w:val="clear" w:color="auto" w:fill="auto"/>
            <w:vAlign w:val="center"/>
            <w:hideMark/>
          </w:tcPr>
          <w:p w14:paraId="216873C8" w14:textId="77777777" w:rsidR="006F79A5" w:rsidRPr="002D3519" w:rsidRDefault="006F79A5" w:rsidP="00DD16C9">
            <w:pPr>
              <w:spacing w:after="0" w:line="240" w:lineRule="auto"/>
              <w:jc w:val="center"/>
              <w:rPr>
                <w:rFonts w:ascii="Calibri" w:eastAsia="Times New Roman" w:hAnsi="Calibri" w:cs="Calibri"/>
                <w:color w:val="000000"/>
                <w:lang w:eastAsia="en-GB"/>
              </w:rPr>
            </w:pPr>
            <w:r w:rsidRPr="002D3519">
              <w:rPr>
                <w:rFonts w:ascii="Calibri" w:eastAsia="Times New Roman" w:hAnsi="Calibri" w:cs="Calibri"/>
                <w:color w:val="000000"/>
                <w:lang w:eastAsia="en-GB"/>
              </w:rPr>
              <w:t>1</w:t>
            </w:r>
          </w:p>
        </w:tc>
      </w:tr>
      <w:tr w:rsidR="006F79A5" w:rsidRPr="002D3519" w14:paraId="37972709" w14:textId="77777777" w:rsidTr="00FE033F">
        <w:trPr>
          <w:trHeight w:val="300"/>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763717AC" w14:textId="77777777" w:rsidR="006F79A5" w:rsidRPr="002D3519" w:rsidRDefault="006F79A5" w:rsidP="00DD16C9">
            <w:pPr>
              <w:spacing w:after="0" w:line="240" w:lineRule="auto"/>
              <w:rPr>
                <w:rFonts w:ascii="Calibri" w:eastAsia="Times New Roman" w:hAnsi="Calibri" w:cs="Calibri"/>
                <w:b/>
                <w:bCs/>
                <w:color w:val="000000"/>
                <w:lang w:eastAsia="en-GB"/>
              </w:rPr>
            </w:pPr>
          </w:p>
        </w:tc>
        <w:tc>
          <w:tcPr>
            <w:tcW w:w="2445" w:type="dxa"/>
            <w:tcBorders>
              <w:top w:val="nil"/>
              <w:left w:val="nil"/>
              <w:bottom w:val="single" w:sz="4" w:space="0" w:color="auto"/>
              <w:right w:val="single" w:sz="4" w:space="0" w:color="auto"/>
            </w:tcBorders>
            <w:shd w:val="clear" w:color="auto" w:fill="auto"/>
            <w:vAlign w:val="center"/>
            <w:hideMark/>
          </w:tcPr>
          <w:p w14:paraId="3A941F24" w14:textId="77777777" w:rsidR="006F79A5" w:rsidRPr="002D3519" w:rsidRDefault="006F79A5" w:rsidP="00DD16C9">
            <w:pPr>
              <w:spacing w:after="0" w:line="240" w:lineRule="auto"/>
              <w:rPr>
                <w:rFonts w:ascii="Calibri" w:eastAsia="Times New Roman" w:hAnsi="Calibri" w:cs="Calibri"/>
                <w:color w:val="000000"/>
                <w:lang w:eastAsia="en-GB"/>
              </w:rPr>
            </w:pPr>
            <w:r w:rsidRPr="002D3519">
              <w:rPr>
                <w:rFonts w:ascii="Calibri" w:eastAsia="Times New Roman" w:hAnsi="Calibri" w:cs="Calibri"/>
                <w:color w:val="000000"/>
                <w:lang w:eastAsia="en-GB"/>
              </w:rPr>
              <w:t>Rochford</w:t>
            </w:r>
          </w:p>
        </w:tc>
        <w:tc>
          <w:tcPr>
            <w:tcW w:w="1213" w:type="dxa"/>
            <w:tcBorders>
              <w:top w:val="nil"/>
              <w:left w:val="nil"/>
              <w:bottom w:val="single" w:sz="4" w:space="0" w:color="auto"/>
              <w:right w:val="single" w:sz="4" w:space="0" w:color="auto"/>
            </w:tcBorders>
            <w:shd w:val="clear" w:color="auto" w:fill="auto"/>
            <w:vAlign w:val="center"/>
            <w:hideMark/>
          </w:tcPr>
          <w:p w14:paraId="5F7B7314" w14:textId="77777777" w:rsidR="006F79A5" w:rsidRPr="002D3519" w:rsidRDefault="006F79A5" w:rsidP="00DD16C9">
            <w:pPr>
              <w:spacing w:after="0" w:line="240" w:lineRule="auto"/>
              <w:jc w:val="center"/>
              <w:rPr>
                <w:rFonts w:ascii="Calibri" w:eastAsia="Times New Roman" w:hAnsi="Calibri" w:cs="Calibri"/>
                <w:color w:val="000000"/>
                <w:lang w:eastAsia="en-GB"/>
              </w:rPr>
            </w:pPr>
            <w:r w:rsidRPr="002D3519">
              <w:rPr>
                <w:rFonts w:ascii="Calibri" w:eastAsia="Times New Roman" w:hAnsi="Calibri" w:cs="Calibri"/>
                <w:color w:val="000000"/>
                <w:lang w:eastAsia="en-GB"/>
              </w:rPr>
              <w:t>2</w:t>
            </w:r>
          </w:p>
        </w:tc>
        <w:tc>
          <w:tcPr>
            <w:tcW w:w="2295" w:type="dxa"/>
            <w:vMerge w:val="restart"/>
            <w:tcBorders>
              <w:top w:val="nil"/>
              <w:left w:val="single" w:sz="4" w:space="0" w:color="auto"/>
              <w:bottom w:val="single" w:sz="4" w:space="0" w:color="auto"/>
              <w:right w:val="single" w:sz="4" w:space="0" w:color="auto"/>
            </w:tcBorders>
            <w:shd w:val="clear" w:color="auto" w:fill="auto"/>
            <w:vAlign w:val="center"/>
            <w:hideMark/>
          </w:tcPr>
          <w:p w14:paraId="1DFABFA7" w14:textId="77777777" w:rsidR="006F79A5" w:rsidRPr="002D3519" w:rsidRDefault="006F79A5" w:rsidP="00DD16C9">
            <w:pPr>
              <w:spacing w:after="0" w:line="240" w:lineRule="auto"/>
              <w:jc w:val="center"/>
              <w:rPr>
                <w:rFonts w:ascii="Calibri" w:eastAsia="Times New Roman" w:hAnsi="Calibri" w:cs="Calibri"/>
                <w:color w:val="000000"/>
                <w:lang w:eastAsia="en-GB"/>
              </w:rPr>
            </w:pPr>
            <w:r w:rsidRPr="002D3519">
              <w:rPr>
                <w:rFonts w:ascii="Calibri" w:eastAsia="Times New Roman" w:hAnsi="Calibri" w:cs="Calibri"/>
                <w:color w:val="000000"/>
                <w:lang w:eastAsia="en-GB"/>
              </w:rPr>
              <w:t>1</w:t>
            </w:r>
          </w:p>
        </w:tc>
      </w:tr>
      <w:tr w:rsidR="006F79A5" w:rsidRPr="002D3519" w14:paraId="56899BFC" w14:textId="77777777" w:rsidTr="00FE033F">
        <w:trPr>
          <w:trHeight w:val="300"/>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3CC1550B" w14:textId="77777777" w:rsidR="006F79A5" w:rsidRPr="002D3519" w:rsidRDefault="006F79A5" w:rsidP="00DD16C9">
            <w:pPr>
              <w:spacing w:after="0" w:line="240" w:lineRule="auto"/>
              <w:rPr>
                <w:rFonts w:ascii="Calibri" w:eastAsia="Times New Roman" w:hAnsi="Calibri" w:cs="Calibri"/>
                <w:b/>
                <w:bCs/>
                <w:color w:val="000000"/>
                <w:lang w:eastAsia="en-GB"/>
              </w:rPr>
            </w:pPr>
          </w:p>
        </w:tc>
        <w:tc>
          <w:tcPr>
            <w:tcW w:w="2445" w:type="dxa"/>
            <w:tcBorders>
              <w:top w:val="nil"/>
              <w:left w:val="nil"/>
              <w:bottom w:val="single" w:sz="4" w:space="0" w:color="auto"/>
              <w:right w:val="single" w:sz="4" w:space="0" w:color="auto"/>
            </w:tcBorders>
            <w:shd w:val="clear" w:color="auto" w:fill="auto"/>
            <w:vAlign w:val="center"/>
            <w:hideMark/>
          </w:tcPr>
          <w:p w14:paraId="5FE8597E" w14:textId="77777777" w:rsidR="006F79A5" w:rsidRPr="002D3519" w:rsidRDefault="006F79A5" w:rsidP="00DD16C9">
            <w:pPr>
              <w:spacing w:after="0" w:line="240" w:lineRule="auto"/>
              <w:rPr>
                <w:rFonts w:ascii="Calibri" w:eastAsia="Times New Roman" w:hAnsi="Calibri" w:cs="Calibri"/>
                <w:color w:val="000000"/>
                <w:lang w:eastAsia="en-GB"/>
              </w:rPr>
            </w:pPr>
            <w:r w:rsidRPr="002D3519">
              <w:rPr>
                <w:rFonts w:ascii="Calibri" w:eastAsia="Times New Roman" w:hAnsi="Calibri" w:cs="Calibri"/>
                <w:color w:val="000000"/>
                <w:lang w:eastAsia="en-GB"/>
              </w:rPr>
              <w:t>Rayleigh</w:t>
            </w:r>
          </w:p>
        </w:tc>
        <w:tc>
          <w:tcPr>
            <w:tcW w:w="1213" w:type="dxa"/>
            <w:tcBorders>
              <w:top w:val="nil"/>
              <w:left w:val="nil"/>
              <w:bottom w:val="single" w:sz="4" w:space="0" w:color="auto"/>
              <w:right w:val="single" w:sz="4" w:space="0" w:color="auto"/>
            </w:tcBorders>
            <w:shd w:val="clear" w:color="auto" w:fill="auto"/>
            <w:vAlign w:val="center"/>
            <w:hideMark/>
          </w:tcPr>
          <w:p w14:paraId="6FBE1016" w14:textId="77777777" w:rsidR="006F79A5" w:rsidRPr="002D3519" w:rsidRDefault="006F79A5" w:rsidP="00DD16C9">
            <w:pPr>
              <w:spacing w:after="0" w:line="240" w:lineRule="auto"/>
              <w:jc w:val="center"/>
              <w:rPr>
                <w:rFonts w:ascii="Calibri" w:eastAsia="Times New Roman" w:hAnsi="Calibri" w:cs="Calibri"/>
                <w:color w:val="000000"/>
                <w:lang w:eastAsia="en-GB"/>
              </w:rPr>
            </w:pPr>
            <w:r w:rsidRPr="002D3519">
              <w:rPr>
                <w:rFonts w:ascii="Calibri" w:eastAsia="Times New Roman" w:hAnsi="Calibri" w:cs="Calibri"/>
                <w:color w:val="000000"/>
                <w:lang w:eastAsia="en-GB"/>
              </w:rPr>
              <w:t>2</w:t>
            </w:r>
          </w:p>
        </w:tc>
        <w:tc>
          <w:tcPr>
            <w:tcW w:w="2295" w:type="dxa"/>
            <w:vMerge/>
            <w:tcBorders>
              <w:top w:val="nil"/>
              <w:left w:val="single" w:sz="4" w:space="0" w:color="auto"/>
              <w:bottom w:val="single" w:sz="4" w:space="0" w:color="auto"/>
              <w:right w:val="single" w:sz="4" w:space="0" w:color="auto"/>
            </w:tcBorders>
            <w:vAlign w:val="center"/>
            <w:hideMark/>
          </w:tcPr>
          <w:p w14:paraId="697C099C" w14:textId="77777777" w:rsidR="006F79A5" w:rsidRPr="002D3519" w:rsidRDefault="006F79A5" w:rsidP="00DD16C9">
            <w:pPr>
              <w:spacing w:after="0" w:line="240" w:lineRule="auto"/>
              <w:rPr>
                <w:rFonts w:ascii="Calibri" w:eastAsia="Times New Roman" w:hAnsi="Calibri" w:cs="Calibri"/>
                <w:color w:val="000000"/>
                <w:lang w:eastAsia="en-GB"/>
              </w:rPr>
            </w:pPr>
          </w:p>
        </w:tc>
      </w:tr>
      <w:tr w:rsidR="006F79A5" w:rsidRPr="002D3519" w14:paraId="4866EF9F" w14:textId="77777777" w:rsidTr="00FE033F">
        <w:trPr>
          <w:trHeight w:val="300"/>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7831E51D" w14:textId="77777777" w:rsidR="006F79A5" w:rsidRPr="002D3519" w:rsidRDefault="006F79A5" w:rsidP="00DD16C9">
            <w:pPr>
              <w:spacing w:after="0" w:line="240" w:lineRule="auto"/>
              <w:rPr>
                <w:rFonts w:ascii="Calibri" w:eastAsia="Times New Roman" w:hAnsi="Calibri" w:cs="Calibri"/>
                <w:b/>
                <w:bCs/>
                <w:color w:val="000000"/>
                <w:lang w:eastAsia="en-GB"/>
              </w:rPr>
            </w:pPr>
          </w:p>
        </w:tc>
        <w:tc>
          <w:tcPr>
            <w:tcW w:w="2445" w:type="dxa"/>
            <w:tcBorders>
              <w:top w:val="nil"/>
              <w:left w:val="nil"/>
              <w:bottom w:val="single" w:sz="4" w:space="0" w:color="auto"/>
              <w:right w:val="single" w:sz="4" w:space="0" w:color="auto"/>
            </w:tcBorders>
            <w:shd w:val="clear" w:color="auto" w:fill="auto"/>
            <w:vAlign w:val="center"/>
            <w:hideMark/>
          </w:tcPr>
          <w:p w14:paraId="2D2F902F" w14:textId="77777777" w:rsidR="006F79A5" w:rsidRPr="002D3519" w:rsidRDefault="006F79A5" w:rsidP="00DD16C9">
            <w:pPr>
              <w:spacing w:after="0" w:line="240" w:lineRule="auto"/>
              <w:rPr>
                <w:rFonts w:ascii="Calibri" w:eastAsia="Times New Roman" w:hAnsi="Calibri" w:cs="Calibri"/>
                <w:color w:val="000000"/>
                <w:lang w:eastAsia="en-GB"/>
              </w:rPr>
            </w:pPr>
            <w:r w:rsidRPr="002D3519">
              <w:rPr>
                <w:rFonts w:ascii="Calibri" w:eastAsia="Times New Roman" w:hAnsi="Calibri" w:cs="Calibri"/>
                <w:color w:val="000000"/>
                <w:lang w:eastAsia="en-GB"/>
              </w:rPr>
              <w:t>Canvey</w:t>
            </w:r>
          </w:p>
        </w:tc>
        <w:tc>
          <w:tcPr>
            <w:tcW w:w="1213" w:type="dxa"/>
            <w:tcBorders>
              <w:top w:val="nil"/>
              <w:left w:val="nil"/>
              <w:bottom w:val="single" w:sz="4" w:space="0" w:color="auto"/>
              <w:right w:val="single" w:sz="4" w:space="0" w:color="auto"/>
            </w:tcBorders>
            <w:shd w:val="clear" w:color="auto" w:fill="auto"/>
            <w:vAlign w:val="center"/>
            <w:hideMark/>
          </w:tcPr>
          <w:p w14:paraId="14BB1E4A" w14:textId="77777777" w:rsidR="006F79A5" w:rsidRPr="002D3519" w:rsidRDefault="006F79A5" w:rsidP="00DD16C9">
            <w:pPr>
              <w:spacing w:after="0" w:line="240" w:lineRule="auto"/>
              <w:jc w:val="center"/>
              <w:rPr>
                <w:rFonts w:ascii="Calibri" w:eastAsia="Times New Roman" w:hAnsi="Calibri" w:cs="Calibri"/>
                <w:color w:val="000000"/>
                <w:lang w:eastAsia="en-GB"/>
              </w:rPr>
            </w:pPr>
            <w:r w:rsidRPr="002D3519">
              <w:rPr>
                <w:rFonts w:ascii="Calibri" w:eastAsia="Times New Roman" w:hAnsi="Calibri" w:cs="Calibri"/>
                <w:color w:val="000000"/>
                <w:lang w:eastAsia="en-GB"/>
              </w:rPr>
              <w:t>2</w:t>
            </w:r>
          </w:p>
        </w:tc>
        <w:tc>
          <w:tcPr>
            <w:tcW w:w="2295" w:type="dxa"/>
            <w:vMerge/>
            <w:tcBorders>
              <w:top w:val="nil"/>
              <w:left w:val="single" w:sz="4" w:space="0" w:color="auto"/>
              <w:bottom w:val="single" w:sz="4" w:space="0" w:color="auto"/>
              <w:right w:val="single" w:sz="4" w:space="0" w:color="auto"/>
            </w:tcBorders>
            <w:vAlign w:val="center"/>
            <w:hideMark/>
          </w:tcPr>
          <w:p w14:paraId="6985ADBC" w14:textId="77777777" w:rsidR="006F79A5" w:rsidRPr="002D3519" w:rsidRDefault="006F79A5" w:rsidP="00DD16C9">
            <w:pPr>
              <w:spacing w:after="0" w:line="240" w:lineRule="auto"/>
              <w:rPr>
                <w:rFonts w:ascii="Calibri" w:eastAsia="Times New Roman" w:hAnsi="Calibri" w:cs="Calibri"/>
                <w:color w:val="000000"/>
                <w:lang w:eastAsia="en-GB"/>
              </w:rPr>
            </w:pPr>
          </w:p>
        </w:tc>
      </w:tr>
      <w:tr w:rsidR="006F79A5" w:rsidRPr="002D3519" w14:paraId="3521BBD4" w14:textId="77777777" w:rsidTr="00FE033F">
        <w:trPr>
          <w:trHeight w:val="300"/>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300376F0" w14:textId="77777777" w:rsidR="006F79A5" w:rsidRPr="002D3519" w:rsidRDefault="006F79A5" w:rsidP="00DD16C9">
            <w:pPr>
              <w:spacing w:after="0" w:line="240" w:lineRule="auto"/>
              <w:rPr>
                <w:rFonts w:ascii="Calibri" w:eastAsia="Times New Roman" w:hAnsi="Calibri" w:cs="Calibri"/>
                <w:b/>
                <w:bCs/>
                <w:color w:val="000000"/>
                <w:lang w:eastAsia="en-GB"/>
              </w:rPr>
            </w:pPr>
          </w:p>
        </w:tc>
        <w:tc>
          <w:tcPr>
            <w:tcW w:w="2445" w:type="dxa"/>
            <w:tcBorders>
              <w:top w:val="nil"/>
              <w:left w:val="nil"/>
              <w:bottom w:val="single" w:sz="4" w:space="0" w:color="auto"/>
              <w:right w:val="single" w:sz="4" w:space="0" w:color="auto"/>
            </w:tcBorders>
            <w:shd w:val="clear" w:color="auto" w:fill="auto"/>
            <w:vAlign w:val="center"/>
            <w:hideMark/>
          </w:tcPr>
          <w:p w14:paraId="0FF6964E" w14:textId="77777777" w:rsidR="006F79A5" w:rsidRPr="002D3519" w:rsidRDefault="006F79A5" w:rsidP="00DD16C9">
            <w:pPr>
              <w:spacing w:after="0" w:line="240" w:lineRule="auto"/>
              <w:rPr>
                <w:rFonts w:ascii="Calibri" w:eastAsia="Times New Roman" w:hAnsi="Calibri" w:cs="Calibri"/>
                <w:color w:val="000000"/>
                <w:lang w:eastAsia="en-GB"/>
              </w:rPr>
            </w:pPr>
            <w:r w:rsidRPr="002D3519">
              <w:rPr>
                <w:rFonts w:ascii="Calibri" w:eastAsia="Times New Roman" w:hAnsi="Calibri" w:cs="Calibri"/>
                <w:color w:val="000000"/>
                <w:lang w:eastAsia="en-GB"/>
              </w:rPr>
              <w:t>Basildon</w:t>
            </w:r>
          </w:p>
        </w:tc>
        <w:tc>
          <w:tcPr>
            <w:tcW w:w="1213" w:type="dxa"/>
            <w:tcBorders>
              <w:top w:val="nil"/>
              <w:left w:val="nil"/>
              <w:bottom w:val="single" w:sz="4" w:space="0" w:color="auto"/>
              <w:right w:val="single" w:sz="4" w:space="0" w:color="auto"/>
            </w:tcBorders>
            <w:shd w:val="clear" w:color="auto" w:fill="auto"/>
            <w:vAlign w:val="center"/>
            <w:hideMark/>
          </w:tcPr>
          <w:p w14:paraId="01F0DBE5" w14:textId="77777777" w:rsidR="006F79A5" w:rsidRPr="002D3519" w:rsidRDefault="006F79A5" w:rsidP="00DD16C9">
            <w:pPr>
              <w:spacing w:after="0" w:line="240" w:lineRule="auto"/>
              <w:jc w:val="center"/>
              <w:rPr>
                <w:rFonts w:ascii="Calibri" w:eastAsia="Times New Roman" w:hAnsi="Calibri" w:cs="Calibri"/>
                <w:color w:val="000000"/>
                <w:lang w:eastAsia="en-GB"/>
              </w:rPr>
            </w:pPr>
            <w:r w:rsidRPr="002D3519">
              <w:rPr>
                <w:rFonts w:ascii="Calibri" w:eastAsia="Times New Roman" w:hAnsi="Calibri" w:cs="Calibri"/>
                <w:color w:val="000000"/>
                <w:lang w:eastAsia="en-GB"/>
              </w:rPr>
              <w:t>4</w:t>
            </w:r>
          </w:p>
        </w:tc>
        <w:tc>
          <w:tcPr>
            <w:tcW w:w="2295" w:type="dxa"/>
            <w:vMerge w:val="restart"/>
            <w:tcBorders>
              <w:top w:val="nil"/>
              <w:left w:val="single" w:sz="4" w:space="0" w:color="auto"/>
              <w:bottom w:val="single" w:sz="4" w:space="0" w:color="auto"/>
              <w:right w:val="single" w:sz="4" w:space="0" w:color="auto"/>
            </w:tcBorders>
            <w:shd w:val="clear" w:color="auto" w:fill="auto"/>
            <w:vAlign w:val="center"/>
            <w:hideMark/>
          </w:tcPr>
          <w:p w14:paraId="1030A474" w14:textId="77777777" w:rsidR="006F79A5" w:rsidRPr="002D3519" w:rsidRDefault="006F79A5" w:rsidP="00DD16C9">
            <w:pPr>
              <w:spacing w:after="0" w:line="240" w:lineRule="auto"/>
              <w:jc w:val="center"/>
              <w:rPr>
                <w:rFonts w:ascii="Calibri" w:eastAsia="Times New Roman" w:hAnsi="Calibri" w:cs="Calibri"/>
                <w:color w:val="000000"/>
                <w:lang w:eastAsia="en-GB"/>
              </w:rPr>
            </w:pPr>
            <w:r w:rsidRPr="002D3519">
              <w:rPr>
                <w:rFonts w:ascii="Calibri" w:eastAsia="Times New Roman" w:hAnsi="Calibri" w:cs="Calibri"/>
                <w:color w:val="000000"/>
                <w:lang w:eastAsia="en-GB"/>
              </w:rPr>
              <w:t>1</w:t>
            </w:r>
          </w:p>
        </w:tc>
      </w:tr>
      <w:tr w:rsidR="006F79A5" w:rsidRPr="002D3519" w14:paraId="596DCCD3" w14:textId="77777777" w:rsidTr="00FE033F">
        <w:trPr>
          <w:trHeight w:val="300"/>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6A2F7BA5" w14:textId="77777777" w:rsidR="006F79A5" w:rsidRPr="002D3519" w:rsidRDefault="006F79A5" w:rsidP="00DD16C9">
            <w:pPr>
              <w:spacing w:after="0" w:line="240" w:lineRule="auto"/>
              <w:rPr>
                <w:rFonts w:ascii="Calibri" w:eastAsia="Times New Roman" w:hAnsi="Calibri" w:cs="Calibri"/>
                <w:b/>
                <w:bCs/>
                <w:color w:val="000000"/>
                <w:lang w:eastAsia="en-GB"/>
              </w:rPr>
            </w:pPr>
          </w:p>
        </w:tc>
        <w:tc>
          <w:tcPr>
            <w:tcW w:w="2445" w:type="dxa"/>
            <w:tcBorders>
              <w:top w:val="nil"/>
              <w:left w:val="nil"/>
              <w:bottom w:val="single" w:sz="4" w:space="0" w:color="auto"/>
              <w:right w:val="single" w:sz="4" w:space="0" w:color="auto"/>
            </w:tcBorders>
            <w:shd w:val="clear" w:color="auto" w:fill="auto"/>
            <w:vAlign w:val="center"/>
            <w:hideMark/>
          </w:tcPr>
          <w:p w14:paraId="3AA75BA8" w14:textId="77777777" w:rsidR="006F79A5" w:rsidRPr="002D3519" w:rsidRDefault="006F79A5" w:rsidP="00DD16C9">
            <w:pPr>
              <w:spacing w:after="0" w:line="240" w:lineRule="auto"/>
              <w:rPr>
                <w:rFonts w:ascii="Calibri" w:eastAsia="Times New Roman" w:hAnsi="Calibri" w:cs="Calibri"/>
                <w:color w:val="000000"/>
                <w:lang w:eastAsia="en-GB"/>
              </w:rPr>
            </w:pPr>
            <w:r w:rsidRPr="002D3519">
              <w:rPr>
                <w:rFonts w:ascii="Calibri" w:eastAsia="Times New Roman" w:hAnsi="Calibri" w:cs="Calibri"/>
                <w:color w:val="000000"/>
                <w:lang w:eastAsia="en-GB"/>
              </w:rPr>
              <w:t>Billericay</w:t>
            </w:r>
          </w:p>
        </w:tc>
        <w:tc>
          <w:tcPr>
            <w:tcW w:w="1213" w:type="dxa"/>
            <w:tcBorders>
              <w:top w:val="nil"/>
              <w:left w:val="nil"/>
              <w:bottom w:val="single" w:sz="4" w:space="0" w:color="auto"/>
              <w:right w:val="single" w:sz="4" w:space="0" w:color="auto"/>
            </w:tcBorders>
            <w:shd w:val="clear" w:color="auto" w:fill="auto"/>
            <w:vAlign w:val="center"/>
            <w:hideMark/>
          </w:tcPr>
          <w:p w14:paraId="41741964" w14:textId="77777777" w:rsidR="006F79A5" w:rsidRPr="002D3519" w:rsidRDefault="006F79A5" w:rsidP="00DD16C9">
            <w:pPr>
              <w:spacing w:after="0" w:line="240" w:lineRule="auto"/>
              <w:jc w:val="center"/>
              <w:rPr>
                <w:rFonts w:ascii="Calibri" w:eastAsia="Times New Roman" w:hAnsi="Calibri" w:cs="Calibri"/>
                <w:color w:val="000000"/>
                <w:lang w:eastAsia="en-GB"/>
              </w:rPr>
            </w:pPr>
            <w:r w:rsidRPr="002D3519">
              <w:rPr>
                <w:rFonts w:ascii="Calibri" w:eastAsia="Times New Roman" w:hAnsi="Calibri" w:cs="Calibri"/>
                <w:color w:val="000000"/>
                <w:lang w:eastAsia="en-GB"/>
              </w:rPr>
              <w:t>2</w:t>
            </w:r>
          </w:p>
        </w:tc>
        <w:tc>
          <w:tcPr>
            <w:tcW w:w="2295" w:type="dxa"/>
            <w:vMerge/>
            <w:tcBorders>
              <w:top w:val="nil"/>
              <w:left w:val="single" w:sz="4" w:space="0" w:color="auto"/>
              <w:bottom w:val="single" w:sz="4" w:space="0" w:color="auto"/>
              <w:right w:val="single" w:sz="4" w:space="0" w:color="auto"/>
            </w:tcBorders>
            <w:vAlign w:val="center"/>
            <w:hideMark/>
          </w:tcPr>
          <w:p w14:paraId="1DFEF79C" w14:textId="77777777" w:rsidR="006F79A5" w:rsidRPr="002D3519" w:rsidRDefault="006F79A5" w:rsidP="00DD16C9">
            <w:pPr>
              <w:spacing w:after="0" w:line="240" w:lineRule="auto"/>
              <w:rPr>
                <w:rFonts w:ascii="Calibri" w:eastAsia="Times New Roman" w:hAnsi="Calibri" w:cs="Calibri"/>
                <w:color w:val="000000"/>
                <w:lang w:eastAsia="en-GB"/>
              </w:rPr>
            </w:pPr>
          </w:p>
        </w:tc>
      </w:tr>
      <w:tr w:rsidR="006F79A5" w:rsidRPr="002D3519" w14:paraId="79968915" w14:textId="77777777" w:rsidTr="00FE033F">
        <w:trPr>
          <w:trHeight w:val="300"/>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64579A7C" w14:textId="77777777" w:rsidR="006F79A5" w:rsidRPr="002D3519" w:rsidRDefault="006F79A5" w:rsidP="00DD16C9">
            <w:pPr>
              <w:spacing w:after="0" w:line="240" w:lineRule="auto"/>
              <w:rPr>
                <w:rFonts w:ascii="Calibri" w:eastAsia="Times New Roman" w:hAnsi="Calibri" w:cs="Calibri"/>
                <w:b/>
                <w:bCs/>
                <w:color w:val="000000"/>
                <w:lang w:eastAsia="en-GB"/>
              </w:rPr>
            </w:pPr>
          </w:p>
        </w:tc>
        <w:tc>
          <w:tcPr>
            <w:tcW w:w="2445" w:type="dxa"/>
            <w:tcBorders>
              <w:top w:val="nil"/>
              <w:left w:val="nil"/>
              <w:bottom w:val="single" w:sz="4" w:space="0" w:color="auto"/>
              <w:right w:val="single" w:sz="4" w:space="0" w:color="auto"/>
            </w:tcBorders>
            <w:shd w:val="clear" w:color="auto" w:fill="auto"/>
            <w:vAlign w:val="center"/>
            <w:hideMark/>
          </w:tcPr>
          <w:p w14:paraId="0FCE6D1A" w14:textId="77777777" w:rsidR="006F79A5" w:rsidRPr="002D3519" w:rsidRDefault="006F79A5" w:rsidP="00DD16C9">
            <w:pPr>
              <w:spacing w:after="0" w:line="240" w:lineRule="auto"/>
              <w:rPr>
                <w:rFonts w:ascii="Calibri" w:eastAsia="Times New Roman" w:hAnsi="Calibri" w:cs="Calibri"/>
                <w:color w:val="000000"/>
                <w:lang w:eastAsia="en-GB"/>
              </w:rPr>
            </w:pPr>
            <w:r w:rsidRPr="002D3519">
              <w:rPr>
                <w:rFonts w:ascii="Calibri" w:eastAsia="Times New Roman" w:hAnsi="Calibri" w:cs="Calibri"/>
                <w:color w:val="000000"/>
                <w:lang w:eastAsia="en-GB"/>
              </w:rPr>
              <w:t>Wickford</w:t>
            </w:r>
          </w:p>
        </w:tc>
        <w:tc>
          <w:tcPr>
            <w:tcW w:w="1213" w:type="dxa"/>
            <w:tcBorders>
              <w:top w:val="nil"/>
              <w:left w:val="nil"/>
              <w:bottom w:val="single" w:sz="4" w:space="0" w:color="auto"/>
              <w:right w:val="single" w:sz="4" w:space="0" w:color="auto"/>
            </w:tcBorders>
            <w:shd w:val="clear" w:color="auto" w:fill="auto"/>
            <w:vAlign w:val="center"/>
            <w:hideMark/>
          </w:tcPr>
          <w:p w14:paraId="7D3C410E" w14:textId="77777777" w:rsidR="006F79A5" w:rsidRPr="002D3519" w:rsidRDefault="006F79A5" w:rsidP="00DD16C9">
            <w:pPr>
              <w:spacing w:after="0" w:line="240" w:lineRule="auto"/>
              <w:jc w:val="center"/>
              <w:rPr>
                <w:rFonts w:ascii="Calibri" w:eastAsia="Times New Roman" w:hAnsi="Calibri" w:cs="Calibri"/>
                <w:color w:val="000000"/>
                <w:lang w:eastAsia="en-GB"/>
              </w:rPr>
            </w:pPr>
            <w:r w:rsidRPr="002D3519">
              <w:rPr>
                <w:rFonts w:ascii="Calibri" w:eastAsia="Times New Roman" w:hAnsi="Calibri" w:cs="Calibri"/>
                <w:color w:val="000000"/>
                <w:lang w:eastAsia="en-GB"/>
              </w:rPr>
              <w:t>2</w:t>
            </w:r>
          </w:p>
        </w:tc>
        <w:tc>
          <w:tcPr>
            <w:tcW w:w="2295" w:type="dxa"/>
            <w:vMerge/>
            <w:tcBorders>
              <w:top w:val="nil"/>
              <w:left w:val="single" w:sz="4" w:space="0" w:color="auto"/>
              <w:bottom w:val="single" w:sz="4" w:space="0" w:color="auto"/>
              <w:right w:val="single" w:sz="4" w:space="0" w:color="auto"/>
            </w:tcBorders>
            <w:vAlign w:val="center"/>
            <w:hideMark/>
          </w:tcPr>
          <w:p w14:paraId="0B98A249" w14:textId="77777777" w:rsidR="006F79A5" w:rsidRPr="002D3519" w:rsidRDefault="006F79A5" w:rsidP="00DD16C9">
            <w:pPr>
              <w:spacing w:after="0" w:line="240" w:lineRule="auto"/>
              <w:rPr>
                <w:rFonts w:ascii="Calibri" w:eastAsia="Times New Roman" w:hAnsi="Calibri" w:cs="Calibri"/>
                <w:color w:val="000000"/>
                <w:lang w:eastAsia="en-GB"/>
              </w:rPr>
            </w:pPr>
          </w:p>
        </w:tc>
      </w:tr>
      <w:tr w:rsidR="006F79A5" w:rsidRPr="002D3519" w14:paraId="363F2CB7" w14:textId="77777777" w:rsidTr="00FE033F">
        <w:trPr>
          <w:trHeight w:val="300"/>
        </w:trPr>
        <w:tc>
          <w:tcPr>
            <w:tcW w:w="284" w:type="dxa"/>
            <w:vMerge w:val="restart"/>
            <w:tcBorders>
              <w:top w:val="nil"/>
              <w:left w:val="single" w:sz="4" w:space="0" w:color="auto"/>
              <w:bottom w:val="single" w:sz="4" w:space="0" w:color="auto"/>
              <w:right w:val="single" w:sz="4" w:space="0" w:color="auto"/>
            </w:tcBorders>
            <w:shd w:val="clear" w:color="000000" w:fill="FFC000"/>
            <w:noWrap/>
            <w:textDirection w:val="btLr"/>
            <w:vAlign w:val="center"/>
            <w:hideMark/>
          </w:tcPr>
          <w:p w14:paraId="1F15DE2C" w14:textId="77777777" w:rsidR="006F79A5" w:rsidRPr="002D3519" w:rsidRDefault="006F79A5" w:rsidP="00DD16C9">
            <w:pPr>
              <w:spacing w:after="0" w:line="240" w:lineRule="auto"/>
              <w:jc w:val="center"/>
              <w:rPr>
                <w:rFonts w:ascii="Calibri" w:eastAsia="Times New Roman" w:hAnsi="Calibri" w:cs="Calibri"/>
                <w:b/>
                <w:bCs/>
                <w:color w:val="000000"/>
                <w:lang w:eastAsia="en-GB"/>
              </w:rPr>
            </w:pPr>
            <w:r w:rsidRPr="002D3519">
              <w:rPr>
                <w:rFonts w:ascii="Calibri" w:eastAsia="Times New Roman" w:hAnsi="Calibri" w:cs="Calibri"/>
                <w:b/>
                <w:bCs/>
                <w:color w:val="000000"/>
                <w:lang w:eastAsia="en-GB"/>
              </w:rPr>
              <w:t>West LPA</w:t>
            </w:r>
          </w:p>
        </w:tc>
        <w:tc>
          <w:tcPr>
            <w:tcW w:w="2445" w:type="dxa"/>
            <w:tcBorders>
              <w:top w:val="nil"/>
              <w:left w:val="nil"/>
              <w:bottom w:val="single" w:sz="4" w:space="0" w:color="auto"/>
              <w:right w:val="single" w:sz="4" w:space="0" w:color="auto"/>
            </w:tcBorders>
            <w:shd w:val="clear" w:color="auto" w:fill="auto"/>
            <w:vAlign w:val="center"/>
            <w:hideMark/>
          </w:tcPr>
          <w:p w14:paraId="24F8F50F" w14:textId="77777777" w:rsidR="006F79A5" w:rsidRPr="002D3519" w:rsidRDefault="006F79A5" w:rsidP="00DD16C9">
            <w:pPr>
              <w:spacing w:after="0" w:line="240" w:lineRule="auto"/>
              <w:rPr>
                <w:rFonts w:ascii="Calibri" w:eastAsia="Times New Roman" w:hAnsi="Calibri" w:cs="Calibri"/>
                <w:color w:val="000000"/>
                <w:lang w:eastAsia="en-GB"/>
              </w:rPr>
            </w:pPr>
            <w:r w:rsidRPr="002D3519">
              <w:rPr>
                <w:rFonts w:ascii="Calibri" w:eastAsia="Times New Roman" w:hAnsi="Calibri" w:cs="Calibri"/>
                <w:color w:val="000000"/>
                <w:lang w:eastAsia="en-GB"/>
              </w:rPr>
              <w:t>Grays</w:t>
            </w:r>
          </w:p>
        </w:tc>
        <w:tc>
          <w:tcPr>
            <w:tcW w:w="1213" w:type="dxa"/>
            <w:tcBorders>
              <w:top w:val="nil"/>
              <w:left w:val="nil"/>
              <w:bottom w:val="single" w:sz="4" w:space="0" w:color="auto"/>
              <w:right w:val="single" w:sz="4" w:space="0" w:color="auto"/>
            </w:tcBorders>
            <w:shd w:val="clear" w:color="auto" w:fill="auto"/>
            <w:vAlign w:val="center"/>
            <w:hideMark/>
          </w:tcPr>
          <w:p w14:paraId="7DDE0754" w14:textId="77777777" w:rsidR="006F79A5" w:rsidRPr="002D3519" w:rsidRDefault="006F79A5" w:rsidP="00DD16C9">
            <w:pPr>
              <w:spacing w:after="0" w:line="240" w:lineRule="auto"/>
              <w:jc w:val="center"/>
              <w:rPr>
                <w:rFonts w:ascii="Calibri" w:eastAsia="Times New Roman" w:hAnsi="Calibri" w:cs="Calibri"/>
                <w:color w:val="000000"/>
                <w:lang w:eastAsia="en-GB"/>
              </w:rPr>
            </w:pPr>
            <w:r w:rsidRPr="002D3519">
              <w:rPr>
                <w:rFonts w:ascii="Calibri" w:eastAsia="Times New Roman" w:hAnsi="Calibri" w:cs="Calibri"/>
                <w:color w:val="000000"/>
                <w:lang w:eastAsia="en-GB"/>
              </w:rPr>
              <w:t>3</w:t>
            </w:r>
          </w:p>
        </w:tc>
        <w:tc>
          <w:tcPr>
            <w:tcW w:w="2295" w:type="dxa"/>
            <w:vMerge w:val="restart"/>
            <w:tcBorders>
              <w:top w:val="nil"/>
              <w:left w:val="single" w:sz="4" w:space="0" w:color="auto"/>
              <w:bottom w:val="single" w:sz="4" w:space="0" w:color="000000"/>
              <w:right w:val="single" w:sz="4" w:space="0" w:color="auto"/>
            </w:tcBorders>
            <w:shd w:val="clear" w:color="auto" w:fill="auto"/>
            <w:vAlign w:val="center"/>
            <w:hideMark/>
          </w:tcPr>
          <w:p w14:paraId="49CC1B46" w14:textId="77777777" w:rsidR="006F79A5" w:rsidRPr="002D3519" w:rsidRDefault="006F79A5" w:rsidP="00DD16C9">
            <w:pPr>
              <w:spacing w:after="0" w:line="240" w:lineRule="auto"/>
              <w:jc w:val="center"/>
              <w:rPr>
                <w:rFonts w:ascii="Calibri" w:eastAsia="Times New Roman" w:hAnsi="Calibri" w:cs="Calibri"/>
                <w:color w:val="000000"/>
                <w:lang w:eastAsia="en-GB"/>
              </w:rPr>
            </w:pPr>
            <w:r w:rsidRPr="002D3519">
              <w:rPr>
                <w:rFonts w:ascii="Calibri" w:eastAsia="Times New Roman" w:hAnsi="Calibri" w:cs="Calibri"/>
                <w:color w:val="000000"/>
                <w:lang w:eastAsia="en-GB"/>
              </w:rPr>
              <w:t>1</w:t>
            </w:r>
          </w:p>
        </w:tc>
      </w:tr>
      <w:tr w:rsidR="006F79A5" w:rsidRPr="002D3519" w14:paraId="50334894" w14:textId="77777777" w:rsidTr="00FE033F">
        <w:trPr>
          <w:trHeight w:val="300"/>
        </w:trPr>
        <w:tc>
          <w:tcPr>
            <w:tcW w:w="284" w:type="dxa"/>
            <w:vMerge/>
            <w:tcBorders>
              <w:top w:val="nil"/>
              <w:left w:val="single" w:sz="4" w:space="0" w:color="auto"/>
              <w:bottom w:val="single" w:sz="4" w:space="0" w:color="auto"/>
              <w:right w:val="single" w:sz="4" w:space="0" w:color="auto"/>
            </w:tcBorders>
            <w:vAlign w:val="center"/>
            <w:hideMark/>
          </w:tcPr>
          <w:p w14:paraId="30A32B9E" w14:textId="77777777" w:rsidR="006F79A5" w:rsidRPr="002D3519" w:rsidRDefault="006F79A5" w:rsidP="00DD16C9">
            <w:pPr>
              <w:spacing w:after="0" w:line="240" w:lineRule="auto"/>
              <w:rPr>
                <w:rFonts w:ascii="Calibri" w:eastAsia="Times New Roman" w:hAnsi="Calibri" w:cs="Calibri"/>
                <w:b/>
                <w:bCs/>
                <w:color w:val="000000"/>
                <w:lang w:eastAsia="en-GB"/>
              </w:rPr>
            </w:pPr>
          </w:p>
        </w:tc>
        <w:tc>
          <w:tcPr>
            <w:tcW w:w="2445" w:type="dxa"/>
            <w:tcBorders>
              <w:top w:val="nil"/>
              <w:left w:val="nil"/>
              <w:bottom w:val="single" w:sz="4" w:space="0" w:color="auto"/>
              <w:right w:val="single" w:sz="4" w:space="0" w:color="auto"/>
            </w:tcBorders>
            <w:shd w:val="clear" w:color="auto" w:fill="auto"/>
            <w:vAlign w:val="center"/>
            <w:hideMark/>
          </w:tcPr>
          <w:p w14:paraId="7ECD1CA5" w14:textId="77777777" w:rsidR="006F79A5" w:rsidRPr="002D3519" w:rsidRDefault="006F79A5" w:rsidP="00DD16C9">
            <w:pPr>
              <w:spacing w:after="0" w:line="240" w:lineRule="auto"/>
              <w:rPr>
                <w:rFonts w:ascii="Calibri" w:eastAsia="Times New Roman" w:hAnsi="Calibri" w:cs="Calibri"/>
                <w:color w:val="000000"/>
                <w:lang w:eastAsia="en-GB"/>
              </w:rPr>
            </w:pPr>
            <w:r w:rsidRPr="002D3519">
              <w:rPr>
                <w:rFonts w:ascii="Calibri" w:eastAsia="Times New Roman" w:hAnsi="Calibri" w:cs="Calibri"/>
                <w:color w:val="000000"/>
                <w:lang w:eastAsia="en-GB"/>
              </w:rPr>
              <w:t>South Ockendon</w:t>
            </w:r>
          </w:p>
        </w:tc>
        <w:tc>
          <w:tcPr>
            <w:tcW w:w="1213" w:type="dxa"/>
            <w:tcBorders>
              <w:top w:val="nil"/>
              <w:left w:val="nil"/>
              <w:bottom w:val="single" w:sz="4" w:space="0" w:color="auto"/>
              <w:right w:val="single" w:sz="4" w:space="0" w:color="auto"/>
            </w:tcBorders>
            <w:shd w:val="clear" w:color="auto" w:fill="auto"/>
            <w:vAlign w:val="center"/>
            <w:hideMark/>
          </w:tcPr>
          <w:p w14:paraId="1DD0D463" w14:textId="77777777" w:rsidR="006F79A5" w:rsidRPr="002D3519" w:rsidRDefault="006F79A5" w:rsidP="00DD16C9">
            <w:pPr>
              <w:spacing w:after="0" w:line="240" w:lineRule="auto"/>
              <w:jc w:val="center"/>
              <w:rPr>
                <w:rFonts w:ascii="Calibri" w:eastAsia="Times New Roman" w:hAnsi="Calibri" w:cs="Calibri"/>
                <w:color w:val="000000"/>
                <w:lang w:eastAsia="en-GB"/>
              </w:rPr>
            </w:pPr>
            <w:r w:rsidRPr="002D3519">
              <w:rPr>
                <w:rFonts w:ascii="Calibri" w:eastAsia="Times New Roman" w:hAnsi="Calibri" w:cs="Calibri"/>
                <w:color w:val="000000"/>
                <w:lang w:eastAsia="en-GB"/>
              </w:rPr>
              <w:t>2</w:t>
            </w:r>
          </w:p>
        </w:tc>
        <w:tc>
          <w:tcPr>
            <w:tcW w:w="2295" w:type="dxa"/>
            <w:vMerge/>
            <w:tcBorders>
              <w:top w:val="nil"/>
              <w:left w:val="single" w:sz="4" w:space="0" w:color="auto"/>
              <w:bottom w:val="single" w:sz="4" w:space="0" w:color="000000"/>
              <w:right w:val="single" w:sz="4" w:space="0" w:color="auto"/>
            </w:tcBorders>
            <w:vAlign w:val="center"/>
            <w:hideMark/>
          </w:tcPr>
          <w:p w14:paraId="6F70A9E9" w14:textId="77777777" w:rsidR="006F79A5" w:rsidRPr="002D3519" w:rsidRDefault="006F79A5" w:rsidP="00DD16C9">
            <w:pPr>
              <w:spacing w:after="0" w:line="240" w:lineRule="auto"/>
              <w:rPr>
                <w:rFonts w:ascii="Calibri" w:eastAsia="Times New Roman" w:hAnsi="Calibri" w:cs="Calibri"/>
                <w:color w:val="000000"/>
                <w:lang w:eastAsia="en-GB"/>
              </w:rPr>
            </w:pPr>
          </w:p>
        </w:tc>
      </w:tr>
      <w:tr w:rsidR="006F79A5" w:rsidRPr="002D3519" w14:paraId="488091B6" w14:textId="77777777" w:rsidTr="00FE033F">
        <w:trPr>
          <w:trHeight w:val="300"/>
        </w:trPr>
        <w:tc>
          <w:tcPr>
            <w:tcW w:w="284" w:type="dxa"/>
            <w:vMerge/>
            <w:tcBorders>
              <w:top w:val="nil"/>
              <w:left w:val="single" w:sz="4" w:space="0" w:color="auto"/>
              <w:bottom w:val="single" w:sz="4" w:space="0" w:color="auto"/>
              <w:right w:val="single" w:sz="4" w:space="0" w:color="auto"/>
            </w:tcBorders>
            <w:vAlign w:val="center"/>
            <w:hideMark/>
          </w:tcPr>
          <w:p w14:paraId="5A743632" w14:textId="77777777" w:rsidR="006F79A5" w:rsidRPr="002D3519" w:rsidRDefault="006F79A5" w:rsidP="00DD16C9">
            <w:pPr>
              <w:spacing w:after="0" w:line="240" w:lineRule="auto"/>
              <w:rPr>
                <w:rFonts w:ascii="Calibri" w:eastAsia="Times New Roman" w:hAnsi="Calibri" w:cs="Calibri"/>
                <w:b/>
                <w:bCs/>
                <w:color w:val="000000"/>
                <w:lang w:eastAsia="en-GB"/>
              </w:rPr>
            </w:pPr>
          </w:p>
        </w:tc>
        <w:tc>
          <w:tcPr>
            <w:tcW w:w="2445" w:type="dxa"/>
            <w:tcBorders>
              <w:top w:val="nil"/>
              <w:left w:val="nil"/>
              <w:bottom w:val="single" w:sz="4" w:space="0" w:color="auto"/>
              <w:right w:val="single" w:sz="4" w:space="0" w:color="auto"/>
            </w:tcBorders>
            <w:shd w:val="clear" w:color="auto" w:fill="auto"/>
            <w:vAlign w:val="center"/>
            <w:hideMark/>
          </w:tcPr>
          <w:p w14:paraId="3750139A" w14:textId="77777777" w:rsidR="006F79A5" w:rsidRPr="002D3519" w:rsidRDefault="006F79A5" w:rsidP="00DD16C9">
            <w:pPr>
              <w:spacing w:after="0" w:line="240" w:lineRule="auto"/>
              <w:rPr>
                <w:rFonts w:ascii="Calibri" w:eastAsia="Times New Roman" w:hAnsi="Calibri" w:cs="Calibri"/>
                <w:color w:val="000000"/>
                <w:lang w:eastAsia="en-GB"/>
              </w:rPr>
            </w:pPr>
            <w:r w:rsidRPr="002D3519">
              <w:rPr>
                <w:rFonts w:ascii="Calibri" w:eastAsia="Times New Roman" w:hAnsi="Calibri" w:cs="Calibri"/>
                <w:color w:val="000000"/>
                <w:lang w:eastAsia="en-GB"/>
              </w:rPr>
              <w:t>Stanford le Hope</w:t>
            </w:r>
          </w:p>
        </w:tc>
        <w:tc>
          <w:tcPr>
            <w:tcW w:w="1213" w:type="dxa"/>
            <w:tcBorders>
              <w:top w:val="nil"/>
              <w:left w:val="nil"/>
              <w:bottom w:val="single" w:sz="4" w:space="0" w:color="auto"/>
              <w:right w:val="single" w:sz="4" w:space="0" w:color="auto"/>
            </w:tcBorders>
            <w:shd w:val="clear" w:color="auto" w:fill="auto"/>
            <w:vAlign w:val="center"/>
            <w:hideMark/>
          </w:tcPr>
          <w:p w14:paraId="160CC2F4" w14:textId="77777777" w:rsidR="006F79A5" w:rsidRPr="002D3519" w:rsidRDefault="006F79A5" w:rsidP="00DD16C9">
            <w:pPr>
              <w:spacing w:after="0" w:line="240" w:lineRule="auto"/>
              <w:jc w:val="center"/>
              <w:rPr>
                <w:rFonts w:ascii="Calibri" w:eastAsia="Times New Roman" w:hAnsi="Calibri" w:cs="Calibri"/>
                <w:color w:val="000000"/>
                <w:lang w:eastAsia="en-GB"/>
              </w:rPr>
            </w:pPr>
            <w:r w:rsidRPr="002D3519">
              <w:rPr>
                <w:rFonts w:ascii="Calibri" w:eastAsia="Times New Roman" w:hAnsi="Calibri" w:cs="Calibri"/>
                <w:color w:val="000000"/>
                <w:lang w:eastAsia="en-GB"/>
              </w:rPr>
              <w:t>2</w:t>
            </w:r>
          </w:p>
        </w:tc>
        <w:tc>
          <w:tcPr>
            <w:tcW w:w="2295" w:type="dxa"/>
            <w:vMerge/>
            <w:tcBorders>
              <w:top w:val="nil"/>
              <w:left w:val="single" w:sz="4" w:space="0" w:color="auto"/>
              <w:bottom w:val="single" w:sz="4" w:space="0" w:color="000000"/>
              <w:right w:val="single" w:sz="4" w:space="0" w:color="auto"/>
            </w:tcBorders>
            <w:vAlign w:val="center"/>
            <w:hideMark/>
          </w:tcPr>
          <w:p w14:paraId="029FD37A" w14:textId="77777777" w:rsidR="006F79A5" w:rsidRPr="002D3519" w:rsidRDefault="006F79A5" w:rsidP="00DD16C9">
            <w:pPr>
              <w:spacing w:after="0" w:line="240" w:lineRule="auto"/>
              <w:rPr>
                <w:rFonts w:ascii="Calibri" w:eastAsia="Times New Roman" w:hAnsi="Calibri" w:cs="Calibri"/>
                <w:color w:val="000000"/>
                <w:lang w:eastAsia="en-GB"/>
              </w:rPr>
            </w:pPr>
          </w:p>
        </w:tc>
      </w:tr>
      <w:tr w:rsidR="006F79A5" w:rsidRPr="002D3519" w14:paraId="601BF350" w14:textId="77777777" w:rsidTr="00FE033F">
        <w:trPr>
          <w:trHeight w:val="300"/>
        </w:trPr>
        <w:tc>
          <w:tcPr>
            <w:tcW w:w="284" w:type="dxa"/>
            <w:vMerge/>
            <w:tcBorders>
              <w:top w:val="nil"/>
              <w:left w:val="single" w:sz="4" w:space="0" w:color="auto"/>
              <w:bottom w:val="single" w:sz="4" w:space="0" w:color="auto"/>
              <w:right w:val="single" w:sz="4" w:space="0" w:color="auto"/>
            </w:tcBorders>
            <w:vAlign w:val="center"/>
            <w:hideMark/>
          </w:tcPr>
          <w:p w14:paraId="0762DB46" w14:textId="77777777" w:rsidR="006F79A5" w:rsidRPr="002D3519" w:rsidRDefault="006F79A5" w:rsidP="00DD16C9">
            <w:pPr>
              <w:spacing w:after="0" w:line="240" w:lineRule="auto"/>
              <w:rPr>
                <w:rFonts w:ascii="Calibri" w:eastAsia="Times New Roman" w:hAnsi="Calibri" w:cs="Calibri"/>
                <w:b/>
                <w:bCs/>
                <w:color w:val="000000"/>
                <w:lang w:eastAsia="en-GB"/>
              </w:rPr>
            </w:pPr>
          </w:p>
        </w:tc>
        <w:tc>
          <w:tcPr>
            <w:tcW w:w="2445" w:type="dxa"/>
            <w:tcBorders>
              <w:top w:val="nil"/>
              <w:left w:val="nil"/>
              <w:bottom w:val="single" w:sz="4" w:space="0" w:color="auto"/>
              <w:right w:val="single" w:sz="4" w:space="0" w:color="auto"/>
            </w:tcBorders>
            <w:shd w:val="clear" w:color="auto" w:fill="auto"/>
            <w:vAlign w:val="center"/>
            <w:hideMark/>
          </w:tcPr>
          <w:p w14:paraId="7682C2F9" w14:textId="77777777" w:rsidR="006F79A5" w:rsidRPr="002D3519" w:rsidRDefault="006F79A5" w:rsidP="00DD16C9">
            <w:pPr>
              <w:spacing w:after="0" w:line="240" w:lineRule="auto"/>
              <w:rPr>
                <w:rFonts w:ascii="Calibri" w:eastAsia="Times New Roman" w:hAnsi="Calibri" w:cs="Calibri"/>
                <w:color w:val="000000"/>
                <w:lang w:eastAsia="en-GB"/>
              </w:rPr>
            </w:pPr>
            <w:r w:rsidRPr="002D3519">
              <w:rPr>
                <w:rFonts w:ascii="Calibri" w:eastAsia="Times New Roman" w:hAnsi="Calibri" w:cs="Calibri"/>
                <w:color w:val="000000"/>
                <w:lang w:eastAsia="en-GB"/>
              </w:rPr>
              <w:t>Brentwood</w:t>
            </w:r>
          </w:p>
        </w:tc>
        <w:tc>
          <w:tcPr>
            <w:tcW w:w="1213" w:type="dxa"/>
            <w:tcBorders>
              <w:top w:val="nil"/>
              <w:left w:val="nil"/>
              <w:bottom w:val="single" w:sz="4" w:space="0" w:color="auto"/>
              <w:right w:val="single" w:sz="4" w:space="0" w:color="auto"/>
            </w:tcBorders>
            <w:shd w:val="clear" w:color="auto" w:fill="auto"/>
            <w:vAlign w:val="center"/>
            <w:hideMark/>
          </w:tcPr>
          <w:p w14:paraId="117ED3A7" w14:textId="77777777" w:rsidR="006F79A5" w:rsidRPr="002D3519" w:rsidRDefault="006F79A5" w:rsidP="00DD16C9">
            <w:pPr>
              <w:spacing w:after="0" w:line="240" w:lineRule="auto"/>
              <w:jc w:val="center"/>
              <w:rPr>
                <w:rFonts w:ascii="Calibri" w:eastAsia="Times New Roman" w:hAnsi="Calibri" w:cs="Calibri"/>
                <w:color w:val="000000"/>
                <w:lang w:eastAsia="en-GB"/>
              </w:rPr>
            </w:pPr>
            <w:r w:rsidRPr="002D3519">
              <w:rPr>
                <w:rFonts w:ascii="Calibri" w:eastAsia="Times New Roman" w:hAnsi="Calibri" w:cs="Calibri"/>
                <w:color w:val="000000"/>
                <w:lang w:eastAsia="en-GB"/>
              </w:rPr>
              <w:t>2</w:t>
            </w:r>
          </w:p>
        </w:tc>
        <w:tc>
          <w:tcPr>
            <w:tcW w:w="2295" w:type="dxa"/>
            <w:vMerge w:val="restart"/>
            <w:tcBorders>
              <w:top w:val="nil"/>
              <w:left w:val="single" w:sz="4" w:space="0" w:color="auto"/>
              <w:bottom w:val="single" w:sz="4" w:space="0" w:color="000000"/>
              <w:right w:val="single" w:sz="4" w:space="0" w:color="auto"/>
            </w:tcBorders>
            <w:shd w:val="clear" w:color="auto" w:fill="auto"/>
            <w:vAlign w:val="center"/>
            <w:hideMark/>
          </w:tcPr>
          <w:p w14:paraId="498A779F" w14:textId="77777777" w:rsidR="006F79A5" w:rsidRPr="002D3519" w:rsidRDefault="006F79A5" w:rsidP="00DD16C9">
            <w:pPr>
              <w:spacing w:after="0" w:line="240" w:lineRule="auto"/>
              <w:jc w:val="center"/>
              <w:rPr>
                <w:rFonts w:ascii="Calibri" w:eastAsia="Times New Roman" w:hAnsi="Calibri" w:cs="Calibri"/>
                <w:color w:val="000000"/>
                <w:lang w:eastAsia="en-GB"/>
              </w:rPr>
            </w:pPr>
            <w:r w:rsidRPr="002D3519">
              <w:rPr>
                <w:rFonts w:ascii="Calibri" w:eastAsia="Times New Roman" w:hAnsi="Calibri" w:cs="Calibri"/>
                <w:color w:val="000000"/>
                <w:lang w:eastAsia="en-GB"/>
              </w:rPr>
              <w:t>1</w:t>
            </w:r>
          </w:p>
        </w:tc>
      </w:tr>
      <w:tr w:rsidR="006F79A5" w:rsidRPr="002D3519" w14:paraId="79CEC331" w14:textId="77777777" w:rsidTr="00FE033F">
        <w:trPr>
          <w:trHeight w:val="300"/>
        </w:trPr>
        <w:tc>
          <w:tcPr>
            <w:tcW w:w="284" w:type="dxa"/>
            <w:vMerge/>
            <w:tcBorders>
              <w:top w:val="nil"/>
              <w:left w:val="single" w:sz="4" w:space="0" w:color="auto"/>
              <w:bottom w:val="single" w:sz="4" w:space="0" w:color="auto"/>
              <w:right w:val="single" w:sz="4" w:space="0" w:color="auto"/>
            </w:tcBorders>
            <w:vAlign w:val="center"/>
            <w:hideMark/>
          </w:tcPr>
          <w:p w14:paraId="2B523B20" w14:textId="77777777" w:rsidR="006F79A5" w:rsidRPr="002D3519" w:rsidRDefault="006F79A5" w:rsidP="00DD16C9">
            <w:pPr>
              <w:spacing w:after="0" w:line="240" w:lineRule="auto"/>
              <w:rPr>
                <w:rFonts w:ascii="Calibri" w:eastAsia="Times New Roman" w:hAnsi="Calibri" w:cs="Calibri"/>
                <w:b/>
                <w:bCs/>
                <w:color w:val="000000"/>
                <w:lang w:eastAsia="en-GB"/>
              </w:rPr>
            </w:pPr>
          </w:p>
        </w:tc>
        <w:tc>
          <w:tcPr>
            <w:tcW w:w="2445" w:type="dxa"/>
            <w:tcBorders>
              <w:top w:val="nil"/>
              <w:left w:val="nil"/>
              <w:bottom w:val="single" w:sz="4" w:space="0" w:color="auto"/>
              <w:right w:val="single" w:sz="4" w:space="0" w:color="auto"/>
            </w:tcBorders>
            <w:shd w:val="clear" w:color="auto" w:fill="auto"/>
            <w:vAlign w:val="center"/>
            <w:hideMark/>
          </w:tcPr>
          <w:p w14:paraId="0CB30628" w14:textId="77777777" w:rsidR="006F79A5" w:rsidRPr="002D3519" w:rsidRDefault="006F79A5" w:rsidP="00DD16C9">
            <w:pPr>
              <w:spacing w:after="0" w:line="240" w:lineRule="auto"/>
              <w:rPr>
                <w:rFonts w:ascii="Calibri" w:eastAsia="Times New Roman" w:hAnsi="Calibri" w:cs="Calibri"/>
                <w:color w:val="000000"/>
                <w:lang w:eastAsia="en-GB"/>
              </w:rPr>
            </w:pPr>
            <w:r w:rsidRPr="002D3519">
              <w:rPr>
                <w:rFonts w:ascii="Calibri" w:eastAsia="Times New Roman" w:hAnsi="Calibri" w:cs="Calibri"/>
                <w:color w:val="000000"/>
                <w:lang w:eastAsia="en-GB"/>
              </w:rPr>
              <w:t>Loughton</w:t>
            </w:r>
          </w:p>
        </w:tc>
        <w:tc>
          <w:tcPr>
            <w:tcW w:w="1213" w:type="dxa"/>
            <w:tcBorders>
              <w:top w:val="nil"/>
              <w:left w:val="nil"/>
              <w:bottom w:val="single" w:sz="4" w:space="0" w:color="auto"/>
              <w:right w:val="single" w:sz="4" w:space="0" w:color="auto"/>
            </w:tcBorders>
            <w:shd w:val="clear" w:color="auto" w:fill="auto"/>
            <w:vAlign w:val="center"/>
            <w:hideMark/>
          </w:tcPr>
          <w:p w14:paraId="4AFFE39A" w14:textId="77777777" w:rsidR="006F79A5" w:rsidRPr="002D3519" w:rsidRDefault="006F79A5" w:rsidP="00DD16C9">
            <w:pPr>
              <w:spacing w:after="0" w:line="240" w:lineRule="auto"/>
              <w:jc w:val="center"/>
              <w:rPr>
                <w:rFonts w:ascii="Calibri" w:eastAsia="Times New Roman" w:hAnsi="Calibri" w:cs="Calibri"/>
                <w:color w:val="000000"/>
                <w:lang w:eastAsia="en-GB"/>
              </w:rPr>
            </w:pPr>
            <w:r w:rsidRPr="002D3519">
              <w:rPr>
                <w:rFonts w:ascii="Calibri" w:eastAsia="Times New Roman" w:hAnsi="Calibri" w:cs="Calibri"/>
                <w:color w:val="000000"/>
                <w:lang w:eastAsia="en-GB"/>
              </w:rPr>
              <w:t>2</w:t>
            </w:r>
          </w:p>
        </w:tc>
        <w:tc>
          <w:tcPr>
            <w:tcW w:w="2295" w:type="dxa"/>
            <w:vMerge/>
            <w:tcBorders>
              <w:top w:val="nil"/>
              <w:left w:val="single" w:sz="4" w:space="0" w:color="auto"/>
              <w:bottom w:val="single" w:sz="4" w:space="0" w:color="000000"/>
              <w:right w:val="single" w:sz="4" w:space="0" w:color="auto"/>
            </w:tcBorders>
            <w:vAlign w:val="center"/>
            <w:hideMark/>
          </w:tcPr>
          <w:p w14:paraId="55CB7831" w14:textId="77777777" w:rsidR="006F79A5" w:rsidRPr="002D3519" w:rsidRDefault="006F79A5" w:rsidP="00DD16C9">
            <w:pPr>
              <w:spacing w:after="0" w:line="240" w:lineRule="auto"/>
              <w:rPr>
                <w:rFonts w:ascii="Calibri" w:eastAsia="Times New Roman" w:hAnsi="Calibri" w:cs="Calibri"/>
                <w:color w:val="000000"/>
                <w:lang w:eastAsia="en-GB"/>
              </w:rPr>
            </w:pPr>
          </w:p>
        </w:tc>
      </w:tr>
      <w:tr w:rsidR="006F79A5" w:rsidRPr="002D3519" w14:paraId="5CFE97E1" w14:textId="77777777" w:rsidTr="00FE033F">
        <w:trPr>
          <w:trHeight w:val="300"/>
        </w:trPr>
        <w:tc>
          <w:tcPr>
            <w:tcW w:w="284" w:type="dxa"/>
            <w:vMerge/>
            <w:tcBorders>
              <w:top w:val="nil"/>
              <w:left w:val="single" w:sz="4" w:space="0" w:color="auto"/>
              <w:bottom w:val="single" w:sz="4" w:space="0" w:color="auto"/>
              <w:right w:val="single" w:sz="4" w:space="0" w:color="auto"/>
            </w:tcBorders>
            <w:vAlign w:val="center"/>
            <w:hideMark/>
          </w:tcPr>
          <w:p w14:paraId="0C233560" w14:textId="77777777" w:rsidR="006F79A5" w:rsidRPr="002D3519" w:rsidRDefault="006F79A5" w:rsidP="00DD16C9">
            <w:pPr>
              <w:spacing w:after="0" w:line="240" w:lineRule="auto"/>
              <w:rPr>
                <w:rFonts w:ascii="Calibri" w:eastAsia="Times New Roman" w:hAnsi="Calibri" w:cs="Calibri"/>
                <w:b/>
                <w:bCs/>
                <w:color w:val="000000"/>
                <w:lang w:eastAsia="en-GB"/>
              </w:rPr>
            </w:pPr>
          </w:p>
        </w:tc>
        <w:tc>
          <w:tcPr>
            <w:tcW w:w="2445" w:type="dxa"/>
            <w:tcBorders>
              <w:top w:val="nil"/>
              <w:left w:val="nil"/>
              <w:bottom w:val="single" w:sz="4" w:space="0" w:color="auto"/>
              <w:right w:val="single" w:sz="4" w:space="0" w:color="auto"/>
            </w:tcBorders>
            <w:shd w:val="clear" w:color="auto" w:fill="auto"/>
            <w:vAlign w:val="center"/>
            <w:hideMark/>
          </w:tcPr>
          <w:p w14:paraId="3DC3600B" w14:textId="77777777" w:rsidR="006F79A5" w:rsidRPr="002D3519" w:rsidRDefault="006F79A5" w:rsidP="00DD16C9">
            <w:pPr>
              <w:spacing w:after="0" w:line="240" w:lineRule="auto"/>
              <w:rPr>
                <w:rFonts w:ascii="Calibri" w:eastAsia="Times New Roman" w:hAnsi="Calibri" w:cs="Calibri"/>
                <w:color w:val="000000"/>
                <w:lang w:eastAsia="en-GB"/>
              </w:rPr>
            </w:pPr>
            <w:r w:rsidRPr="002D3519">
              <w:rPr>
                <w:rFonts w:ascii="Calibri" w:eastAsia="Times New Roman" w:hAnsi="Calibri" w:cs="Calibri"/>
                <w:color w:val="000000"/>
                <w:lang w:eastAsia="en-GB"/>
              </w:rPr>
              <w:t>Waltham Abbey</w:t>
            </w:r>
          </w:p>
        </w:tc>
        <w:tc>
          <w:tcPr>
            <w:tcW w:w="1213" w:type="dxa"/>
            <w:tcBorders>
              <w:top w:val="nil"/>
              <w:left w:val="nil"/>
              <w:bottom w:val="single" w:sz="4" w:space="0" w:color="auto"/>
              <w:right w:val="single" w:sz="4" w:space="0" w:color="auto"/>
            </w:tcBorders>
            <w:shd w:val="clear" w:color="auto" w:fill="auto"/>
            <w:vAlign w:val="center"/>
            <w:hideMark/>
          </w:tcPr>
          <w:p w14:paraId="0B485A5E" w14:textId="77777777" w:rsidR="006F79A5" w:rsidRPr="002D3519" w:rsidRDefault="006F79A5" w:rsidP="00DD16C9">
            <w:pPr>
              <w:spacing w:after="0" w:line="240" w:lineRule="auto"/>
              <w:jc w:val="center"/>
              <w:rPr>
                <w:rFonts w:ascii="Calibri" w:eastAsia="Times New Roman" w:hAnsi="Calibri" w:cs="Calibri"/>
                <w:color w:val="000000"/>
                <w:lang w:eastAsia="en-GB"/>
              </w:rPr>
            </w:pPr>
            <w:r w:rsidRPr="002D3519">
              <w:rPr>
                <w:rFonts w:ascii="Calibri" w:eastAsia="Times New Roman" w:hAnsi="Calibri" w:cs="Calibri"/>
                <w:color w:val="000000"/>
                <w:lang w:eastAsia="en-GB"/>
              </w:rPr>
              <w:t>2</w:t>
            </w:r>
          </w:p>
        </w:tc>
        <w:tc>
          <w:tcPr>
            <w:tcW w:w="2295" w:type="dxa"/>
            <w:vMerge/>
            <w:tcBorders>
              <w:top w:val="nil"/>
              <w:left w:val="single" w:sz="4" w:space="0" w:color="auto"/>
              <w:bottom w:val="single" w:sz="4" w:space="0" w:color="000000"/>
              <w:right w:val="single" w:sz="4" w:space="0" w:color="auto"/>
            </w:tcBorders>
            <w:vAlign w:val="center"/>
            <w:hideMark/>
          </w:tcPr>
          <w:p w14:paraId="71BF8FDA" w14:textId="77777777" w:rsidR="006F79A5" w:rsidRPr="002D3519" w:rsidRDefault="006F79A5" w:rsidP="00DD16C9">
            <w:pPr>
              <w:spacing w:after="0" w:line="240" w:lineRule="auto"/>
              <w:rPr>
                <w:rFonts w:ascii="Calibri" w:eastAsia="Times New Roman" w:hAnsi="Calibri" w:cs="Calibri"/>
                <w:color w:val="000000"/>
                <w:lang w:eastAsia="en-GB"/>
              </w:rPr>
            </w:pPr>
          </w:p>
        </w:tc>
      </w:tr>
      <w:tr w:rsidR="006F79A5" w:rsidRPr="002D3519" w14:paraId="65FAC492" w14:textId="77777777" w:rsidTr="00FE033F">
        <w:trPr>
          <w:trHeight w:val="300"/>
        </w:trPr>
        <w:tc>
          <w:tcPr>
            <w:tcW w:w="284" w:type="dxa"/>
            <w:vMerge/>
            <w:tcBorders>
              <w:top w:val="nil"/>
              <w:left w:val="single" w:sz="4" w:space="0" w:color="auto"/>
              <w:bottom w:val="single" w:sz="4" w:space="0" w:color="auto"/>
              <w:right w:val="single" w:sz="4" w:space="0" w:color="auto"/>
            </w:tcBorders>
            <w:vAlign w:val="center"/>
            <w:hideMark/>
          </w:tcPr>
          <w:p w14:paraId="2E156BFB" w14:textId="77777777" w:rsidR="006F79A5" w:rsidRPr="002D3519" w:rsidRDefault="006F79A5" w:rsidP="00DD16C9">
            <w:pPr>
              <w:spacing w:after="0" w:line="240" w:lineRule="auto"/>
              <w:rPr>
                <w:rFonts w:ascii="Calibri" w:eastAsia="Times New Roman" w:hAnsi="Calibri" w:cs="Calibri"/>
                <w:b/>
                <w:bCs/>
                <w:color w:val="000000"/>
                <w:lang w:eastAsia="en-GB"/>
              </w:rPr>
            </w:pPr>
          </w:p>
        </w:tc>
        <w:tc>
          <w:tcPr>
            <w:tcW w:w="2445" w:type="dxa"/>
            <w:tcBorders>
              <w:top w:val="nil"/>
              <w:left w:val="nil"/>
              <w:bottom w:val="single" w:sz="4" w:space="0" w:color="auto"/>
              <w:right w:val="single" w:sz="4" w:space="0" w:color="auto"/>
            </w:tcBorders>
            <w:shd w:val="clear" w:color="auto" w:fill="auto"/>
            <w:vAlign w:val="center"/>
            <w:hideMark/>
          </w:tcPr>
          <w:p w14:paraId="06DC3C7A" w14:textId="77777777" w:rsidR="006F79A5" w:rsidRPr="002D3519" w:rsidRDefault="006F79A5" w:rsidP="00DD16C9">
            <w:pPr>
              <w:spacing w:after="0" w:line="240" w:lineRule="auto"/>
              <w:rPr>
                <w:rFonts w:ascii="Calibri" w:eastAsia="Times New Roman" w:hAnsi="Calibri" w:cs="Calibri"/>
                <w:color w:val="000000"/>
                <w:lang w:eastAsia="en-GB"/>
              </w:rPr>
            </w:pPr>
            <w:r w:rsidRPr="002D3519">
              <w:rPr>
                <w:rFonts w:ascii="Calibri" w:eastAsia="Times New Roman" w:hAnsi="Calibri" w:cs="Calibri"/>
                <w:color w:val="000000"/>
                <w:lang w:eastAsia="en-GB"/>
              </w:rPr>
              <w:t>Harlow</w:t>
            </w:r>
          </w:p>
        </w:tc>
        <w:tc>
          <w:tcPr>
            <w:tcW w:w="1213" w:type="dxa"/>
            <w:tcBorders>
              <w:top w:val="nil"/>
              <w:left w:val="nil"/>
              <w:bottom w:val="single" w:sz="4" w:space="0" w:color="auto"/>
              <w:right w:val="single" w:sz="4" w:space="0" w:color="auto"/>
            </w:tcBorders>
            <w:shd w:val="clear" w:color="auto" w:fill="auto"/>
            <w:vAlign w:val="center"/>
            <w:hideMark/>
          </w:tcPr>
          <w:p w14:paraId="4A08C1F4" w14:textId="77777777" w:rsidR="006F79A5" w:rsidRPr="002D3519" w:rsidRDefault="006F79A5" w:rsidP="00DD16C9">
            <w:pPr>
              <w:spacing w:after="0" w:line="240" w:lineRule="auto"/>
              <w:jc w:val="center"/>
              <w:rPr>
                <w:rFonts w:ascii="Calibri" w:eastAsia="Times New Roman" w:hAnsi="Calibri" w:cs="Calibri"/>
                <w:color w:val="000000"/>
                <w:lang w:eastAsia="en-GB"/>
              </w:rPr>
            </w:pPr>
            <w:r w:rsidRPr="002D3519">
              <w:rPr>
                <w:rFonts w:ascii="Calibri" w:eastAsia="Times New Roman" w:hAnsi="Calibri" w:cs="Calibri"/>
                <w:color w:val="000000"/>
                <w:lang w:eastAsia="en-GB"/>
              </w:rPr>
              <w:t>3</w:t>
            </w:r>
          </w:p>
        </w:tc>
        <w:tc>
          <w:tcPr>
            <w:tcW w:w="2295" w:type="dxa"/>
            <w:tcBorders>
              <w:top w:val="nil"/>
              <w:left w:val="nil"/>
              <w:bottom w:val="single" w:sz="4" w:space="0" w:color="auto"/>
              <w:right w:val="single" w:sz="4" w:space="0" w:color="auto"/>
            </w:tcBorders>
            <w:shd w:val="clear" w:color="auto" w:fill="auto"/>
            <w:vAlign w:val="center"/>
            <w:hideMark/>
          </w:tcPr>
          <w:p w14:paraId="4D0578DE" w14:textId="77777777" w:rsidR="006F79A5" w:rsidRPr="002D3519" w:rsidRDefault="006F79A5" w:rsidP="00DD16C9">
            <w:pPr>
              <w:spacing w:after="0" w:line="240" w:lineRule="auto"/>
              <w:jc w:val="center"/>
              <w:rPr>
                <w:rFonts w:ascii="Calibri" w:eastAsia="Times New Roman" w:hAnsi="Calibri" w:cs="Calibri"/>
                <w:color w:val="000000"/>
                <w:lang w:eastAsia="en-GB"/>
              </w:rPr>
            </w:pPr>
            <w:r w:rsidRPr="002D3519">
              <w:rPr>
                <w:rFonts w:ascii="Calibri" w:eastAsia="Times New Roman" w:hAnsi="Calibri" w:cs="Calibri"/>
                <w:color w:val="000000"/>
                <w:lang w:eastAsia="en-GB"/>
              </w:rPr>
              <w:t>1</w:t>
            </w:r>
          </w:p>
        </w:tc>
      </w:tr>
      <w:tr w:rsidR="006F79A5" w:rsidRPr="002D3519" w14:paraId="5589D523" w14:textId="77777777" w:rsidTr="00FE033F">
        <w:trPr>
          <w:trHeight w:val="300"/>
        </w:trPr>
        <w:tc>
          <w:tcPr>
            <w:tcW w:w="284" w:type="dxa"/>
            <w:vMerge w:val="restart"/>
            <w:tcBorders>
              <w:top w:val="nil"/>
              <w:left w:val="single" w:sz="4" w:space="0" w:color="auto"/>
              <w:bottom w:val="single" w:sz="4" w:space="0" w:color="auto"/>
              <w:right w:val="single" w:sz="4" w:space="0" w:color="auto"/>
            </w:tcBorders>
            <w:shd w:val="clear" w:color="000000" w:fill="FFC000"/>
            <w:noWrap/>
            <w:textDirection w:val="btLr"/>
            <w:vAlign w:val="center"/>
            <w:hideMark/>
          </w:tcPr>
          <w:p w14:paraId="605412C4" w14:textId="77777777" w:rsidR="006F79A5" w:rsidRPr="002D3519" w:rsidRDefault="006F79A5" w:rsidP="00DD16C9">
            <w:pPr>
              <w:spacing w:after="0" w:line="240" w:lineRule="auto"/>
              <w:jc w:val="center"/>
              <w:rPr>
                <w:rFonts w:ascii="Calibri" w:eastAsia="Times New Roman" w:hAnsi="Calibri" w:cs="Calibri"/>
                <w:b/>
                <w:bCs/>
                <w:color w:val="000000"/>
                <w:lang w:eastAsia="en-GB"/>
              </w:rPr>
            </w:pPr>
            <w:r w:rsidRPr="002D3519">
              <w:rPr>
                <w:rFonts w:ascii="Calibri" w:eastAsia="Times New Roman" w:hAnsi="Calibri" w:cs="Calibri"/>
                <w:b/>
                <w:bCs/>
                <w:color w:val="000000"/>
                <w:lang w:eastAsia="en-GB"/>
              </w:rPr>
              <w:t>North LPA</w:t>
            </w:r>
          </w:p>
        </w:tc>
        <w:tc>
          <w:tcPr>
            <w:tcW w:w="2445" w:type="dxa"/>
            <w:tcBorders>
              <w:top w:val="nil"/>
              <w:left w:val="nil"/>
              <w:bottom w:val="single" w:sz="4" w:space="0" w:color="auto"/>
              <w:right w:val="single" w:sz="4" w:space="0" w:color="auto"/>
            </w:tcBorders>
            <w:shd w:val="clear" w:color="auto" w:fill="auto"/>
            <w:vAlign w:val="center"/>
            <w:hideMark/>
          </w:tcPr>
          <w:p w14:paraId="1460E177" w14:textId="77777777" w:rsidR="006F79A5" w:rsidRPr="002D3519" w:rsidRDefault="006F79A5" w:rsidP="00DD16C9">
            <w:pPr>
              <w:spacing w:after="0" w:line="240" w:lineRule="auto"/>
              <w:rPr>
                <w:rFonts w:ascii="Calibri" w:eastAsia="Times New Roman" w:hAnsi="Calibri" w:cs="Calibri"/>
                <w:color w:val="000000"/>
                <w:lang w:eastAsia="en-GB"/>
              </w:rPr>
            </w:pPr>
            <w:r w:rsidRPr="002D3519">
              <w:rPr>
                <w:rFonts w:ascii="Calibri" w:eastAsia="Times New Roman" w:hAnsi="Calibri" w:cs="Calibri"/>
                <w:color w:val="000000"/>
                <w:lang w:eastAsia="en-GB"/>
              </w:rPr>
              <w:t>Chelmsford</w:t>
            </w:r>
          </w:p>
        </w:tc>
        <w:tc>
          <w:tcPr>
            <w:tcW w:w="1213" w:type="dxa"/>
            <w:tcBorders>
              <w:top w:val="nil"/>
              <w:left w:val="nil"/>
              <w:bottom w:val="single" w:sz="4" w:space="0" w:color="auto"/>
              <w:right w:val="single" w:sz="4" w:space="0" w:color="auto"/>
            </w:tcBorders>
            <w:shd w:val="clear" w:color="auto" w:fill="auto"/>
            <w:vAlign w:val="center"/>
            <w:hideMark/>
          </w:tcPr>
          <w:p w14:paraId="63B65A29" w14:textId="77777777" w:rsidR="006F79A5" w:rsidRPr="002D3519" w:rsidRDefault="006F79A5" w:rsidP="00DD16C9">
            <w:pPr>
              <w:spacing w:after="0" w:line="240" w:lineRule="auto"/>
              <w:jc w:val="center"/>
              <w:rPr>
                <w:rFonts w:ascii="Calibri" w:eastAsia="Times New Roman" w:hAnsi="Calibri" w:cs="Calibri"/>
                <w:color w:val="000000"/>
                <w:lang w:eastAsia="en-GB"/>
              </w:rPr>
            </w:pPr>
            <w:r w:rsidRPr="002D3519">
              <w:rPr>
                <w:rFonts w:ascii="Calibri" w:eastAsia="Times New Roman" w:hAnsi="Calibri" w:cs="Calibri"/>
                <w:color w:val="000000"/>
                <w:lang w:eastAsia="en-GB"/>
              </w:rPr>
              <w:t>4</w:t>
            </w:r>
          </w:p>
        </w:tc>
        <w:tc>
          <w:tcPr>
            <w:tcW w:w="2295" w:type="dxa"/>
            <w:vMerge w:val="restart"/>
            <w:tcBorders>
              <w:top w:val="nil"/>
              <w:left w:val="single" w:sz="4" w:space="0" w:color="auto"/>
              <w:bottom w:val="single" w:sz="4" w:space="0" w:color="000000"/>
              <w:right w:val="single" w:sz="4" w:space="0" w:color="auto"/>
            </w:tcBorders>
            <w:shd w:val="clear" w:color="auto" w:fill="auto"/>
            <w:vAlign w:val="center"/>
            <w:hideMark/>
          </w:tcPr>
          <w:p w14:paraId="65ADBF1E" w14:textId="77777777" w:rsidR="006F79A5" w:rsidRPr="002D3519" w:rsidRDefault="006F79A5" w:rsidP="00DD16C9">
            <w:pPr>
              <w:spacing w:after="0" w:line="240" w:lineRule="auto"/>
              <w:jc w:val="center"/>
              <w:rPr>
                <w:rFonts w:ascii="Calibri" w:eastAsia="Times New Roman" w:hAnsi="Calibri" w:cs="Calibri"/>
                <w:color w:val="000000"/>
                <w:lang w:eastAsia="en-GB"/>
              </w:rPr>
            </w:pPr>
            <w:r w:rsidRPr="002D3519">
              <w:rPr>
                <w:rFonts w:ascii="Calibri" w:eastAsia="Times New Roman" w:hAnsi="Calibri" w:cs="Calibri"/>
                <w:color w:val="000000"/>
                <w:lang w:eastAsia="en-GB"/>
              </w:rPr>
              <w:t>1</w:t>
            </w:r>
          </w:p>
        </w:tc>
      </w:tr>
      <w:tr w:rsidR="006F79A5" w:rsidRPr="002D3519" w14:paraId="2AA10822" w14:textId="77777777" w:rsidTr="00FE033F">
        <w:trPr>
          <w:trHeight w:val="300"/>
        </w:trPr>
        <w:tc>
          <w:tcPr>
            <w:tcW w:w="284" w:type="dxa"/>
            <w:vMerge/>
            <w:tcBorders>
              <w:top w:val="nil"/>
              <w:left w:val="single" w:sz="4" w:space="0" w:color="auto"/>
              <w:bottom w:val="single" w:sz="4" w:space="0" w:color="auto"/>
              <w:right w:val="single" w:sz="4" w:space="0" w:color="auto"/>
            </w:tcBorders>
            <w:vAlign w:val="center"/>
            <w:hideMark/>
          </w:tcPr>
          <w:p w14:paraId="23C2877E" w14:textId="77777777" w:rsidR="006F79A5" w:rsidRPr="002D3519" w:rsidRDefault="006F79A5" w:rsidP="00DD16C9">
            <w:pPr>
              <w:spacing w:after="0" w:line="240" w:lineRule="auto"/>
              <w:rPr>
                <w:rFonts w:ascii="Calibri" w:eastAsia="Times New Roman" w:hAnsi="Calibri" w:cs="Calibri"/>
                <w:b/>
                <w:bCs/>
                <w:color w:val="000000"/>
                <w:lang w:eastAsia="en-GB"/>
              </w:rPr>
            </w:pPr>
          </w:p>
        </w:tc>
        <w:tc>
          <w:tcPr>
            <w:tcW w:w="2445" w:type="dxa"/>
            <w:tcBorders>
              <w:top w:val="nil"/>
              <w:left w:val="nil"/>
              <w:bottom w:val="single" w:sz="4" w:space="0" w:color="auto"/>
              <w:right w:val="single" w:sz="4" w:space="0" w:color="auto"/>
            </w:tcBorders>
            <w:shd w:val="clear" w:color="auto" w:fill="auto"/>
            <w:vAlign w:val="center"/>
            <w:hideMark/>
          </w:tcPr>
          <w:p w14:paraId="78D4B633" w14:textId="77777777" w:rsidR="006F79A5" w:rsidRPr="002D3519" w:rsidRDefault="006F79A5" w:rsidP="00DD16C9">
            <w:pPr>
              <w:spacing w:after="0" w:line="240" w:lineRule="auto"/>
              <w:rPr>
                <w:rFonts w:ascii="Calibri" w:eastAsia="Times New Roman" w:hAnsi="Calibri" w:cs="Calibri"/>
                <w:color w:val="000000"/>
                <w:lang w:eastAsia="en-GB"/>
              </w:rPr>
            </w:pPr>
            <w:r w:rsidRPr="002D3519">
              <w:rPr>
                <w:rFonts w:ascii="Calibri" w:eastAsia="Times New Roman" w:hAnsi="Calibri" w:cs="Calibri"/>
                <w:color w:val="000000"/>
                <w:lang w:eastAsia="en-GB"/>
              </w:rPr>
              <w:t>Maldon</w:t>
            </w:r>
          </w:p>
        </w:tc>
        <w:tc>
          <w:tcPr>
            <w:tcW w:w="1213" w:type="dxa"/>
            <w:tcBorders>
              <w:top w:val="nil"/>
              <w:left w:val="nil"/>
              <w:bottom w:val="single" w:sz="4" w:space="0" w:color="auto"/>
              <w:right w:val="single" w:sz="4" w:space="0" w:color="auto"/>
            </w:tcBorders>
            <w:shd w:val="clear" w:color="auto" w:fill="auto"/>
            <w:vAlign w:val="center"/>
            <w:hideMark/>
          </w:tcPr>
          <w:p w14:paraId="135EC308" w14:textId="77777777" w:rsidR="006F79A5" w:rsidRPr="002D3519" w:rsidRDefault="006F79A5" w:rsidP="00DD16C9">
            <w:pPr>
              <w:spacing w:after="0" w:line="240" w:lineRule="auto"/>
              <w:jc w:val="center"/>
              <w:rPr>
                <w:rFonts w:ascii="Calibri" w:eastAsia="Times New Roman" w:hAnsi="Calibri" w:cs="Calibri"/>
                <w:color w:val="000000"/>
                <w:lang w:eastAsia="en-GB"/>
              </w:rPr>
            </w:pPr>
            <w:r w:rsidRPr="002D3519">
              <w:rPr>
                <w:rFonts w:ascii="Calibri" w:eastAsia="Times New Roman" w:hAnsi="Calibri" w:cs="Calibri"/>
                <w:color w:val="000000"/>
                <w:lang w:eastAsia="en-GB"/>
              </w:rPr>
              <w:t>2</w:t>
            </w:r>
          </w:p>
        </w:tc>
        <w:tc>
          <w:tcPr>
            <w:tcW w:w="2295" w:type="dxa"/>
            <w:vMerge/>
            <w:tcBorders>
              <w:top w:val="nil"/>
              <w:left w:val="single" w:sz="4" w:space="0" w:color="auto"/>
              <w:bottom w:val="single" w:sz="4" w:space="0" w:color="000000"/>
              <w:right w:val="single" w:sz="4" w:space="0" w:color="auto"/>
            </w:tcBorders>
            <w:vAlign w:val="center"/>
            <w:hideMark/>
          </w:tcPr>
          <w:p w14:paraId="356CD12A" w14:textId="77777777" w:rsidR="006F79A5" w:rsidRPr="002D3519" w:rsidRDefault="006F79A5" w:rsidP="00DD16C9">
            <w:pPr>
              <w:spacing w:after="0" w:line="240" w:lineRule="auto"/>
              <w:rPr>
                <w:rFonts w:ascii="Calibri" w:eastAsia="Times New Roman" w:hAnsi="Calibri" w:cs="Calibri"/>
                <w:color w:val="000000"/>
                <w:lang w:eastAsia="en-GB"/>
              </w:rPr>
            </w:pPr>
          </w:p>
        </w:tc>
      </w:tr>
      <w:tr w:rsidR="006F79A5" w:rsidRPr="002D3519" w14:paraId="26A42F77" w14:textId="77777777" w:rsidTr="00FE033F">
        <w:trPr>
          <w:trHeight w:val="329"/>
        </w:trPr>
        <w:tc>
          <w:tcPr>
            <w:tcW w:w="284" w:type="dxa"/>
            <w:vMerge/>
            <w:tcBorders>
              <w:top w:val="nil"/>
              <w:left w:val="single" w:sz="4" w:space="0" w:color="auto"/>
              <w:bottom w:val="single" w:sz="4" w:space="0" w:color="auto"/>
              <w:right w:val="single" w:sz="4" w:space="0" w:color="auto"/>
            </w:tcBorders>
            <w:vAlign w:val="center"/>
            <w:hideMark/>
          </w:tcPr>
          <w:p w14:paraId="7EC1CBF3" w14:textId="77777777" w:rsidR="006F79A5" w:rsidRPr="002D3519" w:rsidRDefault="006F79A5" w:rsidP="00DD16C9">
            <w:pPr>
              <w:spacing w:after="0" w:line="240" w:lineRule="auto"/>
              <w:rPr>
                <w:rFonts w:ascii="Calibri" w:eastAsia="Times New Roman" w:hAnsi="Calibri" w:cs="Calibri"/>
                <w:b/>
                <w:bCs/>
                <w:color w:val="000000"/>
                <w:lang w:eastAsia="en-GB"/>
              </w:rPr>
            </w:pPr>
          </w:p>
        </w:tc>
        <w:tc>
          <w:tcPr>
            <w:tcW w:w="2445" w:type="dxa"/>
            <w:tcBorders>
              <w:top w:val="nil"/>
              <w:left w:val="nil"/>
              <w:bottom w:val="single" w:sz="4" w:space="0" w:color="auto"/>
              <w:right w:val="single" w:sz="4" w:space="0" w:color="auto"/>
            </w:tcBorders>
            <w:shd w:val="clear" w:color="auto" w:fill="auto"/>
            <w:vAlign w:val="center"/>
            <w:hideMark/>
          </w:tcPr>
          <w:p w14:paraId="6BBA340B" w14:textId="77777777" w:rsidR="006F79A5" w:rsidRPr="002D3519" w:rsidRDefault="006F79A5" w:rsidP="00DD16C9">
            <w:pPr>
              <w:spacing w:after="0" w:line="240" w:lineRule="auto"/>
              <w:rPr>
                <w:rFonts w:ascii="Calibri" w:eastAsia="Times New Roman" w:hAnsi="Calibri" w:cs="Calibri"/>
                <w:color w:val="000000"/>
                <w:lang w:eastAsia="en-GB"/>
              </w:rPr>
            </w:pPr>
            <w:r w:rsidRPr="002D3519">
              <w:rPr>
                <w:rFonts w:ascii="Calibri" w:eastAsia="Times New Roman" w:hAnsi="Calibri" w:cs="Calibri"/>
                <w:color w:val="000000"/>
                <w:lang w:eastAsia="en-GB"/>
              </w:rPr>
              <w:t>South Woodham Ferrers</w:t>
            </w:r>
          </w:p>
        </w:tc>
        <w:tc>
          <w:tcPr>
            <w:tcW w:w="1213" w:type="dxa"/>
            <w:tcBorders>
              <w:top w:val="nil"/>
              <w:left w:val="nil"/>
              <w:bottom w:val="single" w:sz="4" w:space="0" w:color="auto"/>
              <w:right w:val="single" w:sz="4" w:space="0" w:color="auto"/>
            </w:tcBorders>
            <w:shd w:val="clear" w:color="auto" w:fill="auto"/>
            <w:vAlign w:val="center"/>
            <w:hideMark/>
          </w:tcPr>
          <w:p w14:paraId="616B731E" w14:textId="77777777" w:rsidR="006F79A5" w:rsidRPr="002D3519" w:rsidRDefault="006F79A5" w:rsidP="00DD16C9">
            <w:pPr>
              <w:spacing w:after="0" w:line="240" w:lineRule="auto"/>
              <w:jc w:val="center"/>
              <w:rPr>
                <w:rFonts w:ascii="Calibri" w:eastAsia="Times New Roman" w:hAnsi="Calibri" w:cs="Calibri"/>
                <w:color w:val="000000"/>
                <w:lang w:eastAsia="en-GB"/>
              </w:rPr>
            </w:pPr>
            <w:r w:rsidRPr="002D3519">
              <w:rPr>
                <w:rFonts w:ascii="Calibri" w:eastAsia="Times New Roman" w:hAnsi="Calibri" w:cs="Calibri"/>
                <w:color w:val="000000"/>
                <w:lang w:eastAsia="en-GB"/>
              </w:rPr>
              <w:t>2</w:t>
            </w:r>
          </w:p>
        </w:tc>
        <w:tc>
          <w:tcPr>
            <w:tcW w:w="2295" w:type="dxa"/>
            <w:vMerge/>
            <w:tcBorders>
              <w:top w:val="nil"/>
              <w:left w:val="single" w:sz="4" w:space="0" w:color="auto"/>
              <w:bottom w:val="single" w:sz="4" w:space="0" w:color="000000"/>
              <w:right w:val="single" w:sz="4" w:space="0" w:color="auto"/>
            </w:tcBorders>
            <w:vAlign w:val="center"/>
            <w:hideMark/>
          </w:tcPr>
          <w:p w14:paraId="722C401B" w14:textId="77777777" w:rsidR="006F79A5" w:rsidRPr="002D3519" w:rsidRDefault="006F79A5" w:rsidP="00DD16C9">
            <w:pPr>
              <w:spacing w:after="0" w:line="240" w:lineRule="auto"/>
              <w:rPr>
                <w:rFonts w:ascii="Calibri" w:eastAsia="Times New Roman" w:hAnsi="Calibri" w:cs="Calibri"/>
                <w:color w:val="000000"/>
                <w:lang w:eastAsia="en-GB"/>
              </w:rPr>
            </w:pPr>
          </w:p>
        </w:tc>
      </w:tr>
      <w:tr w:rsidR="006F79A5" w:rsidRPr="002D3519" w14:paraId="0562A32C" w14:textId="77777777" w:rsidTr="00FE033F">
        <w:trPr>
          <w:trHeight w:val="300"/>
        </w:trPr>
        <w:tc>
          <w:tcPr>
            <w:tcW w:w="284" w:type="dxa"/>
            <w:vMerge/>
            <w:tcBorders>
              <w:top w:val="nil"/>
              <w:left w:val="single" w:sz="4" w:space="0" w:color="auto"/>
              <w:bottom w:val="single" w:sz="4" w:space="0" w:color="auto"/>
              <w:right w:val="single" w:sz="4" w:space="0" w:color="auto"/>
            </w:tcBorders>
            <w:vAlign w:val="center"/>
            <w:hideMark/>
          </w:tcPr>
          <w:p w14:paraId="03BDB230" w14:textId="77777777" w:rsidR="006F79A5" w:rsidRPr="002D3519" w:rsidRDefault="006F79A5" w:rsidP="00DD16C9">
            <w:pPr>
              <w:spacing w:after="0" w:line="240" w:lineRule="auto"/>
              <w:rPr>
                <w:rFonts w:ascii="Calibri" w:eastAsia="Times New Roman" w:hAnsi="Calibri" w:cs="Calibri"/>
                <w:b/>
                <w:bCs/>
                <w:color w:val="000000"/>
                <w:lang w:eastAsia="en-GB"/>
              </w:rPr>
            </w:pPr>
          </w:p>
        </w:tc>
        <w:tc>
          <w:tcPr>
            <w:tcW w:w="2445" w:type="dxa"/>
            <w:tcBorders>
              <w:top w:val="nil"/>
              <w:left w:val="nil"/>
              <w:bottom w:val="single" w:sz="4" w:space="0" w:color="auto"/>
              <w:right w:val="single" w:sz="4" w:space="0" w:color="auto"/>
            </w:tcBorders>
            <w:shd w:val="clear" w:color="auto" w:fill="auto"/>
            <w:vAlign w:val="center"/>
            <w:hideMark/>
          </w:tcPr>
          <w:p w14:paraId="1F6999A1" w14:textId="77777777" w:rsidR="006F79A5" w:rsidRPr="002D3519" w:rsidRDefault="006F79A5" w:rsidP="00DD16C9">
            <w:pPr>
              <w:spacing w:after="0" w:line="240" w:lineRule="auto"/>
              <w:rPr>
                <w:rFonts w:ascii="Calibri" w:eastAsia="Times New Roman" w:hAnsi="Calibri" w:cs="Calibri"/>
                <w:color w:val="000000"/>
                <w:lang w:eastAsia="en-GB"/>
              </w:rPr>
            </w:pPr>
            <w:r w:rsidRPr="002D3519">
              <w:rPr>
                <w:rFonts w:ascii="Calibri" w:eastAsia="Times New Roman" w:hAnsi="Calibri" w:cs="Calibri"/>
                <w:color w:val="000000"/>
                <w:lang w:eastAsia="en-GB"/>
              </w:rPr>
              <w:t>Witham</w:t>
            </w:r>
          </w:p>
        </w:tc>
        <w:tc>
          <w:tcPr>
            <w:tcW w:w="1213" w:type="dxa"/>
            <w:tcBorders>
              <w:top w:val="nil"/>
              <w:left w:val="nil"/>
              <w:bottom w:val="single" w:sz="4" w:space="0" w:color="auto"/>
              <w:right w:val="single" w:sz="4" w:space="0" w:color="auto"/>
            </w:tcBorders>
            <w:shd w:val="clear" w:color="auto" w:fill="auto"/>
            <w:vAlign w:val="center"/>
            <w:hideMark/>
          </w:tcPr>
          <w:p w14:paraId="31378630" w14:textId="77777777" w:rsidR="006F79A5" w:rsidRPr="002D3519" w:rsidRDefault="006F79A5" w:rsidP="00DD16C9">
            <w:pPr>
              <w:spacing w:after="0" w:line="240" w:lineRule="auto"/>
              <w:jc w:val="center"/>
              <w:rPr>
                <w:rFonts w:ascii="Calibri" w:eastAsia="Times New Roman" w:hAnsi="Calibri" w:cs="Calibri"/>
                <w:color w:val="000000"/>
                <w:lang w:eastAsia="en-GB"/>
              </w:rPr>
            </w:pPr>
            <w:r w:rsidRPr="002D3519">
              <w:rPr>
                <w:rFonts w:ascii="Calibri" w:eastAsia="Times New Roman" w:hAnsi="Calibri" w:cs="Calibri"/>
                <w:color w:val="000000"/>
                <w:lang w:eastAsia="en-GB"/>
              </w:rPr>
              <w:t>2</w:t>
            </w:r>
          </w:p>
        </w:tc>
        <w:tc>
          <w:tcPr>
            <w:tcW w:w="2295" w:type="dxa"/>
            <w:vMerge w:val="restart"/>
            <w:tcBorders>
              <w:top w:val="nil"/>
              <w:left w:val="single" w:sz="4" w:space="0" w:color="auto"/>
              <w:bottom w:val="single" w:sz="4" w:space="0" w:color="000000"/>
              <w:right w:val="single" w:sz="4" w:space="0" w:color="auto"/>
            </w:tcBorders>
            <w:shd w:val="clear" w:color="auto" w:fill="auto"/>
            <w:vAlign w:val="center"/>
            <w:hideMark/>
          </w:tcPr>
          <w:p w14:paraId="3A23AAF7" w14:textId="77777777" w:rsidR="006F79A5" w:rsidRPr="002D3519" w:rsidRDefault="006F79A5" w:rsidP="00DD16C9">
            <w:pPr>
              <w:spacing w:after="0" w:line="240" w:lineRule="auto"/>
              <w:jc w:val="center"/>
              <w:rPr>
                <w:rFonts w:ascii="Calibri" w:eastAsia="Times New Roman" w:hAnsi="Calibri" w:cs="Calibri"/>
                <w:color w:val="000000"/>
                <w:lang w:eastAsia="en-GB"/>
              </w:rPr>
            </w:pPr>
            <w:r w:rsidRPr="002D3519">
              <w:rPr>
                <w:rFonts w:ascii="Calibri" w:eastAsia="Times New Roman" w:hAnsi="Calibri" w:cs="Calibri"/>
                <w:color w:val="000000"/>
                <w:lang w:eastAsia="en-GB"/>
              </w:rPr>
              <w:t>1</w:t>
            </w:r>
          </w:p>
        </w:tc>
      </w:tr>
      <w:tr w:rsidR="006F79A5" w:rsidRPr="002D3519" w14:paraId="614172C0" w14:textId="77777777" w:rsidTr="00FE033F">
        <w:trPr>
          <w:trHeight w:val="300"/>
        </w:trPr>
        <w:tc>
          <w:tcPr>
            <w:tcW w:w="284" w:type="dxa"/>
            <w:vMerge/>
            <w:tcBorders>
              <w:top w:val="nil"/>
              <w:left w:val="single" w:sz="4" w:space="0" w:color="auto"/>
              <w:bottom w:val="single" w:sz="4" w:space="0" w:color="auto"/>
              <w:right w:val="single" w:sz="4" w:space="0" w:color="auto"/>
            </w:tcBorders>
            <w:vAlign w:val="center"/>
            <w:hideMark/>
          </w:tcPr>
          <w:p w14:paraId="341A6F81" w14:textId="77777777" w:rsidR="006F79A5" w:rsidRPr="002D3519" w:rsidRDefault="006F79A5" w:rsidP="00DD16C9">
            <w:pPr>
              <w:spacing w:after="0" w:line="240" w:lineRule="auto"/>
              <w:rPr>
                <w:rFonts w:ascii="Calibri" w:eastAsia="Times New Roman" w:hAnsi="Calibri" w:cs="Calibri"/>
                <w:b/>
                <w:bCs/>
                <w:color w:val="000000"/>
                <w:lang w:eastAsia="en-GB"/>
              </w:rPr>
            </w:pPr>
          </w:p>
        </w:tc>
        <w:tc>
          <w:tcPr>
            <w:tcW w:w="2445" w:type="dxa"/>
            <w:tcBorders>
              <w:top w:val="nil"/>
              <w:left w:val="nil"/>
              <w:bottom w:val="single" w:sz="4" w:space="0" w:color="auto"/>
              <w:right w:val="single" w:sz="4" w:space="0" w:color="auto"/>
            </w:tcBorders>
            <w:shd w:val="clear" w:color="auto" w:fill="auto"/>
            <w:vAlign w:val="center"/>
            <w:hideMark/>
          </w:tcPr>
          <w:p w14:paraId="75347B41" w14:textId="77777777" w:rsidR="006F79A5" w:rsidRPr="002D3519" w:rsidRDefault="006F79A5" w:rsidP="00DD16C9">
            <w:pPr>
              <w:spacing w:after="0" w:line="240" w:lineRule="auto"/>
              <w:rPr>
                <w:rFonts w:ascii="Calibri" w:eastAsia="Times New Roman" w:hAnsi="Calibri" w:cs="Calibri"/>
                <w:color w:val="000000"/>
                <w:lang w:eastAsia="en-GB"/>
              </w:rPr>
            </w:pPr>
            <w:r w:rsidRPr="002D3519">
              <w:rPr>
                <w:rFonts w:ascii="Calibri" w:eastAsia="Times New Roman" w:hAnsi="Calibri" w:cs="Calibri"/>
                <w:color w:val="000000"/>
                <w:lang w:eastAsia="en-GB"/>
              </w:rPr>
              <w:t>Braintree</w:t>
            </w:r>
          </w:p>
        </w:tc>
        <w:tc>
          <w:tcPr>
            <w:tcW w:w="1213" w:type="dxa"/>
            <w:tcBorders>
              <w:top w:val="nil"/>
              <w:left w:val="nil"/>
              <w:bottom w:val="single" w:sz="4" w:space="0" w:color="auto"/>
              <w:right w:val="single" w:sz="4" w:space="0" w:color="auto"/>
            </w:tcBorders>
            <w:shd w:val="clear" w:color="auto" w:fill="auto"/>
            <w:vAlign w:val="center"/>
            <w:hideMark/>
          </w:tcPr>
          <w:p w14:paraId="7969732E" w14:textId="77777777" w:rsidR="006F79A5" w:rsidRPr="002D3519" w:rsidRDefault="006F79A5" w:rsidP="00DD16C9">
            <w:pPr>
              <w:spacing w:after="0" w:line="240" w:lineRule="auto"/>
              <w:jc w:val="center"/>
              <w:rPr>
                <w:rFonts w:ascii="Calibri" w:eastAsia="Times New Roman" w:hAnsi="Calibri" w:cs="Calibri"/>
                <w:color w:val="000000"/>
                <w:lang w:eastAsia="en-GB"/>
              </w:rPr>
            </w:pPr>
            <w:r w:rsidRPr="002D3519">
              <w:rPr>
                <w:rFonts w:ascii="Calibri" w:eastAsia="Times New Roman" w:hAnsi="Calibri" w:cs="Calibri"/>
                <w:color w:val="000000"/>
                <w:lang w:eastAsia="en-GB"/>
              </w:rPr>
              <w:t>2</w:t>
            </w:r>
          </w:p>
        </w:tc>
        <w:tc>
          <w:tcPr>
            <w:tcW w:w="2295" w:type="dxa"/>
            <w:vMerge/>
            <w:tcBorders>
              <w:top w:val="nil"/>
              <w:left w:val="single" w:sz="4" w:space="0" w:color="auto"/>
              <w:bottom w:val="single" w:sz="4" w:space="0" w:color="000000"/>
              <w:right w:val="single" w:sz="4" w:space="0" w:color="auto"/>
            </w:tcBorders>
            <w:vAlign w:val="center"/>
            <w:hideMark/>
          </w:tcPr>
          <w:p w14:paraId="5D74B49A" w14:textId="77777777" w:rsidR="006F79A5" w:rsidRPr="002D3519" w:rsidRDefault="006F79A5" w:rsidP="00DD16C9">
            <w:pPr>
              <w:spacing w:after="0" w:line="240" w:lineRule="auto"/>
              <w:rPr>
                <w:rFonts w:ascii="Calibri" w:eastAsia="Times New Roman" w:hAnsi="Calibri" w:cs="Calibri"/>
                <w:color w:val="000000"/>
                <w:lang w:eastAsia="en-GB"/>
              </w:rPr>
            </w:pPr>
          </w:p>
        </w:tc>
      </w:tr>
      <w:tr w:rsidR="006F79A5" w:rsidRPr="002D3519" w14:paraId="6E4546EB" w14:textId="77777777" w:rsidTr="00FE033F">
        <w:trPr>
          <w:trHeight w:val="300"/>
        </w:trPr>
        <w:tc>
          <w:tcPr>
            <w:tcW w:w="284" w:type="dxa"/>
            <w:vMerge/>
            <w:tcBorders>
              <w:top w:val="nil"/>
              <w:left w:val="single" w:sz="4" w:space="0" w:color="auto"/>
              <w:bottom w:val="single" w:sz="4" w:space="0" w:color="auto"/>
              <w:right w:val="single" w:sz="4" w:space="0" w:color="auto"/>
            </w:tcBorders>
            <w:vAlign w:val="center"/>
            <w:hideMark/>
          </w:tcPr>
          <w:p w14:paraId="26DC24CA" w14:textId="77777777" w:rsidR="006F79A5" w:rsidRPr="002D3519" w:rsidRDefault="006F79A5" w:rsidP="00DD16C9">
            <w:pPr>
              <w:spacing w:after="0" w:line="240" w:lineRule="auto"/>
              <w:rPr>
                <w:rFonts w:ascii="Calibri" w:eastAsia="Times New Roman" w:hAnsi="Calibri" w:cs="Calibri"/>
                <w:b/>
                <w:bCs/>
                <w:color w:val="000000"/>
                <w:lang w:eastAsia="en-GB"/>
              </w:rPr>
            </w:pPr>
          </w:p>
        </w:tc>
        <w:tc>
          <w:tcPr>
            <w:tcW w:w="2445" w:type="dxa"/>
            <w:tcBorders>
              <w:top w:val="nil"/>
              <w:left w:val="nil"/>
              <w:bottom w:val="single" w:sz="4" w:space="0" w:color="auto"/>
              <w:right w:val="single" w:sz="4" w:space="0" w:color="auto"/>
            </w:tcBorders>
            <w:shd w:val="clear" w:color="auto" w:fill="auto"/>
            <w:vAlign w:val="center"/>
            <w:hideMark/>
          </w:tcPr>
          <w:p w14:paraId="667C2894" w14:textId="77777777" w:rsidR="006F79A5" w:rsidRPr="002D3519" w:rsidRDefault="006F79A5" w:rsidP="00DD16C9">
            <w:pPr>
              <w:spacing w:after="0" w:line="240" w:lineRule="auto"/>
              <w:rPr>
                <w:rFonts w:ascii="Calibri" w:eastAsia="Times New Roman" w:hAnsi="Calibri" w:cs="Calibri"/>
                <w:color w:val="000000"/>
                <w:lang w:eastAsia="en-GB"/>
              </w:rPr>
            </w:pPr>
            <w:r w:rsidRPr="002D3519">
              <w:rPr>
                <w:rFonts w:ascii="Calibri" w:eastAsia="Times New Roman" w:hAnsi="Calibri" w:cs="Calibri"/>
                <w:color w:val="000000"/>
                <w:lang w:eastAsia="en-GB"/>
              </w:rPr>
              <w:t>Saffron Walden</w:t>
            </w:r>
          </w:p>
        </w:tc>
        <w:tc>
          <w:tcPr>
            <w:tcW w:w="1213" w:type="dxa"/>
            <w:tcBorders>
              <w:top w:val="nil"/>
              <w:left w:val="nil"/>
              <w:bottom w:val="single" w:sz="4" w:space="0" w:color="auto"/>
              <w:right w:val="single" w:sz="4" w:space="0" w:color="auto"/>
            </w:tcBorders>
            <w:shd w:val="clear" w:color="auto" w:fill="auto"/>
            <w:vAlign w:val="center"/>
            <w:hideMark/>
          </w:tcPr>
          <w:p w14:paraId="442DB5BE" w14:textId="77777777" w:rsidR="006F79A5" w:rsidRPr="002D3519" w:rsidRDefault="006F79A5" w:rsidP="00DD16C9">
            <w:pPr>
              <w:spacing w:after="0" w:line="240" w:lineRule="auto"/>
              <w:jc w:val="center"/>
              <w:rPr>
                <w:rFonts w:ascii="Calibri" w:eastAsia="Times New Roman" w:hAnsi="Calibri" w:cs="Calibri"/>
                <w:color w:val="000000"/>
                <w:lang w:eastAsia="en-GB"/>
              </w:rPr>
            </w:pPr>
            <w:r w:rsidRPr="002D3519">
              <w:rPr>
                <w:rFonts w:ascii="Calibri" w:eastAsia="Times New Roman" w:hAnsi="Calibri" w:cs="Calibri"/>
                <w:color w:val="000000"/>
                <w:lang w:eastAsia="en-GB"/>
              </w:rPr>
              <w:t>2</w:t>
            </w:r>
          </w:p>
        </w:tc>
        <w:tc>
          <w:tcPr>
            <w:tcW w:w="2295" w:type="dxa"/>
            <w:vMerge/>
            <w:tcBorders>
              <w:top w:val="nil"/>
              <w:left w:val="single" w:sz="4" w:space="0" w:color="auto"/>
              <w:bottom w:val="single" w:sz="4" w:space="0" w:color="000000"/>
              <w:right w:val="single" w:sz="4" w:space="0" w:color="auto"/>
            </w:tcBorders>
            <w:vAlign w:val="center"/>
            <w:hideMark/>
          </w:tcPr>
          <w:p w14:paraId="28A21D28" w14:textId="77777777" w:rsidR="006F79A5" w:rsidRPr="002D3519" w:rsidRDefault="006F79A5" w:rsidP="00DD16C9">
            <w:pPr>
              <w:spacing w:after="0" w:line="240" w:lineRule="auto"/>
              <w:rPr>
                <w:rFonts w:ascii="Calibri" w:eastAsia="Times New Roman" w:hAnsi="Calibri" w:cs="Calibri"/>
                <w:color w:val="000000"/>
                <w:lang w:eastAsia="en-GB"/>
              </w:rPr>
            </w:pPr>
          </w:p>
        </w:tc>
      </w:tr>
      <w:tr w:rsidR="006F79A5" w:rsidRPr="002D3519" w14:paraId="513B5613" w14:textId="77777777" w:rsidTr="00FE033F">
        <w:trPr>
          <w:trHeight w:val="300"/>
        </w:trPr>
        <w:tc>
          <w:tcPr>
            <w:tcW w:w="284" w:type="dxa"/>
            <w:vMerge/>
            <w:tcBorders>
              <w:top w:val="nil"/>
              <w:left w:val="single" w:sz="4" w:space="0" w:color="auto"/>
              <w:bottom w:val="single" w:sz="4" w:space="0" w:color="auto"/>
              <w:right w:val="single" w:sz="4" w:space="0" w:color="auto"/>
            </w:tcBorders>
            <w:vAlign w:val="center"/>
            <w:hideMark/>
          </w:tcPr>
          <w:p w14:paraId="72BE98D5" w14:textId="77777777" w:rsidR="006F79A5" w:rsidRPr="002D3519" w:rsidRDefault="006F79A5" w:rsidP="00DD16C9">
            <w:pPr>
              <w:spacing w:after="0" w:line="240" w:lineRule="auto"/>
              <w:rPr>
                <w:rFonts w:ascii="Calibri" w:eastAsia="Times New Roman" w:hAnsi="Calibri" w:cs="Calibri"/>
                <w:b/>
                <w:bCs/>
                <w:color w:val="000000"/>
                <w:lang w:eastAsia="en-GB"/>
              </w:rPr>
            </w:pPr>
          </w:p>
        </w:tc>
        <w:tc>
          <w:tcPr>
            <w:tcW w:w="2445" w:type="dxa"/>
            <w:tcBorders>
              <w:top w:val="nil"/>
              <w:left w:val="nil"/>
              <w:bottom w:val="single" w:sz="4" w:space="0" w:color="auto"/>
              <w:right w:val="single" w:sz="4" w:space="0" w:color="auto"/>
            </w:tcBorders>
            <w:shd w:val="clear" w:color="auto" w:fill="auto"/>
            <w:vAlign w:val="center"/>
            <w:hideMark/>
          </w:tcPr>
          <w:p w14:paraId="14FA2023" w14:textId="77777777" w:rsidR="006F79A5" w:rsidRPr="002D3519" w:rsidRDefault="006F79A5" w:rsidP="00DD16C9">
            <w:pPr>
              <w:spacing w:after="0" w:line="240" w:lineRule="auto"/>
              <w:rPr>
                <w:rFonts w:ascii="Calibri" w:eastAsia="Times New Roman" w:hAnsi="Calibri" w:cs="Calibri"/>
                <w:color w:val="000000"/>
                <w:lang w:eastAsia="en-GB"/>
              </w:rPr>
            </w:pPr>
            <w:r w:rsidRPr="002D3519">
              <w:rPr>
                <w:rFonts w:ascii="Calibri" w:eastAsia="Times New Roman" w:hAnsi="Calibri" w:cs="Calibri"/>
                <w:color w:val="000000"/>
                <w:lang w:eastAsia="en-GB"/>
              </w:rPr>
              <w:t>Colchester</w:t>
            </w:r>
          </w:p>
        </w:tc>
        <w:tc>
          <w:tcPr>
            <w:tcW w:w="1213" w:type="dxa"/>
            <w:tcBorders>
              <w:top w:val="nil"/>
              <w:left w:val="nil"/>
              <w:bottom w:val="single" w:sz="4" w:space="0" w:color="auto"/>
              <w:right w:val="single" w:sz="4" w:space="0" w:color="auto"/>
            </w:tcBorders>
            <w:shd w:val="clear" w:color="auto" w:fill="auto"/>
            <w:vAlign w:val="center"/>
            <w:hideMark/>
          </w:tcPr>
          <w:p w14:paraId="5AAFA2D3" w14:textId="77777777" w:rsidR="006F79A5" w:rsidRPr="002D3519" w:rsidRDefault="006F79A5" w:rsidP="00DD16C9">
            <w:pPr>
              <w:spacing w:after="0" w:line="240" w:lineRule="auto"/>
              <w:jc w:val="center"/>
              <w:rPr>
                <w:rFonts w:ascii="Calibri" w:eastAsia="Times New Roman" w:hAnsi="Calibri" w:cs="Calibri"/>
                <w:color w:val="000000"/>
                <w:lang w:eastAsia="en-GB"/>
              </w:rPr>
            </w:pPr>
            <w:r w:rsidRPr="002D3519">
              <w:rPr>
                <w:rFonts w:ascii="Calibri" w:eastAsia="Times New Roman" w:hAnsi="Calibri" w:cs="Calibri"/>
                <w:color w:val="000000"/>
                <w:lang w:eastAsia="en-GB"/>
              </w:rPr>
              <w:t>4</w:t>
            </w:r>
          </w:p>
        </w:tc>
        <w:tc>
          <w:tcPr>
            <w:tcW w:w="2295" w:type="dxa"/>
            <w:tcBorders>
              <w:top w:val="nil"/>
              <w:left w:val="nil"/>
              <w:bottom w:val="single" w:sz="4" w:space="0" w:color="auto"/>
              <w:right w:val="single" w:sz="4" w:space="0" w:color="auto"/>
            </w:tcBorders>
            <w:shd w:val="clear" w:color="auto" w:fill="auto"/>
            <w:vAlign w:val="center"/>
            <w:hideMark/>
          </w:tcPr>
          <w:p w14:paraId="1F0656C4" w14:textId="77777777" w:rsidR="006F79A5" w:rsidRPr="002D3519" w:rsidRDefault="006F79A5" w:rsidP="00DD16C9">
            <w:pPr>
              <w:spacing w:after="0" w:line="240" w:lineRule="auto"/>
              <w:jc w:val="center"/>
              <w:rPr>
                <w:rFonts w:ascii="Calibri" w:eastAsia="Times New Roman" w:hAnsi="Calibri" w:cs="Calibri"/>
                <w:color w:val="000000"/>
                <w:lang w:eastAsia="en-GB"/>
              </w:rPr>
            </w:pPr>
            <w:r w:rsidRPr="002D3519">
              <w:rPr>
                <w:rFonts w:ascii="Calibri" w:eastAsia="Times New Roman" w:hAnsi="Calibri" w:cs="Calibri"/>
                <w:color w:val="000000"/>
                <w:lang w:eastAsia="en-GB"/>
              </w:rPr>
              <w:t>1</w:t>
            </w:r>
          </w:p>
        </w:tc>
      </w:tr>
      <w:tr w:rsidR="006F79A5" w:rsidRPr="002D3519" w14:paraId="6FD2A93E" w14:textId="77777777" w:rsidTr="00FE033F">
        <w:trPr>
          <w:trHeight w:val="300"/>
        </w:trPr>
        <w:tc>
          <w:tcPr>
            <w:tcW w:w="284" w:type="dxa"/>
            <w:vMerge/>
            <w:tcBorders>
              <w:top w:val="nil"/>
              <w:left w:val="single" w:sz="4" w:space="0" w:color="auto"/>
              <w:bottom w:val="single" w:sz="4" w:space="0" w:color="auto"/>
              <w:right w:val="single" w:sz="4" w:space="0" w:color="auto"/>
            </w:tcBorders>
            <w:vAlign w:val="center"/>
            <w:hideMark/>
          </w:tcPr>
          <w:p w14:paraId="6C61EB92" w14:textId="77777777" w:rsidR="006F79A5" w:rsidRPr="002D3519" w:rsidRDefault="006F79A5" w:rsidP="00DD16C9">
            <w:pPr>
              <w:spacing w:after="0" w:line="240" w:lineRule="auto"/>
              <w:rPr>
                <w:rFonts w:ascii="Calibri" w:eastAsia="Times New Roman" w:hAnsi="Calibri" w:cs="Calibri"/>
                <w:b/>
                <w:bCs/>
                <w:color w:val="000000"/>
                <w:lang w:eastAsia="en-GB"/>
              </w:rPr>
            </w:pPr>
          </w:p>
        </w:tc>
        <w:tc>
          <w:tcPr>
            <w:tcW w:w="2445" w:type="dxa"/>
            <w:tcBorders>
              <w:top w:val="nil"/>
              <w:left w:val="nil"/>
              <w:bottom w:val="single" w:sz="4" w:space="0" w:color="auto"/>
              <w:right w:val="single" w:sz="4" w:space="0" w:color="auto"/>
            </w:tcBorders>
            <w:shd w:val="clear" w:color="auto" w:fill="auto"/>
            <w:vAlign w:val="center"/>
            <w:hideMark/>
          </w:tcPr>
          <w:p w14:paraId="0397239F" w14:textId="77777777" w:rsidR="006F79A5" w:rsidRPr="002D3519" w:rsidRDefault="006F79A5" w:rsidP="00DD16C9">
            <w:pPr>
              <w:spacing w:after="0" w:line="240" w:lineRule="auto"/>
              <w:rPr>
                <w:rFonts w:ascii="Calibri" w:eastAsia="Times New Roman" w:hAnsi="Calibri" w:cs="Calibri"/>
                <w:color w:val="000000"/>
                <w:lang w:eastAsia="en-GB"/>
              </w:rPr>
            </w:pPr>
            <w:r w:rsidRPr="002D3519">
              <w:rPr>
                <w:rFonts w:ascii="Calibri" w:eastAsia="Times New Roman" w:hAnsi="Calibri" w:cs="Calibri"/>
                <w:color w:val="000000"/>
                <w:lang w:eastAsia="en-GB"/>
              </w:rPr>
              <w:t>Harwich</w:t>
            </w:r>
          </w:p>
        </w:tc>
        <w:tc>
          <w:tcPr>
            <w:tcW w:w="1213" w:type="dxa"/>
            <w:tcBorders>
              <w:top w:val="nil"/>
              <w:left w:val="nil"/>
              <w:bottom w:val="single" w:sz="4" w:space="0" w:color="auto"/>
              <w:right w:val="single" w:sz="4" w:space="0" w:color="auto"/>
            </w:tcBorders>
            <w:shd w:val="clear" w:color="auto" w:fill="auto"/>
            <w:vAlign w:val="center"/>
            <w:hideMark/>
          </w:tcPr>
          <w:p w14:paraId="583E4DAC" w14:textId="77777777" w:rsidR="006F79A5" w:rsidRPr="002D3519" w:rsidRDefault="006F79A5" w:rsidP="00DD16C9">
            <w:pPr>
              <w:spacing w:after="0" w:line="240" w:lineRule="auto"/>
              <w:jc w:val="center"/>
              <w:rPr>
                <w:rFonts w:ascii="Calibri" w:eastAsia="Times New Roman" w:hAnsi="Calibri" w:cs="Calibri"/>
                <w:color w:val="000000"/>
                <w:lang w:eastAsia="en-GB"/>
              </w:rPr>
            </w:pPr>
            <w:r w:rsidRPr="002D3519">
              <w:rPr>
                <w:rFonts w:ascii="Calibri" w:eastAsia="Times New Roman" w:hAnsi="Calibri" w:cs="Calibri"/>
                <w:color w:val="000000"/>
                <w:lang w:eastAsia="en-GB"/>
              </w:rPr>
              <w:t>2</w:t>
            </w:r>
          </w:p>
        </w:tc>
        <w:tc>
          <w:tcPr>
            <w:tcW w:w="2295" w:type="dxa"/>
            <w:vMerge w:val="restart"/>
            <w:tcBorders>
              <w:top w:val="nil"/>
              <w:left w:val="single" w:sz="4" w:space="0" w:color="auto"/>
              <w:bottom w:val="single" w:sz="4" w:space="0" w:color="000000"/>
              <w:right w:val="single" w:sz="4" w:space="0" w:color="auto"/>
            </w:tcBorders>
            <w:shd w:val="clear" w:color="auto" w:fill="auto"/>
            <w:vAlign w:val="center"/>
            <w:hideMark/>
          </w:tcPr>
          <w:p w14:paraId="6936A130" w14:textId="77777777" w:rsidR="006F79A5" w:rsidRPr="002D3519" w:rsidRDefault="006F79A5" w:rsidP="00DD16C9">
            <w:pPr>
              <w:spacing w:after="0" w:line="240" w:lineRule="auto"/>
              <w:jc w:val="center"/>
              <w:rPr>
                <w:rFonts w:ascii="Calibri" w:eastAsia="Times New Roman" w:hAnsi="Calibri" w:cs="Calibri"/>
                <w:color w:val="000000"/>
                <w:lang w:eastAsia="en-GB"/>
              </w:rPr>
            </w:pPr>
            <w:r w:rsidRPr="002D3519">
              <w:rPr>
                <w:rFonts w:ascii="Calibri" w:eastAsia="Times New Roman" w:hAnsi="Calibri" w:cs="Calibri"/>
                <w:color w:val="000000"/>
                <w:lang w:eastAsia="en-GB"/>
              </w:rPr>
              <w:t>1</w:t>
            </w:r>
          </w:p>
        </w:tc>
      </w:tr>
      <w:tr w:rsidR="006F79A5" w:rsidRPr="002D3519" w14:paraId="0B3C4BDE" w14:textId="77777777" w:rsidTr="00FE033F">
        <w:trPr>
          <w:trHeight w:val="300"/>
        </w:trPr>
        <w:tc>
          <w:tcPr>
            <w:tcW w:w="284" w:type="dxa"/>
            <w:vMerge/>
            <w:tcBorders>
              <w:top w:val="nil"/>
              <w:left w:val="single" w:sz="4" w:space="0" w:color="auto"/>
              <w:bottom w:val="single" w:sz="4" w:space="0" w:color="auto"/>
              <w:right w:val="single" w:sz="4" w:space="0" w:color="auto"/>
            </w:tcBorders>
            <w:vAlign w:val="center"/>
            <w:hideMark/>
          </w:tcPr>
          <w:p w14:paraId="7FB3A48F" w14:textId="77777777" w:rsidR="006F79A5" w:rsidRPr="002D3519" w:rsidRDefault="006F79A5" w:rsidP="00DD16C9">
            <w:pPr>
              <w:spacing w:after="0" w:line="240" w:lineRule="auto"/>
              <w:rPr>
                <w:rFonts w:ascii="Calibri" w:eastAsia="Times New Roman" w:hAnsi="Calibri" w:cs="Calibri"/>
                <w:b/>
                <w:bCs/>
                <w:color w:val="000000"/>
                <w:lang w:eastAsia="en-GB"/>
              </w:rPr>
            </w:pPr>
          </w:p>
        </w:tc>
        <w:tc>
          <w:tcPr>
            <w:tcW w:w="2445" w:type="dxa"/>
            <w:tcBorders>
              <w:top w:val="nil"/>
              <w:left w:val="nil"/>
              <w:bottom w:val="single" w:sz="4" w:space="0" w:color="auto"/>
              <w:right w:val="single" w:sz="4" w:space="0" w:color="auto"/>
            </w:tcBorders>
            <w:shd w:val="clear" w:color="auto" w:fill="auto"/>
            <w:vAlign w:val="center"/>
            <w:hideMark/>
          </w:tcPr>
          <w:p w14:paraId="29BCF7AA" w14:textId="77777777" w:rsidR="006F79A5" w:rsidRPr="002D3519" w:rsidRDefault="006F79A5" w:rsidP="00DD16C9">
            <w:pPr>
              <w:spacing w:after="0" w:line="240" w:lineRule="auto"/>
              <w:rPr>
                <w:rFonts w:ascii="Calibri" w:eastAsia="Times New Roman" w:hAnsi="Calibri" w:cs="Calibri"/>
                <w:color w:val="000000"/>
                <w:lang w:eastAsia="en-GB"/>
              </w:rPr>
            </w:pPr>
            <w:r w:rsidRPr="002D3519">
              <w:rPr>
                <w:rFonts w:ascii="Calibri" w:eastAsia="Times New Roman" w:hAnsi="Calibri" w:cs="Calibri"/>
                <w:color w:val="000000"/>
                <w:lang w:eastAsia="en-GB"/>
              </w:rPr>
              <w:t>Clacton</w:t>
            </w:r>
          </w:p>
        </w:tc>
        <w:tc>
          <w:tcPr>
            <w:tcW w:w="1213" w:type="dxa"/>
            <w:tcBorders>
              <w:top w:val="nil"/>
              <w:left w:val="nil"/>
              <w:bottom w:val="single" w:sz="4" w:space="0" w:color="auto"/>
              <w:right w:val="single" w:sz="4" w:space="0" w:color="auto"/>
            </w:tcBorders>
            <w:shd w:val="clear" w:color="auto" w:fill="auto"/>
            <w:vAlign w:val="center"/>
            <w:hideMark/>
          </w:tcPr>
          <w:p w14:paraId="5175F605" w14:textId="77777777" w:rsidR="006F79A5" w:rsidRPr="002D3519" w:rsidRDefault="006F79A5" w:rsidP="00DD16C9">
            <w:pPr>
              <w:spacing w:after="0" w:line="240" w:lineRule="auto"/>
              <w:jc w:val="center"/>
              <w:rPr>
                <w:rFonts w:ascii="Calibri" w:eastAsia="Times New Roman" w:hAnsi="Calibri" w:cs="Calibri"/>
                <w:color w:val="000000"/>
                <w:lang w:eastAsia="en-GB"/>
              </w:rPr>
            </w:pPr>
            <w:r w:rsidRPr="002D3519">
              <w:rPr>
                <w:rFonts w:ascii="Calibri" w:eastAsia="Times New Roman" w:hAnsi="Calibri" w:cs="Calibri"/>
                <w:color w:val="000000"/>
                <w:lang w:eastAsia="en-GB"/>
              </w:rPr>
              <w:t>3</w:t>
            </w:r>
          </w:p>
        </w:tc>
        <w:tc>
          <w:tcPr>
            <w:tcW w:w="2295" w:type="dxa"/>
            <w:vMerge/>
            <w:tcBorders>
              <w:top w:val="nil"/>
              <w:left w:val="single" w:sz="4" w:space="0" w:color="auto"/>
              <w:bottom w:val="single" w:sz="4" w:space="0" w:color="000000"/>
              <w:right w:val="single" w:sz="4" w:space="0" w:color="auto"/>
            </w:tcBorders>
            <w:vAlign w:val="center"/>
            <w:hideMark/>
          </w:tcPr>
          <w:p w14:paraId="356BFFAC" w14:textId="77777777" w:rsidR="006F79A5" w:rsidRPr="002D3519" w:rsidRDefault="006F79A5" w:rsidP="00DD16C9">
            <w:pPr>
              <w:spacing w:after="0" w:line="240" w:lineRule="auto"/>
              <w:rPr>
                <w:rFonts w:ascii="Calibri" w:eastAsia="Times New Roman" w:hAnsi="Calibri" w:cs="Calibri"/>
                <w:color w:val="000000"/>
                <w:lang w:eastAsia="en-GB"/>
              </w:rPr>
            </w:pPr>
          </w:p>
        </w:tc>
      </w:tr>
      <w:tr w:rsidR="006F79A5" w:rsidRPr="002D3519" w14:paraId="188B0842" w14:textId="77777777" w:rsidTr="00FE033F">
        <w:trPr>
          <w:trHeight w:val="300"/>
        </w:trPr>
        <w:tc>
          <w:tcPr>
            <w:tcW w:w="284" w:type="dxa"/>
            <w:tcBorders>
              <w:top w:val="nil"/>
              <w:left w:val="nil"/>
              <w:bottom w:val="nil"/>
              <w:right w:val="nil"/>
            </w:tcBorders>
            <w:shd w:val="clear" w:color="auto" w:fill="auto"/>
            <w:noWrap/>
            <w:vAlign w:val="bottom"/>
            <w:hideMark/>
          </w:tcPr>
          <w:p w14:paraId="23374A15" w14:textId="77777777" w:rsidR="006F79A5" w:rsidRPr="002D3519" w:rsidRDefault="006F79A5" w:rsidP="00DD16C9">
            <w:pPr>
              <w:spacing w:after="0" w:line="240" w:lineRule="auto"/>
              <w:jc w:val="center"/>
              <w:rPr>
                <w:rFonts w:ascii="Calibri" w:eastAsia="Times New Roman" w:hAnsi="Calibri" w:cs="Calibri"/>
                <w:color w:val="000000"/>
                <w:lang w:eastAsia="en-GB"/>
              </w:rPr>
            </w:pPr>
          </w:p>
        </w:tc>
        <w:tc>
          <w:tcPr>
            <w:tcW w:w="2445" w:type="dxa"/>
            <w:tcBorders>
              <w:top w:val="nil"/>
              <w:left w:val="nil"/>
              <w:bottom w:val="nil"/>
              <w:right w:val="nil"/>
            </w:tcBorders>
            <w:shd w:val="clear" w:color="auto" w:fill="auto"/>
            <w:noWrap/>
            <w:vAlign w:val="bottom"/>
            <w:hideMark/>
          </w:tcPr>
          <w:p w14:paraId="1B21D794" w14:textId="77777777" w:rsidR="006F79A5" w:rsidRPr="002D3519" w:rsidRDefault="006F79A5" w:rsidP="00DD16C9">
            <w:pPr>
              <w:spacing w:after="0" w:line="240" w:lineRule="auto"/>
              <w:rPr>
                <w:rFonts w:ascii="Times New Roman" w:eastAsia="Times New Roman" w:hAnsi="Times New Roman" w:cs="Times New Roman"/>
                <w:sz w:val="20"/>
                <w:szCs w:val="20"/>
                <w:lang w:eastAsia="en-GB"/>
              </w:rPr>
            </w:pPr>
          </w:p>
        </w:tc>
        <w:tc>
          <w:tcPr>
            <w:tcW w:w="1213" w:type="dxa"/>
            <w:tcBorders>
              <w:top w:val="nil"/>
              <w:left w:val="single" w:sz="4" w:space="0" w:color="auto"/>
              <w:bottom w:val="single" w:sz="4" w:space="0" w:color="auto"/>
              <w:right w:val="single" w:sz="4" w:space="0" w:color="auto"/>
            </w:tcBorders>
            <w:shd w:val="clear" w:color="000000" w:fill="FFFF00"/>
            <w:noWrap/>
            <w:vAlign w:val="bottom"/>
            <w:hideMark/>
          </w:tcPr>
          <w:p w14:paraId="7C581B55" w14:textId="77777777" w:rsidR="006F79A5" w:rsidRPr="002D3519" w:rsidRDefault="006F79A5" w:rsidP="00DD16C9">
            <w:pPr>
              <w:spacing w:after="0" w:line="240" w:lineRule="auto"/>
              <w:jc w:val="center"/>
              <w:rPr>
                <w:rFonts w:ascii="Calibri" w:eastAsia="Times New Roman" w:hAnsi="Calibri" w:cs="Calibri"/>
                <w:b/>
                <w:bCs/>
                <w:color w:val="000000"/>
                <w:lang w:eastAsia="en-GB"/>
              </w:rPr>
            </w:pPr>
            <w:r w:rsidRPr="002D3519">
              <w:rPr>
                <w:rFonts w:ascii="Calibri" w:eastAsia="Times New Roman" w:hAnsi="Calibri" w:cs="Calibri"/>
                <w:b/>
                <w:bCs/>
                <w:color w:val="000000"/>
                <w:lang w:eastAsia="en-GB"/>
              </w:rPr>
              <w:t>58</w:t>
            </w:r>
          </w:p>
        </w:tc>
        <w:tc>
          <w:tcPr>
            <w:tcW w:w="2295" w:type="dxa"/>
            <w:tcBorders>
              <w:top w:val="nil"/>
              <w:left w:val="nil"/>
              <w:bottom w:val="single" w:sz="4" w:space="0" w:color="auto"/>
              <w:right w:val="single" w:sz="4" w:space="0" w:color="auto"/>
            </w:tcBorders>
            <w:shd w:val="clear" w:color="000000" w:fill="FFFF00"/>
            <w:noWrap/>
            <w:vAlign w:val="bottom"/>
            <w:hideMark/>
          </w:tcPr>
          <w:p w14:paraId="5B1D9286" w14:textId="77777777" w:rsidR="006F79A5" w:rsidRPr="002D3519" w:rsidRDefault="006F79A5" w:rsidP="00DD16C9">
            <w:pPr>
              <w:spacing w:after="0" w:line="240" w:lineRule="auto"/>
              <w:jc w:val="center"/>
              <w:rPr>
                <w:rFonts w:ascii="Calibri" w:eastAsia="Times New Roman" w:hAnsi="Calibri" w:cs="Calibri"/>
                <w:b/>
                <w:bCs/>
                <w:color w:val="000000"/>
                <w:lang w:eastAsia="en-GB"/>
              </w:rPr>
            </w:pPr>
            <w:r w:rsidRPr="002D3519">
              <w:rPr>
                <w:rFonts w:ascii="Calibri" w:eastAsia="Times New Roman" w:hAnsi="Calibri" w:cs="Calibri"/>
                <w:b/>
                <w:bCs/>
                <w:color w:val="000000"/>
                <w:lang w:eastAsia="en-GB"/>
              </w:rPr>
              <w:t>10</w:t>
            </w:r>
          </w:p>
        </w:tc>
      </w:tr>
    </w:tbl>
    <w:p w14:paraId="28C87CD5" w14:textId="77777777" w:rsidR="006F79A5" w:rsidRDefault="006F79A5" w:rsidP="006F79A5">
      <w:pPr>
        <w:jc w:val="both"/>
        <w:rPr>
          <w:rFonts w:ascii="Arial" w:hAnsi="Arial" w:cs="Arial"/>
          <w:sz w:val="24"/>
          <w:szCs w:val="24"/>
          <w:u w:val="single"/>
        </w:rPr>
      </w:pPr>
    </w:p>
    <w:p w14:paraId="2E69BB57" w14:textId="2F9F04E7" w:rsidR="006F79A5" w:rsidRDefault="006F79A5" w:rsidP="006F79A5">
      <w:pPr>
        <w:ind w:left="720"/>
        <w:jc w:val="both"/>
        <w:rPr>
          <w:rFonts w:ascii="Arial" w:hAnsi="Arial" w:cs="Arial"/>
          <w:sz w:val="24"/>
          <w:szCs w:val="24"/>
        </w:rPr>
      </w:pPr>
      <w:r w:rsidRPr="002A5E8B">
        <w:rPr>
          <w:rFonts w:ascii="Arial" w:hAnsi="Arial" w:cs="Arial"/>
          <w:sz w:val="24"/>
          <w:szCs w:val="24"/>
        </w:rPr>
        <w:t>T</w:t>
      </w:r>
      <w:r>
        <w:rPr>
          <w:rFonts w:ascii="Arial" w:hAnsi="Arial" w:cs="Arial"/>
          <w:sz w:val="24"/>
          <w:szCs w:val="24"/>
        </w:rPr>
        <w:t>his investment into Town Centre Teams is a further increase in Community Policing Teams following the 2018/19 investment. Including the Children and Young Persons Officers expected to be implemented</w:t>
      </w:r>
      <w:r w:rsidR="00D8708F">
        <w:rPr>
          <w:rFonts w:ascii="Arial" w:hAnsi="Arial" w:cs="Arial"/>
          <w:sz w:val="24"/>
          <w:szCs w:val="24"/>
        </w:rPr>
        <w:t xml:space="preserve"> in February 2020</w:t>
      </w:r>
      <w:r>
        <w:rPr>
          <w:rFonts w:ascii="Arial" w:hAnsi="Arial" w:cs="Arial"/>
          <w:sz w:val="24"/>
          <w:szCs w:val="24"/>
        </w:rPr>
        <w:t xml:space="preserve">, CPTs will have had </w:t>
      </w:r>
      <w:r w:rsidRPr="002A5E8B">
        <w:rPr>
          <w:rFonts w:ascii="Arial" w:hAnsi="Arial" w:cs="Arial"/>
          <w:sz w:val="24"/>
          <w:szCs w:val="24"/>
        </w:rPr>
        <w:t xml:space="preserve">a net investment of </w:t>
      </w:r>
      <w:r>
        <w:rPr>
          <w:rFonts w:ascii="Arial" w:hAnsi="Arial" w:cs="Arial"/>
          <w:sz w:val="24"/>
          <w:szCs w:val="24"/>
        </w:rPr>
        <w:t>127</w:t>
      </w:r>
      <w:r w:rsidRPr="002A5E8B">
        <w:rPr>
          <w:rFonts w:ascii="Arial" w:hAnsi="Arial" w:cs="Arial"/>
          <w:sz w:val="24"/>
          <w:szCs w:val="24"/>
        </w:rPr>
        <w:t xml:space="preserve"> </w:t>
      </w:r>
      <w:r>
        <w:rPr>
          <w:rFonts w:ascii="Arial" w:hAnsi="Arial" w:cs="Arial"/>
          <w:sz w:val="24"/>
          <w:szCs w:val="24"/>
        </w:rPr>
        <w:t>Constables</w:t>
      </w:r>
      <w:r w:rsidRPr="002A5E8B">
        <w:rPr>
          <w:rFonts w:ascii="Arial" w:hAnsi="Arial" w:cs="Arial"/>
          <w:sz w:val="24"/>
          <w:szCs w:val="24"/>
        </w:rPr>
        <w:t xml:space="preserve"> over two years. </w:t>
      </w:r>
      <w:r>
        <w:rPr>
          <w:rFonts w:ascii="Arial" w:hAnsi="Arial" w:cs="Arial"/>
          <w:sz w:val="24"/>
          <w:szCs w:val="24"/>
        </w:rPr>
        <w:t xml:space="preserve">To support these teams, 10 additional </w:t>
      </w:r>
      <w:r w:rsidRPr="002A5E8B">
        <w:rPr>
          <w:rFonts w:ascii="Arial" w:hAnsi="Arial" w:cs="Arial"/>
          <w:sz w:val="24"/>
          <w:szCs w:val="24"/>
        </w:rPr>
        <w:t>sergeants</w:t>
      </w:r>
      <w:r>
        <w:rPr>
          <w:rFonts w:ascii="Arial" w:hAnsi="Arial" w:cs="Arial"/>
          <w:sz w:val="24"/>
          <w:szCs w:val="24"/>
        </w:rPr>
        <w:t xml:space="preserve"> will form part of the Town Centre Team uplift and be </w:t>
      </w:r>
      <w:r w:rsidRPr="002A5E8B">
        <w:rPr>
          <w:rFonts w:ascii="Arial" w:hAnsi="Arial" w:cs="Arial"/>
          <w:sz w:val="24"/>
          <w:szCs w:val="24"/>
        </w:rPr>
        <w:t>allocated to each of the 10 CPTs in the Force</w:t>
      </w:r>
      <w:r w:rsidR="00E87BC7">
        <w:rPr>
          <w:rFonts w:ascii="Arial" w:hAnsi="Arial" w:cs="Arial"/>
          <w:sz w:val="24"/>
          <w:szCs w:val="24"/>
        </w:rPr>
        <w:t xml:space="preserve"> (Figure 5)</w:t>
      </w:r>
      <w:r w:rsidRPr="002A5E8B">
        <w:rPr>
          <w:rFonts w:ascii="Arial" w:hAnsi="Arial" w:cs="Arial"/>
          <w:sz w:val="24"/>
          <w:szCs w:val="24"/>
        </w:rPr>
        <w:t>.</w:t>
      </w:r>
      <w:r w:rsidR="00D8708F">
        <w:rPr>
          <w:rFonts w:ascii="Arial" w:hAnsi="Arial" w:cs="Arial"/>
          <w:sz w:val="24"/>
          <w:szCs w:val="24"/>
        </w:rPr>
        <w:t xml:space="preserve"> The Sergeants will also commence from 22 July 2019.</w:t>
      </w:r>
    </w:p>
    <w:p w14:paraId="2944C8C8" w14:textId="77777777" w:rsidR="006F79A5" w:rsidRDefault="006F79A5" w:rsidP="006F79A5">
      <w:pPr>
        <w:spacing w:after="0"/>
        <w:jc w:val="both"/>
        <w:rPr>
          <w:rFonts w:ascii="Arial" w:eastAsia="Times New Roman" w:hAnsi="Arial" w:cs="Arial"/>
          <w:b/>
          <w:sz w:val="24"/>
          <w:szCs w:val="24"/>
          <w:u w:val="single"/>
          <w:lang w:val="en-US" w:eastAsia="en-GB"/>
        </w:rPr>
      </w:pPr>
    </w:p>
    <w:p w14:paraId="4ED761C5" w14:textId="77777777" w:rsidR="00E04F23" w:rsidRDefault="00E04F23" w:rsidP="006F79A5">
      <w:pPr>
        <w:spacing w:after="0"/>
        <w:jc w:val="both"/>
        <w:rPr>
          <w:rFonts w:ascii="Arial" w:eastAsia="Times New Roman" w:hAnsi="Arial" w:cs="Arial"/>
          <w:b/>
          <w:sz w:val="24"/>
          <w:szCs w:val="24"/>
          <w:u w:val="single"/>
          <w:lang w:val="en-US" w:eastAsia="en-GB"/>
        </w:rPr>
      </w:pPr>
    </w:p>
    <w:p w14:paraId="37CE967D" w14:textId="77777777" w:rsidR="00E04F23" w:rsidRDefault="00E04F23" w:rsidP="006F79A5">
      <w:pPr>
        <w:spacing w:after="0"/>
        <w:jc w:val="both"/>
        <w:rPr>
          <w:rFonts w:ascii="Arial" w:eastAsia="Times New Roman" w:hAnsi="Arial" w:cs="Arial"/>
          <w:b/>
          <w:sz w:val="24"/>
          <w:szCs w:val="24"/>
          <w:u w:val="single"/>
          <w:lang w:val="en-US" w:eastAsia="en-GB"/>
        </w:rPr>
      </w:pPr>
    </w:p>
    <w:p w14:paraId="0B6FFDAC" w14:textId="77777777" w:rsidR="00E04F23" w:rsidRDefault="00E04F23" w:rsidP="006F79A5">
      <w:pPr>
        <w:spacing w:after="0"/>
        <w:jc w:val="both"/>
        <w:rPr>
          <w:rFonts w:ascii="Arial" w:eastAsia="Times New Roman" w:hAnsi="Arial" w:cs="Arial"/>
          <w:b/>
          <w:sz w:val="24"/>
          <w:szCs w:val="24"/>
          <w:u w:val="single"/>
          <w:lang w:val="en-US" w:eastAsia="en-GB"/>
        </w:rPr>
      </w:pPr>
    </w:p>
    <w:p w14:paraId="6263752A" w14:textId="77777777" w:rsidR="000D73FE" w:rsidRDefault="000D73FE" w:rsidP="00017D7D">
      <w:pPr>
        <w:spacing w:after="0" w:line="240" w:lineRule="auto"/>
        <w:ind w:left="720"/>
        <w:contextualSpacing/>
        <w:rPr>
          <w:rFonts w:ascii="Arial" w:hAnsi="Arial" w:cs="Arial"/>
          <w:sz w:val="24"/>
          <w:szCs w:val="24"/>
        </w:rPr>
      </w:pPr>
    </w:p>
    <w:p w14:paraId="1C92C99E" w14:textId="77777777" w:rsidR="00FE033F" w:rsidRDefault="00FE033F" w:rsidP="00017D7D">
      <w:pPr>
        <w:spacing w:after="0" w:line="240" w:lineRule="auto"/>
        <w:ind w:left="720"/>
        <w:contextualSpacing/>
        <w:rPr>
          <w:rFonts w:ascii="Arial" w:hAnsi="Arial" w:cs="Arial"/>
          <w:sz w:val="24"/>
          <w:szCs w:val="24"/>
        </w:rPr>
      </w:pPr>
    </w:p>
    <w:p w14:paraId="464D6174" w14:textId="77777777" w:rsidR="000D73FE" w:rsidRPr="007D3E9B" w:rsidRDefault="006F79A5" w:rsidP="006F79A5">
      <w:pPr>
        <w:spacing w:after="0" w:line="240" w:lineRule="auto"/>
        <w:contextualSpacing/>
        <w:rPr>
          <w:rFonts w:ascii="Arial" w:hAnsi="Arial"/>
          <w:sz w:val="24"/>
        </w:rPr>
      </w:pPr>
      <w:r>
        <w:rPr>
          <w:rFonts w:ascii="Arial" w:hAnsi="Arial" w:cs="Arial"/>
          <w:sz w:val="24"/>
          <w:szCs w:val="24"/>
        </w:rPr>
        <w:tab/>
      </w:r>
    </w:p>
    <w:p w14:paraId="21A07BAE" w14:textId="77777777" w:rsidR="00121A7F" w:rsidRPr="007D3E9B" w:rsidRDefault="00121A7F" w:rsidP="0030288C">
      <w:pPr>
        <w:pStyle w:val="NoSpacing"/>
        <w:ind w:left="720"/>
        <w:rPr>
          <w:rFonts w:ascii="Arial" w:hAnsi="Arial" w:cs="Arial"/>
          <w:sz w:val="24"/>
          <w:szCs w:val="24"/>
        </w:rPr>
      </w:pPr>
    </w:p>
    <w:p w14:paraId="24B58234" w14:textId="77777777" w:rsidR="00121A7F" w:rsidRPr="007D3E9B" w:rsidRDefault="00E92E89" w:rsidP="003832F7">
      <w:pPr>
        <w:pStyle w:val="NoSpacing"/>
        <w:rPr>
          <w:rFonts w:ascii="Arial" w:hAnsi="Arial" w:cs="Arial"/>
          <w:b/>
          <w:sz w:val="24"/>
          <w:szCs w:val="24"/>
          <w:u w:val="single"/>
        </w:rPr>
      </w:pPr>
      <w:r>
        <w:rPr>
          <w:rFonts w:ascii="Arial" w:hAnsi="Arial" w:cs="Arial"/>
          <w:b/>
          <w:sz w:val="24"/>
          <w:szCs w:val="24"/>
        </w:rPr>
        <w:t>6</w:t>
      </w:r>
      <w:r w:rsidR="00665862">
        <w:rPr>
          <w:rFonts w:ascii="Arial" w:hAnsi="Arial" w:cs="Arial"/>
          <w:b/>
          <w:sz w:val="24"/>
          <w:szCs w:val="24"/>
        </w:rPr>
        <w:t>.0</w:t>
      </w:r>
      <w:r w:rsidR="00665862">
        <w:rPr>
          <w:rFonts w:ascii="Arial" w:hAnsi="Arial" w:cs="Arial"/>
          <w:b/>
          <w:sz w:val="24"/>
          <w:szCs w:val="24"/>
        </w:rPr>
        <w:tab/>
      </w:r>
      <w:r w:rsidR="003832F7">
        <w:rPr>
          <w:rFonts w:ascii="Arial" w:hAnsi="Arial" w:cs="Arial"/>
          <w:b/>
          <w:sz w:val="24"/>
          <w:szCs w:val="24"/>
          <w:u w:val="single"/>
        </w:rPr>
        <w:t>I</w:t>
      </w:r>
      <w:r w:rsidR="001D5222">
        <w:rPr>
          <w:rFonts w:ascii="Arial" w:hAnsi="Arial" w:cs="Arial"/>
          <w:b/>
          <w:sz w:val="24"/>
          <w:szCs w:val="24"/>
          <w:u w:val="single"/>
        </w:rPr>
        <w:t>mplications (Issues)</w:t>
      </w:r>
    </w:p>
    <w:p w14:paraId="6250BD03" w14:textId="77777777" w:rsidR="00121A7F" w:rsidRPr="007D3E9B" w:rsidRDefault="00121A7F" w:rsidP="004663CB">
      <w:pPr>
        <w:pStyle w:val="NoSpacing"/>
        <w:spacing w:line="276" w:lineRule="auto"/>
        <w:ind w:left="720"/>
        <w:jc w:val="both"/>
        <w:rPr>
          <w:rFonts w:ascii="Arial" w:hAnsi="Arial" w:cs="Arial"/>
          <w:sz w:val="24"/>
          <w:szCs w:val="24"/>
        </w:rPr>
      </w:pPr>
    </w:p>
    <w:p w14:paraId="4E6FF7CD" w14:textId="77777777" w:rsidR="003A1B0B" w:rsidRPr="004E7F54" w:rsidRDefault="003C25D5" w:rsidP="004663CB">
      <w:pPr>
        <w:spacing w:after="0"/>
        <w:ind w:left="709"/>
        <w:jc w:val="both"/>
        <w:rPr>
          <w:rFonts w:ascii="Arial" w:eastAsia="Calibri" w:hAnsi="Arial" w:cs="Arial"/>
          <w:sz w:val="24"/>
          <w:szCs w:val="24"/>
        </w:rPr>
      </w:pPr>
      <w:r>
        <w:rPr>
          <w:rFonts w:ascii="Arial" w:eastAsia="Calibri" w:hAnsi="Arial" w:cs="Arial"/>
          <w:sz w:val="24"/>
          <w:szCs w:val="24"/>
        </w:rPr>
        <w:t>As a result of agreed changes as at 4.3, one police officer post which forms part of the overal</w:t>
      </w:r>
      <w:r w:rsidR="00D30B77">
        <w:rPr>
          <w:rFonts w:ascii="Arial" w:eastAsia="Calibri" w:hAnsi="Arial" w:cs="Arial"/>
          <w:sz w:val="24"/>
          <w:szCs w:val="24"/>
        </w:rPr>
        <w:t xml:space="preserve">l investment </w:t>
      </w:r>
      <w:r>
        <w:rPr>
          <w:rFonts w:ascii="Arial" w:eastAsia="Calibri" w:hAnsi="Arial" w:cs="Arial"/>
          <w:sz w:val="24"/>
          <w:szCs w:val="24"/>
        </w:rPr>
        <w:t xml:space="preserve">is not yet allocated to a specific role. </w:t>
      </w:r>
      <w:r w:rsidR="00425806">
        <w:rPr>
          <w:rFonts w:ascii="Arial" w:eastAsia="Calibri" w:hAnsi="Arial" w:cs="Arial"/>
          <w:sz w:val="24"/>
          <w:szCs w:val="24"/>
        </w:rPr>
        <w:t>T</w:t>
      </w:r>
      <w:r w:rsidR="0074122A">
        <w:rPr>
          <w:rFonts w:ascii="Arial" w:eastAsia="Calibri" w:hAnsi="Arial" w:cs="Arial"/>
          <w:sz w:val="24"/>
          <w:szCs w:val="24"/>
        </w:rPr>
        <w:t xml:space="preserve">he Force Growth Board will in due course recommend to the </w:t>
      </w:r>
      <w:r w:rsidR="0074122A">
        <w:rPr>
          <w:rFonts w:ascii="Arial" w:eastAsia="Calibri" w:hAnsi="Arial" w:cs="Arial"/>
          <w:sz w:val="24"/>
          <w:szCs w:val="24"/>
        </w:rPr>
        <w:lastRenderedPageBreak/>
        <w:t>Chief Officer Group where this post should be utilised</w:t>
      </w:r>
      <w:r w:rsidR="00462CF4">
        <w:rPr>
          <w:rFonts w:ascii="Arial" w:eastAsia="Calibri" w:hAnsi="Arial" w:cs="Arial"/>
          <w:sz w:val="24"/>
          <w:szCs w:val="24"/>
        </w:rPr>
        <w:t>; considering any changes in demand and also some of the current non-established police officer roles</w:t>
      </w:r>
      <w:r w:rsidR="001E4B59">
        <w:rPr>
          <w:rFonts w:ascii="Arial" w:eastAsia="Calibri" w:hAnsi="Arial" w:cs="Arial"/>
          <w:sz w:val="24"/>
          <w:szCs w:val="24"/>
        </w:rPr>
        <w:t xml:space="preserve"> in Force</w:t>
      </w:r>
      <w:r w:rsidR="00462CF4">
        <w:rPr>
          <w:rFonts w:ascii="Arial" w:eastAsia="Calibri" w:hAnsi="Arial" w:cs="Arial"/>
          <w:sz w:val="24"/>
          <w:szCs w:val="24"/>
        </w:rPr>
        <w:t>.</w:t>
      </w:r>
      <w:r w:rsidR="001E4B59">
        <w:rPr>
          <w:rFonts w:ascii="Arial" w:eastAsia="Calibri" w:hAnsi="Arial" w:cs="Arial"/>
          <w:sz w:val="24"/>
          <w:szCs w:val="24"/>
        </w:rPr>
        <w:t xml:space="preserve"> The total Establishment uplift of 215 officers will be maintained. </w:t>
      </w:r>
      <w:r w:rsidR="00462CF4">
        <w:rPr>
          <w:rFonts w:ascii="Arial" w:eastAsia="Calibri" w:hAnsi="Arial" w:cs="Arial"/>
          <w:sz w:val="24"/>
          <w:szCs w:val="24"/>
        </w:rPr>
        <w:t xml:space="preserve"> </w:t>
      </w:r>
    </w:p>
    <w:p w14:paraId="388259E7" w14:textId="77777777" w:rsidR="003A1B0B" w:rsidRDefault="003A1B0B" w:rsidP="006279AB">
      <w:pPr>
        <w:pStyle w:val="NoSpacing"/>
        <w:ind w:left="720"/>
        <w:rPr>
          <w:rFonts w:ascii="Arial" w:hAnsi="Arial" w:cs="Arial"/>
          <w:sz w:val="24"/>
          <w:szCs w:val="24"/>
        </w:rPr>
      </w:pPr>
    </w:p>
    <w:p w14:paraId="7BBFB201" w14:textId="77777777" w:rsidR="00573FD9" w:rsidRPr="007D3E9B" w:rsidRDefault="00573FD9" w:rsidP="006279AB">
      <w:pPr>
        <w:pStyle w:val="NoSpacing"/>
        <w:ind w:left="720"/>
        <w:rPr>
          <w:rFonts w:ascii="Arial" w:hAnsi="Arial" w:cs="Arial"/>
          <w:sz w:val="24"/>
          <w:szCs w:val="24"/>
        </w:rPr>
      </w:pPr>
    </w:p>
    <w:p w14:paraId="041CCE52" w14:textId="77777777" w:rsidR="00411145" w:rsidRDefault="00E92E89" w:rsidP="00DE144B">
      <w:pPr>
        <w:pStyle w:val="NoSpacing"/>
        <w:ind w:left="709" w:hanging="709"/>
        <w:rPr>
          <w:rFonts w:ascii="Arial" w:hAnsi="Arial" w:cs="Arial"/>
          <w:b/>
          <w:sz w:val="24"/>
          <w:szCs w:val="24"/>
        </w:rPr>
      </w:pPr>
      <w:r w:rsidRPr="00DE144B">
        <w:rPr>
          <w:rFonts w:ascii="Arial" w:hAnsi="Arial" w:cs="Arial"/>
          <w:b/>
          <w:sz w:val="24"/>
          <w:szCs w:val="24"/>
        </w:rPr>
        <w:t>6.1</w:t>
      </w:r>
      <w:r w:rsidR="00652B9C" w:rsidRPr="00DE144B">
        <w:rPr>
          <w:rFonts w:ascii="Arial" w:hAnsi="Arial" w:cs="Arial"/>
          <w:b/>
          <w:sz w:val="24"/>
          <w:szCs w:val="24"/>
        </w:rPr>
        <w:tab/>
      </w:r>
      <w:r w:rsidR="00411145" w:rsidRPr="00411145">
        <w:rPr>
          <w:rFonts w:ascii="Arial" w:hAnsi="Arial" w:cs="Arial"/>
          <w:b/>
          <w:sz w:val="24"/>
          <w:szCs w:val="24"/>
          <w:u w:val="single"/>
        </w:rPr>
        <w:t>Links to Police and Crime Plan Priorities</w:t>
      </w:r>
    </w:p>
    <w:p w14:paraId="6023E04D" w14:textId="77777777" w:rsidR="00411145" w:rsidRDefault="00411145" w:rsidP="00411145">
      <w:pPr>
        <w:pStyle w:val="NoSpacing"/>
        <w:ind w:left="1418" w:hanging="709"/>
        <w:rPr>
          <w:rFonts w:ascii="Arial" w:hAnsi="Arial" w:cs="Arial"/>
          <w:b/>
          <w:sz w:val="24"/>
          <w:szCs w:val="24"/>
        </w:rPr>
      </w:pPr>
    </w:p>
    <w:p w14:paraId="5B60D2DF" w14:textId="77777777" w:rsidR="001B4FC0" w:rsidRDefault="001B4FC0" w:rsidP="004663CB">
      <w:pPr>
        <w:pStyle w:val="NoSpacing"/>
        <w:spacing w:line="276" w:lineRule="auto"/>
        <w:ind w:left="709"/>
        <w:jc w:val="both"/>
        <w:rPr>
          <w:rFonts w:ascii="Arial" w:hAnsi="Arial" w:cs="Arial"/>
          <w:sz w:val="24"/>
          <w:szCs w:val="24"/>
        </w:rPr>
      </w:pPr>
      <w:r w:rsidRPr="002A5E8B">
        <w:rPr>
          <w:rFonts w:ascii="Arial" w:eastAsia="Calibri" w:hAnsi="Arial" w:cs="Arial"/>
          <w:sz w:val="24"/>
          <w:szCs w:val="24"/>
        </w:rPr>
        <w:t>The deployment decisions directl</w:t>
      </w:r>
      <w:r>
        <w:rPr>
          <w:rFonts w:ascii="Arial" w:eastAsia="Calibri" w:hAnsi="Arial" w:cs="Arial"/>
          <w:sz w:val="24"/>
          <w:szCs w:val="24"/>
        </w:rPr>
        <w:t>y support the Police and Crime P</w:t>
      </w:r>
      <w:r w:rsidRPr="002A5E8B">
        <w:rPr>
          <w:rFonts w:ascii="Arial" w:eastAsia="Calibri" w:hAnsi="Arial" w:cs="Arial"/>
          <w:sz w:val="24"/>
          <w:szCs w:val="24"/>
        </w:rPr>
        <w:t>lan</w:t>
      </w:r>
      <w:r w:rsidR="00E87BC7">
        <w:rPr>
          <w:rFonts w:ascii="Arial" w:eastAsia="Calibri" w:hAnsi="Arial" w:cs="Arial"/>
          <w:sz w:val="24"/>
          <w:szCs w:val="24"/>
        </w:rPr>
        <w:t xml:space="preserve"> as </w:t>
      </w:r>
      <w:r w:rsidRPr="002A5E8B">
        <w:rPr>
          <w:rFonts w:ascii="Arial" w:eastAsia="Calibri" w:hAnsi="Arial" w:cs="Arial"/>
          <w:sz w:val="24"/>
          <w:szCs w:val="24"/>
        </w:rPr>
        <w:t>set out below</w:t>
      </w:r>
    </w:p>
    <w:p w14:paraId="2C869A3E" w14:textId="77777777" w:rsidR="001B4FC0" w:rsidRDefault="001B4FC0" w:rsidP="00411145">
      <w:pPr>
        <w:pStyle w:val="NoSpacing"/>
        <w:ind w:left="709"/>
        <w:rPr>
          <w:rFonts w:ascii="Arial" w:hAnsi="Arial" w:cs="Arial"/>
          <w:sz w:val="24"/>
          <w:szCs w:val="24"/>
        </w:rPr>
      </w:pPr>
    </w:p>
    <w:p w14:paraId="42D7FF36" w14:textId="77777777" w:rsidR="00D22DD6" w:rsidRPr="00D22DD6" w:rsidRDefault="00D22DD6" w:rsidP="00411145">
      <w:pPr>
        <w:pStyle w:val="NoSpacing"/>
        <w:ind w:left="709"/>
        <w:rPr>
          <w:rFonts w:ascii="Arial" w:hAnsi="Arial" w:cs="Arial"/>
          <w:b/>
          <w:sz w:val="18"/>
          <w:szCs w:val="24"/>
        </w:rPr>
      </w:pPr>
      <w:r w:rsidRPr="00D22DD6">
        <w:rPr>
          <w:rFonts w:ascii="Arial" w:hAnsi="Arial" w:cs="Arial"/>
          <w:b/>
          <w:sz w:val="18"/>
          <w:szCs w:val="24"/>
        </w:rPr>
        <w:t>Figure 6: 2019/20 Force Growth Programme links to Police &amp; Crime Plan Priorities</w:t>
      </w:r>
    </w:p>
    <w:p w14:paraId="7366876A" w14:textId="77777777" w:rsidR="001B4FC0" w:rsidRDefault="001B4FC0" w:rsidP="00411145">
      <w:pPr>
        <w:pStyle w:val="NoSpacing"/>
        <w:ind w:left="709"/>
        <w:rPr>
          <w:rFonts w:ascii="Arial" w:hAnsi="Arial" w:cs="Arial"/>
          <w:sz w:val="24"/>
          <w:szCs w:val="24"/>
        </w:rPr>
      </w:pPr>
      <w:r>
        <w:rPr>
          <w:noProof/>
          <w:lang w:eastAsia="en-GB"/>
        </w:rPr>
        <w:drawing>
          <wp:inline distT="0" distB="0" distL="0" distR="0" wp14:anchorId="0CEA0757" wp14:editId="0928478F">
            <wp:extent cx="5629275" cy="45018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2764" cy="4528636"/>
                    </a:xfrm>
                    <a:prstGeom prst="rect">
                      <a:avLst/>
                    </a:prstGeom>
                    <a:noFill/>
                  </pic:spPr>
                </pic:pic>
              </a:graphicData>
            </a:graphic>
          </wp:inline>
        </w:drawing>
      </w:r>
    </w:p>
    <w:p w14:paraId="3F65F4AE" w14:textId="77777777" w:rsidR="00411145" w:rsidRDefault="00411145" w:rsidP="00411145">
      <w:pPr>
        <w:pStyle w:val="NoSpacing"/>
        <w:ind w:left="709"/>
        <w:rPr>
          <w:rFonts w:ascii="Arial" w:hAnsi="Arial" w:cs="Arial"/>
          <w:sz w:val="24"/>
          <w:szCs w:val="24"/>
        </w:rPr>
      </w:pPr>
    </w:p>
    <w:p w14:paraId="456884C3" w14:textId="77777777" w:rsidR="004B5E08" w:rsidRDefault="004B5E08" w:rsidP="00411145">
      <w:pPr>
        <w:pStyle w:val="NoSpacing"/>
        <w:ind w:left="709"/>
        <w:rPr>
          <w:rFonts w:ascii="Arial" w:hAnsi="Arial" w:cs="Arial"/>
          <w:sz w:val="24"/>
          <w:szCs w:val="24"/>
        </w:rPr>
      </w:pPr>
    </w:p>
    <w:p w14:paraId="55BA069A" w14:textId="77777777" w:rsidR="004B5E08" w:rsidRDefault="004B5E08" w:rsidP="00411145">
      <w:pPr>
        <w:pStyle w:val="NoSpacing"/>
        <w:ind w:left="709"/>
        <w:rPr>
          <w:rFonts w:ascii="Arial" w:hAnsi="Arial" w:cs="Arial"/>
          <w:sz w:val="24"/>
          <w:szCs w:val="24"/>
        </w:rPr>
      </w:pPr>
    </w:p>
    <w:p w14:paraId="5C9C3303" w14:textId="77777777" w:rsidR="00E04F23" w:rsidRDefault="00E04F23" w:rsidP="00411145">
      <w:pPr>
        <w:pStyle w:val="NoSpacing"/>
        <w:ind w:left="709"/>
        <w:rPr>
          <w:rFonts w:ascii="Arial" w:hAnsi="Arial" w:cs="Arial"/>
          <w:sz w:val="24"/>
          <w:szCs w:val="24"/>
        </w:rPr>
      </w:pPr>
    </w:p>
    <w:p w14:paraId="6F5DD799" w14:textId="77777777" w:rsidR="00E04F23" w:rsidRDefault="00E04F23" w:rsidP="00411145">
      <w:pPr>
        <w:pStyle w:val="NoSpacing"/>
        <w:ind w:left="709"/>
        <w:rPr>
          <w:rFonts w:ascii="Arial" w:hAnsi="Arial" w:cs="Arial"/>
          <w:sz w:val="24"/>
          <w:szCs w:val="24"/>
        </w:rPr>
      </w:pPr>
    </w:p>
    <w:p w14:paraId="7E24FCCB" w14:textId="77777777" w:rsidR="00E04F23" w:rsidRDefault="00E04F23" w:rsidP="00411145">
      <w:pPr>
        <w:pStyle w:val="NoSpacing"/>
        <w:ind w:left="709"/>
        <w:rPr>
          <w:rFonts w:ascii="Arial" w:hAnsi="Arial" w:cs="Arial"/>
          <w:sz w:val="24"/>
          <w:szCs w:val="24"/>
        </w:rPr>
      </w:pPr>
    </w:p>
    <w:p w14:paraId="6C02ED75" w14:textId="77777777" w:rsidR="00411145" w:rsidRDefault="00411145" w:rsidP="00411145">
      <w:pPr>
        <w:pStyle w:val="NoSpacing"/>
        <w:ind w:left="1418" w:hanging="709"/>
        <w:rPr>
          <w:rFonts w:ascii="Arial" w:hAnsi="Arial" w:cs="Arial"/>
          <w:b/>
          <w:sz w:val="24"/>
          <w:szCs w:val="24"/>
        </w:rPr>
      </w:pPr>
    </w:p>
    <w:p w14:paraId="475C8921" w14:textId="77777777" w:rsidR="003A1B0B" w:rsidRDefault="003A1B0B" w:rsidP="00DE144B">
      <w:pPr>
        <w:pStyle w:val="NoSpacing"/>
        <w:ind w:left="709" w:hanging="709"/>
        <w:rPr>
          <w:rFonts w:ascii="Arial" w:hAnsi="Arial" w:cs="Arial"/>
          <w:b/>
          <w:sz w:val="24"/>
          <w:szCs w:val="24"/>
          <w:u w:val="single"/>
        </w:rPr>
      </w:pPr>
      <w:r>
        <w:rPr>
          <w:rFonts w:ascii="Arial" w:hAnsi="Arial" w:cs="Arial"/>
          <w:b/>
          <w:sz w:val="24"/>
          <w:szCs w:val="24"/>
        </w:rPr>
        <w:t>6.2</w:t>
      </w:r>
      <w:r>
        <w:rPr>
          <w:rFonts w:ascii="Arial" w:hAnsi="Arial" w:cs="Arial"/>
          <w:b/>
          <w:sz w:val="24"/>
          <w:szCs w:val="24"/>
        </w:rPr>
        <w:tab/>
      </w:r>
      <w:r w:rsidRPr="003A1B0B">
        <w:rPr>
          <w:rFonts w:ascii="Arial" w:hAnsi="Arial" w:cs="Arial"/>
          <w:b/>
          <w:sz w:val="24"/>
          <w:szCs w:val="24"/>
          <w:u w:val="single"/>
        </w:rPr>
        <w:t>Demand</w:t>
      </w:r>
    </w:p>
    <w:p w14:paraId="440598EB" w14:textId="77777777" w:rsidR="003A1B0B" w:rsidRDefault="003A1B0B" w:rsidP="00DE144B">
      <w:pPr>
        <w:pStyle w:val="NoSpacing"/>
        <w:ind w:left="709" w:hanging="709"/>
        <w:rPr>
          <w:rFonts w:ascii="Arial" w:hAnsi="Arial" w:cs="Arial"/>
          <w:b/>
          <w:sz w:val="24"/>
          <w:szCs w:val="24"/>
        </w:rPr>
      </w:pPr>
    </w:p>
    <w:p w14:paraId="25C858B9" w14:textId="77777777" w:rsidR="003A1B0B" w:rsidRPr="003A1B0B" w:rsidRDefault="003A1B0B" w:rsidP="00E45A95">
      <w:pPr>
        <w:pStyle w:val="NoSpacing"/>
        <w:ind w:left="709" w:hanging="709"/>
        <w:jc w:val="both"/>
        <w:rPr>
          <w:rFonts w:ascii="Arial" w:hAnsi="Arial" w:cs="Arial"/>
          <w:sz w:val="24"/>
          <w:szCs w:val="24"/>
        </w:rPr>
      </w:pPr>
      <w:r>
        <w:rPr>
          <w:rFonts w:ascii="Arial" w:hAnsi="Arial" w:cs="Arial"/>
          <w:b/>
          <w:sz w:val="24"/>
          <w:szCs w:val="24"/>
        </w:rPr>
        <w:tab/>
      </w:r>
      <w:r w:rsidR="00462CF4">
        <w:rPr>
          <w:rFonts w:ascii="Arial" w:hAnsi="Arial" w:cs="Arial"/>
          <w:sz w:val="24"/>
          <w:szCs w:val="24"/>
        </w:rPr>
        <w:t xml:space="preserve">The investment areas identified align to our current </w:t>
      </w:r>
      <w:r w:rsidR="00E87BC7">
        <w:rPr>
          <w:rFonts w:ascii="Arial" w:hAnsi="Arial" w:cs="Arial"/>
          <w:sz w:val="24"/>
          <w:szCs w:val="24"/>
        </w:rPr>
        <w:t xml:space="preserve">analysis </w:t>
      </w:r>
      <w:r w:rsidR="00462CF4">
        <w:rPr>
          <w:rFonts w:ascii="Arial" w:hAnsi="Arial" w:cs="Arial"/>
          <w:sz w:val="24"/>
          <w:szCs w:val="24"/>
        </w:rPr>
        <w:t xml:space="preserve">of demand; </w:t>
      </w:r>
      <w:r w:rsidR="00E87BC7">
        <w:rPr>
          <w:rFonts w:ascii="Arial" w:hAnsi="Arial" w:cs="Arial"/>
          <w:sz w:val="24"/>
          <w:szCs w:val="24"/>
        </w:rPr>
        <w:t xml:space="preserve">at </w:t>
      </w:r>
      <w:r w:rsidR="00462CF4">
        <w:rPr>
          <w:rFonts w:ascii="Arial" w:hAnsi="Arial" w:cs="Arial"/>
          <w:sz w:val="24"/>
          <w:szCs w:val="24"/>
        </w:rPr>
        <w:t>LPT and Town Centre Team</w:t>
      </w:r>
      <w:r w:rsidR="00E87BC7">
        <w:rPr>
          <w:rFonts w:ascii="Arial" w:hAnsi="Arial" w:cs="Arial"/>
          <w:sz w:val="24"/>
          <w:szCs w:val="24"/>
        </w:rPr>
        <w:t xml:space="preserve"> level</w:t>
      </w:r>
      <w:r w:rsidR="00462CF4">
        <w:rPr>
          <w:rFonts w:ascii="Arial" w:hAnsi="Arial" w:cs="Arial"/>
          <w:sz w:val="24"/>
          <w:szCs w:val="24"/>
        </w:rPr>
        <w:t>, a</w:t>
      </w:r>
      <w:r w:rsidR="00E87BC7">
        <w:rPr>
          <w:rFonts w:ascii="Arial" w:hAnsi="Arial" w:cs="Arial"/>
          <w:sz w:val="24"/>
          <w:szCs w:val="24"/>
        </w:rPr>
        <w:t xml:space="preserve">s well </w:t>
      </w:r>
      <w:r w:rsidR="00E45A95">
        <w:rPr>
          <w:rFonts w:ascii="Arial" w:hAnsi="Arial" w:cs="Arial"/>
          <w:sz w:val="24"/>
          <w:szCs w:val="24"/>
        </w:rPr>
        <w:t>as more</w:t>
      </w:r>
      <w:r w:rsidR="00E87BC7">
        <w:rPr>
          <w:rFonts w:ascii="Arial" w:hAnsi="Arial" w:cs="Arial"/>
          <w:sz w:val="24"/>
          <w:szCs w:val="24"/>
        </w:rPr>
        <w:t xml:space="preserve"> </w:t>
      </w:r>
      <w:r w:rsidR="00462CF4">
        <w:rPr>
          <w:rFonts w:ascii="Arial" w:hAnsi="Arial" w:cs="Arial"/>
          <w:sz w:val="24"/>
          <w:szCs w:val="24"/>
        </w:rPr>
        <w:t xml:space="preserve">specifically teams </w:t>
      </w:r>
      <w:r w:rsidR="00425806">
        <w:rPr>
          <w:rFonts w:ascii="Arial" w:hAnsi="Arial" w:cs="Arial"/>
          <w:sz w:val="24"/>
          <w:szCs w:val="24"/>
        </w:rPr>
        <w:t xml:space="preserve">tackling </w:t>
      </w:r>
      <w:r w:rsidR="00462CF4">
        <w:rPr>
          <w:rFonts w:ascii="Arial" w:hAnsi="Arial" w:cs="Arial"/>
          <w:sz w:val="24"/>
          <w:szCs w:val="24"/>
        </w:rPr>
        <w:t xml:space="preserve">high harm issues such as Complex Child Abuse Investigation and Modern Slavery.  </w:t>
      </w:r>
    </w:p>
    <w:p w14:paraId="12007386" w14:textId="77777777" w:rsidR="003A1B0B" w:rsidRDefault="003A1B0B" w:rsidP="00E45A95">
      <w:pPr>
        <w:pStyle w:val="NoSpacing"/>
        <w:ind w:left="709" w:hanging="709"/>
        <w:jc w:val="both"/>
        <w:rPr>
          <w:rFonts w:ascii="Arial" w:hAnsi="Arial" w:cs="Arial"/>
          <w:b/>
          <w:sz w:val="24"/>
          <w:szCs w:val="24"/>
        </w:rPr>
      </w:pPr>
    </w:p>
    <w:p w14:paraId="365C85A4" w14:textId="77777777" w:rsidR="00121A7F" w:rsidRPr="00DE144B" w:rsidRDefault="00411145" w:rsidP="00DE144B">
      <w:pPr>
        <w:pStyle w:val="NoSpacing"/>
        <w:ind w:left="709" w:hanging="709"/>
        <w:rPr>
          <w:rFonts w:ascii="Arial" w:hAnsi="Arial" w:cs="Arial"/>
          <w:b/>
          <w:sz w:val="24"/>
          <w:szCs w:val="24"/>
          <w:u w:val="single"/>
        </w:rPr>
      </w:pPr>
      <w:r w:rsidRPr="00411145">
        <w:rPr>
          <w:rFonts w:ascii="Arial" w:hAnsi="Arial" w:cs="Arial"/>
          <w:b/>
          <w:sz w:val="24"/>
          <w:szCs w:val="24"/>
        </w:rPr>
        <w:t>6.3</w:t>
      </w:r>
      <w:r w:rsidRPr="00411145">
        <w:rPr>
          <w:rFonts w:ascii="Arial" w:hAnsi="Arial" w:cs="Arial"/>
          <w:b/>
          <w:sz w:val="24"/>
          <w:szCs w:val="24"/>
        </w:rPr>
        <w:tab/>
      </w:r>
      <w:r w:rsidR="006279AB" w:rsidRPr="00DE144B">
        <w:rPr>
          <w:rFonts w:ascii="Arial" w:hAnsi="Arial" w:cs="Arial"/>
          <w:b/>
          <w:sz w:val="24"/>
          <w:szCs w:val="24"/>
          <w:u w:val="single"/>
        </w:rPr>
        <w:t>Risks</w:t>
      </w:r>
      <w:r w:rsidR="00D8103E" w:rsidRPr="00DE144B">
        <w:rPr>
          <w:rFonts w:ascii="Arial" w:hAnsi="Arial" w:cs="Arial"/>
          <w:b/>
          <w:sz w:val="24"/>
          <w:szCs w:val="24"/>
          <w:u w:val="single"/>
        </w:rPr>
        <w:t>/Mitigation</w:t>
      </w:r>
    </w:p>
    <w:p w14:paraId="167FB3A1" w14:textId="77777777" w:rsidR="00D63A01" w:rsidRDefault="00D63A01" w:rsidP="00D63A01">
      <w:pPr>
        <w:spacing w:after="0" w:line="240" w:lineRule="auto"/>
        <w:contextualSpacing/>
        <w:rPr>
          <w:rFonts w:ascii="Arial" w:hAnsi="Arial" w:cs="Arial"/>
          <w:sz w:val="24"/>
          <w:szCs w:val="24"/>
        </w:rPr>
      </w:pPr>
    </w:p>
    <w:p w14:paraId="3C1AF32B" w14:textId="77777777" w:rsidR="00425806" w:rsidRPr="007D3E9B" w:rsidRDefault="00425806" w:rsidP="004663CB">
      <w:pPr>
        <w:spacing w:after="0"/>
        <w:ind w:left="709"/>
        <w:contextualSpacing/>
        <w:jc w:val="both"/>
        <w:rPr>
          <w:rFonts w:ascii="Arial" w:hAnsi="Arial"/>
          <w:sz w:val="24"/>
        </w:rPr>
      </w:pPr>
      <w:r>
        <w:rPr>
          <w:rFonts w:ascii="Arial" w:hAnsi="Arial" w:cs="Arial"/>
          <w:sz w:val="24"/>
          <w:szCs w:val="24"/>
        </w:rPr>
        <w:t xml:space="preserve">As risks are identified they will be reported into the Force Growth Board. </w:t>
      </w:r>
    </w:p>
    <w:p w14:paraId="70EF7DA1" w14:textId="77777777" w:rsidR="0030288C" w:rsidRDefault="0030288C" w:rsidP="006279AB">
      <w:pPr>
        <w:pStyle w:val="NoSpacing"/>
        <w:ind w:left="720"/>
        <w:rPr>
          <w:rFonts w:ascii="Arial" w:hAnsi="Arial" w:cs="Arial"/>
          <w:sz w:val="24"/>
          <w:szCs w:val="24"/>
        </w:rPr>
      </w:pPr>
    </w:p>
    <w:p w14:paraId="2EB36E7E" w14:textId="77777777" w:rsidR="003832F7" w:rsidRPr="00DE144B" w:rsidRDefault="00411145" w:rsidP="003832F7">
      <w:pPr>
        <w:pStyle w:val="NoSpacing"/>
        <w:rPr>
          <w:rFonts w:ascii="Arial" w:hAnsi="Arial" w:cs="Arial"/>
          <w:b/>
          <w:sz w:val="24"/>
          <w:szCs w:val="24"/>
          <w:u w:val="single"/>
        </w:rPr>
      </w:pPr>
      <w:r>
        <w:rPr>
          <w:rFonts w:ascii="Arial" w:hAnsi="Arial" w:cs="Arial"/>
          <w:b/>
          <w:sz w:val="24"/>
          <w:szCs w:val="24"/>
        </w:rPr>
        <w:t>6.4</w:t>
      </w:r>
      <w:r w:rsidR="00665862" w:rsidRPr="00DE144B">
        <w:rPr>
          <w:rFonts w:ascii="Arial" w:hAnsi="Arial" w:cs="Arial"/>
          <w:b/>
          <w:sz w:val="24"/>
          <w:szCs w:val="24"/>
        </w:rPr>
        <w:tab/>
      </w:r>
      <w:r w:rsidR="003832F7" w:rsidRPr="00DE144B">
        <w:rPr>
          <w:rFonts w:ascii="Arial" w:hAnsi="Arial" w:cs="Arial"/>
          <w:b/>
          <w:sz w:val="24"/>
          <w:szCs w:val="24"/>
          <w:u w:val="single"/>
        </w:rPr>
        <w:t>Equality and/or Human Rights</w:t>
      </w:r>
      <w:r w:rsidR="00652B9C" w:rsidRPr="00DE144B">
        <w:rPr>
          <w:rFonts w:ascii="Arial" w:hAnsi="Arial" w:cs="Arial"/>
          <w:b/>
          <w:sz w:val="24"/>
          <w:szCs w:val="24"/>
          <w:u w:val="single"/>
        </w:rPr>
        <w:t xml:space="preserve"> Implications </w:t>
      </w:r>
    </w:p>
    <w:p w14:paraId="34A2ABEB" w14:textId="77777777" w:rsidR="003832F7" w:rsidRDefault="003832F7" w:rsidP="00D63A01">
      <w:pPr>
        <w:pStyle w:val="NoSpacing"/>
        <w:rPr>
          <w:rFonts w:ascii="Arial" w:hAnsi="Arial" w:cs="Arial"/>
          <w:sz w:val="24"/>
          <w:szCs w:val="24"/>
        </w:rPr>
      </w:pPr>
    </w:p>
    <w:p w14:paraId="5FAA2F89" w14:textId="77777777" w:rsidR="00D63A01" w:rsidRDefault="00D63A01" w:rsidP="003832F7">
      <w:pPr>
        <w:pStyle w:val="NoSpacing"/>
        <w:ind w:left="360" w:firstLine="360"/>
        <w:rPr>
          <w:rFonts w:ascii="Arial" w:eastAsia="Calibri" w:hAnsi="Arial" w:cs="Arial"/>
          <w:sz w:val="24"/>
          <w:szCs w:val="24"/>
        </w:rPr>
      </w:pPr>
      <w:r w:rsidRPr="002A5E8B">
        <w:rPr>
          <w:rFonts w:ascii="Arial" w:eastAsia="Calibri" w:hAnsi="Arial" w:cs="Arial"/>
          <w:sz w:val="24"/>
          <w:szCs w:val="24"/>
        </w:rPr>
        <w:t>Essex Police will continue positive action to maximise diversity within recruit intakes</w:t>
      </w:r>
      <w:r>
        <w:rPr>
          <w:rFonts w:ascii="Arial" w:eastAsia="Calibri" w:hAnsi="Arial" w:cs="Arial"/>
          <w:sz w:val="24"/>
          <w:szCs w:val="24"/>
        </w:rPr>
        <w:t>.</w:t>
      </w:r>
    </w:p>
    <w:p w14:paraId="1EEE7A75" w14:textId="77777777" w:rsidR="00DD16C9" w:rsidRDefault="00DD16C9" w:rsidP="003832F7">
      <w:pPr>
        <w:pStyle w:val="NoSpacing"/>
        <w:ind w:left="360" w:firstLine="360"/>
        <w:rPr>
          <w:rFonts w:ascii="Arial" w:eastAsia="Calibri" w:hAnsi="Arial" w:cs="Arial"/>
          <w:sz w:val="24"/>
          <w:szCs w:val="24"/>
        </w:rPr>
      </w:pPr>
    </w:p>
    <w:p w14:paraId="3DDC8C42" w14:textId="77777777" w:rsidR="003832F7" w:rsidRDefault="00DD16C9" w:rsidP="00D63A01">
      <w:pPr>
        <w:pStyle w:val="NoSpacing"/>
        <w:rPr>
          <w:rFonts w:ascii="Arial" w:hAnsi="Arial" w:cs="Arial"/>
          <w:b/>
          <w:sz w:val="24"/>
          <w:szCs w:val="24"/>
          <w:u w:val="single"/>
        </w:rPr>
      </w:pPr>
      <w:r>
        <w:rPr>
          <w:rFonts w:ascii="Arial" w:hAnsi="Arial" w:cs="Arial"/>
          <w:b/>
          <w:sz w:val="24"/>
          <w:szCs w:val="24"/>
        </w:rPr>
        <w:t>6.5</w:t>
      </w:r>
      <w:r>
        <w:rPr>
          <w:rFonts w:ascii="Arial" w:hAnsi="Arial" w:cs="Arial"/>
          <w:b/>
          <w:sz w:val="24"/>
          <w:szCs w:val="24"/>
        </w:rPr>
        <w:tab/>
      </w:r>
      <w:r>
        <w:rPr>
          <w:rFonts w:ascii="Arial" w:hAnsi="Arial" w:cs="Arial"/>
          <w:b/>
          <w:sz w:val="24"/>
          <w:szCs w:val="24"/>
          <w:u w:val="single"/>
        </w:rPr>
        <w:t>Health and Safety Implications</w:t>
      </w:r>
    </w:p>
    <w:p w14:paraId="50FD8AD4" w14:textId="77777777" w:rsidR="00DD16C9" w:rsidRDefault="00DD16C9" w:rsidP="00D63A01">
      <w:pPr>
        <w:pStyle w:val="NoSpacing"/>
        <w:rPr>
          <w:rFonts w:ascii="Arial" w:hAnsi="Arial" w:cs="Arial"/>
          <w:b/>
          <w:sz w:val="24"/>
          <w:szCs w:val="24"/>
          <w:u w:val="single"/>
        </w:rPr>
      </w:pPr>
    </w:p>
    <w:p w14:paraId="29C3D277" w14:textId="77777777" w:rsidR="00DD16C9" w:rsidRDefault="00DD16C9" w:rsidP="00D63A01">
      <w:pPr>
        <w:pStyle w:val="NoSpacing"/>
        <w:rPr>
          <w:rFonts w:ascii="Arial" w:hAnsi="Arial" w:cs="Arial"/>
          <w:sz w:val="24"/>
          <w:szCs w:val="24"/>
        </w:rPr>
      </w:pPr>
      <w:r>
        <w:rPr>
          <w:rFonts w:ascii="Arial" w:hAnsi="Arial" w:cs="Arial"/>
          <w:sz w:val="24"/>
          <w:szCs w:val="24"/>
        </w:rPr>
        <w:tab/>
        <w:t>There are no Health and Safety Implications.</w:t>
      </w:r>
    </w:p>
    <w:p w14:paraId="586DE4D6" w14:textId="77777777" w:rsidR="00DD16C9" w:rsidRPr="00DD16C9" w:rsidRDefault="00DD16C9" w:rsidP="00D63A01">
      <w:pPr>
        <w:pStyle w:val="NoSpacing"/>
        <w:rPr>
          <w:rFonts w:ascii="Arial" w:hAnsi="Arial" w:cs="Arial"/>
          <w:sz w:val="24"/>
          <w:szCs w:val="24"/>
        </w:rPr>
      </w:pPr>
    </w:p>
    <w:p w14:paraId="0AF0DC22" w14:textId="77777777" w:rsidR="003832F7" w:rsidRDefault="00E92E89" w:rsidP="00665862">
      <w:pPr>
        <w:pStyle w:val="NoSpacing"/>
        <w:ind w:left="709" w:hanging="709"/>
        <w:rPr>
          <w:rFonts w:ascii="Arial" w:hAnsi="Arial" w:cs="Arial"/>
          <w:b/>
          <w:sz w:val="24"/>
          <w:szCs w:val="24"/>
          <w:u w:val="single"/>
        </w:rPr>
      </w:pPr>
      <w:r>
        <w:rPr>
          <w:rFonts w:ascii="Arial" w:hAnsi="Arial" w:cs="Arial"/>
          <w:b/>
          <w:sz w:val="24"/>
          <w:szCs w:val="24"/>
        </w:rPr>
        <w:t>7.0</w:t>
      </w:r>
      <w:r w:rsidR="00665862">
        <w:rPr>
          <w:rFonts w:ascii="Arial" w:hAnsi="Arial" w:cs="Arial"/>
          <w:b/>
          <w:sz w:val="24"/>
          <w:szCs w:val="24"/>
        </w:rPr>
        <w:tab/>
      </w:r>
      <w:r w:rsidR="00665862" w:rsidRPr="00665862">
        <w:rPr>
          <w:rFonts w:ascii="Arial" w:hAnsi="Arial" w:cs="Arial"/>
          <w:b/>
          <w:sz w:val="24"/>
          <w:szCs w:val="24"/>
          <w:u w:val="single"/>
        </w:rPr>
        <w:t>Consultation/Engagement</w:t>
      </w:r>
    </w:p>
    <w:p w14:paraId="5539B787" w14:textId="77777777" w:rsidR="001B4FC0" w:rsidRDefault="001B4FC0" w:rsidP="00665862">
      <w:pPr>
        <w:pStyle w:val="NoSpacing"/>
        <w:ind w:left="709" w:hanging="709"/>
        <w:rPr>
          <w:rFonts w:ascii="Arial" w:hAnsi="Arial" w:cs="Arial"/>
          <w:b/>
          <w:sz w:val="24"/>
          <w:szCs w:val="24"/>
          <w:u w:val="single"/>
        </w:rPr>
      </w:pPr>
    </w:p>
    <w:p w14:paraId="22429235" w14:textId="77777777" w:rsidR="00C6480F" w:rsidRDefault="00425806" w:rsidP="004663CB">
      <w:pPr>
        <w:pStyle w:val="NoSpacing"/>
        <w:spacing w:line="276" w:lineRule="auto"/>
        <w:ind w:left="709"/>
        <w:jc w:val="both"/>
        <w:rPr>
          <w:rFonts w:ascii="Arial" w:hAnsi="Arial" w:cs="Arial"/>
          <w:sz w:val="24"/>
          <w:szCs w:val="24"/>
        </w:rPr>
      </w:pPr>
      <w:r>
        <w:rPr>
          <w:rFonts w:ascii="Arial" w:hAnsi="Arial" w:cs="Arial"/>
          <w:sz w:val="24"/>
          <w:szCs w:val="24"/>
        </w:rPr>
        <w:t xml:space="preserve">Internal </w:t>
      </w:r>
      <w:r w:rsidR="00C6480F">
        <w:rPr>
          <w:rFonts w:ascii="Arial" w:hAnsi="Arial" w:cs="Arial"/>
          <w:sz w:val="24"/>
          <w:szCs w:val="24"/>
        </w:rPr>
        <w:t xml:space="preserve">consultation with staff associations continues through </w:t>
      </w:r>
      <w:r w:rsidR="001B4FC0" w:rsidRPr="002A5E8B">
        <w:rPr>
          <w:rFonts w:ascii="Arial" w:hAnsi="Arial" w:cs="Arial"/>
          <w:sz w:val="24"/>
          <w:szCs w:val="24"/>
        </w:rPr>
        <w:t>JNCC</w:t>
      </w:r>
      <w:r w:rsidR="00C6480F">
        <w:rPr>
          <w:rFonts w:ascii="Arial" w:hAnsi="Arial" w:cs="Arial"/>
          <w:sz w:val="24"/>
          <w:szCs w:val="24"/>
        </w:rPr>
        <w:t>, the Force Growth Board and regularly between the project team and each relevant body as appropriate</w:t>
      </w:r>
      <w:r w:rsidR="001B4FC0" w:rsidRPr="002A5E8B">
        <w:rPr>
          <w:rFonts w:ascii="Arial" w:hAnsi="Arial" w:cs="Arial"/>
          <w:sz w:val="24"/>
          <w:szCs w:val="24"/>
        </w:rPr>
        <w:t xml:space="preserve">. </w:t>
      </w:r>
    </w:p>
    <w:p w14:paraId="6EEFBEC3" w14:textId="77777777" w:rsidR="00C6480F" w:rsidRDefault="00C6480F" w:rsidP="004663CB">
      <w:pPr>
        <w:pStyle w:val="NoSpacing"/>
        <w:spacing w:line="276" w:lineRule="auto"/>
        <w:ind w:left="709"/>
        <w:jc w:val="both"/>
        <w:rPr>
          <w:rFonts w:ascii="Arial" w:hAnsi="Arial" w:cs="Arial"/>
          <w:sz w:val="24"/>
          <w:szCs w:val="24"/>
        </w:rPr>
      </w:pPr>
    </w:p>
    <w:p w14:paraId="7E7631ED" w14:textId="77777777" w:rsidR="00517DD2" w:rsidRDefault="007629E1" w:rsidP="004663CB">
      <w:pPr>
        <w:pStyle w:val="NoSpacing"/>
        <w:spacing w:line="276" w:lineRule="auto"/>
        <w:ind w:left="709"/>
        <w:jc w:val="both"/>
        <w:rPr>
          <w:rFonts w:ascii="Arial" w:hAnsi="Arial" w:cs="Arial"/>
          <w:sz w:val="24"/>
          <w:szCs w:val="24"/>
        </w:rPr>
      </w:pPr>
      <w:r>
        <w:rPr>
          <w:rFonts w:ascii="Arial" w:hAnsi="Arial" w:cs="Arial"/>
          <w:sz w:val="24"/>
          <w:szCs w:val="24"/>
        </w:rPr>
        <w:t xml:space="preserve">Public engagement on specific elements of the Force Growth Programme, for example the Town Centre Team launch, is </w:t>
      </w:r>
      <w:r w:rsidRPr="00D61439">
        <w:rPr>
          <w:rFonts w:ascii="Arial" w:hAnsi="Arial" w:cs="Arial"/>
          <w:sz w:val="24"/>
          <w:szCs w:val="24"/>
        </w:rPr>
        <w:t>led by the Media Department</w:t>
      </w:r>
      <w:r>
        <w:rPr>
          <w:rFonts w:ascii="Arial" w:hAnsi="Arial" w:cs="Arial"/>
          <w:sz w:val="24"/>
          <w:szCs w:val="24"/>
        </w:rPr>
        <w:t xml:space="preserve"> and co-ordinated through the Force Growth Board. </w:t>
      </w:r>
    </w:p>
    <w:p w14:paraId="1766514E" w14:textId="77777777" w:rsidR="00DD16C9" w:rsidRDefault="00DD16C9" w:rsidP="00DD16C9">
      <w:pPr>
        <w:pStyle w:val="NoSpacing"/>
        <w:rPr>
          <w:rFonts w:ascii="Arial" w:hAnsi="Arial" w:cs="Arial"/>
          <w:sz w:val="24"/>
          <w:szCs w:val="24"/>
        </w:rPr>
      </w:pPr>
    </w:p>
    <w:p w14:paraId="4B49C8B8" w14:textId="77777777" w:rsidR="00DD16C9" w:rsidRPr="00DD16C9" w:rsidRDefault="00DD16C9" w:rsidP="00DD16C9">
      <w:pPr>
        <w:pStyle w:val="NoSpacing"/>
        <w:rPr>
          <w:rFonts w:ascii="Arial" w:hAnsi="Arial" w:cs="Arial"/>
          <w:b/>
          <w:sz w:val="24"/>
          <w:szCs w:val="24"/>
        </w:rPr>
      </w:pPr>
      <w:r>
        <w:rPr>
          <w:rFonts w:ascii="Arial" w:hAnsi="Arial" w:cs="Arial"/>
          <w:b/>
          <w:sz w:val="24"/>
          <w:szCs w:val="24"/>
        </w:rPr>
        <w:lastRenderedPageBreak/>
        <w:t>8.0</w:t>
      </w:r>
      <w:r>
        <w:rPr>
          <w:rFonts w:ascii="Arial" w:hAnsi="Arial" w:cs="Arial"/>
          <w:b/>
          <w:sz w:val="24"/>
          <w:szCs w:val="24"/>
        </w:rPr>
        <w:tab/>
      </w:r>
      <w:r w:rsidRPr="00DD16C9">
        <w:rPr>
          <w:rFonts w:ascii="Arial" w:hAnsi="Arial" w:cs="Arial"/>
          <w:b/>
          <w:sz w:val="24"/>
          <w:szCs w:val="24"/>
          <w:u w:val="single"/>
        </w:rPr>
        <w:t>Actions for Improvement</w:t>
      </w:r>
    </w:p>
    <w:p w14:paraId="68A61B33" w14:textId="77777777" w:rsidR="00663C2D" w:rsidRDefault="00663C2D" w:rsidP="00176135">
      <w:pPr>
        <w:pStyle w:val="NoSpacing"/>
        <w:ind w:left="709"/>
        <w:rPr>
          <w:rFonts w:ascii="Arial" w:hAnsi="Arial" w:cs="Arial"/>
          <w:sz w:val="24"/>
          <w:szCs w:val="24"/>
        </w:rPr>
      </w:pPr>
    </w:p>
    <w:p w14:paraId="476E63FF" w14:textId="77777777" w:rsidR="00DD16C9" w:rsidRPr="007D3E9B" w:rsidRDefault="00DD16C9" w:rsidP="00176135">
      <w:pPr>
        <w:pStyle w:val="NoSpacing"/>
        <w:ind w:left="709"/>
        <w:rPr>
          <w:rFonts w:ascii="Arial" w:hAnsi="Arial" w:cs="Arial"/>
          <w:sz w:val="24"/>
          <w:szCs w:val="24"/>
        </w:rPr>
      </w:pPr>
      <w:r>
        <w:rPr>
          <w:rFonts w:ascii="Arial" w:hAnsi="Arial" w:cs="Arial"/>
          <w:sz w:val="24"/>
          <w:szCs w:val="24"/>
        </w:rPr>
        <w:t>There are no actions for improvement.</w:t>
      </w:r>
    </w:p>
    <w:p w14:paraId="70FEF9C3" w14:textId="77777777" w:rsidR="007D3E9B" w:rsidRPr="007D3E9B" w:rsidRDefault="007D3E9B" w:rsidP="00C654B8">
      <w:pPr>
        <w:pStyle w:val="NoSpacing"/>
        <w:ind w:left="709"/>
        <w:rPr>
          <w:rFonts w:ascii="Arial" w:hAnsi="Arial" w:cs="Arial"/>
          <w:sz w:val="24"/>
          <w:szCs w:val="24"/>
        </w:rPr>
      </w:pPr>
    </w:p>
    <w:p w14:paraId="00C09CAA" w14:textId="77777777" w:rsidR="00017D7D" w:rsidRPr="007D3E9B" w:rsidRDefault="00DD16C9" w:rsidP="007D3E9B">
      <w:pPr>
        <w:pStyle w:val="NoSpacing"/>
        <w:rPr>
          <w:rFonts w:ascii="Arial" w:hAnsi="Arial" w:cs="Arial"/>
          <w:b/>
          <w:sz w:val="24"/>
          <w:szCs w:val="24"/>
          <w:u w:val="single"/>
        </w:rPr>
      </w:pPr>
      <w:r>
        <w:rPr>
          <w:rFonts w:ascii="Arial" w:hAnsi="Arial" w:cs="Arial"/>
          <w:b/>
          <w:sz w:val="24"/>
          <w:szCs w:val="24"/>
        </w:rPr>
        <w:t>9</w:t>
      </w:r>
      <w:r w:rsidR="00E92E89">
        <w:rPr>
          <w:rFonts w:ascii="Arial" w:hAnsi="Arial" w:cs="Arial"/>
          <w:b/>
          <w:sz w:val="24"/>
          <w:szCs w:val="24"/>
        </w:rPr>
        <w:t>.0</w:t>
      </w:r>
      <w:r w:rsidR="007D3E9B" w:rsidRPr="007D3E9B">
        <w:rPr>
          <w:rFonts w:ascii="Arial" w:hAnsi="Arial" w:cs="Arial"/>
          <w:b/>
          <w:sz w:val="24"/>
          <w:szCs w:val="24"/>
        </w:rPr>
        <w:tab/>
      </w:r>
      <w:r w:rsidR="007D3E9B" w:rsidRPr="007D3E9B">
        <w:rPr>
          <w:rFonts w:ascii="Arial" w:hAnsi="Arial" w:cs="Arial"/>
          <w:b/>
          <w:sz w:val="24"/>
          <w:szCs w:val="24"/>
          <w:u w:val="single"/>
        </w:rPr>
        <w:t>Future Work/Development</w:t>
      </w:r>
      <w:r w:rsidR="004A55EC">
        <w:rPr>
          <w:rFonts w:ascii="Arial" w:hAnsi="Arial" w:cs="Arial"/>
          <w:b/>
          <w:sz w:val="24"/>
          <w:szCs w:val="24"/>
          <w:u w:val="single"/>
        </w:rPr>
        <w:t xml:space="preserve"> and Expected Outcome</w:t>
      </w:r>
    </w:p>
    <w:p w14:paraId="7846CBBE" w14:textId="77777777" w:rsidR="007D3E9B" w:rsidRDefault="007D3E9B" w:rsidP="00D63A01">
      <w:pPr>
        <w:pStyle w:val="NoSpacing"/>
        <w:rPr>
          <w:rFonts w:ascii="Arial" w:hAnsi="Arial" w:cs="Arial"/>
          <w:sz w:val="24"/>
          <w:szCs w:val="24"/>
        </w:rPr>
      </w:pPr>
    </w:p>
    <w:p w14:paraId="4F033BBF" w14:textId="77777777" w:rsidR="005C7A62" w:rsidRDefault="00D63A01" w:rsidP="004663CB">
      <w:pPr>
        <w:ind w:left="720"/>
        <w:jc w:val="both"/>
        <w:rPr>
          <w:rFonts w:ascii="Arial" w:eastAsia="Calibri" w:hAnsi="Arial" w:cs="Arial"/>
          <w:sz w:val="24"/>
          <w:szCs w:val="24"/>
        </w:rPr>
      </w:pPr>
      <w:r w:rsidRPr="00BC1F5F">
        <w:rPr>
          <w:rFonts w:ascii="Arial" w:eastAsia="Calibri" w:hAnsi="Arial" w:cs="Arial"/>
          <w:sz w:val="24"/>
          <w:szCs w:val="24"/>
        </w:rPr>
        <w:t xml:space="preserve">Work will continue to manage recruitment campaigns to recruit officers and staff to posts that are receiving investment. </w:t>
      </w:r>
    </w:p>
    <w:p w14:paraId="4A180034" w14:textId="77777777" w:rsidR="00D63A01" w:rsidRPr="00BC1F5F" w:rsidRDefault="00D63A01" w:rsidP="004663CB">
      <w:pPr>
        <w:ind w:left="720"/>
        <w:jc w:val="both"/>
        <w:rPr>
          <w:rFonts w:ascii="Arial" w:eastAsia="Calibri" w:hAnsi="Arial" w:cs="Arial"/>
          <w:sz w:val="24"/>
          <w:szCs w:val="24"/>
        </w:rPr>
      </w:pPr>
      <w:r w:rsidRPr="00BC1F5F">
        <w:rPr>
          <w:rFonts w:ascii="Arial" w:eastAsia="Calibri" w:hAnsi="Arial" w:cs="Arial"/>
          <w:sz w:val="24"/>
          <w:szCs w:val="24"/>
        </w:rPr>
        <w:t xml:space="preserve">Update reports on recruitment will continue to be provided to the OPFCC and will indicate progress in recruitment and deployment of additional police officers and police staff. </w:t>
      </w:r>
    </w:p>
    <w:p w14:paraId="15CCA15C" w14:textId="77777777" w:rsidR="00E92E89" w:rsidRPr="00E92E89" w:rsidRDefault="00E92E89" w:rsidP="00665862">
      <w:pPr>
        <w:pStyle w:val="NoSpacing"/>
        <w:ind w:left="720"/>
        <w:rPr>
          <w:rFonts w:ascii="Arial" w:hAnsi="Arial" w:cs="Arial"/>
          <w:sz w:val="24"/>
          <w:szCs w:val="24"/>
        </w:rPr>
      </w:pPr>
    </w:p>
    <w:sectPr w:rsidR="00E92E89" w:rsidRPr="00E92E89" w:rsidSect="00A92A97">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A1B90" w14:textId="77777777" w:rsidR="00BE6C16" w:rsidRDefault="00BE6C16" w:rsidP="00121A7F">
      <w:pPr>
        <w:spacing w:after="0" w:line="240" w:lineRule="auto"/>
      </w:pPr>
      <w:r>
        <w:separator/>
      </w:r>
    </w:p>
  </w:endnote>
  <w:endnote w:type="continuationSeparator" w:id="0">
    <w:p w14:paraId="502807A9" w14:textId="77777777" w:rsidR="00BE6C16" w:rsidRDefault="00BE6C16"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123001"/>
      <w:docPartObj>
        <w:docPartGallery w:val="Page Numbers (Bottom of Page)"/>
        <w:docPartUnique/>
      </w:docPartObj>
    </w:sdtPr>
    <w:sdtEndPr/>
    <w:sdtContent>
      <w:sdt>
        <w:sdtPr>
          <w:id w:val="203220260"/>
          <w:docPartObj>
            <w:docPartGallery w:val="Page Numbers (Top of Page)"/>
            <w:docPartUnique/>
          </w:docPartObj>
        </w:sdtPr>
        <w:sdtEndPr/>
        <w:sdtContent>
          <w:p w14:paraId="297ED830" w14:textId="77777777" w:rsidR="00780D59" w:rsidRDefault="00780D59" w:rsidP="004F62BB">
            <w:pPr>
              <w:pStyle w:val="Footer"/>
              <w:jc w:val="center"/>
            </w:pPr>
          </w:p>
          <w:p w14:paraId="023879FD" w14:textId="77777777" w:rsidR="00780D59" w:rsidRPr="004F62BB" w:rsidRDefault="00780D59"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14:paraId="4BAC9C80" w14:textId="77777777" w:rsidR="00780D59" w:rsidRPr="006279AB" w:rsidRDefault="00780D59" w:rsidP="004F62BB">
            <w:pPr>
              <w:pStyle w:val="Footer"/>
              <w:jc w:val="center"/>
              <w:rPr>
                <w:rFonts w:ascii="Arial" w:hAnsi="Arial" w:cs="Arial"/>
                <w:sz w:val="20"/>
                <w:szCs w:val="20"/>
              </w:rPr>
            </w:pPr>
          </w:p>
          <w:p w14:paraId="37FCC02E" w14:textId="43758B47" w:rsidR="00780D59" w:rsidRDefault="00780D59">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3A1C55">
              <w:rPr>
                <w:rFonts w:ascii="Arial" w:hAnsi="Arial" w:cs="Arial"/>
                <w:bCs/>
                <w:noProof/>
                <w:sz w:val="20"/>
                <w:szCs w:val="20"/>
              </w:rPr>
              <w:t>1</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3A1C55">
              <w:rPr>
                <w:rFonts w:ascii="Arial" w:hAnsi="Arial" w:cs="Arial"/>
                <w:bCs/>
                <w:noProof/>
                <w:sz w:val="20"/>
                <w:szCs w:val="20"/>
              </w:rPr>
              <w:t>12</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14B1C" w14:textId="77777777" w:rsidR="00BE6C16" w:rsidRDefault="00BE6C16" w:rsidP="00121A7F">
      <w:pPr>
        <w:spacing w:after="0" w:line="240" w:lineRule="auto"/>
      </w:pPr>
      <w:r>
        <w:separator/>
      </w:r>
    </w:p>
  </w:footnote>
  <w:footnote w:type="continuationSeparator" w:id="0">
    <w:p w14:paraId="2395606B" w14:textId="77777777" w:rsidR="00BE6C16" w:rsidRDefault="00BE6C16" w:rsidP="00121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B74B7" w14:textId="77777777" w:rsidR="00780D59" w:rsidRDefault="00780D59" w:rsidP="004F62BB">
    <w:pPr>
      <w:pStyle w:val="Header"/>
      <w:jc w:val="center"/>
      <w:rPr>
        <w:rFonts w:ascii="Arial" w:hAnsi="Arial" w:cs="Arial"/>
        <w:sz w:val="20"/>
      </w:rPr>
    </w:pPr>
    <w:r>
      <w:rPr>
        <w:rFonts w:ascii="Arial" w:hAnsi="Arial" w:cs="Arial"/>
        <w:sz w:val="20"/>
      </w:rPr>
      <w:t>OFFICIAL</w:t>
    </w:r>
  </w:p>
  <w:p w14:paraId="53197A21" w14:textId="77777777" w:rsidR="00780D59" w:rsidRPr="006279AB" w:rsidRDefault="00780D59" w:rsidP="004F62B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5"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4801B8"/>
    <w:multiLevelType w:val="hybridMultilevel"/>
    <w:tmpl w:val="08B20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B718BB"/>
    <w:multiLevelType w:val="hybridMultilevel"/>
    <w:tmpl w:val="15C45E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9"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E958A5"/>
    <w:multiLevelType w:val="hybridMultilevel"/>
    <w:tmpl w:val="8260250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EFE28A7"/>
    <w:multiLevelType w:val="hybridMultilevel"/>
    <w:tmpl w:val="AEBA8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8"/>
  </w:num>
  <w:num w:numId="5">
    <w:abstractNumId w:val="0"/>
  </w:num>
  <w:num w:numId="6">
    <w:abstractNumId w:val="9"/>
  </w:num>
  <w:num w:numId="7">
    <w:abstractNumId w:val="2"/>
  </w:num>
  <w:num w:numId="8">
    <w:abstractNumId w:val="4"/>
  </w:num>
  <w:num w:numId="9">
    <w:abstractNumId w:val="6"/>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F"/>
    <w:rsid w:val="00017D7D"/>
    <w:rsid w:val="000220AB"/>
    <w:rsid w:val="00027C8D"/>
    <w:rsid w:val="00027D5B"/>
    <w:rsid w:val="000302C2"/>
    <w:rsid w:val="00031B9A"/>
    <w:rsid w:val="00036183"/>
    <w:rsid w:val="00046E42"/>
    <w:rsid w:val="00060571"/>
    <w:rsid w:val="00065176"/>
    <w:rsid w:val="00074611"/>
    <w:rsid w:val="00081892"/>
    <w:rsid w:val="00085A49"/>
    <w:rsid w:val="000969AD"/>
    <w:rsid w:val="000970BD"/>
    <w:rsid w:val="000A422B"/>
    <w:rsid w:val="000B282D"/>
    <w:rsid w:val="000C463E"/>
    <w:rsid w:val="000D73FE"/>
    <w:rsid w:val="000D7504"/>
    <w:rsid w:val="000E2A1F"/>
    <w:rsid w:val="000E40F7"/>
    <w:rsid w:val="00101E74"/>
    <w:rsid w:val="00103410"/>
    <w:rsid w:val="00121849"/>
    <w:rsid w:val="00121A7F"/>
    <w:rsid w:val="00135429"/>
    <w:rsid w:val="001420B5"/>
    <w:rsid w:val="001500D7"/>
    <w:rsid w:val="00166900"/>
    <w:rsid w:val="00176135"/>
    <w:rsid w:val="00182A62"/>
    <w:rsid w:val="001B4FC0"/>
    <w:rsid w:val="001D23F7"/>
    <w:rsid w:val="001D5222"/>
    <w:rsid w:val="001E2DAF"/>
    <w:rsid w:val="001E4B59"/>
    <w:rsid w:val="00200E31"/>
    <w:rsid w:val="002048B3"/>
    <w:rsid w:val="00212D1E"/>
    <w:rsid w:val="0021493D"/>
    <w:rsid w:val="00231F25"/>
    <w:rsid w:val="00232A61"/>
    <w:rsid w:val="00234BCF"/>
    <w:rsid w:val="0024305E"/>
    <w:rsid w:val="00255834"/>
    <w:rsid w:val="002571B1"/>
    <w:rsid w:val="00277543"/>
    <w:rsid w:val="0028111A"/>
    <w:rsid w:val="002E28B5"/>
    <w:rsid w:val="002E46DF"/>
    <w:rsid w:val="0030288C"/>
    <w:rsid w:val="003058DF"/>
    <w:rsid w:val="00341E64"/>
    <w:rsid w:val="00350DAC"/>
    <w:rsid w:val="003535C7"/>
    <w:rsid w:val="003543E4"/>
    <w:rsid w:val="003560FA"/>
    <w:rsid w:val="00367DA8"/>
    <w:rsid w:val="003752A0"/>
    <w:rsid w:val="00376772"/>
    <w:rsid w:val="003832F7"/>
    <w:rsid w:val="003909BE"/>
    <w:rsid w:val="00397AC3"/>
    <w:rsid w:val="003A0F89"/>
    <w:rsid w:val="003A1B0B"/>
    <w:rsid w:val="003A1C55"/>
    <w:rsid w:val="003C25D5"/>
    <w:rsid w:val="003D2478"/>
    <w:rsid w:val="003E7486"/>
    <w:rsid w:val="003F7C58"/>
    <w:rsid w:val="00401E43"/>
    <w:rsid w:val="004057BF"/>
    <w:rsid w:val="0041002E"/>
    <w:rsid w:val="00411145"/>
    <w:rsid w:val="00425806"/>
    <w:rsid w:val="00432ABC"/>
    <w:rsid w:val="00462CF4"/>
    <w:rsid w:val="004663CB"/>
    <w:rsid w:val="00481761"/>
    <w:rsid w:val="004A209A"/>
    <w:rsid w:val="004A55EC"/>
    <w:rsid w:val="004B5E08"/>
    <w:rsid w:val="004D1DF5"/>
    <w:rsid w:val="004E7F54"/>
    <w:rsid w:val="004F62BB"/>
    <w:rsid w:val="00517DD2"/>
    <w:rsid w:val="00522E4E"/>
    <w:rsid w:val="00523007"/>
    <w:rsid w:val="00525609"/>
    <w:rsid w:val="00537AA5"/>
    <w:rsid w:val="005433F2"/>
    <w:rsid w:val="00544E7E"/>
    <w:rsid w:val="0054774A"/>
    <w:rsid w:val="00550D1A"/>
    <w:rsid w:val="00563BB1"/>
    <w:rsid w:val="00573FD9"/>
    <w:rsid w:val="00583860"/>
    <w:rsid w:val="00591EB9"/>
    <w:rsid w:val="005A0074"/>
    <w:rsid w:val="005A7360"/>
    <w:rsid w:val="005C1932"/>
    <w:rsid w:val="005C7A62"/>
    <w:rsid w:val="005D5428"/>
    <w:rsid w:val="005F6903"/>
    <w:rsid w:val="005F7989"/>
    <w:rsid w:val="00611BE3"/>
    <w:rsid w:val="00617ECF"/>
    <w:rsid w:val="006279AB"/>
    <w:rsid w:val="0063208F"/>
    <w:rsid w:val="00645D85"/>
    <w:rsid w:val="006516AF"/>
    <w:rsid w:val="00652B9C"/>
    <w:rsid w:val="00656F5B"/>
    <w:rsid w:val="00663C2D"/>
    <w:rsid w:val="00665862"/>
    <w:rsid w:val="00673928"/>
    <w:rsid w:val="00682AC9"/>
    <w:rsid w:val="00683734"/>
    <w:rsid w:val="00683E20"/>
    <w:rsid w:val="00684172"/>
    <w:rsid w:val="00691B2C"/>
    <w:rsid w:val="006A1829"/>
    <w:rsid w:val="006B14F2"/>
    <w:rsid w:val="006F271A"/>
    <w:rsid w:val="006F79A5"/>
    <w:rsid w:val="007137D0"/>
    <w:rsid w:val="007222D9"/>
    <w:rsid w:val="00727B9E"/>
    <w:rsid w:val="00734ECC"/>
    <w:rsid w:val="0074122A"/>
    <w:rsid w:val="007427EA"/>
    <w:rsid w:val="00751919"/>
    <w:rsid w:val="00761487"/>
    <w:rsid w:val="00761722"/>
    <w:rsid w:val="007629E1"/>
    <w:rsid w:val="00773654"/>
    <w:rsid w:val="00780D59"/>
    <w:rsid w:val="007A0777"/>
    <w:rsid w:val="007A4CFA"/>
    <w:rsid w:val="007A7C60"/>
    <w:rsid w:val="007C6C56"/>
    <w:rsid w:val="007D0D59"/>
    <w:rsid w:val="007D3E9B"/>
    <w:rsid w:val="007E0DEA"/>
    <w:rsid w:val="007E31FA"/>
    <w:rsid w:val="007E3BE0"/>
    <w:rsid w:val="007E415B"/>
    <w:rsid w:val="007F244C"/>
    <w:rsid w:val="00817372"/>
    <w:rsid w:val="00821B09"/>
    <w:rsid w:val="00841A12"/>
    <w:rsid w:val="00852251"/>
    <w:rsid w:val="00854605"/>
    <w:rsid w:val="00866652"/>
    <w:rsid w:val="008B19D3"/>
    <w:rsid w:val="008C29C2"/>
    <w:rsid w:val="008C2BFE"/>
    <w:rsid w:val="008C4F67"/>
    <w:rsid w:val="008D4998"/>
    <w:rsid w:val="008D7117"/>
    <w:rsid w:val="008E3FDD"/>
    <w:rsid w:val="008E522B"/>
    <w:rsid w:val="0090376D"/>
    <w:rsid w:val="00906C38"/>
    <w:rsid w:val="009076E2"/>
    <w:rsid w:val="00924B47"/>
    <w:rsid w:val="0093285C"/>
    <w:rsid w:val="009361B1"/>
    <w:rsid w:val="00940789"/>
    <w:rsid w:val="00942859"/>
    <w:rsid w:val="0095522D"/>
    <w:rsid w:val="00963710"/>
    <w:rsid w:val="00966AA0"/>
    <w:rsid w:val="00977757"/>
    <w:rsid w:val="00980BF0"/>
    <w:rsid w:val="00997A2B"/>
    <w:rsid w:val="009C01F8"/>
    <w:rsid w:val="009D6C30"/>
    <w:rsid w:val="009E228F"/>
    <w:rsid w:val="009F283C"/>
    <w:rsid w:val="009F3263"/>
    <w:rsid w:val="00A111E0"/>
    <w:rsid w:val="00A11310"/>
    <w:rsid w:val="00A11B31"/>
    <w:rsid w:val="00A441A0"/>
    <w:rsid w:val="00A51EF4"/>
    <w:rsid w:val="00A52398"/>
    <w:rsid w:val="00A5533D"/>
    <w:rsid w:val="00A63DEF"/>
    <w:rsid w:val="00A85689"/>
    <w:rsid w:val="00A861FA"/>
    <w:rsid w:val="00A92A97"/>
    <w:rsid w:val="00AA556E"/>
    <w:rsid w:val="00AB1FBF"/>
    <w:rsid w:val="00AB3B4E"/>
    <w:rsid w:val="00AC1ABD"/>
    <w:rsid w:val="00AD1FB6"/>
    <w:rsid w:val="00AD2648"/>
    <w:rsid w:val="00AD592A"/>
    <w:rsid w:val="00AF5AFC"/>
    <w:rsid w:val="00B05292"/>
    <w:rsid w:val="00B12FEC"/>
    <w:rsid w:val="00B24554"/>
    <w:rsid w:val="00B35D48"/>
    <w:rsid w:val="00B53963"/>
    <w:rsid w:val="00B92340"/>
    <w:rsid w:val="00BA6255"/>
    <w:rsid w:val="00BC1F5F"/>
    <w:rsid w:val="00BE6C16"/>
    <w:rsid w:val="00C1119D"/>
    <w:rsid w:val="00C1201E"/>
    <w:rsid w:val="00C24E13"/>
    <w:rsid w:val="00C44E4F"/>
    <w:rsid w:val="00C55B71"/>
    <w:rsid w:val="00C6480F"/>
    <w:rsid w:val="00C654B8"/>
    <w:rsid w:val="00C67AA2"/>
    <w:rsid w:val="00C75249"/>
    <w:rsid w:val="00C82F7E"/>
    <w:rsid w:val="00CB74F6"/>
    <w:rsid w:val="00CC62BF"/>
    <w:rsid w:val="00CE2697"/>
    <w:rsid w:val="00CF04CE"/>
    <w:rsid w:val="00CF638D"/>
    <w:rsid w:val="00D01200"/>
    <w:rsid w:val="00D0586C"/>
    <w:rsid w:val="00D16D05"/>
    <w:rsid w:val="00D2285D"/>
    <w:rsid w:val="00D22DD6"/>
    <w:rsid w:val="00D30B77"/>
    <w:rsid w:val="00D459B2"/>
    <w:rsid w:val="00D51ADE"/>
    <w:rsid w:val="00D61439"/>
    <w:rsid w:val="00D63A01"/>
    <w:rsid w:val="00D6469E"/>
    <w:rsid w:val="00D64EE1"/>
    <w:rsid w:val="00D743CF"/>
    <w:rsid w:val="00D8103E"/>
    <w:rsid w:val="00D8708F"/>
    <w:rsid w:val="00D945BA"/>
    <w:rsid w:val="00DB7352"/>
    <w:rsid w:val="00DD0EC3"/>
    <w:rsid w:val="00DD16C9"/>
    <w:rsid w:val="00DE144B"/>
    <w:rsid w:val="00DE2465"/>
    <w:rsid w:val="00E045D1"/>
    <w:rsid w:val="00E04F23"/>
    <w:rsid w:val="00E45A95"/>
    <w:rsid w:val="00E47D14"/>
    <w:rsid w:val="00E5304F"/>
    <w:rsid w:val="00E84FAF"/>
    <w:rsid w:val="00E87BC7"/>
    <w:rsid w:val="00E926D0"/>
    <w:rsid w:val="00E92E89"/>
    <w:rsid w:val="00EA1967"/>
    <w:rsid w:val="00EA65EF"/>
    <w:rsid w:val="00EE4AE7"/>
    <w:rsid w:val="00EE60EC"/>
    <w:rsid w:val="00F12271"/>
    <w:rsid w:val="00F17B07"/>
    <w:rsid w:val="00F44851"/>
    <w:rsid w:val="00F74160"/>
    <w:rsid w:val="00F75CD0"/>
    <w:rsid w:val="00F86940"/>
    <w:rsid w:val="00FA00B5"/>
    <w:rsid w:val="00FB268D"/>
    <w:rsid w:val="00FB55AB"/>
    <w:rsid w:val="00FE0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616504"/>
  <w15:docId w15:val="{5FC6792E-AC09-4AF9-B59A-EE404A0D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3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paragraph" w:styleId="FootnoteText">
    <w:name w:val="footnote text"/>
    <w:basedOn w:val="Normal"/>
    <w:link w:val="FootnoteTextChar"/>
    <w:uiPriority w:val="99"/>
    <w:semiHidden/>
    <w:unhideWhenUsed/>
    <w:rsid w:val="00232A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A61"/>
    <w:rPr>
      <w:sz w:val="20"/>
      <w:szCs w:val="20"/>
    </w:rPr>
  </w:style>
  <w:style w:type="character" w:styleId="FootnoteReference">
    <w:name w:val="footnote reference"/>
    <w:basedOn w:val="DefaultParagraphFont"/>
    <w:uiPriority w:val="99"/>
    <w:semiHidden/>
    <w:unhideWhenUsed/>
    <w:rsid w:val="00232A61"/>
    <w:rPr>
      <w:vertAlign w:val="superscript"/>
    </w:rPr>
  </w:style>
  <w:style w:type="table" w:customStyle="1" w:styleId="TableGrid1">
    <w:name w:val="Table Grid1"/>
    <w:basedOn w:val="TableNormal"/>
    <w:next w:val="TableGrid"/>
    <w:uiPriority w:val="39"/>
    <w:rsid w:val="00547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1B9A"/>
    <w:rPr>
      <w:sz w:val="16"/>
      <w:szCs w:val="16"/>
    </w:rPr>
  </w:style>
  <w:style w:type="paragraph" w:styleId="CommentText">
    <w:name w:val="annotation text"/>
    <w:basedOn w:val="Normal"/>
    <w:link w:val="CommentTextChar"/>
    <w:uiPriority w:val="99"/>
    <w:semiHidden/>
    <w:unhideWhenUsed/>
    <w:rsid w:val="00031B9A"/>
    <w:pPr>
      <w:spacing w:line="240" w:lineRule="auto"/>
    </w:pPr>
    <w:rPr>
      <w:sz w:val="20"/>
      <w:szCs w:val="20"/>
    </w:rPr>
  </w:style>
  <w:style w:type="character" w:customStyle="1" w:styleId="CommentTextChar">
    <w:name w:val="Comment Text Char"/>
    <w:basedOn w:val="DefaultParagraphFont"/>
    <w:link w:val="CommentText"/>
    <w:uiPriority w:val="99"/>
    <w:semiHidden/>
    <w:rsid w:val="00031B9A"/>
    <w:rPr>
      <w:sz w:val="20"/>
      <w:szCs w:val="20"/>
    </w:rPr>
  </w:style>
  <w:style w:type="paragraph" w:styleId="CommentSubject">
    <w:name w:val="annotation subject"/>
    <w:basedOn w:val="CommentText"/>
    <w:next w:val="CommentText"/>
    <w:link w:val="CommentSubjectChar"/>
    <w:uiPriority w:val="99"/>
    <w:semiHidden/>
    <w:unhideWhenUsed/>
    <w:rsid w:val="00031B9A"/>
    <w:rPr>
      <w:b/>
      <w:bCs/>
    </w:rPr>
  </w:style>
  <w:style w:type="character" w:customStyle="1" w:styleId="CommentSubjectChar">
    <w:name w:val="Comment Subject Char"/>
    <w:basedOn w:val="CommentTextChar"/>
    <w:link w:val="CommentSubject"/>
    <w:uiPriority w:val="99"/>
    <w:semiHidden/>
    <w:rsid w:val="00031B9A"/>
    <w:rPr>
      <w:b/>
      <w:bCs/>
      <w:sz w:val="20"/>
      <w:szCs w:val="20"/>
    </w:rPr>
  </w:style>
  <w:style w:type="paragraph" w:styleId="BalloonText">
    <w:name w:val="Balloon Text"/>
    <w:basedOn w:val="Normal"/>
    <w:link w:val="BalloonTextChar"/>
    <w:uiPriority w:val="99"/>
    <w:semiHidden/>
    <w:unhideWhenUsed/>
    <w:rsid w:val="00031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B9A"/>
    <w:rPr>
      <w:rFonts w:ascii="Segoe UI" w:hAnsi="Segoe UI" w:cs="Segoe UI"/>
      <w:sz w:val="18"/>
      <w:szCs w:val="18"/>
    </w:rPr>
  </w:style>
  <w:style w:type="paragraph" w:styleId="EndnoteText">
    <w:name w:val="endnote text"/>
    <w:basedOn w:val="Normal"/>
    <w:link w:val="EndnoteTextChar"/>
    <w:uiPriority w:val="99"/>
    <w:semiHidden/>
    <w:unhideWhenUsed/>
    <w:rsid w:val="00D16D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6D05"/>
    <w:rPr>
      <w:sz w:val="20"/>
      <w:szCs w:val="20"/>
    </w:rPr>
  </w:style>
  <w:style w:type="character" w:styleId="EndnoteReference">
    <w:name w:val="endnote reference"/>
    <w:basedOn w:val="DefaultParagraphFont"/>
    <w:uiPriority w:val="99"/>
    <w:semiHidden/>
    <w:unhideWhenUsed/>
    <w:rsid w:val="00D16D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7652">
      <w:bodyDiv w:val="1"/>
      <w:marLeft w:val="0"/>
      <w:marRight w:val="0"/>
      <w:marTop w:val="0"/>
      <w:marBottom w:val="0"/>
      <w:divBdr>
        <w:top w:val="none" w:sz="0" w:space="0" w:color="auto"/>
        <w:left w:val="none" w:sz="0" w:space="0" w:color="auto"/>
        <w:bottom w:val="none" w:sz="0" w:space="0" w:color="auto"/>
        <w:right w:val="none" w:sz="0" w:space="0" w:color="auto"/>
      </w:divBdr>
    </w:div>
    <w:div w:id="25915074">
      <w:bodyDiv w:val="1"/>
      <w:marLeft w:val="0"/>
      <w:marRight w:val="0"/>
      <w:marTop w:val="0"/>
      <w:marBottom w:val="0"/>
      <w:divBdr>
        <w:top w:val="none" w:sz="0" w:space="0" w:color="auto"/>
        <w:left w:val="none" w:sz="0" w:space="0" w:color="auto"/>
        <w:bottom w:val="none" w:sz="0" w:space="0" w:color="auto"/>
        <w:right w:val="none" w:sz="0" w:space="0" w:color="auto"/>
      </w:divBdr>
    </w:div>
    <w:div w:id="255213742">
      <w:bodyDiv w:val="1"/>
      <w:marLeft w:val="0"/>
      <w:marRight w:val="0"/>
      <w:marTop w:val="0"/>
      <w:marBottom w:val="0"/>
      <w:divBdr>
        <w:top w:val="none" w:sz="0" w:space="0" w:color="auto"/>
        <w:left w:val="none" w:sz="0" w:space="0" w:color="auto"/>
        <w:bottom w:val="none" w:sz="0" w:space="0" w:color="auto"/>
        <w:right w:val="none" w:sz="0" w:space="0" w:color="auto"/>
      </w:divBdr>
    </w:div>
    <w:div w:id="272901275">
      <w:bodyDiv w:val="1"/>
      <w:marLeft w:val="0"/>
      <w:marRight w:val="0"/>
      <w:marTop w:val="0"/>
      <w:marBottom w:val="0"/>
      <w:divBdr>
        <w:top w:val="none" w:sz="0" w:space="0" w:color="auto"/>
        <w:left w:val="none" w:sz="0" w:space="0" w:color="auto"/>
        <w:bottom w:val="none" w:sz="0" w:space="0" w:color="auto"/>
        <w:right w:val="none" w:sz="0" w:space="0" w:color="auto"/>
      </w:divBdr>
    </w:div>
    <w:div w:id="883060029">
      <w:bodyDiv w:val="1"/>
      <w:marLeft w:val="0"/>
      <w:marRight w:val="0"/>
      <w:marTop w:val="0"/>
      <w:marBottom w:val="0"/>
      <w:divBdr>
        <w:top w:val="none" w:sz="0" w:space="0" w:color="auto"/>
        <w:left w:val="none" w:sz="0" w:space="0" w:color="auto"/>
        <w:bottom w:val="none" w:sz="0" w:space="0" w:color="auto"/>
        <w:right w:val="none" w:sz="0" w:space="0" w:color="auto"/>
      </w:divBdr>
    </w:div>
    <w:div w:id="924534767">
      <w:bodyDiv w:val="1"/>
      <w:marLeft w:val="0"/>
      <w:marRight w:val="0"/>
      <w:marTop w:val="0"/>
      <w:marBottom w:val="0"/>
      <w:divBdr>
        <w:top w:val="none" w:sz="0" w:space="0" w:color="auto"/>
        <w:left w:val="none" w:sz="0" w:space="0" w:color="auto"/>
        <w:bottom w:val="none" w:sz="0" w:space="0" w:color="auto"/>
        <w:right w:val="none" w:sz="0" w:space="0" w:color="auto"/>
      </w:divBdr>
    </w:div>
    <w:div w:id="952245523">
      <w:bodyDiv w:val="1"/>
      <w:marLeft w:val="0"/>
      <w:marRight w:val="0"/>
      <w:marTop w:val="0"/>
      <w:marBottom w:val="0"/>
      <w:divBdr>
        <w:top w:val="none" w:sz="0" w:space="0" w:color="auto"/>
        <w:left w:val="none" w:sz="0" w:space="0" w:color="auto"/>
        <w:bottom w:val="none" w:sz="0" w:space="0" w:color="auto"/>
        <w:right w:val="none" w:sz="0" w:space="0" w:color="auto"/>
      </w:divBdr>
    </w:div>
    <w:div w:id="963267344">
      <w:bodyDiv w:val="1"/>
      <w:marLeft w:val="0"/>
      <w:marRight w:val="0"/>
      <w:marTop w:val="0"/>
      <w:marBottom w:val="0"/>
      <w:divBdr>
        <w:top w:val="none" w:sz="0" w:space="0" w:color="auto"/>
        <w:left w:val="none" w:sz="0" w:space="0" w:color="auto"/>
        <w:bottom w:val="none" w:sz="0" w:space="0" w:color="auto"/>
        <w:right w:val="none" w:sz="0" w:space="0" w:color="auto"/>
      </w:divBdr>
    </w:div>
    <w:div w:id="1002053033">
      <w:bodyDiv w:val="1"/>
      <w:marLeft w:val="0"/>
      <w:marRight w:val="0"/>
      <w:marTop w:val="0"/>
      <w:marBottom w:val="0"/>
      <w:divBdr>
        <w:top w:val="none" w:sz="0" w:space="0" w:color="auto"/>
        <w:left w:val="none" w:sz="0" w:space="0" w:color="auto"/>
        <w:bottom w:val="none" w:sz="0" w:space="0" w:color="auto"/>
        <w:right w:val="none" w:sz="0" w:space="0" w:color="auto"/>
      </w:divBdr>
    </w:div>
    <w:div w:id="1297951218">
      <w:bodyDiv w:val="1"/>
      <w:marLeft w:val="0"/>
      <w:marRight w:val="0"/>
      <w:marTop w:val="0"/>
      <w:marBottom w:val="0"/>
      <w:divBdr>
        <w:top w:val="none" w:sz="0" w:space="0" w:color="auto"/>
        <w:left w:val="none" w:sz="0" w:space="0" w:color="auto"/>
        <w:bottom w:val="none" w:sz="0" w:space="0" w:color="auto"/>
        <w:right w:val="none" w:sz="0" w:space="0" w:color="auto"/>
      </w:divBdr>
    </w:div>
    <w:div w:id="1422215034">
      <w:bodyDiv w:val="1"/>
      <w:marLeft w:val="0"/>
      <w:marRight w:val="0"/>
      <w:marTop w:val="0"/>
      <w:marBottom w:val="0"/>
      <w:divBdr>
        <w:top w:val="none" w:sz="0" w:space="0" w:color="auto"/>
        <w:left w:val="none" w:sz="0" w:space="0" w:color="auto"/>
        <w:bottom w:val="none" w:sz="0" w:space="0" w:color="auto"/>
        <w:right w:val="none" w:sz="0" w:space="0" w:color="auto"/>
      </w:divBdr>
    </w:div>
    <w:div w:id="1596862078">
      <w:bodyDiv w:val="1"/>
      <w:marLeft w:val="0"/>
      <w:marRight w:val="0"/>
      <w:marTop w:val="0"/>
      <w:marBottom w:val="0"/>
      <w:divBdr>
        <w:top w:val="none" w:sz="0" w:space="0" w:color="auto"/>
        <w:left w:val="none" w:sz="0" w:space="0" w:color="auto"/>
        <w:bottom w:val="none" w:sz="0" w:space="0" w:color="auto"/>
        <w:right w:val="none" w:sz="0" w:space="0" w:color="auto"/>
      </w:divBdr>
    </w:div>
    <w:div w:id="1679772203">
      <w:bodyDiv w:val="1"/>
      <w:marLeft w:val="0"/>
      <w:marRight w:val="0"/>
      <w:marTop w:val="0"/>
      <w:marBottom w:val="0"/>
      <w:divBdr>
        <w:top w:val="none" w:sz="0" w:space="0" w:color="auto"/>
        <w:left w:val="none" w:sz="0" w:space="0" w:color="auto"/>
        <w:bottom w:val="none" w:sz="0" w:space="0" w:color="auto"/>
        <w:right w:val="none" w:sz="0" w:space="0" w:color="auto"/>
      </w:divBdr>
    </w:div>
    <w:div w:id="1791195465">
      <w:bodyDiv w:val="1"/>
      <w:marLeft w:val="0"/>
      <w:marRight w:val="0"/>
      <w:marTop w:val="0"/>
      <w:marBottom w:val="0"/>
      <w:divBdr>
        <w:top w:val="none" w:sz="0" w:space="0" w:color="auto"/>
        <w:left w:val="none" w:sz="0" w:space="0" w:color="auto"/>
        <w:bottom w:val="none" w:sz="0" w:space="0" w:color="auto"/>
        <w:right w:val="none" w:sz="0" w:space="0" w:color="auto"/>
      </w:divBdr>
    </w:div>
    <w:div w:id="179944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379A6-CCAB-412E-AB07-E166797A4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2650</Words>
  <Characters>15110</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Carly Fry</dc:creator>
  <cp:lastModifiedBy>Anna Hook 42078328</cp:lastModifiedBy>
  <cp:revision>2</cp:revision>
  <cp:lastPrinted>2019-06-24T13:23:00Z</cp:lastPrinted>
  <dcterms:created xsi:type="dcterms:W3CDTF">2019-07-18T07:31:00Z</dcterms:created>
  <dcterms:modified xsi:type="dcterms:W3CDTF">2019-07-18T07:31:00Z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