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95DB9" w:rsidRDefault="003B43E8" w:rsidP="003B43E8">
      <w:pPr>
        <w:spacing w:after="0" w:line="240" w:lineRule="auto"/>
        <w:jc w:val="center"/>
        <w:rPr>
          <w:rFonts w:ascii="Arial" w:hAnsi="Arial" w:cs="Arial"/>
          <w:b/>
          <w:sz w:val="24"/>
          <w:szCs w:val="24"/>
        </w:rPr>
      </w:pPr>
      <w:r w:rsidRPr="004F62BB">
        <w:rPr>
          <w:rFonts w:ascii="Arial" w:hAnsi="Arial" w:cs="Arial"/>
          <w:b/>
          <w:sz w:val="24"/>
          <w:szCs w:val="24"/>
        </w:rPr>
        <w:t>Performance and Resource</w:t>
      </w:r>
      <w:r>
        <w:rPr>
          <w:rFonts w:ascii="Arial" w:hAnsi="Arial" w:cs="Arial"/>
          <w:b/>
          <w:sz w:val="24"/>
          <w:szCs w:val="24"/>
        </w:rPr>
        <w:t xml:space="preserve">s Scrutiny </w:t>
      </w:r>
      <w:r w:rsidR="00595DB9">
        <w:rPr>
          <w:rFonts w:ascii="Arial" w:hAnsi="Arial" w:cs="Arial"/>
          <w:b/>
          <w:sz w:val="24"/>
          <w:szCs w:val="24"/>
        </w:rPr>
        <w:t>Meeting Programme 2019</w:t>
      </w:r>
    </w:p>
    <w:p w:rsidR="00595DB9" w:rsidRDefault="00595DB9" w:rsidP="003B43E8">
      <w:pPr>
        <w:spacing w:after="0" w:line="240" w:lineRule="auto"/>
        <w:jc w:val="center"/>
        <w:rPr>
          <w:rFonts w:ascii="Arial" w:hAnsi="Arial" w:cs="Arial"/>
          <w:b/>
          <w:sz w:val="24"/>
          <w:szCs w:val="24"/>
        </w:rPr>
      </w:pPr>
    </w:p>
    <w:p w:rsidR="003B43E8" w:rsidRPr="00595DB9" w:rsidRDefault="00595DB9" w:rsidP="003B43E8">
      <w:pPr>
        <w:spacing w:after="0" w:line="240" w:lineRule="auto"/>
        <w:jc w:val="center"/>
        <w:rPr>
          <w:rFonts w:ascii="Arial" w:hAnsi="Arial" w:cs="Arial"/>
          <w:b/>
          <w:sz w:val="24"/>
          <w:szCs w:val="24"/>
        </w:rPr>
      </w:pPr>
      <w:r w:rsidRPr="00595DB9">
        <w:rPr>
          <w:rFonts w:ascii="Arial" w:hAnsi="Arial" w:cs="Arial"/>
          <w:b/>
          <w:sz w:val="24"/>
          <w:szCs w:val="24"/>
        </w:rPr>
        <w:t>Police and Crime Plan Priority Deep Dive Reporting</w:t>
      </w:r>
    </w:p>
    <w:p w:rsidR="003B43E8" w:rsidRDefault="003B43E8" w:rsidP="003B43E8">
      <w:pPr>
        <w:spacing w:after="0" w:line="240" w:lineRule="auto"/>
        <w:jc w:val="center"/>
        <w:rPr>
          <w:rFonts w:ascii="Arial" w:hAnsi="Arial" w:cs="Arial"/>
          <w:b/>
          <w:sz w:val="24"/>
          <w:szCs w:val="24"/>
        </w:rPr>
      </w:pPr>
    </w:p>
    <w:p w:rsidR="003B43E8" w:rsidRPr="004F62BB" w:rsidRDefault="003B43E8" w:rsidP="003B43E8">
      <w:pPr>
        <w:spacing w:after="0" w:line="240" w:lineRule="auto"/>
        <w:jc w:val="center"/>
        <w:rPr>
          <w:rFonts w:ascii="Arial" w:hAnsi="Arial" w:cs="Arial"/>
          <w:b/>
          <w:sz w:val="24"/>
          <w:szCs w:val="24"/>
        </w:rPr>
      </w:pPr>
      <w:r w:rsidRPr="004F62BB">
        <w:rPr>
          <w:rFonts w:ascii="Arial" w:hAnsi="Arial" w:cs="Arial"/>
          <w:b/>
          <w:sz w:val="24"/>
          <w:szCs w:val="24"/>
        </w:rPr>
        <w:t>Report to: the Office of the Police</w:t>
      </w:r>
      <w:r>
        <w:rPr>
          <w:rFonts w:ascii="Arial" w:hAnsi="Arial" w:cs="Arial"/>
          <w:b/>
          <w:sz w:val="24"/>
          <w:szCs w:val="24"/>
        </w:rPr>
        <w:t>, Fire</w:t>
      </w:r>
      <w:r w:rsidRPr="004F62BB">
        <w:rPr>
          <w:rFonts w:ascii="Arial" w:hAnsi="Arial" w:cs="Arial"/>
          <w:b/>
          <w:sz w:val="24"/>
          <w:szCs w:val="24"/>
        </w:rPr>
        <w:t xml:space="preserve"> and Crime Commissioner for Essex</w:t>
      </w:r>
    </w:p>
    <w:p w:rsidR="003B43E8" w:rsidRDefault="003B43E8" w:rsidP="003B43E8">
      <w:pPr>
        <w:spacing w:after="0" w:line="240" w:lineRule="auto"/>
        <w:jc w:val="center"/>
        <w:rPr>
          <w:rFonts w:ascii="Arial" w:hAnsi="Arial" w:cs="Arial"/>
          <w:b/>
          <w:sz w:val="24"/>
          <w:szCs w:val="24"/>
        </w:rPr>
      </w:pPr>
    </w:p>
    <w:tbl>
      <w:tblPr>
        <w:tblStyle w:val="TableGrid"/>
        <w:tblW w:w="0" w:type="auto"/>
        <w:tblInd w:w="817" w:type="dxa"/>
        <w:tblLook w:val="04A0" w:firstRow="1" w:lastRow="0" w:firstColumn="1" w:lastColumn="0" w:noHBand="0" w:noVBand="1"/>
      </w:tblPr>
      <w:tblGrid>
        <w:gridCol w:w="3213"/>
        <w:gridCol w:w="4986"/>
      </w:tblGrid>
      <w:tr w:rsidR="003B43E8" w:rsidRPr="00046E42" w:rsidTr="008D7CF9">
        <w:tc>
          <w:tcPr>
            <w:tcW w:w="3260" w:type="dxa"/>
          </w:tcPr>
          <w:p w:rsidR="003B43E8" w:rsidRPr="00046E42" w:rsidRDefault="005E54AC" w:rsidP="008D7CF9">
            <w:pPr>
              <w:spacing w:line="480" w:lineRule="auto"/>
              <w:rPr>
                <w:rFonts w:ascii="Arial" w:hAnsi="Arial" w:cs="Arial"/>
                <w:b/>
                <w:sz w:val="24"/>
                <w:szCs w:val="24"/>
              </w:rPr>
            </w:pPr>
            <w:r>
              <w:rPr>
                <w:rFonts w:ascii="Arial" w:hAnsi="Arial" w:cs="Arial"/>
                <w:b/>
                <w:sz w:val="24"/>
                <w:szCs w:val="24"/>
              </w:rPr>
              <w:t>Deep Dive Title</w:t>
            </w:r>
            <w:r w:rsidR="003B43E8">
              <w:rPr>
                <w:rFonts w:ascii="Arial" w:hAnsi="Arial" w:cs="Arial"/>
                <w:b/>
                <w:sz w:val="24"/>
                <w:szCs w:val="24"/>
              </w:rPr>
              <w:t>:</w:t>
            </w:r>
          </w:p>
        </w:tc>
        <w:tc>
          <w:tcPr>
            <w:tcW w:w="5103" w:type="dxa"/>
          </w:tcPr>
          <w:p w:rsidR="003B43E8" w:rsidRPr="00046E42" w:rsidRDefault="00E5502B" w:rsidP="00E5502B">
            <w:pPr>
              <w:spacing w:line="480" w:lineRule="auto"/>
              <w:rPr>
                <w:rFonts w:ascii="Arial" w:hAnsi="Arial" w:cs="Arial"/>
                <w:b/>
                <w:sz w:val="24"/>
                <w:szCs w:val="24"/>
              </w:rPr>
            </w:pPr>
            <w:r w:rsidRPr="00E5502B">
              <w:rPr>
                <w:rFonts w:ascii="Arial" w:hAnsi="Arial" w:cs="Arial"/>
                <w:b/>
                <w:bCs/>
                <w:sz w:val="24"/>
                <w:szCs w:val="24"/>
              </w:rPr>
              <w:t>Police and Crime Plan Priority Deep Dive: Crack down on Anti-Social Behaviour</w:t>
            </w:r>
          </w:p>
        </w:tc>
      </w:tr>
      <w:tr w:rsidR="002C31BD" w:rsidRPr="00046E42" w:rsidTr="008D7CF9">
        <w:tc>
          <w:tcPr>
            <w:tcW w:w="3260" w:type="dxa"/>
          </w:tcPr>
          <w:p w:rsidR="002C31BD" w:rsidRDefault="002C31BD" w:rsidP="008D7CF9">
            <w:pPr>
              <w:spacing w:line="480" w:lineRule="auto"/>
              <w:rPr>
                <w:rFonts w:ascii="Arial" w:hAnsi="Arial" w:cs="Arial"/>
                <w:b/>
                <w:sz w:val="24"/>
                <w:szCs w:val="24"/>
              </w:rPr>
            </w:pPr>
            <w:r>
              <w:rPr>
                <w:rFonts w:ascii="Arial" w:hAnsi="Arial" w:cs="Arial"/>
                <w:b/>
                <w:sz w:val="24"/>
                <w:szCs w:val="24"/>
              </w:rPr>
              <w:t>Classification of Paper:</w:t>
            </w:r>
          </w:p>
        </w:tc>
        <w:tc>
          <w:tcPr>
            <w:tcW w:w="5103" w:type="dxa"/>
          </w:tcPr>
          <w:p w:rsidR="002C31BD" w:rsidRPr="00046E42" w:rsidRDefault="002C31BD" w:rsidP="008D7CF9">
            <w:pPr>
              <w:spacing w:line="480" w:lineRule="auto"/>
              <w:rPr>
                <w:rFonts w:ascii="Arial" w:hAnsi="Arial" w:cs="Arial"/>
                <w:b/>
                <w:sz w:val="24"/>
                <w:szCs w:val="24"/>
              </w:rPr>
            </w:pPr>
          </w:p>
        </w:tc>
      </w:tr>
      <w:tr w:rsidR="003B43E8" w:rsidRPr="00046E42" w:rsidTr="008D7CF9">
        <w:tc>
          <w:tcPr>
            <w:tcW w:w="3260" w:type="dxa"/>
          </w:tcPr>
          <w:p w:rsidR="003B43E8" w:rsidRPr="00046E42" w:rsidRDefault="003B43E8" w:rsidP="008D7CF9">
            <w:pPr>
              <w:spacing w:line="480" w:lineRule="auto"/>
              <w:rPr>
                <w:rFonts w:ascii="Arial" w:hAnsi="Arial" w:cs="Arial"/>
                <w:b/>
                <w:sz w:val="24"/>
                <w:szCs w:val="24"/>
              </w:rPr>
            </w:pPr>
            <w:r w:rsidRPr="00852251">
              <w:rPr>
                <w:rFonts w:ascii="Arial" w:hAnsi="Arial" w:cs="Arial"/>
                <w:b/>
                <w:color w:val="0070C0"/>
                <w:sz w:val="24"/>
                <w:szCs w:val="24"/>
              </w:rPr>
              <w:t>Agenda Number:</w:t>
            </w:r>
          </w:p>
        </w:tc>
        <w:tc>
          <w:tcPr>
            <w:tcW w:w="5103" w:type="dxa"/>
          </w:tcPr>
          <w:p w:rsidR="003B43E8" w:rsidRPr="00046E42" w:rsidRDefault="00EF5A2D" w:rsidP="00E5502B">
            <w:pPr>
              <w:spacing w:line="480" w:lineRule="auto"/>
              <w:rPr>
                <w:rFonts w:ascii="Arial" w:hAnsi="Arial" w:cs="Arial"/>
                <w:b/>
                <w:sz w:val="24"/>
                <w:szCs w:val="24"/>
              </w:rPr>
            </w:pPr>
            <w:r>
              <w:rPr>
                <w:rFonts w:ascii="Arial" w:hAnsi="Arial" w:cs="Arial"/>
                <w:b/>
                <w:sz w:val="24"/>
                <w:szCs w:val="24"/>
              </w:rPr>
              <w:t>3.0</w:t>
            </w:r>
            <w:bookmarkStart w:id="0" w:name="_GoBack"/>
            <w:bookmarkEnd w:id="0"/>
          </w:p>
        </w:tc>
      </w:tr>
      <w:tr w:rsidR="003B43E8" w:rsidRPr="00046E42" w:rsidTr="008D7CF9">
        <w:tc>
          <w:tcPr>
            <w:tcW w:w="3260" w:type="dxa"/>
          </w:tcPr>
          <w:p w:rsidR="003B43E8" w:rsidRPr="00046E42" w:rsidRDefault="003B43E8" w:rsidP="008D7CF9">
            <w:pPr>
              <w:spacing w:line="480" w:lineRule="auto"/>
              <w:rPr>
                <w:rFonts w:ascii="Arial" w:hAnsi="Arial" w:cs="Arial"/>
                <w:b/>
                <w:sz w:val="24"/>
                <w:szCs w:val="24"/>
              </w:rPr>
            </w:pPr>
            <w:r>
              <w:rPr>
                <w:rFonts w:ascii="Arial" w:hAnsi="Arial" w:cs="Arial"/>
                <w:b/>
                <w:sz w:val="24"/>
                <w:szCs w:val="24"/>
              </w:rPr>
              <w:t>Chief Officer</w:t>
            </w:r>
            <w:r w:rsidR="002C31BD">
              <w:rPr>
                <w:rFonts w:ascii="Arial" w:hAnsi="Arial" w:cs="Arial"/>
                <w:b/>
                <w:sz w:val="24"/>
                <w:szCs w:val="24"/>
              </w:rPr>
              <w:t>:</w:t>
            </w:r>
          </w:p>
        </w:tc>
        <w:tc>
          <w:tcPr>
            <w:tcW w:w="5103" w:type="dxa"/>
          </w:tcPr>
          <w:p w:rsidR="003B43E8" w:rsidRPr="00046E42" w:rsidRDefault="00E5502B" w:rsidP="008D7CF9">
            <w:pPr>
              <w:spacing w:line="480" w:lineRule="auto"/>
              <w:rPr>
                <w:rFonts w:ascii="Arial" w:hAnsi="Arial" w:cs="Arial"/>
                <w:b/>
                <w:sz w:val="24"/>
                <w:szCs w:val="24"/>
              </w:rPr>
            </w:pPr>
            <w:r>
              <w:rPr>
                <w:rFonts w:ascii="Arial" w:hAnsi="Arial" w:cs="Arial"/>
                <w:b/>
                <w:sz w:val="24"/>
                <w:szCs w:val="24"/>
              </w:rPr>
              <w:t>ACC 1883 Prophet</w:t>
            </w:r>
          </w:p>
        </w:tc>
      </w:tr>
      <w:tr w:rsidR="003B43E8" w:rsidRPr="00046E42" w:rsidTr="008D7CF9">
        <w:tc>
          <w:tcPr>
            <w:tcW w:w="3260" w:type="dxa"/>
          </w:tcPr>
          <w:p w:rsidR="003B43E8" w:rsidRDefault="003B43E8" w:rsidP="008D7CF9">
            <w:pPr>
              <w:spacing w:line="480" w:lineRule="auto"/>
              <w:rPr>
                <w:rFonts w:ascii="Arial" w:hAnsi="Arial" w:cs="Arial"/>
                <w:b/>
                <w:sz w:val="24"/>
                <w:szCs w:val="24"/>
              </w:rPr>
            </w:pPr>
            <w:r>
              <w:rPr>
                <w:rFonts w:ascii="Arial" w:hAnsi="Arial" w:cs="Arial"/>
                <w:b/>
                <w:sz w:val="24"/>
                <w:szCs w:val="24"/>
              </w:rPr>
              <w:t>Date Paper was Written</w:t>
            </w:r>
            <w:r w:rsidR="002C31BD">
              <w:rPr>
                <w:rFonts w:ascii="Arial" w:hAnsi="Arial" w:cs="Arial"/>
                <w:b/>
                <w:sz w:val="24"/>
                <w:szCs w:val="24"/>
              </w:rPr>
              <w:t>:</w:t>
            </w:r>
          </w:p>
        </w:tc>
        <w:tc>
          <w:tcPr>
            <w:tcW w:w="5103" w:type="dxa"/>
          </w:tcPr>
          <w:p w:rsidR="003B43E8" w:rsidRPr="00046E42" w:rsidRDefault="00E5502B" w:rsidP="008D7CF9">
            <w:pPr>
              <w:spacing w:line="480" w:lineRule="auto"/>
              <w:rPr>
                <w:rFonts w:ascii="Arial" w:hAnsi="Arial" w:cs="Arial"/>
                <w:b/>
                <w:sz w:val="24"/>
                <w:szCs w:val="24"/>
              </w:rPr>
            </w:pPr>
            <w:r>
              <w:rPr>
                <w:rFonts w:ascii="Arial" w:hAnsi="Arial" w:cs="Arial"/>
                <w:b/>
                <w:sz w:val="24"/>
                <w:szCs w:val="24"/>
              </w:rPr>
              <w:t>18/6/19</w:t>
            </w:r>
          </w:p>
        </w:tc>
      </w:tr>
      <w:tr w:rsidR="003B43E8" w:rsidRPr="00046E42" w:rsidTr="008D7CF9">
        <w:tc>
          <w:tcPr>
            <w:tcW w:w="3260" w:type="dxa"/>
          </w:tcPr>
          <w:p w:rsidR="003B43E8" w:rsidRDefault="003B43E8" w:rsidP="008D7CF9">
            <w:pPr>
              <w:spacing w:line="480" w:lineRule="auto"/>
              <w:rPr>
                <w:rFonts w:ascii="Arial" w:hAnsi="Arial" w:cs="Arial"/>
                <w:b/>
                <w:sz w:val="24"/>
                <w:szCs w:val="24"/>
              </w:rPr>
            </w:pPr>
            <w:r>
              <w:rPr>
                <w:rFonts w:ascii="Arial" w:hAnsi="Arial" w:cs="Arial"/>
                <w:b/>
                <w:sz w:val="24"/>
                <w:szCs w:val="24"/>
              </w:rPr>
              <w:t>Version Number</w:t>
            </w:r>
            <w:r w:rsidR="002C31BD">
              <w:rPr>
                <w:rFonts w:ascii="Arial" w:hAnsi="Arial" w:cs="Arial"/>
                <w:b/>
                <w:sz w:val="24"/>
                <w:szCs w:val="24"/>
              </w:rPr>
              <w:t>:</w:t>
            </w:r>
          </w:p>
        </w:tc>
        <w:tc>
          <w:tcPr>
            <w:tcW w:w="5103" w:type="dxa"/>
          </w:tcPr>
          <w:p w:rsidR="003B43E8" w:rsidRPr="00046E42" w:rsidRDefault="00583CDC" w:rsidP="008D7CF9">
            <w:pPr>
              <w:spacing w:line="480" w:lineRule="auto"/>
              <w:rPr>
                <w:rFonts w:ascii="Arial" w:hAnsi="Arial" w:cs="Arial"/>
                <w:b/>
                <w:sz w:val="24"/>
                <w:szCs w:val="24"/>
              </w:rPr>
            </w:pPr>
            <w:r>
              <w:rPr>
                <w:rFonts w:ascii="Arial" w:hAnsi="Arial" w:cs="Arial"/>
                <w:b/>
                <w:sz w:val="24"/>
                <w:szCs w:val="24"/>
              </w:rPr>
              <w:t>3</w:t>
            </w:r>
          </w:p>
        </w:tc>
      </w:tr>
      <w:tr w:rsidR="003B43E8" w:rsidRPr="00046E42" w:rsidTr="008D7CF9">
        <w:tc>
          <w:tcPr>
            <w:tcW w:w="3260" w:type="dxa"/>
          </w:tcPr>
          <w:p w:rsidR="003B43E8" w:rsidRPr="00046E42" w:rsidRDefault="003B43E8" w:rsidP="008D7CF9">
            <w:pPr>
              <w:spacing w:line="480" w:lineRule="auto"/>
              <w:rPr>
                <w:rFonts w:ascii="Arial" w:hAnsi="Arial" w:cs="Arial"/>
                <w:b/>
                <w:sz w:val="24"/>
                <w:szCs w:val="24"/>
              </w:rPr>
            </w:pPr>
            <w:r w:rsidRPr="00046E42">
              <w:rPr>
                <w:rFonts w:ascii="Arial" w:hAnsi="Arial" w:cs="Arial"/>
                <w:b/>
                <w:sz w:val="24"/>
                <w:szCs w:val="24"/>
              </w:rPr>
              <w:t xml:space="preserve">Report from: </w:t>
            </w:r>
          </w:p>
        </w:tc>
        <w:tc>
          <w:tcPr>
            <w:tcW w:w="5103" w:type="dxa"/>
          </w:tcPr>
          <w:p w:rsidR="003B43E8" w:rsidRPr="00046E42" w:rsidRDefault="003B43E8" w:rsidP="008D7CF9">
            <w:pPr>
              <w:spacing w:line="480" w:lineRule="auto"/>
              <w:rPr>
                <w:rFonts w:ascii="Arial" w:hAnsi="Arial" w:cs="Arial"/>
                <w:b/>
                <w:sz w:val="24"/>
                <w:szCs w:val="24"/>
              </w:rPr>
            </w:pPr>
            <w:r w:rsidRPr="00046E42">
              <w:rPr>
                <w:rFonts w:ascii="Arial" w:hAnsi="Arial" w:cs="Arial"/>
                <w:b/>
                <w:sz w:val="24"/>
                <w:szCs w:val="24"/>
              </w:rPr>
              <w:t>Essex Police</w:t>
            </w:r>
          </w:p>
        </w:tc>
      </w:tr>
      <w:tr w:rsidR="003B43E8" w:rsidRPr="00046E42" w:rsidTr="008D7CF9">
        <w:tc>
          <w:tcPr>
            <w:tcW w:w="3260" w:type="dxa"/>
          </w:tcPr>
          <w:p w:rsidR="003B43E8" w:rsidRPr="00046E42" w:rsidRDefault="003B43E8" w:rsidP="008D7CF9">
            <w:pPr>
              <w:spacing w:line="480" w:lineRule="auto"/>
              <w:rPr>
                <w:rFonts w:ascii="Arial" w:hAnsi="Arial" w:cs="Arial"/>
                <w:b/>
                <w:sz w:val="24"/>
                <w:szCs w:val="24"/>
              </w:rPr>
            </w:pPr>
            <w:r w:rsidRPr="00046E42">
              <w:rPr>
                <w:rFonts w:ascii="Arial" w:hAnsi="Arial" w:cs="Arial"/>
                <w:b/>
                <w:sz w:val="24"/>
                <w:szCs w:val="24"/>
              </w:rPr>
              <w:t>Date of Meeting:</w:t>
            </w:r>
          </w:p>
        </w:tc>
        <w:tc>
          <w:tcPr>
            <w:tcW w:w="5103" w:type="dxa"/>
          </w:tcPr>
          <w:p w:rsidR="003B43E8" w:rsidRPr="00046E42" w:rsidRDefault="00E5502B" w:rsidP="008D7CF9">
            <w:pPr>
              <w:spacing w:line="480" w:lineRule="auto"/>
              <w:rPr>
                <w:rFonts w:ascii="Arial" w:hAnsi="Arial" w:cs="Arial"/>
                <w:b/>
                <w:sz w:val="24"/>
                <w:szCs w:val="24"/>
              </w:rPr>
            </w:pPr>
            <w:r>
              <w:rPr>
                <w:rFonts w:ascii="Arial" w:hAnsi="Arial" w:cs="Arial"/>
                <w:b/>
                <w:sz w:val="24"/>
                <w:szCs w:val="24"/>
              </w:rPr>
              <w:t>25</w:t>
            </w:r>
            <w:r w:rsidRPr="00E5502B">
              <w:rPr>
                <w:rFonts w:ascii="Arial" w:hAnsi="Arial" w:cs="Arial"/>
                <w:b/>
                <w:sz w:val="24"/>
                <w:szCs w:val="24"/>
                <w:vertAlign w:val="superscript"/>
              </w:rPr>
              <w:t>th</w:t>
            </w:r>
            <w:r>
              <w:rPr>
                <w:rFonts w:ascii="Arial" w:hAnsi="Arial" w:cs="Arial"/>
                <w:b/>
                <w:sz w:val="24"/>
                <w:szCs w:val="24"/>
              </w:rPr>
              <w:t xml:space="preserve"> July 2019</w:t>
            </w:r>
          </w:p>
        </w:tc>
      </w:tr>
      <w:tr w:rsidR="003B43E8" w:rsidRPr="00046E42" w:rsidTr="008D7CF9">
        <w:tc>
          <w:tcPr>
            <w:tcW w:w="3260" w:type="dxa"/>
          </w:tcPr>
          <w:p w:rsidR="003B43E8" w:rsidRPr="00046E42" w:rsidRDefault="003B43E8" w:rsidP="008D7CF9">
            <w:pPr>
              <w:spacing w:line="360" w:lineRule="auto"/>
              <w:rPr>
                <w:rFonts w:ascii="Arial" w:hAnsi="Arial" w:cs="Arial"/>
                <w:b/>
                <w:sz w:val="24"/>
                <w:szCs w:val="24"/>
              </w:rPr>
            </w:pPr>
            <w:r>
              <w:rPr>
                <w:rFonts w:ascii="Arial" w:hAnsi="Arial" w:cs="Arial"/>
                <w:b/>
                <w:sz w:val="24"/>
                <w:szCs w:val="24"/>
              </w:rPr>
              <w:t>Author on behalf of</w:t>
            </w:r>
            <w:r w:rsidRPr="00046E42">
              <w:rPr>
                <w:rFonts w:ascii="Arial" w:hAnsi="Arial" w:cs="Arial"/>
                <w:b/>
                <w:sz w:val="24"/>
                <w:szCs w:val="24"/>
              </w:rPr>
              <w:t xml:space="preserve"> Chief Officer:</w:t>
            </w:r>
          </w:p>
        </w:tc>
        <w:tc>
          <w:tcPr>
            <w:tcW w:w="5103" w:type="dxa"/>
          </w:tcPr>
          <w:p w:rsidR="003B43E8" w:rsidRPr="00046E42" w:rsidRDefault="00E5502B" w:rsidP="00E5502B">
            <w:pPr>
              <w:spacing w:line="360" w:lineRule="auto"/>
              <w:rPr>
                <w:rFonts w:ascii="Arial" w:hAnsi="Arial" w:cs="Arial"/>
                <w:b/>
                <w:sz w:val="24"/>
                <w:szCs w:val="24"/>
              </w:rPr>
            </w:pPr>
            <w:r>
              <w:rPr>
                <w:rFonts w:ascii="Arial" w:hAnsi="Arial" w:cs="Arial"/>
                <w:b/>
                <w:sz w:val="24"/>
                <w:szCs w:val="24"/>
              </w:rPr>
              <w:t>Chief Inspector 1838 Gennery</w:t>
            </w:r>
          </w:p>
        </w:tc>
      </w:tr>
      <w:tr w:rsidR="003B43E8" w:rsidRPr="00046E42" w:rsidTr="008D7CF9">
        <w:tc>
          <w:tcPr>
            <w:tcW w:w="3260" w:type="dxa"/>
          </w:tcPr>
          <w:p w:rsidR="003B43E8" w:rsidRPr="00046E42" w:rsidRDefault="003B43E8" w:rsidP="008D7CF9">
            <w:pPr>
              <w:spacing w:line="480" w:lineRule="auto"/>
              <w:rPr>
                <w:rFonts w:ascii="Arial" w:hAnsi="Arial" w:cs="Arial"/>
                <w:b/>
                <w:sz w:val="24"/>
                <w:szCs w:val="24"/>
              </w:rPr>
            </w:pPr>
            <w:r w:rsidRPr="00046E42">
              <w:rPr>
                <w:rFonts w:ascii="Arial" w:hAnsi="Arial" w:cs="Arial"/>
                <w:b/>
                <w:sz w:val="24"/>
                <w:szCs w:val="24"/>
              </w:rPr>
              <w:t>Date of Approval:</w:t>
            </w:r>
          </w:p>
        </w:tc>
        <w:tc>
          <w:tcPr>
            <w:tcW w:w="5103" w:type="dxa"/>
          </w:tcPr>
          <w:p w:rsidR="003B43E8" w:rsidRPr="00046E42" w:rsidRDefault="00491CC9" w:rsidP="008D7CF9">
            <w:pPr>
              <w:spacing w:line="480" w:lineRule="auto"/>
              <w:rPr>
                <w:rFonts w:ascii="Arial" w:hAnsi="Arial" w:cs="Arial"/>
                <w:b/>
                <w:sz w:val="24"/>
                <w:szCs w:val="24"/>
              </w:rPr>
            </w:pPr>
            <w:r>
              <w:rPr>
                <w:rFonts w:ascii="Arial" w:hAnsi="Arial" w:cs="Arial"/>
                <w:b/>
                <w:sz w:val="24"/>
                <w:szCs w:val="24"/>
              </w:rPr>
              <w:t>12</w:t>
            </w:r>
            <w:r w:rsidRPr="00491CC9">
              <w:rPr>
                <w:rFonts w:ascii="Arial" w:hAnsi="Arial" w:cs="Arial"/>
                <w:b/>
                <w:sz w:val="24"/>
                <w:szCs w:val="24"/>
                <w:vertAlign w:val="superscript"/>
              </w:rPr>
              <w:t>th</w:t>
            </w:r>
            <w:r>
              <w:rPr>
                <w:rFonts w:ascii="Arial" w:hAnsi="Arial" w:cs="Arial"/>
                <w:b/>
                <w:sz w:val="24"/>
                <w:szCs w:val="24"/>
              </w:rPr>
              <w:t xml:space="preserve"> July 2019</w:t>
            </w:r>
          </w:p>
        </w:tc>
      </w:tr>
    </w:tbl>
    <w:p w:rsidR="00B86082" w:rsidRDefault="00B86082" w:rsidP="00B86082">
      <w:pPr>
        <w:pStyle w:val="NoSpacing"/>
        <w:rPr>
          <w:rFonts w:ascii="Arial" w:hAnsi="Arial" w:cs="Arial"/>
          <w:b/>
          <w:sz w:val="24"/>
          <w:szCs w:val="24"/>
          <w:u w:val="single"/>
        </w:rPr>
      </w:pPr>
    </w:p>
    <w:p w:rsidR="00B86082" w:rsidRPr="0084283C" w:rsidRDefault="00B86082" w:rsidP="0084283C">
      <w:pPr>
        <w:pStyle w:val="NoSpacing"/>
        <w:numPr>
          <w:ilvl w:val="0"/>
          <w:numId w:val="1"/>
        </w:numPr>
        <w:spacing w:after="120"/>
        <w:rPr>
          <w:rFonts w:ascii="Arial" w:hAnsi="Arial" w:cs="Arial"/>
          <w:sz w:val="24"/>
          <w:szCs w:val="24"/>
        </w:rPr>
      </w:pPr>
      <w:r w:rsidRPr="0084283C">
        <w:rPr>
          <w:rFonts w:ascii="Arial" w:hAnsi="Arial" w:cs="Arial"/>
          <w:b/>
          <w:sz w:val="24"/>
          <w:szCs w:val="24"/>
          <w:u w:val="single"/>
        </w:rPr>
        <w:t>Purpose of Report</w:t>
      </w:r>
    </w:p>
    <w:p w:rsidR="00491CC9" w:rsidRDefault="008A4DC9" w:rsidP="00491CC9">
      <w:pPr>
        <w:pStyle w:val="NoSpacing"/>
        <w:spacing w:after="120"/>
        <w:ind w:left="680"/>
        <w:rPr>
          <w:rFonts w:ascii="Arial" w:hAnsi="Arial" w:cs="Arial"/>
          <w:sz w:val="24"/>
          <w:szCs w:val="24"/>
        </w:rPr>
      </w:pPr>
      <w:r w:rsidRPr="00705A11">
        <w:rPr>
          <w:rFonts w:ascii="Arial" w:hAnsi="Arial" w:cs="Arial"/>
          <w:sz w:val="24"/>
          <w:szCs w:val="24"/>
        </w:rPr>
        <w:t xml:space="preserve">This </w:t>
      </w:r>
      <w:r w:rsidR="00C920A6" w:rsidRPr="00705A11">
        <w:rPr>
          <w:rFonts w:ascii="Arial" w:hAnsi="Arial" w:cs="Arial"/>
          <w:sz w:val="24"/>
          <w:szCs w:val="24"/>
        </w:rPr>
        <w:t xml:space="preserve">paper </w:t>
      </w:r>
      <w:r w:rsidR="00705A11" w:rsidRPr="00705A11">
        <w:rPr>
          <w:rFonts w:ascii="Arial" w:hAnsi="Arial" w:cs="Arial"/>
          <w:sz w:val="24"/>
          <w:szCs w:val="24"/>
        </w:rPr>
        <w:t xml:space="preserve">is a deep-dive assessment of </w:t>
      </w:r>
      <w:r w:rsidR="00491CC9">
        <w:rPr>
          <w:rFonts w:ascii="Arial" w:hAnsi="Arial" w:cs="Arial"/>
          <w:sz w:val="24"/>
          <w:szCs w:val="24"/>
        </w:rPr>
        <w:t>anti-social behaviour (ASB) and sets out long term trends,</w:t>
      </w:r>
      <w:r w:rsidR="00705A11" w:rsidRPr="00705A11">
        <w:rPr>
          <w:rFonts w:ascii="Arial" w:hAnsi="Arial" w:cs="Arial"/>
          <w:sz w:val="24"/>
          <w:szCs w:val="24"/>
        </w:rPr>
        <w:t xml:space="preserve"> resource investment, partnership working, best prac</w:t>
      </w:r>
      <w:r w:rsidR="00705A11">
        <w:rPr>
          <w:rFonts w:ascii="Arial" w:hAnsi="Arial" w:cs="Arial"/>
          <w:sz w:val="24"/>
          <w:szCs w:val="24"/>
        </w:rPr>
        <w:t>tice</w:t>
      </w:r>
      <w:r w:rsidR="00705A11" w:rsidRPr="00705A11">
        <w:rPr>
          <w:rFonts w:ascii="Arial" w:hAnsi="Arial" w:cs="Arial"/>
          <w:sz w:val="24"/>
          <w:szCs w:val="24"/>
        </w:rPr>
        <w:t xml:space="preserve"> and future challenges</w:t>
      </w:r>
      <w:r w:rsidR="00491CC9">
        <w:rPr>
          <w:rFonts w:ascii="Arial" w:hAnsi="Arial" w:cs="Arial"/>
          <w:sz w:val="24"/>
          <w:szCs w:val="24"/>
        </w:rPr>
        <w:t>.</w:t>
      </w:r>
    </w:p>
    <w:p w:rsidR="008A4DC9" w:rsidRPr="0084283C" w:rsidRDefault="007842FD" w:rsidP="00491CC9">
      <w:pPr>
        <w:pStyle w:val="NoSpacing"/>
        <w:spacing w:after="120"/>
        <w:ind w:left="680"/>
        <w:rPr>
          <w:rFonts w:ascii="Arial" w:hAnsi="Arial" w:cs="Arial"/>
          <w:sz w:val="24"/>
          <w:szCs w:val="24"/>
        </w:rPr>
      </w:pPr>
      <w:r>
        <w:rPr>
          <w:rFonts w:ascii="Arial" w:hAnsi="Arial" w:cs="Arial"/>
          <w:sz w:val="24"/>
          <w:szCs w:val="24"/>
        </w:rPr>
        <w:t xml:space="preserve">The paper </w:t>
      </w:r>
      <w:r w:rsidR="00491CC9">
        <w:rPr>
          <w:rFonts w:ascii="Arial" w:hAnsi="Arial" w:cs="Arial"/>
          <w:sz w:val="24"/>
          <w:szCs w:val="24"/>
        </w:rPr>
        <w:t xml:space="preserve">includes analysis from the new </w:t>
      </w:r>
      <w:r w:rsidR="0084283C" w:rsidRPr="0084283C">
        <w:rPr>
          <w:rFonts w:ascii="Arial" w:hAnsi="Arial" w:cs="Arial"/>
          <w:sz w:val="24"/>
          <w:szCs w:val="24"/>
        </w:rPr>
        <w:t xml:space="preserve">ASB dashboard </w:t>
      </w:r>
      <w:r w:rsidR="0084283C">
        <w:rPr>
          <w:rFonts w:ascii="Arial" w:hAnsi="Arial" w:cs="Arial"/>
          <w:sz w:val="24"/>
          <w:szCs w:val="24"/>
        </w:rPr>
        <w:t>(</w:t>
      </w:r>
      <w:r w:rsidR="0084283C" w:rsidRPr="0084283C">
        <w:rPr>
          <w:rFonts w:ascii="Arial" w:hAnsi="Arial" w:cs="Arial"/>
          <w:b/>
          <w:sz w:val="24"/>
          <w:szCs w:val="24"/>
        </w:rPr>
        <w:t>Appendix 1</w:t>
      </w:r>
      <w:r w:rsidR="0084283C">
        <w:rPr>
          <w:rFonts w:ascii="Arial" w:hAnsi="Arial" w:cs="Arial"/>
          <w:sz w:val="24"/>
          <w:szCs w:val="24"/>
        </w:rPr>
        <w:t xml:space="preserve">) </w:t>
      </w:r>
      <w:r w:rsidR="00491CC9">
        <w:rPr>
          <w:rFonts w:ascii="Arial" w:hAnsi="Arial" w:cs="Arial"/>
          <w:sz w:val="24"/>
          <w:szCs w:val="24"/>
        </w:rPr>
        <w:t xml:space="preserve">which includes ASB data from 2016 onwards. </w:t>
      </w:r>
      <w:r w:rsidR="008A4DC9" w:rsidRPr="0084283C">
        <w:rPr>
          <w:rFonts w:ascii="Arial" w:hAnsi="Arial" w:cs="Arial"/>
          <w:sz w:val="24"/>
          <w:szCs w:val="24"/>
        </w:rPr>
        <w:t xml:space="preserve"> </w:t>
      </w:r>
    </w:p>
    <w:p w:rsidR="008A4DC9" w:rsidRPr="008A4DC9" w:rsidRDefault="008A4DC9" w:rsidP="008A4DC9">
      <w:pPr>
        <w:pStyle w:val="NoSpacing"/>
        <w:ind w:left="680"/>
        <w:rPr>
          <w:rFonts w:ascii="Arial" w:hAnsi="Arial" w:cs="Arial"/>
          <w:sz w:val="24"/>
          <w:szCs w:val="24"/>
        </w:rPr>
      </w:pPr>
    </w:p>
    <w:p w:rsidR="00B86082" w:rsidRPr="0084283C" w:rsidRDefault="00B86082" w:rsidP="0084283C">
      <w:pPr>
        <w:pStyle w:val="NoSpacing"/>
        <w:numPr>
          <w:ilvl w:val="0"/>
          <w:numId w:val="1"/>
        </w:numPr>
        <w:spacing w:after="120"/>
        <w:rPr>
          <w:rFonts w:ascii="Arial" w:hAnsi="Arial" w:cs="Arial"/>
          <w:b/>
          <w:sz w:val="24"/>
          <w:szCs w:val="24"/>
          <w:u w:val="single"/>
        </w:rPr>
      </w:pPr>
      <w:r w:rsidRPr="0084283C">
        <w:rPr>
          <w:rFonts w:ascii="Arial" w:hAnsi="Arial" w:cs="Arial"/>
          <w:b/>
          <w:sz w:val="24"/>
          <w:szCs w:val="24"/>
          <w:u w:val="single"/>
        </w:rPr>
        <w:t>Recommendations</w:t>
      </w:r>
    </w:p>
    <w:p w:rsidR="00705A11" w:rsidRDefault="00705A11" w:rsidP="00705A11">
      <w:pPr>
        <w:pStyle w:val="NoSpacing"/>
        <w:ind w:left="680"/>
        <w:rPr>
          <w:rFonts w:ascii="Arial" w:hAnsi="Arial" w:cs="Arial"/>
          <w:sz w:val="24"/>
          <w:szCs w:val="24"/>
        </w:rPr>
      </w:pPr>
      <w:r>
        <w:rPr>
          <w:rFonts w:ascii="Arial" w:hAnsi="Arial" w:cs="Arial"/>
          <w:sz w:val="24"/>
          <w:szCs w:val="24"/>
        </w:rPr>
        <w:t>In addition to noting the content of this report t</w:t>
      </w:r>
      <w:r w:rsidR="00D45CBE" w:rsidRPr="00D45CBE">
        <w:rPr>
          <w:rFonts w:ascii="Arial" w:hAnsi="Arial" w:cs="Arial"/>
          <w:sz w:val="24"/>
          <w:szCs w:val="24"/>
        </w:rPr>
        <w:t>he Board is asked to</w:t>
      </w:r>
      <w:r>
        <w:rPr>
          <w:rFonts w:ascii="Arial" w:hAnsi="Arial" w:cs="Arial"/>
          <w:sz w:val="24"/>
          <w:szCs w:val="24"/>
        </w:rPr>
        <w:t xml:space="preserve"> consider the need for Community </w:t>
      </w:r>
      <w:r>
        <w:rPr>
          <w:rFonts w:ascii="Arial" w:hAnsi="Arial" w:cs="Arial"/>
          <w:sz w:val="24"/>
          <w:szCs w:val="24"/>
        </w:rPr>
        <w:lastRenderedPageBreak/>
        <w:t xml:space="preserve">Safety Partnerships to formally report activity, outputs and outcomes in relation to </w:t>
      </w:r>
      <w:r w:rsidR="00491CC9">
        <w:rPr>
          <w:rFonts w:ascii="Arial" w:hAnsi="Arial" w:cs="Arial"/>
          <w:sz w:val="24"/>
          <w:szCs w:val="24"/>
        </w:rPr>
        <w:t xml:space="preserve">their </w:t>
      </w:r>
      <w:r>
        <w:rPr>
          <w:rFonts w:ascii="Arial" w:hAnsi="Arial" w:cs="Arial"/>
          <w:sz w:val="24"/>
          <w:szCs w:val="24"/>
        </w:rPr>
        <w:t xml:space="preserve">activity aimed </w:t>
      </w:r>
      <w:r w:rsidR="00E42CE6">
        <w:rPr>
          <w:rFonts w:ascii="Arial" w:hAnsi="Arial" w:cs="Arial"/>
          <w:sz w:val="24"/>
          <w:szCs w:val="24"/>
        </w:rPr>
        <w:t>at</w:t>
      </w:r>
      <w:r>
        <w:rPr>
          <w:rFonts w:ascii="Arial" w:hAnsi="Arial" w:cs="Arial"/>
          <w:sz w:val="24"/>
          <w:szCs w:val="24"/>
        </w:rPr>
        <w:t xml:space="preserve"> reduc</w:t>
      </w:r>
      <w:r w:rsidR="00E42CE6">
        <w:rPr>
          <w:rFonts w:ascii="Arial" w:hAnsi="Arial" w:cs="Arial"/>
          <w:sz w:val="24"/>
          <w:szCs w:val="24"/>
        </w:rPr>
        <w:t>ing</w:t>
      </w:r>
      <w:r>
        <w:rPr>
          <w:rFonts w:ascii="Arial" w:hAnsi="Arial" w:cs="Arial"/>
          <w:sz w:val="24"/>
          <w:szCs w:val="24"/>
        </w:rPr>
        <w:t xml:space="preserve"> ASB as part of the annual process to secure funding from the OPFCC. </w:t>
      </w:r>
    </w:p>
    <w:p w:rsidR="00B86082" w:rsidRDefault="00B86082" w:rsidP="00B86082">
      <w:pPr>
        <w:pStyle w:val="NoSpacing"/>
        <w:ind w:left="720"/>
        <w:rPr>
          <w:rFonts w:ascii="Arial" w:hAnsi="Arial" w:cs="Arial"/>
          <w:sz w:val="24"/>
          <w:szCs w:val="24"/>
        </w:rPr>
      </w:pPr>
    </w:p>
    <w:p w:rsidR="00491CC9" w:rsidRDefault="00491CC9" w:rsidP="00B86082">
      <w:pPr>
        <w:pStyle w:val="NoSpacing"/>
        <w:ind w:left="720"/>
        <w:rPr>
          <w:rFonts w:ascii="Arial" w:hAnsi="Arial" w:cs="Arial"/>
          <w:sz w:val="24"/>
          <w:szCs w:val="24"/>
        </w:rPr>
      </w:pPr>
    </w:p>
    <w:p w:rsidR="00491CC9" w:rsidRDefault="00491CC9" w:rsidP="00B86082">
      <w:pPr>
        <w:pStyle w:val="NoSpacing"/>
        <w:ind w:left="720"/>
        <w:rPr>
          <w:rFonts w:ascii="Arial" w:hAnsi="Arial" w:cs="Arial"/>
          <w:sz w:val="24"/>
          <w:szCs w:val="24"/>
        </w:rPr>
      </w:pPr>
    </w:p>
    <w:p w:rsidR="00491CC9" w:rsidRDefault="00491CC9" w:rsidP="00B86082">
      <w:pPr>
        <w:pStyle w:val="NoSpacing"/>
        <w:ind w:left="720"/>
        <w:rPr>
          <w:rFonts w:ascii="Arial" w:hAnsi="Arial" w:cs="Arial"/>
          <w:sz w:val="24"/>
          <w:szCs w:val="24"/>
        </w:rPr>
      </w:pPr>
    </w:p>
    <w:p w:rsidR="00491CC9" w:rsidRDefault="00491CC9" w:rsidP="00B86082">
      <w:pPr>
        <w:pStyle w:val="NoSpacing"/>
        <w:ind w:left="720"/>
        <w:rPr>
          <w:rFonts w:ascii="Arial" w:hAnsi="Arial" w:cs="Arial"/>
          <w:sz w:val="24"/>
          <w:szCs w:val="24"/>
        </w:rPr>
      </w:pPr>
    </w:p>
    <w:p w:rsidR="00491CC9" w:rsidRDefault="00491CC9" w:rsidP="00B86082">
      <w:pPr>
        <w:pStyle w:val="NoSpacing"/>
        <w:ind w:left="720"/>
        <w:rPr>
          <w:rFonts w:ascii="Arial" w:hAnsi="Arial" w:cs="Arial"/>
          <w:sz w:val="24"/>
          <w:szCs w:val="24"/>
        </w:rPr>
      </w:pPr>
    </w:p>
    <w:p w:rsidR="003B43E8" w:rsidRPr="0084283C" w:rsidRDefault="00B86082" w:rsidP="0084283C">
      <w:pPr>
        <w:pStyle w:val="NoSpacing"/>
        <w:numPr>
          <w:ilvl w:val="0"/>
          <w:numId w:val="1"/>
        </w:numPr>
        <w:spacing w:after="120"/>
        <w:rPr>
          <w:rFonts w:ascii="Arial" w:hAnsi="Arial" w:cs="Arial"/>
          <w:sz w:val="24"/>
          <w:szCs w:val="24"/>
        </w:rPr>
      </w:pPr>
      <w:r w:rsidRPr="0084283C">
        <w:rPr>
          <w:rFonts w:ascii="Arial" w:hAnsi="Arial" w:cs="Arial"/>
          <w:b/>
          <w:sz w:val="24"/>
          <w:szCs w:val="24"/>
          <w:u w:val="single"/>
        </w:rPr>
        <w:t>Executive Summary</w:t>
      </w:r>
    </w:p>
    <w:p w:rsidR="00E42CE6" w:rsidRDefault="00E42CE6" w:rsidP="00A3107C">
      <w:pPr>
        <w:pStyle w:val="NoSpacing"/>
        <w:ind w:left="680"/>
        <w:rPr>
          <w:rFonts w:ascii="Arial" w:hAnsi="Arial" w:cs="Arial"/>
          <w:sz w:val="24"/>
          <w:szCs w:val="24"/>
        </w:rPr>
      </w:pPr>
    </w:p>
    <w:p w:rsidR="00E42CE6" w:rsidRPr="00E42CE6" w:rsidRDefault="00E42CE6" w:rsidP="00A3107C">
      <w:pPr>
        <w:pStyle w:val="NoSpacing"/>
        <w:ind w:left="680"/>
        <w:rPr>
          <w:rFonts w:ascii="Arial" w:hAnsi="Arial" w:cs="Arial"/>
          <w:b/>
          <w:sz w:val="24"/>
          <w:szCs w:val="24"/>
        </w:rPr>
      </w:pPr>
      <w:r w:rsidRPr="00E42CE6">
        <w:rPr>
          <w:rFonts w:ascii="Arial" w:hAnsi="Arial" w:cs="Arial"/>
          <w:b/>
          <w:sz w:val="24"/>
          <w:szCs w:val="24"/>
        </w:rPr>
        <w:t>Headlines:</w:t>
      </w:r>
    </w:p>
    <w:p w:rsidR="00E42CE6" w:rsidRDefault="00E42CE6" w:rsidP="00A3107C">
      <w:pPr>
        <w:pStyle w:val="NoSpacing"/>
        <w:ind w:left="680"/>
        <w:rPr>
          <w:rFonts w:ascii="Arial" w:hAnsi="Arial" w:cs="Arial"/>
          <w:sz w:val="24"/>
          <w:szCs w:val="24"/>
        </w:rPr>
      </w:pPr>
    </w:p>
    <w:p w:rsidR="00E42CE6" w:rsidRDefault="00E42CE6" w:rsidP="008002FC">
      <w:pPr>
        <w:pStyle w:val="NoSpacing"/>
        <w:numPr>
          <w:ilvl w:val="0"/>
          <w:numId w:val="46"/>
        </w:numPr>
        <w:rPr>
          <w:rFonts w:ascii="Arial" w:hAnsi="Arial" w:cs="Arial"/>
          <w:sz w:val="24"/>
          <w:szCs w:val="24"/>
        </w:rPr>
      </w:pPr>
      <w:r>
        <w:rPr>
          <w:rFonts w:ascii="Arial" w:hAnsi="Arial" w:cs="Arial"/>
          <w:sz w:val="24"/>
          <w:szCs w:val="24"/>
        </w:rPr>
        <w:t>Recorded ASB is falling in Essex and nationally. There are clear links between the</w:t>
      </w:r>
      <w:r w:rsidR="00491CC9">
        <w:rPr>
          <w:rFonts w:ascii="Arial" w:hAnsi="Arial" w:cs="Arial"/>
          <w:sz w:val="24"/>
          <w:szCs w:val="24"/>
        </w:rPr>
        <w:t xml:space="preserve"> reduced level recorded ASB and the </w:t>
      </w:r>
      <w:r>
        <w:rPr>
          <w:rFonts w:ascii="Arial" w:hAnsi="Arial" w:cs="Arial"/>
          <w:sz w:val="24"/>
          <w:szCs w:val="24"/>
        </w:rPr>
        <w:t>drive to improve the quality and consistency of crime recording.</w:t>
      </w:r>
    </w:p>
    <w:p w:rsidR="00E42CE6" w:rsidRDefault="00E42CE6" w:rsidP="008002FC">
      <w:pPr>
        <w:pStyle w:val="NoSpacing"/>
        <w:numPr>
          <w:ilvl w:val="0"/>
          <w:numId w:val="46"/>
        </w:numPr>
        <w:rPr>
          <w:rFonts w:ascii="Arial" w:hAnsi="Arial" w:cs="Arial"/>
          <w:sz w:val="24"/>
          <w:szCs w:val="24"/>
        </w:rPr>
      </w:pPr>
      <w:r>
        <w:rPr>
          <w:rFonts w:ascii="Arial" w:hAnsi="Arial" w:cs="Arial"/>
          <w:sz w:val="24"/>
          <w:szCs w:val="24"/>
        </w:rPr>
        <w:t>ASB powers are increasingly used across the county. There is potential to make even greater and more consistent use of these powers.</w:t>
      </w:r>
    </w:p>
    <w:p w:rsidR="00E42CE6" w:rsidRDefault="00E42CE6" w:rsidP="008002FC">
      <w:pPr>
        <w:pStyle w:val="NoSpacing"/>
        <w:numPr>
          <w:ilvl w:val="0"/>
          <w:numId w:val="46"/>
        </w:numPr>
        <w:rPr>
          <w:rFonts w:ascii="Arial" w:hAnsi="Arial" w:cs="Arial"/>
          <w:sz w:val="24"/>
          <w:szCs w:val="24"/>
        </w:rPr>
      </w:pPr>
      <w:r>
        <w:rPr>
          <w:rFonts w:ascii="Arial" w:hAnsi="Arial" w:cs="Arial"/>
          <w:sz w:val="24"/>
          <w:szCs w:val="24"/>
        </w:rPr>
        <w:t>Between 40% and 50% of ASB incidents in Essex are attended by the police. Only About 8% of all ASB incidents are assessed as being high risk.</w:t>
      </w:r>
    </w:p>
    <w:p w:rsidR="00E42CE6" w:rsidRDefault="00E42CE6" w:rsidP="008002FC">
      <w:pPr>
        <w:pStyle w:val="NoSpacing"/>
        <w:numPr>
          <w:ilvl w:val="0"/>
          <w:numId w:val="46"/>
        </w:numPr>
        <w:rPr>
          <w:rFonts w:ascii="Arial" w:hAnsi="Arial" w:cs="Arial"/>
          <w:sz w:val="24"/>
          <w:szCs w:val="24"/>
        </w:rPr>
      </w:pPr>
      <w:r>
        <w:rPr>
          <w:rFonts w:ascii="Arial" w:hAnsi="Arial" w:cs="Arial"/>
          <w:sz w:val="24"/>
          <w:szCs w:val="24"/>
        </w:rPr>
        <w:t>Recent / imminent investments in Community Policing Teams, Town Centre Teams, Community Safety Hubs, the Rural Engagement Team and partnership working more broadly will all support the response to ASB.</w:t>
      </w:r>
    </w:p>
    <w:p w:rsidR="00E42CE6" w:rsidRDefault="00E42CE6" w:rsidP="008002FC">
      <w:pPr>
        <w:pStyle w:val="NoSpacing"/>
        <w:numPr>
          <w:ilvl w:val="0"/>
          <w:numId w:val="46"/>
        </w:numPr>
        <w:rPr>
          <w:rFonts w:ascii="Arial" w:hAnsi="Arial" w:cs="Arial"/>
          <w:sz w:val="24"/>
          <w:szCs w:val="24"/>
        </w:rPr>
      </w:pPr>
      <w:r>
        <w:rPr>
          <w:rFonts w:ascii="Arial" w:hAnsi="Arial" w:cs="Arial"/>
          <w:sz w:val="24"/>
          <w:szCs w:val="24"/>
        </w:rPr>
        <w:t xml:space="preserve">ASB and the effectiveness with which it is responded to by local agencies is a significant driver of public confidence. </w:t>
      </w:r>
    </w:p>
    <w:p w:rsidR="00E42CE6" w:rsidRDefault="00E42CE6" w:rsidP="00A3107C">
      <w:pPr>
        <w:pStyle w:val="NoSpacing"/>
        <w:ind w:left="680"/>
        <w:rPr>
          <w:rFonts w:ascii="Arial" w:hAnsi="Arial" w:cs="Arial"/>
          <w:sz w:val="24"/>
          <w:szCs w:val="24"/>
        </w:rPr>
      </w:pPr>
    </w:p>
    <w:p w:rsidR="00E42CE6" w:rsidRPr="00E42CE6" w:rsidRDefault="00E42CE6" w:rsidP="00A3107C">
      <w:pPr>
        <w:pStyle w:val="NoSpacing"/>
        <w:ind w:left="680"/>
        <w:rPr>
          <w:rFonts w:ascii="Arial" w:hAnsi="Arial" w:cs="Arial"/>
          <w:b/>
          <w:sz w:val="24"/>
          <w:szCs w:val="24"/>
        </w:rPr>
      </w:pPr>
      <w:r w:rsidRPr="00E42CE6">
        <w:rPr>
          <w:rFonts w:ascii="Arial" w:hAnsi="Arial" w:cs="Arial"/>
          <w:b/>
          <w:sz w:val="24"/>
          <w:szCs w:val="24"/>
        </w:rPr>
        <w:t>Definition and volume</w:t>
      </w:r>
      <w:r>
        <w:rPr>
          <w:rFonts w:ascii="Arial" w:hAnsi="Arial" w:cs="Arial"/>
          <w:b/>
          <w:sz w:val="24"/>
          <w:szCs w:val="24"/>
        </w:rPr>
        <w:t>:</w:t>
      </w:r>
    </w:p>
    <w:p w:rsidR="00E42CE6" w:rsidRDefault="00E42CE6" w:rsidP="00A3107C">
      <w:pPr>
        <w:pStyle w:val="NoSpacing"/>
        <w:ind w:left="680"/>
        <w:rPr>
          <w:rFonts w:ascii="Arial" w:hAnsi="Arial" w:cs="Arial"/>
          <w:sz w:val="24"/>
          <w:szCs w:val="24"/>
        </w:rPr>
      </w:pPr>
    </w:p>
    <w:p w:rsidR="00583CDC" w:rsidRPr="00491CC9" w:rsidRDefault="00B52BA4" w:rsidP="00491CC9">
      <w:pPr>
        <w:pStyle w:val="NoSpacing"/>
        <w:ind w:left="680"/>
        <w:rPr>
          <w:rFonts w:ascii="Arial" w:hAnsi="Arial" w:cs="Arial"/>
          <w:sz w:val="24"/>
          <w:szCs w:val="24"/>
        </w:rPr>
      </w:pPr>
      <w:r w:rsidRPr="00D87CF2">
        <w:rPr>
          <w:rFonts w:ascii="Arial" w:hAnsi="Arial" w:cs="Arial"/>
          <w:sz w:val="24"/>
          <w:szCs w:val="24"/>
        </w:rPr>
        <w:t>ASB is defined as</w:t>
      </w:r>
      <w:r w:rsidR="00491CC9">
        <w:rPr>
          <w:rFonts w:ascii="Arial" w:hAnsi="Arial" w:cs="Arial"/>
          <w:sz w:val="24"/>
          <w:szCs w:val="24"/>
        </w:rPr>
        <w:t xml:space="preserve"> ‘</w:t>
      </w:r>
      <w:r w:rsidR="00491CC9" w:rsidRPr="00491CC9">
        <w:rPr>
          <w:rFonts w:ascii="Arial" w:hAnsi="Arial" w:cs="Arial"/>
          <w:i/>
          <w:sz w:val="24"/>
          <w:szCs w:val="24"/>
        </w:rPr>
        <w:t>an</w:t>
      </w:r>
      <w:r w:rsidRPr="00491CC9">
        <w:rPr>
          <w:rFonts w:ascii="Arial" w:hAnsi="Arial" w:cs="Arial"/>
          <w:i/>
          <w:sz w:val="24"/>
          <w:szCs w:val="24"/>
        </w:rPr>
        <w:t>y behaviour where the victim is suffering harassment, alarm, distress, nuisance or annoyance</w:t>
      </w:r>
      <w:r w:rsidR="00491CC9">
        <w:rPr>
          <w:rFonts w:ascii="Arial" w:hAnsi="Arial" w:cs="Arial"/>
          <w:i/>
          <w:sz w:val="24"/>
          <w:szCs w:val="24"/>
        </w:rPr>
        <w:t>’</w:t>
      </w:r>
      <w:r w:rsidR="00491CC9" w:rsidRPr="00491CC9">
        <w:rPr>
          <w:rFonts w:ascii="Arial" w:hAnsi="Arial" w:cs="Arial"/>
          <w:i/>
          <w:sz w:val="24"/>
          <w:szCs w:val="24"/>
        </w:rPr>
        <w:t>.</w:t>
      </w:r>
    </w:p>
    <w:p w:rsidR="00E42CE6" w:rsidRDefault="00E42CE6" w:rsidP="00A3107C">
      <w:pPr>
        <w:pStyle w:val="NoSpacing"/>
        <w:ind w:left="680"/>
        <w:rPr>
          <w:rFonts w:ascii="Arial" w:hAnsi="Arial" w:cs="Arial"/>
          <w:sz w:val="24"/>
          <w:szCs w:val="24"/>
        </w:rPr>
      </w:pPr>
    </w:p>
    <w:p w:rsidR="00B52BA4" w:rsidRDefault="00491CC9" w:rsidP="00E42CE6">
      <w:pPr>
        <w:pStyle w:val="NoSpacing"/>
        <w:ind w:left="680"/>
        <w:rPr>
          <w:rFonts w:ascii="Arial" w:hAnsi="Arial" w:cs="Arial"/>
          <w:sz w:val="24"/>
          <w:szCs w:val="24"/>
        </w:rPr>
      </w:pPr>
      <w:r>
        <w:rPr>
          <w:rFonts w:ascii="Arial" w:hAnsi="Arial" w:cs="Arial"/>
          <w:sz w:val="24"/>
          <w:szCs w:val="24"/>
        </w:rPr>
        <w:t xml:space="preserve">Last year </w:t>
      </w:r>
      <w:r w:rsidR="00E42CE6">
        <w:rPr>
          <w:rFonts w:ascii="Arial" w:hAnsi="Arial" w:cs="Arial"/>
          <w:sz w:val="24"/>
          <w:szCs w:val="24"/>
        </w:rPr>
        <w:t>E</w:t>
      </w:r>
      <w:r w:rsidR="00B52BA4" w:rsidRPr="00B52BA4">
        <w:rPr>
          <w:rFonts w:ascii="Arial" w:hAnsi="Arial" w:cs="Arial"/>
          <w:sz w:val="24"/>
          <w:szCs w:val="24"/>
        </w:rPr>
        <w:t>ssex Police record</w:t>
      </w:r>
      <w:r>
        <w:rPr>
          <w:rFonts w:ascii="Arial" w:hAnsi="Arial" w:cs="Arial"/>
          <w:sz w:val="24"/>
          <w:szCs w:val="24"/>
        </w:rPr>
        <w:t>ed</w:t>
      </w:r>
      <w:r w:rsidR="00B52BA4" w:rsidRPr="00B52BA4">
        <w:rPr>
          <w:rFonts w:ascii="Arial" w:hAnsi="Arial" w:cs="Arial"/>
          <w:sz w:val="24"/>
          <w:szCs w:val="24"/>
        </w:rPr>
        <w:t xml:space="preserve"> approx</w:t>
      </w:r>
      <w:r>
        <w:rPr>
          <w:rFonts w:ascii="Arial" w:hAnsi="Arial" w:cs="Arial"/>
          <w:sz w:val="24"/>
          <w:szCs w:val="24"/>
        </w:rPr>
        <w:t xml:space="preserve">imately 55,000 incidents of ASB. The level has reduced consistently since 2016. </w:t>
      </w:r>
    </w:p>
    <w:p w:rsidR="00E42CE6" w:rsidRDefault="00E42CE6" w:rsidP="00E42CE6">
      <w:pPr>
        <w:pStyle w:val="NoSpacing"/>
        <w:ind w:left="680"/>
        <w:rPr>
          <w:rFonts w:ascii="Arial" w:hAnsi="Arial" w:cs="Arial"/>
          <w:sz w:val="24"/>
          <w:szCs w:val="24"/>
        </w:rPr>
      </w:pPr>
    </w:p>
    <w:p w:rsidR="00D87CF2" w:rsidRPr="00D87CF2" w:rsidRDefault="00D87CF2" w:rsidP="0017643C">
      <w:pPr>
        <w:pStyle w:val="NoSpacing"/>
        <w:spacing w:after="120"/>
        <w:ind w:left="680"/>
        <w:rPr>
          <w:rFonts w:ascii="Arial" w:hAnsi="Arial" w:cs="Arial"/>
          <w:b/>
          <w:sz w:val="24"/>
          <w:szCs w:val="24"/>
        </w:rPr>
      </w:pPr>
      <w:r w:rsidRPr="00D87CF2">
        <w:rPr>
          <w:rFonts w:ascii="Arial" w:hAnsi="Arial" w:cs="Arial"/>
          <w:b/>
          <w:sz w:val="24"/>
          <w:szCs w:val="24"/>
        </w:rPr>
        <w:t>Resources:</w:t>
      </w:r>
    </w:p>
    <w:p w:rsidR="00C920A6" w:rsidRDefault="00C920A6" w:rsidP="00482DE8">
      <w:pPr>
        <w:pStyle w:val="NoSpacing"/>
        <w:ind w:left="680"/>
        <w:rPr>
          <w:rFonts w:ascii="Arial" w:hAnsi="Arial" w:cs="Arial"/>
          <w:sz w:val="24"/>
          <w:szCs w:val="24"/>
        </w:rPr>
      </w:pPr>
      <w:r w:rsidRPr="008A4DC9">
        <w:rPr>
          <w:rFonts w:ascii="Arial" w:hAnsi="Arial" w:cs="Arial"/>
          <w:sz w:val="24"/>
          <w:szCs w:val="24"/>
        </w:rPr>
        <w:t xml:space="preserve">The </w:t>
      </w:r>
      <w:r w:rsidR="00A3107C">
        <w:rPr>
          <w:rFonts w:ascii="Arial" w:hAnsi="Arial" w:cs="Arial"/>
          <w:sz w:val="24"/>
          <w:szCs w:val="24"/>
        </w:rPr>
        <w:t xml:space="preserve">primary </w:t>
      </w:r>
      <w:r w:rsidRPr="008A4DC9">
        <w:rPr>
          <w:rFonts w:ascii="Arial" w:hAnsi="Arial" w:cs="Arial"/>
          <w:sz w:val="24"/>
          <w:szCs w:val="24"/>
        </w:rPr>
        <w:t>responsibility for managing ASB in Essex Police sits with Community Policing Teams (CPTs)</w:t>
      </w:r>
      <w:r w:rsidR="00491CC9">
        <w:rPr>
          <w:rFonts w:ascii="Arial" w:hAnsi="Arial" w:cs="Arial"/>
          <w:sz w:val="24"/>
          <w:szCs w:val="24"/>
        </w:rPr>
        <w:t xml:space="preserve">. They </w:t>
      </w:r>
      <w:r w:rsidR="006873A2">
        <w:rPr>
          <w:rFonts w:ascii="Arial" w:hAnsi="Arial" w:cs="Arial"/>
          <w:sz w:val="24"/>
          <w:szCs w:val="24"/>
        </w:rPr>
        <w:t xml:space="preserve">are </w:t>
      </w:r>
      <w:r w:rsidRPr="008A4DC9">
        <w:rPr>
          <w:rFonts w:ascii="Arial" w:hAnsi="Arial" w:cs="Arial"/>
          <w:sz w:val="24"/>
          <w:szCs w:val="24"/>
        </w:rPr>
        <w:t xml:space="preserve">supported by </w:t>
      </w:r>
      <w:r w:rsidR="000B0934">
        <w:rPr>
          <w:rFonts w:ascii="Arial" w:hAnsi="Arial" w:cs="Arial"/>
          <w:sz w:val="24"/>
          <w:szCs w:val="24"/>
        </w:rPr>
        <w:t xml:space="preserve">3 </w:t>
      </w:r>
      <w:r w:rsidRPr="008A4DC9">
        <w:rPr>
          <w:rFonts w:ascii="Arial" w:hAnsi="Arial" w:cs="Arial"/>
          <w:sz w:val="24"/>
          <w:szCs w:val="24"/>
        </w:rPr>
        <w:t xml:space="preserve">ASB </w:t>
      </w:r>
      <w:r w:rsidR="000B0934">
        <w:rPr>
          <w:rFonts w:ascii="Arial" w:hAnsi="Arial" w:cs="Arial"/>
          <w:sz w:val="24"/>
          <w:szCs w:val="24"/>
        </w:rPr>
        <w:t>O</w:t>
      </w:r>
      <w:r w:rsidRPr="008A4DC9">
        <w:rPr>
          <w:rFonts w:ascii="Arial" w:hAnsi="Arial" w:cs="Arial"/>
          <w:sz w:val="24"/>
          <w:szCs w:val="24"/>
        </w:rPr>
        <w:t xml:space="preserve">fficers </w:t>
      </w:r>
      <w:r>
        <w:rPr>
          <w:rFonts w:ascii="Arial" w:hAnsi="Arial" w:cs="Arial"/>
          <w:sz w:val="24"/>
          <w:szCs w:val="24"/>
        </w:rPr>
        <w:t xml:space="preserve">based </w:t>
      </w:r>
      <w:r w:rsidR="00491CC9">
        <w:rPr>
          <w:rFonts w:ascii="Arial" w:hAnsi="Arial" w:cs="Arial"/>
          <w:sz w:val="24"/>
          <w:szCs w:val="24"/>
        </w:rPr>
        <w:t xml:space="preserve">on </w:t>
      </w:r>
      <w:r>
        <w:rPr>
          <w:rFonts w:ascii="Arial" w:hAnsi="Arial" w:cs="Arial"/>
          <w:sz w:val="24"/>
          <w:szCs w:val="24"/>
        </w:rPr>
        <w:t>each Local Policing Area</w:t>
      </w:r>
      <w:r w:rsidR="00491CC9">
        <w:rPr>
          <w:rFonts w:ascii="Arial" w:hAnsi="Arial" w:cs="Arial"/>
          <w:sz w:val="24"/>
          <w:szCs w:val="24"/>
        </w:rPr>
        <w:t>. They a</w:t>
      </w:r>
      <w:r>
        <w:rPr>
          <w:rFonts w:ascii="Arial" w:hAnsi="Arial" w:cs="Arial"/>
          <w:sz w:val="24"/>
          <w:szCs w:val="24"/>
        </w:rPr>
        <w:t>re managed by the Youth Justice and ASB Manager based in LPSU</w:t>
      </w:r>
      <w:r w:rsidR="00A3107C">
        <w:rPr>
          <w:rFonts w:ascii="Arial" w:hAnsi="Arial" w:cs="Arial"/>
          <w:sz w:val="24"/>
          <w:szCs w:val="24"/>
        </w:rPr>
        <w:t xml:space="preserve">. </w:t>
      </w:r>
    </w:p>
    <w:p w:rsidR="00D87CF2" w:rsidRDefault="00D87CF2" w:rsidP="00482DE8">
      <w:pPr>
        <w:pStyle w:val="NoSpacing"/>
        <w:ind w:left="680"/>
        <w:rPr>
          <w:rFonts w:ascii="Arial" w:hAnsi="Arial" w:cs="Arial"/>
          <w:sz w:val="24"/>
          <w:szCs w:val="24"/>
        </w:rPr>
      </w:pPr>
    </w:p>
    <w:p w:rsidR="00491CC9" w:rsidRPr="00491CC9" w:rsidRDefault="00491CC9" w:rsidP="000B0934">
      <w:pPr>
        <w:pStyle w:val="NoSpacing"/>
        <w:spacing w:after="120"/>
        <w:ind w:left="680"/>
        <w:rPr>
          <w:rFonts w:ascii="Arial" w:hAnsi="Arial" w:cs="Arial"/>
          <w:b/>
          <w:sz w:val="24"/>
          <w:szCs w:val="24"/>
        </w:rPr>
      </w:pPr>
      <w:r w:rsidRPr="00491CC9">
        <w:rPr>
          <w:rFonts w:ascii="Arial" w:hAnsi="Arial" w:cs="Arial"/>
          <w:b/>
          <w:sz w:val="24"/>
          <w:szCs w:val="24"/>
        </w:rPr>
        <w:t>Powers and partnership:</w:t>
      </w:r>
    </w:p>
    <w:p w:rsidR="00482DE8" w:rsidRDefault="00482DE8" w:rsidP="00491CC9">
      <w:pPr>
        <w:pStyle w:val="NoSpacing"/>
        <w:spacing w:after="120"/>
        <w:ind w:left="680"/>
        <w:rPr>
          <w:rFonts w:ascii="Arial" w:hAnsi="Arial" w:cs="Arial"/>
          <w:sz w:val="24"/>
          <w:szCs w:val="24"/>
        </w:rPr>
      </w:pPr>
      <w:r>
        <w:rPr>
          <w:rFonts w:ascii="Arial" w:hAnsi="Arial" w:cs="Arial"/>
          <w:sz w:val="24"/>
          <w:szCs w:val="24"/>
        </w:rPr>
        <w:t xml:space="preserve">The primary tools for managing ASB are provided by the provisions of </w:t>
      </w:r>
      <w:r w:rsidRPr="00482DE8">
        <w:rPr>
          <w:rFonts w:ascii="Arial" w:hAnsi="Arial" w:cs="Arial"/>
          <w:sz w:val="24"/>
          <w:szCs w:val="24"/>
        </w:rPr>
        <w:t xml:space="preserve">the </w:t>
      </w:r>
      <w:hyperlink r:id="rId8" w:history="1">
        <w:r w:rsidRPr="00482DE8">
          <w:rPr>
            <w:rStyle w:val="Hyperlink"/>
            <w:rFonts w:ascii="Arial" w:hAnsi="Arial" w:cs="Arial"/>
            <w:sz w:val="24"/>
            <w:szCs w:val="24"/>
          </w:rPr>
          <w:t>Anti-Social Behaviour, Crime and Policing Act 2014</w:t>
        </w:r>
      </w:hyperlink>
      <w:r>
        <w:rPr>
          <w:rFonts w:ascii="Arial" w:hAnsi="Arial" w:cs="Arial"/>
          <w:sz w:val="24"/>
          <w:szCs w:val="24"/>
        </w:rPr>
        <w:t xml:space="preserve">, particularly Community Protection Warnings and Notices (CPWs/CPNs), Civil Injunctions, Dispersal Powers and Criminal Behaviour Orders (CBOs). </w:t>
      </w:r>
    </w:p>
    <w:p w:rsidR="000B0934" w:rsidRDefault="00A3107C" w:rsidP="00491CC9">
      <w:pPr>
        <w:pStyle w:val="NoSpacing"/>
        <w:ind w:left="680"/>
        <w:rPr>
          <w:rFonts w:ascii="Arial" w:hAnsi="Arial" w:cs="Arial"/>
          <w:sz w:val="24"/>
          <w:szCs w:val="24"/>
        </w:rPr>
      </w:pPr>
      <w:r>
        <w:rPr>
          <w:rFonts w:ascii="Arial" w:hAnsi="Arial" w:cs="Arial"/>
          <w:sz w:val="24"/>
          <w:szCs w:val="24"/>
        </w:rPr>
        <w:t xml:space="preserve">It is recognised in national research that </w:t>
      </w:r>
      <w:r w:rsidR="000B0934">
        <w:rPr>
          <w:rFonts w:ascii="Arial" w:hAnsi="Arial" w:cs="Arial"/>
          <w:sz w:val="24"/>
          <w:szCs w:val="24"/>
        </w:rPr>
        <w:t>r</w:t>
      </w:r>
      <w:r w:rsidR="00C920A6" w:rsidRPr="00AD1E05">
        <w:rPr>
          <w:rFonts w:ascii="Arial" w:hAnsi="Arial" w:cs="Arial"/>
          <w:sz w:val="24"/>
          <w:szCs w:val="24"/>
        </w:rPr>
        <w:t>esponding to ASB effectively requires collaborati</w:t>
      </w:r>
      <w:r w:rsidR="00491CC9">
        <w:rPr>
          <w:rFonts w:ascii="Arial" w:hAnsi="Arial" w:cs="Arial"/>
          <w:sz w:val="24"/>
          <w:szCs w:val="24"/>
        </w:rPr>
        <w:t>ve working between the police, c</w:t>
      </w:r>
      <w:r w:rsidR="00C920A6" w:rsidRPr="00AD1E05">
        <w:rPr>
          <w:rFonts w:ascii="Arial" w:hAnsi="Arial" w:cs="Arial"/>
          <w:sz w:val="24"/>
          <w:szCs w:val="24"/>
        </w:rPr>
        <w:t xml:space="preserve">ouncils and </w:t>
      </w:r>
      <w:r w:rsidR="00C920A6">
        <w:rPr>
          <w:rFonts w:ascii="Arial" w:hAnsi="Arial" w:cs="Arial"/>
          <w:sz w:val="24"/>
          <w:szCs w:val="24"/>
        </w:rPr>
        <w:t>other</w:t>
      </w:r>
      <w:r w:rsidR="00491CC9">
        <w:rPr>
          <w:rFonts w:ascii="Arial" w:hAnsi="Arial" w:cs="Arial"/>
          <w:sz w:val="24"/>
          <w:szCs w:val="24"/>
        </w:rPr>
        <w:t xml:space="preserve"> relevant agencies</w:t>
      </w:r>
      <w:r w:rsidR="00C920A6">
        <w:rPr>
          <w:rFonts w:ascii="Arial" w:hAnsi="Arial" w:cs="Arial"/>
          <w:sz w:val="24"/>
          <w:szCs w:val="24"/>
        </w:rPr>
        <w:t xml:space="preserve"> </w:t>
      </w:r>
      <w:r w:rsidR="00C920A6" w:rsidRPr="00AD1E05">
        <w:rPr>
          <w:rFonts w:ascii="Arial" w:hAnsi="Arial" w:cs="Arial"/>
          <w:sz w:val="24"/>
          <w:szCs w:val="24"/>
        </w:rPr>
        <w:t xml:space="preserve">to determine the most appropriate </w:t>
      </w:r>
      <w:r w:rsidR="00491CC9">
        <w:rPr>
          <w:rFonts w:ascii="Arial" w:hAnsi="Arial" w:cs="Arial"/>
          <w:sz w:val="24"/>
          <w:szCs w:val="24"/>
        </w:rPr>
        <w:t>response.</w:t>
      </w:r>
      <w:r w:rsidR="00032510">
        <w:rPr>
          <w:rFonts w:ascii="Arial" w:hAnsi="Arial" w:cs="Arial"/>
          <w:sz w:val="24"/>
          <w:szCs w:val="24"/>
        </w:rPr>
        <w:t xml:space="preserve"> </w:t>
      </w:r>
      <w:r w:rsidR="000B0934">
        <w:rPr>
          <w:rFonts w:ascii="Arial" w:hAnsi="Arial" w:cs="Arial"/>
          <w:sz w:val="24"/>
          <w:szCs w:val="24"/>
        </w:rPr>
        <w:t>The introduction of Community Safety Hubs and closer working prac</w:t>
      </w:r>
      <w:r w:rsidR="00491CC9">
        <w:rPr>
          <w:rFonts w:ascii="Arial" w:hAnsi="Arial" w:cs="Arial"/>
          <w:sz w:val="24"/>
          <w:szCs w:val="24"/>
        </w:rPr>
        <w:t>tices between Essex Police and community s</w:t>
      </w:r>
      <w:r w:rsidR="000B0934">
        <w:rPr>
          <w:rFonts w:ascii="Arial" w:hAnsi="Arial" w:cs="Arial"/>
          <w:sz w:val="24"/>
          <w:szCs w:val="24"/>
        </w:rPr>
        <w:t xml:space="preserve">afety partners </w:t>
      </w:r>
      <w:r w:rsidR="00491CC9">
        <w:rPr>
          <w:rFonts w:ascii="Arial" w:hAnsi="Arial" w:cs="Arial"/>
          <w:sz w:val="24"/>
          <w:szCs w:val="24"/>
        </w:rPr>
        <w:t>i</w:t>
      </w:r>
      <w:r w:rsidR="000B0934">
        <w:rPr>
          <w:rFonts w:ascii="Arial" w:hAnsi="Arial" w:cs="Arial"/>
          <w:sz w:val="24"/>
          <w:szCs w:val="24"/>
        </w:rPr>
        <w:t xml:space="preserve">s </w:t>
      </w:r>
      <w:r w:rsidR="00491CC9">
        <w:rPr>
          <w:rFonts w:ascii="Arial" w:hAnsi="Arial" w:cs="Arial"/>
          <w:sz w:val="24"/>
          <w:szCs w:val="24"/>
        </w:rPr>
        <w:t>a</w:t>
      </w:r>
      <w:r w:rsidR="000B0934">
        <w:rPr>
          <w:rFonts w:ascii="Arial" w:hAnsi="Arial" w:cs="Arial"/>
          <w:sz w:val="24"/>
          <w:szCs w:val="24"/>
        </w:rPr>
        <w:t xml:space="preserve"> key </w:t>
      </w:r>
      <w:r w:rsidR="00491CC9">
        <w:rPr>
          <w:rFonts w:ascii="Arial" w:hAnsi="Arial" w:cs="Arial"/>
          <w:sz w:val="24"/>
          <w:szCs w:val="24"/>
        </w:rPr>
        <w:t>component of this work</w:t>
      </w:r>
      <w:r w:rsidR="000B0934">
        <w:rPr>
          <w:rFonts w:ascii="Arial" w:hAnsi="Arial" w:cs="Arial"/>
          <w:sz w:val="24"/>
          <w:szCs w:val="24"/>
        </w:rPr>
        <w:t>.</w:t>
      </w:r>
    </w:p>
    <w:p w:rsidR="003D05D2" w:rsidRDefault="003D05D2" w:rsidP="00491CC9">
      <w:pPr>
        <w:pStyle w:val="NoSpacing"/>
        <w:ind w:left="680"/>
        <w:rPr>
          <w:rFonts w:ascii="Arial" w:hAnsi="Arial" w:cs="Arial"/>
          <w:sz w:val="24"/>
          <w:szCs w:val="24"/>
        </w:rPr>
      </w:pPr>
    </w:p>
    <w:p w:rsidR="00C430DC" w:rsidRPr="003D05D2" w:rsidRDefault="003D05D2" w:rsidP="006873A2">
      <w:pPr>
        <w:pStyle w:val="NoSpacing"/>
        <w:spacing w:after="120"/>
        <w:ind w:left="680"/>
        <w:rPr>
          <w:rFonts w:ascii="Arial" w:hAnsi="Arial" w:cs="Arial"/>
          <w:b/>
          <w:sz w:val="24"/>
          <w:szCs w:val="24"/>
        </w:rPr>
      </w:pPr>
      <w:r>
        <w:rPr>
          <w:rFonts w:ascii="Arial" w:hAnsi="Arial" w:cs="Arial"/>
          <w:b/>
          <w:sz w:val="24"/>
          <w:szCs w:val="24"/>
        </w:rPr>
        <w:t>Policy and p</w:t>
      </w:r>
      <w:r w:rsidRPr="003D05D2">
        <w:rPr>
          <w:rFonts w:ascii="Arial" w:hAnsi="Arial" w:cs="Arial"/>
          <w:b/>
          <w:sz w:val="24"/>
          <w:szCs w:val="24"/>
        </w:rPr>
        <w:t>rocedure:</w:t>
      </w:r>
    </w:p>
    <w:p w:rsidR="00C920A6" w:rsidRDefault="00C430DC" w:rsidP="0017643C">
      <w:pPr>
        <w:pStyle w:val="NoSpacing"/>
        <w:spacing w:after="120"/>
        <w:ind w:left="680"/>
        <w:rPr>
          <w:rFonts w:ascii="Arial" w:hAnsi="Arial" w:cs="Arial"/>
          <w:sz w:val="24"/>
          <w:szCs w:val="24"/>
        </w:rPr>
      </w:pPr>
      <w:r>
        <w:rPr>
          <w:rFonts w:ascii="Arial" w:hAnsi="Arial" w:cs="Arial"/>
          <w:sz w:val="24"/>
          <w:szCs w:val="24"/>
        </w:rPr>
        <w:t xml:space="preserve">Essex Police has a </w:t>
      </w:r>
      <w:r w:rsidR="00DE47F4" w:rsidRPr="00DE47F4">
        <w:rPr>
          <w:rFonts w:ascii="Arial" w:hAnsi="Arial" w:cs="Arial"/>
          <w:sz w:val="24"/>
          <w:szCs w:val="24"/>
        </w:rPr>
        <w:t>detailed ASB procedure</w:t>
      </w:r>
      <w:r w:rsidR="0017643C">
        <w:rPr>
          <w:rFonts w:ascii="Arial" w:hAnsi="Arial" w:cs="Arial"/>
          <w:sz w:val="24"/>
          <w:szCs w:val="24"/>
        </w:rPr>
        <w:t xml:space="preserve"> </w:t>
      </w:r>
      <w:r w:rsidR="00DE47F4">
        <w:rPr>
          <w:rFonts w:ascii="Arial" w:hAnsi="Arial" w:cs="Arial"/>
          <w:sz w:val="24"/>
          <w:szCs w:val="24"/>
        </w:rPr>
        <w:t>which sets o</w:t>
      </w:r>
      <w:r w:rsidR="00DE47F4" w:rsidRPr="00DE47F4">
        <w:rPr>
          <w:rFonts w:ascii="Arial" w:hAnsi="Arial" w:cs="Arial"/>
          <w:sz w:val="24"/>
          <w:szCs w:val="24"/>
        </w:rPr>
        <w:t xml:space="preserve">ut the minimum standards expected when recording, attending and investigating incidents of </w:t>
      </w:r>
      <w:r w:rsidR="00C920A6">
        <w:rPr>
          <w:rFonts w:ascii="Arial" w:hAnsi="Arial" w:cs="Arial"/>
          <w:sz w:val="24"/>
          <w:szCs w:val="24"/>
        </w:rPr>
        <w:t xml:space="preserve">ASB </w:t>
      </w:r>
      <w:r w:rsidR="00DE47F4">
        <w:rPr>
          <w:rFonts w:ascii="Arial" w:hAnsi="Arial" w:cs="Arial"/>
          <w:sz w:val="24"/>
          <w:szCs w:val="24"/>
        </w:rPr>
        <w:lastRenderedPageBreak/>
        <w:t xml:space="preserve">and </w:t>
      </w:r>
      <w:r w:rsidR="00DE47F4" w:rsidRPr="00DE47F4">
        <w:rPr>
          <w:rFonts w:ascii="Arial" w:hAnsi="Arial" w:cs="Arial"/>
          <w:sz w:val="24"/>
          <w:szCs w:val="24"/>
        </w:rPr>
        <w:t>identifies types of ASB that will always be responded to</w:t>
      </w:r>
      <w:r w:rsidR="00DE47F4">
        <w:rPr>
          <w:rFonts w:ascii="Arial" w:hAnsi="Arial" w:cs="Arial"/>
          <w:sz w:val="24"/>
          <w:szCs w:val="24"/>
        </w:rPr>
        <w:t>, including</w:t>
      </w:r>
      <w:r w:rsidR="00C920A6">
        <w:rPr>
          <w:rFonts w:ascii="Arial" w:hAnsi="Arial" w:cs="Arial"/>
          <w:sz w:val="24"/>
          <w:szCs w:val="24"/>
        </w:rPr>
        <w:t xml:space="preserve"> incidents involving</w:t>
      </w:r>
      <w:r w:rsidR="00DE47F4">
        <w:rPr>
          <w:rFonts w:ascii="Arial" w:hAnsi="Arial" w:cs="Arial"/>
          <w:sz w:val="24"/>
          <w:szCs w:val="24"/>
        </w:rPr>
        <w:t>;</w:t>
      </w:r>
    </w:p>
    <w:p w:rsidR="00C920A6" w:rsidRDefault="00C920A6" w:rsidP="0084283C">
      <w:pPr>
        <w:pStyle w:val="NoSpacing"/>
        <w:numPr>
          <w:ilvl w:val="0"/>
          <w:numId w:val="30"/>
        </w:numPr>
        <w:rPr>
          <w:rFonts w:ascii="Arial" w:hAnsi="Arial" w:cs="Arial"/>
          <w:sz w:val="24"/>
          <w:szCs w:val="24"/>
        </w:rPr>
      </w:pPr>
      <w:r>
        <w:rPr>
          <w:rFonts w:ascii="Arial" w:hAnsi="Arial" w:cs="Arial"/>
          <w:sz w:val="24"/>
          <w:szCs w:val="24"/>
        </w:rPr>
        <w:t>V</w:t>
      </w:r>
      <w:r w:rsidR="00DE47F4" w:rsidRPr="00DE47F4">
        <w:rPr>
          <w:rFonts w:ascii="Arial" w:hAnsi="Arial" w:cs="Arial"/>
          <w:sz w:val="24"/>
          <w:szCs w:val="24"/>
        </w:rPr>
        <w:t>ulnerability</w:t>
      </w:r>
    </w:p>
    <w:p w:rsidR="00C920A6" w:rsidRDefault="00C920A6" w:rsidP="0084283C">
      <w:pPr>
        <w:pStyle w:val="NoSpacing"/>
        <w:numPr>
          <w:ilvl w:val="0"/>
          <w:numId w:val="30"/>
        </w:numPr>
        <w:rPr>
          <w:rFonts w:ascii="Arial" w:hAnsi="Arial" w:cs="Arial"/>
          <w:sz w:val="24"/>
          <w:szCs w:val="24"/>
        </w:rPr>
      </w:pPr>
      <w:r>
        <w:rPr>
          <w:rFonts w:ascii="Arial" w:hAnsi="Arial" w:cs="Arial"/>
          <w:sz w:val="24"/>
          <w:szCs w:val="24"/>
        </w:rPr>
        <w:t>R</w:t>
      </w:r>
      <w:r w:rsidR="00DE47F4" w:rsidRPr="00DE47F4">
        <w:rPr>
          <w:rFonts w:ascii="Arial" w:hAnsi="Arial" w:cs="Arial"/>
          <w:sz w:val="24"/>
          <w:szCs w:val="24"/>
        </w:rPr>
        <w:t>epeat locations</w:t>
      </w:r>
    </w:p>
    <w:p w:rsidR="00C920A6" w:rsidRDefault="00C920A6" w:rsidP="0084283C">
      <w:pPr>
        <w:pStyle w:val="NoSpacing"/>
        <w:numPr>
          <w:ilvl w:val="0"/>
          <w:numId w:val="30"/>
        </w:numPr>
        <w:rPr>
          <w:rFonts w:ascii="Arial" w:hAnsi="Arial" w:cs="Arial"/>
          <w:sz w:val="24"/>
          <w:szCs w:val="24"/>
        </w:rPr>
      </w:pPr>
      <w:r>
        <w:rPr>
          <w:rFonts w:ascii="Arial" w:hAnsi="Arial" w:cs="Arial"/>
          <w:sz w:val="24"/>
          <w:szCs w:val="24"/>
        </w:rPr>
        <w:t>I</w:t>
      </w:r>
      <w:r w:rsidR="00DE47F4">
        <w:rPr>
          <w:rFonts w:ascii="Arial" w:hAnsi="Arial" w:cs="Arial"/>
          <w:sz w:val="24"/>
          <w:szCs w:val="24"/>
        </w:rPr>
        <w:t>dentifiable offender</w:t>
      </w:r>
      <w:r>
        <w:rPr>
          <w:rFonts w:ascii="Arial" w:hAnsi="Arial" w:cs="Arial"/>
          <w:sz w:val="24"/>
          <w:szCs w:val="24"/>
        </w:rPr>
        <w:t>s</w:t>
      </w:r>
    </w:p>
    <w:p w:rsidR="00DE47F4" w:rsidRDefault="00C920A6" w:rsidP="00C920A6">
      <w:pPr>
        <w:pStyle w:val="NoSpacing"/>
        <w:numPr>
          <w:ilvl w:val="0"/>
          <w:numId w:val="30"/>
        </w:numPr>
        <w:spacing w:after="120"/>
        <w:rPr>
          <w:rFonts w:ascii="Arial" w:hAnsi="Arial" w:cs="Arial"/>
          <w:sz w:val="24"/>
          <w:szCs w:val="24"/>
        </w:rPr>
      </w:pPr>
      <w:r>
        <w:rPr>
          <w:rFonts w:ascii="Arial" w:hAnsi="Arial" w:cs="Arial"/>
          <w:sz w:val="24"/>
          <w:szCs w:val="24"/>
        </w:rPr>
        <w:t>R</w:t>
      </w:r>
      <w:r w:rsidR="00DE47F4">
        <w:rPr>
          <w:rFonts w:ascii="Arial" w:hAnsi="Arial" w:cs="Arial"/>
          <w:sz w:val="24"/>
          <w:szCs w:val="24"/>
        </w:rPr>
        <w:t>epeat victim</w:t>
      </w:r>
      <w:r>
        <w:rPr>
          <w:rFonts w:ascii="Arial" w:hAnsi="Arial" w:cs="Arial"/>
          <w:sz w:val="24"/>
          <w:szCs w:val="24"/>
        </w:rPr>
        <w:t>s</w:t>
      </w:r>
    </w:p>
    <w:p w:rsidR="00AB28A8" w:rsidRDefault="00DE47F4" w:rsidP="0017643C">
      <w:pPr>
        <w:pStyle w:val="NoSpacing"/>
        <w:ind w:left="680"/>
        <w:rPr>
          <w:rFonts w:ascii="Arial" w:hAnsi="Arial" w:cs="Arial"/>
          <w:sz w:val="24"/>
          <w:szCs w:val="24"/>
        </w:rPr>
      </w:pPr>
      <w:r w:rsidRPr="00DE47F4">
        <w:rPr>
          <w:rFonts w:ascii="Arial" w:hAnsi="Arial" w:cs="Arial"/>
          <w:sz w:val="24"/>
          <w:szCs w:val="24"/>
        </w:rPr>
        <w:t xml:space="preserve">Where risk and / or vulnerability are identified, officers will be </w:t>
      </w:r>
      <w:r w:rsidR="00C920A6">
        <w:rPr>
          <w:rFonts w:ascii="Arial" w:hAnsi="Arial" w:cs="Arial"/>
          <w:sz w:val="24"/>
          <w:szCs w:val="24"/>
        </w:rPr>
        <w:t xml:space="preserve">always </w:t>
      </w:r>
      <w:r w:rsidRPr="00DE47F4">
        <w:rPr>
          <w:rFonts w:ascii="Arial" w:hAnsi="Arial" w:cs="Arial"/>
          <w:sz w:val="24"/>
          <w:szCs w:val="24"/>
        </w:rPr>
        <w:t>dispatched to attend the incident</w:t>
      </w:r>
      <w:r>
        <w:rPr>
          <w:rFonts w:ascii="Arial" w:hAnsi="Arial" w:cs="Arial"/>
          <w:sz w:val="24"/>
          <w:szCs w:val="24"/>
        </w:rPr>
        <w:t xml:space="preserve"> and the </w:t>
      </w:r>
      <w:r w:rsidRPr="00DE47F4">
        <w:rPr>
          <w:rFonts w:ascii="Arial" w:hAnsi="Arial" w:cs="Arial"/>
          <w:sz w:val="24"/>
          <w:szCs w:val="24"/>
        </w:rPr>
        <w:t>procedure requires officers to engage with the victim and complete an initial ASB risk assessment to identify what risk level is present, either Standard, Medium or High Risk</w:t>
      </w:r>
      <w:r w:rsidR="000B0934">
        <w:rPr>
          <w:rStyle w:val="FootnoteReference"/>
          <w:rFonts w:ascii="Arial" w:hAnsi="Arial" w:cs="Arial"/>
          <w:sz w:val="24"/>
          <w:szCs w:val="24"/>
        </w:rPr>
        <w:footnoteReference w:id="1"/>
      </w:r>
      <w:r w:rsidRPr="00DE47F4">
        <w:rPr>
          <w:rFonts w:ascii="Arial" w:hAnsi="Arial" w:cs="Arial"/>
          <w:sz w:val="24"/>
          <w:szCs w:val="24"/>
        </w:rPr>
        <w:t>.</w:t>
      </w:r>
    </w:p>
    <w:p w:rsidR="00D87CF2" w:rsidRDefault="00D87CF2" w:rsidP="0017643C">
      <w:pPr>
        <w:pStyle w:val="NoSpacing"/>
        <w:ind w:left="680"/>
        <w:rPr>
          <w:rFonts w:ascii="Arial" w:hAnsi="Arial" w:cs="Arial"/>
          <w:sz w:val="24"/>
          <w:szCs w:val="24"/>
        </w:rPr>
      </w:pPr>
    </w:p>
    <w:p w:rsidR="00D87CF2" w:rsidRPr="003D05D2" w:rsidRDefault="003D05D2" w:rsidP="00A4211C">
      <w:pPr>
        <w:pStyle w:val="NoSpacing"/>
        <w:ind w:left="680"/>
        <w:rPr>
          <w:rFonts w:ascii="Arial" w:hAnsi="Arial" w:cs="Arial"/>
          <w:b/>
          <w:sz w:val="24"/>
          <w:szCs w:val="24"/>
        </w:rPr>
      </w:pPr>
      <w:r w:rsidRPr="003D05D2">
        <w:rPr>
          <w:rFonts w:ascii="Arial" w:hAnsi="Arial" w:cs="Arial"/>
          <w:b/>
          <w:sz w:val="24"/>
          <w:szCs w:val="24"/>
        </w:rPr>
        <w:t>Qualitative assessment:</w:t>
      </w:r>
    </w:p>
    <w:p w:rsidR="003D05D2" w:rsidRDefault="003D05D2" w:rsidP="00A4211C">
      <w:pPr>
        <w:pStyle w:val="NoSpacing"/>
        <w:ind w:left="680"/>
        <w:rPr>
          <w:rFonts w:ascii="Arial" w:hAnsi="Arial" w:cs="Arial"/>
          <w:sz w:val="24"/>
          <w:szCs w:val="24"/>
        </w:rPr>
      </w:pPr>
    </w:p>
    <w:p w:rsidR="00AB28A8" w:rsidRDefault="004571D8" w:rsidP="00A4211C">
      <w:pPr>
        <w:pStyle w:val="NoSpacing"/>
        <w:ind w:left="680"/>
        <w:rPr>
          <w:rFonts w:ascii="Arial" w:hAnsi="Arial" w:cs="Arial"/>
          <w:sz w:val="24"/>
          <w:szCs w:val="24"/>
        </w:rPr>
      </w:pPr>
      <w:r>
        <w:rPr>
          <w:rFonts w:ascii="Arial" w:hAnsi="Arial" w:cs="Arial"/>
          <w:sz w:val="24"/>
          <w:szCs w:val="24"/>
        </w:rPr>
        <w:t xml:space="preserve">The </w:t>
      </w:r>
      <w:r w:rsidR="001C225F">
        <w:rPr>
          <w:rFonts w:ascii="Arial" w:hAnsi="Arial" w:cs="Arial"/>
          <w:sz w:val="24"/>
          <w:szCs w:val="24"/>
        </w:rPr>
        <w:t xml:space="preserve">2016, </w:t>
      </w:r>
      <w:r>
        <w:rPr>
          <w:rFonts w:ascii="Arial" w:hAnsi="Arial" w:cs="Arial"/>
          <w:sz w:val="24"/>
          <w:szCs w:val="24"/>
        </w:rPr>
        <w:t xml:space="preserve">2017 and 2019 </w:t>
      </w:r>
      <w:r w:rsidR="00AB28A8" w:rsidRPr="00AB28A8">
        <w:rPr>
          <w:rFonts w:ascii="Arial" w:hAnsi="Arial" w:cs="Arial"/>
          <w:sz w:val="24"/>
          <w:szCs w:val="24"/>
        </w:rPr>
        <w:t>HMIC</w:t>
      </w:r>
      <w:r>
        <w:rPr>
          <w:rFonts w:ascii="Arial" w:hAnsi="Arial" w:cs="Arial"/>
          <w:sz w:val="24"/>
          <w:szCs w:val="24"/>
        </w:rPr>
        <w:t xml:space="preserve">FRS </w:t>
      </w:r>
      <w:r w:rsidR="00AB28A8" w:rsidRPr="00AB28A8">
        <w:rPr>
          <w:rFonts w:ascii="Arial" w:hAnsi="Arial" w:cs="Arial"/>
          <w:sz w:val="24"/>
          <w:szCs w:val="24"/>
        </w:rPr>
        <w:t xml:space="preserve">PEEL inspections </w:t>
      </w:r>
      <w:r>
        <w:rPr>
          <w:rFonts w:ascii="Arial" w:hAnsi="Arial" w:cs="Arial"/>
          <w:sz w:val="24"/>
          <w:szCs w:val="24"/>
        </w:rPr>
        <w:t xml:space="preserve">assessed </w:t>
      </w:r>
      <w:r w:rsidR="00AB28A8" w:rsidRPr="00AB28A8">
        <w:rPr>
          <w:rFonts w:ascii="Arial" w:hAnsi="Arial" w:cs="Arial"/>
          <w:sz w:val="24"/>
          <w:szCs w:val="24"/>
        </w:rPr>
        <w:t>Essex</w:t>
      </w:r>
      <w:r>
        <w:rPr>
          <w:rFonts w:ascii="Arial" w:hAnsi="Arial" w:cs="Arial"/>
          <w:sz w:val="24"/>
          <w:szCs w:val="24"/>
        </w:rPr>
        <w:t xml:space="preserve"> as </w:t>
      </w:r>
      <w:r w:rsidR="00AB28A8" w:rsidRPr="00AB28A8">
        <w:rPr>
          <w:rFonts w:ascii="Arial" w:hAnsi="Arial" w:cs="Arial"/>
          <w:sz w:val="24"/>
          <w:szCs w:val="24"/>
        </w:rPr>
        <w:t>GOOD</w:t>
      </w:r>
      <w:r>
        <w:rPr>
          <w:rFonts w:ascii="Arial" w:hAnsi="Arial" w:cs="Arial"/>
          <w:sz w:val="24"/>
          <w:szCs w:val="24"/>
        </w:rPr>
        <w:t xml:space="preserve"> </w:t>
      </w:r>
      <w:r w:rsidR="001C225F">
        <w:rPr>
          <w:rFonts w:ascii="Arial" w:hAnsi="Arial" w:cs="Arial"/>
          <w:sz w:val="24"/>
          <w:szCs w:val="24"/>
        </w:rPr>
        <w:t xml:space="preserve">with regards to </w:t>
      </w:r>
      <w:r>
        <w:rPr>
          <w:rFonts w:ascii="Arial" w:hAnsi="Arial" w:cs="Arial"/>
          <w:sz w:val="24"/>
          <w:szCs w:val="24"/>
        </w:rPr>
        <w:t>p</w:t>
      </w:r>
      <w:r w:rsidRPr="004571D8">
        <w:rPr>
          <w:rFonts w:ascii="Arial" w:hAnsi="Arial" w:cs="Arial"/>
          <w:sz w:val="24"/>
          <w:szCs w:val="24"/>
        </w:rPr>
        <w:t xml:space="preserve">reventing crime and tackling </w:t>
      </w:r>
      <w:r>
        <w:rPr>
          <w:rFonts w:ascii="Arial" w:hAnsi="Arial" w:cs="Arial"/>
          <w:sz w:val="24"/>
          <w:szCs w:val="24"/>
        </w:rPr>
        <w:t>ASB</w:t>
      </w:r>
      <w:r w:rsidR="001C225F">
        <w:rPr>
          <w:rFonts w:ascii="Arial" w:hAnsi="Arial" w:cs="Arial"/>
          <w:sz w:val="24"/>
          <w:szCs w:val="24"/>
        </w:rPr>
        <w:t>, noting that: “</w:t>
      </w:r>
      <w:r w:rsidR="001C225F" w:rsidRPr="001C225F">
        <w:rPr>
          <w:rFonts w:ascii="Arial" w:hAnsi="Arial" w:cs="Arial"/>
          <w:sz w:val="24"/>
          <w:szCs w:val="24"/>
        </w:rPr>
        <w:t>the prevention</w:t>
      </w:r>
      <w:r w:rsidR="001C225F">
        <w:rPr>
          <w:rFonts w:ascii="Arial" w:hAnsi="Arial" w:cs="Arial"/>
          <w:sz w:val="24"/>
          <w:szCs w:val="24"/>
        </w:rPr>
        <w:t xml:space="preserve"> </w:t>
      </w:r>
      <w:r w:rsidR="001C225F" w:rsidRPr="001C225F">
        <w:rPr>
          <w:rFonts w:ascii="Arial" w:hAnsi="Arial" w:cs="Arial"/>
          <w:sz w:val="24"/>
          <w:szCs w:val="24"/>
        </w:rPr>
        <w:t xml:space="preserve">of crime and </w:t>
      </w:r>
      <w:r w:rsidR="001C225F">
        <w:rPr>
          <w:rFonts w:ascii="Arial" w:hAnsi="Arial" w:cs="Arial"/>
          <w:sz w:val="24"/>
          <w:szCs w:val="24"/>
        </w:rPr>
        <w:t xml:space="preserve">ASB </w:t>
      </w:r>
      <w:r w:rsidR="001C225F" w:rsidRPr="001C225F">
        <w:rPr>
          <w:rFonts w:ascii="Arial" w:hAnsi="Arial" w:cs="Arial"/>
          <w:sz w:val="24"/>
          <w:szCs w:val="24"/>
        </w:rPr>
        <w:t>has become a routine part of neighbourhood policing activity</w:t>
      </w:r>
      <w:r w:rsidR="001C225F">
        <w:rPr>
          <w:rFonts w:ascii="Arial" w:hAnsi="Arial" w:cs="Arial"/>
          <w:sz w:val="24"/>
          <w:szCs w:val="24"/>
        </w:rPr>
        <w:t xml:space="preserve">”. </w:t>
      </w:r>
      <w:r w:rsidR="00AB28A8" w:rsidRPr="00AB28A8">
        <w:rPr>
          <w:rFonts w:ascii="Arial" w:hAnsi="Arial" w:cs="Arial"/>
          <w:sz w:val="24"/>
          <w:szCs w:val="24"/>
        </w:rPr>
        <w:t xml:space="preserve"> </w:t>
      </w:r>
    </w:p>
    <w:p w:rsidR="00E42CE6" w:rsidRDefault="00E42CE6" w:rsidP="00A4211C">
      <w:pPr>
        <w:pStyle w:val="NoSpacing"/>
        <w:ind w:left="680"/>
        <w:rPr>
          <w:rFonts w:ascii="Arial" w:hAnsi="Arial" w:cs="Arial"/>
          <w:sz w:val="24"/>
          <w:szCs w:val="24"/>
        </w:rPr>
      </w:pPr>
    </w:p>
    <w:p w:rsidR="00D97602" w:rsidRPr="00AB28A8" w:rsidRDefault="00D97602" w:rsidP="00A4211C">
      <w:pPr>
        <w:pStyle w:val="NoSpacing"/>
        <w:ind w:left="680"/>
        <w:rPr>
          <w:rFonts w:ascii="Arial" w:hAnsi="Arial" w:cs="Arial"/>
          <w:sz w:val="24"/>
          <w:szCs w:val="24"/>
        </w:rPr>
      </w:pPr>
    </w:p>
    <w:p w:rsidR="006873A2" w:rsidRDefault="003B43E8" w:rsidP="006873A2">
      <w:pPr>
        <w:pStyle w:val="NoSpacing"/>
        <w:numPr>
          <w:ilvl w:val="0"/>
          <w:numId w:val="1"/>
        </w:numPr>
        <w:spacing w:after="120"/>
        <w:rPr>
          <w:rFonts w:ascii="Arial" w:hAnsi="Arial" w:cs="Arial"/>
          <w:b/>
          <w:sz w:val="24"/>
          <w:szCs w:val="24"/>
          <w:u w:val="single"/>
        </w:rPr>
      </w:pPr>
      <w:r>
        <w:rPr>
          <w:rFonts w:ascii="Arial" w:hAnsi="Arial" w:cs="Arial"/>
          <w:b/>
          <w:sz w:val="24"/>
          <w:szCs w:val="24"/>
          <w:u w:val="single"/>
        </w:rPr>
        <w:t>Deep D</w:t>
      </w:r>
      <w:r w:rsidR="00B86082">
        <w:rPr>
          <w:rFonts w:ascii="Arial" w:hAnsi="Arial" w:cs="Arial"/>
          <w:b/>
          <w:sz w:val="24"/>
          <w:szCs w:val="24"/>
          <w:u w:val="single"/>
        </w:rPr>
        <w:t>ive</w:t>
      </w:r>
    </w:p>
    <w:p w:rsidR="00C87DD3" w:rsidRDefault="00C87DD3" w:rsidP="00C87DD3">
      <w:pPr>
        <w:pStyle w:val="NoSpacing"/>
        <w:spacing w:after="120"/>
        <w:ind w:left="720"/>
        <w:rPr>
          <w:rFonts w:ascii="Arial" w:hAnsi="Arial" w:cs="Arial"/>
          <w:b/>
          <w:sz w:val="24"/>
          <w:szCs w:val="24"/>
          <w:u w:val="single"/>
        </w:rPr>
      </w:pPr>
    </w:p>
    <w:p w:rsidR="00B86082" w:rsidRPr="006873A2" w:rsidRDefault="006873A2" w:rsidP="006873A2">
      <w:pPr>
        <w:pStyle w:val="NoSpacing"/>
        <w:numPr>
          <w:ilvl w:val="1"/>
          <w:numId w:val="1"/>
        </w:numPr>
        <w:rPr>
          <w:rFonts w:ascii="Arial" w:hAnsi="Arial" w:cs="Arial"/>
          <w:b/>
          <w:sz w:val="24"/>
          <w:szCs w:val="24"/>
        </w:rPr>
      </w:pPr>
      <w:r w:rsidRPr="006873A2">
        <w:rPr>
          <w:rFonts w:ascii="Arial" w:hAnsi="Arial" w:cs="Arial"/>
          <w:b/>
          <w:sz w:val="24"/>
          <w:szCs w:val="24"/>
        </w:rPr>
        <w:t>Resources</w:t>
      </w:r>
      <w:r w:rsidR="00B86082" w:rsidRPr="006873A2">
        <w:rPr>
          <w:rFonts w:ascii="Arial" w:hAnsi="Arial" w:cs="Arial"/>
          <w:b/>
          <w:sz w:val="24"/>
          <w:szCs w:val="24"/>
        </w:rPr>
        <w:t xml:space="preserve"> </w:t>
      </w:r>
    </w:p>
    <w:p w:rsidR="003B43E8" w:rsidRPr="007D3E9B" w:rsidRDefault="003B43E8" w:rsidP="003B43E8">
      <w:pPr>
        <w:pStyle w:val="NoSpacing"/>
        <w:ind w:left="720"/>
        <w:rPr>
          <w:rFonts w:ascii="Arial" w:hAnsi="Arial" w:cs="Arial"/>
          <w:b/>
          <w:sz w:val="24"/>
          <w:szCs w:val="24"/>
          <w:u w:val="single"/>
        </w:rPr>
      </w:pPr>
    </w:p>
    <w:p w:rsidR="00AB43F0" w:rsidRDefault="00AB43F0" w:rsidP="00D97602">
      <w:pPr>
        <w:pStyle w:val="NoSpacing"/>
        <w:ind w:firstLine="680"/>
        <w:rPr>
          <w:rFonts w:ascii="Arial" w:hAnsi="Arial" w:cs="Arial"/>
          <w:b/>
          <w:sz w:val="24"/>
          <w:szCs w:val="24"/>
        </w:rPr>
      </w:pPr>
      <w:r w:rsidRPr="00AB43F0">
        <w:rPr>
          <w:rFonts w:ascii="Arial" w:hAnsi="Arial" w:cs="Arial"/>
          <w:b/>
          <w:sz w:val="24"/>
          <w:szCs w:val="24"/>
        </w:rPr>
        <w:t>Police</w:t>
      </w:r>
    </w:p>
    <w:p w:rsidR="00D97602" w:rsidRPr="00AB43F0" w:rsidRDefault="00D97602" w:rsidP="00D97602">
      <w:pPr>
        <w:pStyle w:val="NoSpacing"/>
        <w:ind w:left="2160"/>
        <w:rPr>
          <w:rFonts w:ascii="Arial" w:hAnsi="Arial" w:cs="Arial"/>
          <w:b/>
          <w:sz w:val="24"/>
          <w:szCs w:val="24"/>
        </w:rPr>
      </w:pPr>
    </w:p>
    <w:p w:rsidR="006873A2" w:rsidRDefault="00D97602" w:rsidP="00D97602">
      <w:pPr>
        <w:pStyle w:val="NoSpacing"/>
        <w:ind w:left="680"/>
        <w:rPr>
          <w:rFonts w:ascii="Arial" w:hAnsi="Arial" w:cs="Arial"/>
          <w:sz w:val="24"/>
          <w:szCs w:val="24"/>
        </w:rPr>
      </w:pPr>
      <w:r>
        <w:rPr>
          <w:rFonts w:ascii="Arial" w:hAnsi="Arial" w:cs="Arial"/>
          <w:sz w:val="24"/>
          <w:szCs w:val="24"/>
        </w:rPr>
        <w:t>T</w:t>
      </w:r>
      <w:r w:rsidR="006873A2">
        <w:rPr>
          <w:rFonts w:ascii="Arial" w:hAnsi="Arial" w:cs="Arial"/>
          <w:sz w:val="24"/>
          <w:szCs w:val="24"/>
        </w:rPr>
        <w:t xml:space="preserve">he primary </w:t>
      </w:r>
      <w:r w:rsidR="00B334A1" w:rsidRPr="008A4DC9">
        <w:rPr>
          <w:rFonts w:ascii="Arial" w:hAnsi="Arial" w:cs="Arial"/>
          <w:sz w:val="24"/>
          <w:szCs w:val="24"/>
        </w:rPr>
        <w:t xml:space="preserve">responsibility for managing ASB in Essex Police sits with the </w:t>
      </w:r>
      <w:r w:rsidR="000B0934">
        <w:rPr>
          <w:rFonts w:ascii="Arial" w:hAnsi="Arial" w:cs="Arial"/>
          <w:sz w:val="24"/>
          <w:szCs w:val="24"/>
        </w:rPr>
        <w:t xml:space="preserve">10 district </w:t>
      </w:r>
      <w:r w:rsidR="00B334A1" w:rsidRPr="008A4DC9">
        <w:rPr>
          <w:rFonts w:ascii="Arial" w:hAnsi="Arial" w:cs="Arial"/>
          <w:sz w:val="24"/>
          <w:szCs w:val="24"/>
        </w:rPr>
        <w:t>Community Policing Teams (CPTs)</w:t>
      </w:r>
      <w:r w:rsidR="00845F58">
        <w:rPr>
          <w:rFonts w:ascii="Arial" w:hAnsi="Arial" w:cs="Arial"/>
          <w:sz w:val="24"/>
          <w:szCs w:val="24"/>
        </w:rPr>
        <w:t>.</w:t>
      </w:r>
      <w:r>
        <w:rPr>
          <w:rFonts w:ascii="Arial" w:hAnsi="Arial" w:cs="Arial"/>
          <w:sz w:val="24"/>
          <w:szCs w:val="24"/>
        </w:rPr>
        <w:t xml:space="preserve"> </w:t>
      </w:r>
      <w:r w:rsidR="006873A2">
        <w:rPr>
          <w:rFonts w:ascii="Arial" w:hAnsi="Arial" w:cs="Arial"/>
          <w:sz w:val="24"/>
          <w:szCs w:val="24"/>
        </w:rPr>
        <w:t>CPTs have seen</w:t>
      </w:r>
      <w:r>
        <w:rPr>
          <w:rFonts w:ascii="Arial" w:hAnsi="Arial" w:cs="Arial"/>
          <w:sz w:val="24"/>
          <w:szCs w:val="24"/>
        </w:rPr>
        <w:t xml:space="preserve"> an increase in resources. There are currently </w:t>
      </w:r>
      <w:r w:rsidR="006873A2" w:rsidRPr="006873A2">
        <w:rPr>
          <w:rFonts w:ascii="Arial" w:hAnsi="Arial" w:cs="Arial"/>
          <w:sz w:val="24"/>
          <w:szCs w:val="24"/>
        </w:rPr>
        <w:t xml:space="preserve">134 PCs </w:t>
      </w:r>
      <w:r>
        <w:rPr>
          <w:rFonts w:ascii="Arial" w:hAnsi="Arial" w:cs="Arial"/>
          <w:sz w:val="24"/>
          <w:szCs w:val="24"/>
        </w:rPr>
        <w:t>(</w:t>
      </w:r>
      <w:r w:rsidR="006873A2" w:rsidRPr="006873A2">
        <w:rPr>
          <w:rFonts w:ascii="Arial" w:hAnsi="Arial" w:cs="Arial"/>
          <w:sz w:val="24"/>
          <w:szCs w:val="24"/>
        </w:rPr>
        <w:t xml:space="preserve">compared to </w:t>
      </w:r>
      <w:r w:rsidR="006873A2" w:rsidRPr="006873A2">
        <w:rPr>
          <w:rFonts w:ascii="Arial" w:hAnsi="Arial" w:cs="Arial"/>
          <w:sz w:val="24"/>
          <w:szCs w:val="24"/>
        </w:rPr>
        <w:lastRenderedPageBreak/>
        <w:t>93 in April 2018</w:t>
      </w:r>
      <w:r>
        <w:rPr>
          <w:rFonts w:ascii="Arial" w:hAnsi="Arial" w:cs="Arial"/>
          <w:sz w:val="24"/>
          <w:szCs w:val="24"/>
        </w:rPr>
        <w:t xml:space="preserve">) in CPT teams with an </w:t>
      </w:r>
      <w:r w:rsidR="006873A2">
        <w:rPr>
          <w:rFonts w:ascii="Arial" w:hAnsi="Arial" w:cs="Arial"/>
          <w:sz w:val="24"/>
          <w:szCs w:val="24"/>
        </w:rPr>
        <w:t xml:space="preserve">additional </w:t>
      </w:r>
      <w:r w:rsidR="006873A2" w:rsidRPr="006873A2">
        <w:rPr>
          <w:rFonts w:ascii="Arial" w:hAnsi="Arial" w:cs="Arial"/>
          <w:sz w:val="24"/>
          <w:szCs w:val="24"/>
        </w:rPr>
        <w:t xml:space="preserve">58 PCs </w:t>
      </w:r>
      <w:r>
        <w:rPr>
          <w:rFonts w:ascii="Arial" w:hAnsi="Arial" w:cs="Arial"/>
          <w:sz w:val="24"/>
          <w:szCs w:val="24"/>
        </w:rPr>
        <w:t xml:space="preserve">and 10 Sgts in the newly formed </w:t>
      </w:r>
      <w:r w:rsidR="006873A2" w:rsidRPr="006873A2">
        <w:rPr>
          <w:rFonts w:ascii="Arial" w:hAnsi="Arial" w:cs="Arial"/>
          <w:sz w:val="24"/>
          <w:szCs w:val="24"/>
        </w:rPr>
        <w:t>Town Centre Teams</w:t>
      </w:r>
      <w:r w:rsidR="006873A2">
        <w:rPr>
          <w:rFonts w:ascii="Arial" w:hAnsi="Arial" w:cs="Arial"/>
          <w:sz w:val="24"/>
          <w:szCs w:val="24"/>
        </w:rPr>
        <w:t>.</w:t>
      </w:r>
    </w:p>
    <w:p w:rsidR="00D97602" w:rsidRDefault="00D97602" w:rsidP="00D97602">
      <w:pPr>
        <w:pStyle w:val="NoSpacing"/>
        <w:ind w:left="680"/>
        <w:rPr>
          <w:rFonts w:ascii="Arial" w:hAnsi="Arial" w:cs="Arial"/>
          <w:sz w:val="24"/>
          <w:szCs w:val="24"/>
        </w:rPr>
      </w:pPr>
    </w:p>
    <w:p w:rsidR="006212C5" w:rsidRDefault="00845F58" w:rsidP="00A4211C">
      <w:pPr>
        <w:pStyle w:val="NoSpacing"/>
        <w:spacing w:after="120"/>
        <w:ind w:left="680"/>
        <w:rPr>
          <w:rFonts w:ascii="Arial" w:hAnsi="Arial" w:cs="Arial"/>
          <w:sz w:val="24"/>
          <w:szCs w:val="24"/>
        </w:rPr>
      </w:pPr>
      <w:r>
        <w:rPr>
          <w:rFonts w:ascii="Arial" w:hAnsi="Arial" w:cs="Arial"/>
          <w:sz w:val="24"/>
          <w:szCs w:val="24"/>
        </w:rPr>
        <w:t xml:space="preserve">Expert advice and support </w:t>
      </w:r>
      <w:r w:rsidR="006212C5">
        <w:rPr>
          <w:rFonts w:ascii="Arial" w:hAnsi="Arial" w:cs="Arial"/>
          <w:sz w:val="24"/>
          <w:szCs w:val="24"/>
        </w:rPr>
        <w:t xml:space="preserve">to CPTs </w:t>
      </w:r>
      <w:r>
        <w:rPr>
          <w:rFonts w:ascii="Arial" w:hAnsi="Arial" w:cs="Arial"/>
          <w:sz w:val="24"/>
          <w:szCs w:val="24"/>
        </w:rPr>
        <w:t xml:space="preserve">is provided by </w:t>
      </w:r>
      <w:r w:rsidR="000B0934">
        <w:rPr>
          <w:rFonts w:ascii="Arial" w:hAnsi="Arial" w:cs="Arial"/>
          <w:sz w:val="24"/>
          <w:szCs w:val="24"/>
        </w:rPr>
        <w:t xml:space="preserve">3 </w:t>
      </w:r>
      <w:r w:rsidR="00B334A1" w:rsidRPr="008A4DC9">
        <w:rPr>
          <w:rFonts w:ascii="Arial" w:hAnsi="Arial" w:cs="Arial"/>
          <w:sz w:val="24"/>
          <w:szCs w:val="24"/>
        </w:rPr>
        <w:t xml:space="preserve">ASB </w:t>
      </w:r>
      <w:r>
        <w:rPr>
          <w:rFonts w:ascii="Arial" w:hAnsi="Arial" w:cs="Arial"/>
          <w:sz w:val="24"/>
          <w:szCs w:val="24"/>
        </w:rPr>
        <w:t>O</w:t>
      </w:r>
      <w:r w:rsidR="00B334A1" w:rsidRPr="008A4DC9">
        <w:rPr>
          <w:rFonts w:ascii="Arial" w:hAnsi="Arial" w:cs="Arial"/>
          <w:sz w:val="24"/>
          <w:szCs w:val="24"/>
        </w:rPr>
        <w:t xml:space="preserve">fficers </w:t>
      </w:r>
      <w:r w:rsidR="00B334A1">
        <w:rPr>
          <w:rFonts w:ascii="Arial" w:hAnsi="Arial" w:cs="Arial"/>
          <w:sz w:val="24"/>
          <w:szCs w:val="24"/>
        </w:rPr>
        <w:t>based within each Local Policing Area</w:t>
      </w:r>
      <w:r w:rsidR="006212C5">
        <w:rPr>
          <w:rFonts w:ascii="Arial" w:hAnsi="Arial" w:cs="Arial"/>
          <w:sz w:val="24"/>
          <w:szCs w:val="24"/>
        </w:rPr>
        <w:t xml:space="preserve">, </w:t>
      </w:r>
      <w:r w:rsidR="006212C5" w:rsidRPr="006212C5">
        <w:rPr>
          <w:rFonts w:ascii="Arial" w:hAnsi="Arial" w:cs="Arial"/>
          <w:sz w:val="24"/>
          <w:szCs w:val="24"/>
        </w:rPr>
        <w:t xml:space="preserve">managed by the Youth Justice and ASB Manager based </w:t>
      </w:r>
      <w:r w:rsidR="006212C5">
        <w:rPr>
          <w:rFonts w:ascii="Arial" w:hAnsi="Arial" w:cs="Arial"/>
          <w:sz w:val="24"/>
          <w:szCs w:val="24"/>
        </w:rPr>
        <w:t xml:space="preserve">at LPSU. </w:t>
      </w:r>
    </w:p>
    <w:p w:rsidR="00B004C4" w:rsidRDefault="00B004C4" w:rsidP="00D97602">
      <w:pPr>
        <w:pStyle w:val="NoSpacing"/>
        <w:ind w:left="680"/>
        <w:rPr>
          <w:rFonts w:ascii="Arial" w:hAnsi="Arial" w:cs="Arial"/>
          <w:sz w:val="24"/>
          <w:szCs w:val="24"/>
        </w:rPr>
      </w:pPr>
      <w:r>
        <w:rPr>
          <w:rFonts w:ascii="Arial" w:hAnsi="Arial" w:cs="Arial"/>
          <w:sz w:val="24"/>
          <w:szCs w:val="24"/>
        </w:rPr>
        <w:t xml:space="preserve">The ASB Officers role is to </w:t>
      </w:r>
      <w:r w:rsidRPr="00B004C4">
        <w:rPr>
          <w:rFonts w:ascii="Arial" w:hAnsi="Arial" w:cs="Arial"/>
          <w:sz w:val="24"/>
          <w:szCs w:val="24"/>
        </w:rPr>
        <w:t>proactively manage serious and persistent ASB</w:t>
      </w:r>
      <w:r w:rsidR="00B67948">
        <w:rPr>
          <w:rFonts w:ascii="Arial" w:hAnsi="Arial" w:cs="Arial"/>
          <w:sz w:val="24"/>
          <w:szCs w:val="24"/>
        </w:rPr>
        <w:t xml:space="preserve">. They do this by </w:t>
      </w:r>
      <w:r w:rsidR="00DC51F8">
        <w:rPr>
          <w:rFonts w:ascii="Arial" w:hAnsi="Arial" w:cs="Arial"/>
          <w:sz w:val="24"/>
          <w:szCs w:val="24"/>
        </w:rPr>
        <w:t xml:space="preserve">providing </w:t>
      </w:r>
      <w:r w:rsidR="00DC51F8" w:rsidRPr="00DC51F8">
        <w:rPr>
          <w:rFonts w:ascii="Arial" w:hAnsi="Arial" w:cs="Arial"/>
          <w:sz w:val="24"/>
          <w:szCs w:val="24"/>
        </w:rPr>
        <w:t xml:space="preserve">tactical support and guidance to </w:t>
      </w:r>
      <w:r w:rsidR="00DC51F8">
        <w:rPr>
          <w:rFonts w:ascii="Arial" w:hAnsi="Arial" w:cs="Arial"/>
          <w:sz w:val="24"/>
          <w:szCs w:val="24"/>
        </w:rPr>
        <w:t>CPTs (a</w:t>
      </w:r>
      <w:r w:rsidR="00DC51F8" w:rsidRPr="00DC51F8">
        <w:rPr>
          <w:rFonts w:ascii="Arial" w:hAnsi="Arial" w:cs="Arial"/>
          <w:sz w:val="24"/>
          <w:szCs w:val="24"/>
        </w:rPr>
        <w:t>nd other relevant departments</w:t>
      </w:r>
      <w:r w:rsidR="00DC51F8">
        <w:rPr>
          <w:rFonts w:ascii="Arial" w:hAnsi="Arial" w:cs="Arial"/>
          <w:sz w:val="24"/>
          <w:szCs w:val="24"/>
        </w:rPr>
        <w:t>)</w:t>
      </w:r>
      <w:r w:rsidR="00DC51F8" w:rsidRPr="00DC51F8">
        <w:rPr>
          <w:rFonts w:ascii="Arial" w:hAnsi="Arial" w:cs="Arial"/>
          <w:sz w:val="24"/>
          <w:szCs w:val="24"/>
        </w:rPr>
        <w:t xml:space="preserve"> on ASB tools &amp; powers</w:t>
      </w:r>
      <w:r w:rsidR="00D97602">
        <w:rPr>
          <w:rFonts w:ascii="Arial" w:hAnsi="Arial" w:cs="Arial"/>
          <w:sz w:val="24"/>
          <w:szCs w:val="24"/>
        </w:rPr>
        <w:t xml:space="preserve">, </w:t>
      </w:r>
      <w:r w:rsidR="00DC51F8" w:rsidRPr="00DC51F8">
        <w:rPr>
          <w:rFonts w:ascii="Arial" w:hAnsi="Arial" w:cs="Arial"/>
          <w:sz w:val="24"/>
          <w:szCs w:val="24"/>
        </w:rPr>
        <w:t>training</w:t>
      </w:r>
      <w:r w:rsidR="00DC51F8">
        <w:rPr>
          <w:rFonts w:ascii="Arial" w:hAnsi="Arial" w:cs="Arial"/>
          <w:sz w:val="24"/>
          <w:szCs w:val="24"/>
        </w:rPr>
        <w:t xml:space="preserve"> and </w:t>
      </w:r>
      <w:r w:rsidR="00DC51F8" w:rsidRPr="00DC51F8">
        <w:rPr>
          <w:rFonts w:ascii="Arial" w:hAnsi="Arial" w:cs="Arial"/>
          <w:sz w:val="24"/>
          <w:szCs w:val="24"/>
        </w:rPr>
        <w:t xml:space="preserve">briefing officers on </w:t>
      </w:r>
      <w:r w:rsidR="00C430DC">
        <w:rPr>
          <w:rFonts w:ascii="Arial" w:hAnsi="Arial" w:cs="Arial"/>
          <w:sz w:val="24"/>
          <w:szCs w:val="24"/>
        </w:rPr>
        <w:t xml:space="preserve">changes to </w:t>
      </w:r>
      <w:r w:rsidR="00DC51F8" w:rsidRPr="00DC51F8">
        <w:rPr>
          <w:rFonts w:ascii="Arial" w:hAnsi="Arial" w:cs="Arial"/>
          <w:sz w:val="24"/>
          <w:szCs w:val="24"/>
        </w:rPr>
        <w:t>legislation</w:t>
      </w:r>
      <w:r w:rsidR="00C430DC">
        <w:rPr>
          <w:rFonts w:ascii="Arial" w:hAnsi="Arial" w:cs="Arial"/>
          <w:sz w:val="24"/>
          <w:szCs w:val="24"/>
        </w:rPr>
        <w:t xml:space="preserve"> and analysing </w:t>
      </w:r>
      <w:r w:rsidR="00DC51F8" w:rsidRPr="00DC51F8">
        <w:rPr>
          <w:rFonts w:ascii="Arial" w:hAnsi="Arial" w:cs="Arial"/>
          <w:sz w:val="24"/>
          <w:szCs w:val="24"/>
        </w:rPr>
        <w:t>data</w:t>
      </w:r>
      <w:r w:rsidR="00D97602">
        <w:rPr>
          <w:rFonts w:ascii="Arial" w:hAnsi="Arial" w:cs="Arial"/>
          <w:sz w:val="24"/>
          <w:szCs w:val="24"/>
        </w:rPr>
        <w:t xml:space="preserve"> trends. </w:t>
      </w:r>
      <w:r w:rsidR="00B67948">
        <w:rPr>
          <w:rFonts w:ascii="Arial" w:hAnsi="Arial" w:cs="Arial"/>
          <w:sz w:val="24"/>
          <w:szCs w:val="24"/>
        </w:rPr>
        <w:t xml:space="preserve">This includes assisting with the preparation of </w:t>
      </w:r>
      <w:r w:rsidRPr="00B004C4">
        <w:rPr>
          <w:rFonts w:ascii="Arial" w:hAnsi="Arial" w:cs="Arial"/>
          <w:sz w:val="24"/>
          <w:szCs w:val="24"/>
        </w:rPr>
        <w:t>Criminal Behaviour Order (CBOs) and ASB Injunctions for the force</w:t>
      </w:r>
      <w:r w:rsidR="00DC51F8">
        <w:rPr>
          <w:rFonts w:ascii="Arial" w:hAnsi="Arial" w:cs="Arial"/>
          <w:sz w:val="24"/>
          <w:szCs w:val="24"/>
        </w:rPr>
        <w:t>, cha</w:t>
      </w:r>
      <w:r w:rsidRPr="00B004C4">
        <w:rPr>
          <w:rFonts w:ascii="Arial" w:hAnsi="Arial" w:cs="Arial"/>
          <w:sz w:val="24"/>
          <w:szCs w:val="24"/>
        </w:rPr>
        <w:t>iring multi- agency meetings</w:t>
      </w:r>
      <w:r w:rsidR="00DC51F8">
        <w:rPr>
          <w:rFonts w:ascii="Arial" w:hAnsi="Arial" w:cs="Arial"/>
          <w:sz w:val="24"/>
          <w:szCs w:val="24"/>
        </w:rPr>
        <w:t xml:space="preserve">, </w:t>
      </w:r>
      <w:r w:rsidR="00D97602">
        <w:rPr>
          <w:rFonts w:ascii="Arial" w:hAnsi="Arial" w:cs="Arial"/>
          <w:sz w:val="24"/>
          <w:szCs w:val="24"/>
        </w:rPr>
        <w:t>l</w:t>
      </w:r>
      <w:r w:rsidR="00DC51F8">
        <w:rPr>
          <w:rFonts w:ascii="Arial" w:hAnsi="Arial" w:cs="Arial"/>
          <w:sz w:val="24"/>
          <w:szCs w:val="24"/>
        </w:rPr>
        <w:t>i</w:t>
      </w:r>
      <w:r w:rsidR="00DC51F8" w:rsidRPr="00B004C4">
        <w:rPr>
          <w:rFonts w:ascii="Arial" w:hAnsi="Arial" w:cs="Arial"/>
          <w:sz w:val="24"/>
          <w:szCs w:val="24"/>
        </w:rPr>
        <w:t>ais</w:t>
      </w:r>
      <w:r w:rsidR="00DC51F8">
        <w:rPr>
          <w:rFonts w:ascii="Arial" w:hAnsi="Arial" w:cs="Arial"/>
          <w:sz w:val="24"/>
          <w:szCs w:val="24"/>
        </w:rPr>
        <w:t>ing w</w:t>
      </w:r>
      <w:r w:rsidR="00DC51F8" w:rsidRPr="00B004C4">
        <w:rPr>
          <w:rFonts w:ascii="Arial" w:hAnsi="Arial" w:cs="Arial"/>
          <w:sz w:val="24"/>
          <w:szCs w:val="24"/>
        </w:rPr>
        <w:t xml:space="preserve">ith </w:t>
      </w:r>
      <w:r w:rsidR="00DC51F8">
        <w:rPr>
          <w:rFonts w:ascii="Arial" w:hAnsi="Arial" w:cs="Arial"/>
          <w:sz w:val="24"/>
          <w:szCs w:val="24"/>
        </w:rPr>
        <w:t xml:space="preserve">the </w:t>
      </w:r>
      <w:r w:rsidR="00DC51F8" w:rsidRPr="00B004C4">
        <w:rPr>
          <w:rFonts w:ascii="Arial" w:hAnsi="Arial" w:cs="Arial"/>
          <w:sz w:val="24"/>
          <w:szCs w:val="24"/>
        </w:rPr>
        <w:t>CPS</w:t>
      </w:r>
      <w:r w:rsidR="00B67948">
        <w:rPr>
          <w:rFonts w:ascii="Arial" w:hAnsi="Arial" w:cs="Arial"/>
          <w:sz w:val="24"/>
          <w:szCs w:val="24"/>
        </w:rPr>
        <w:t xml:space="preserve">, taking statements </w:t>
      </w:r>
      <w:r w:rsidR="00DC51F8">
        <w:rPr>
          <w:rFonts w:ascii="Arial" w:hAnsi="Arial" w:cs="Arial"/>
          <w:sz w:val="24"/>
          <w:szCs w:val="24"/>
        </w:rPr>
        <w:t>and providing expert witness testimony in court.</w:t>
      </w:r>
    </w:p>
    <w:p w:rsidR="00D97602" w:rsidRPr="00B004C4" w:rsidRDefault="00D97602" w:rsidP="00D97602">
      <w:pPr>
        <w:pStyle w:val="NoSpacing"/>
        <w:ind w:left="680"/>
        <w:rPr>
          <w:rFonts w:ascii="Arial" w:hAnsi="Arial" w:cs="Arial"/>
          <w:sz w:val="24"/>
          <w:szCs w:val="24"/>
        </w:rPr>
      </w:pPr>
    </w:p>
    <w:p w:rsidR="005F168A" w:rsidRDefault="005F168A" w:rsidP="005F168A">
      <w:pPr>
        <w:pStyle w:val="NormalWeb"/>
        <w:spacing w:before="0" w:beforeAutospacing="0" w:after="120" w:afterAutospacing="0"/>
        <w:ind w:left="680"/>
        <w:rPr>
          <w:rFonts w:ascii="Arial" w:hAnsi="Arial" w:cs="Arial"/>
        </w:rPr>
      </w:pPr>
      <w:r w:rsidRPr="007D2EE7">
        <w:rPr>
          <w:rFonts w:ascii="Arial" w:hAnsi="Arial" w:cs="Arial"/>
        </w:rPr>
        <w:t>The expansion of the Police Support Volunteer, Active Citizen Scheme and Volunteer Police Cadets across Greater Essex has seen an increase in visible activity at district level, particularly following incidents of community tension or that require a degree of reassurance.</w:t>
      </w:r>
      <w:r>
        <w:rPr>
          <w:rFonts w:ascii="Arial" w:hAnsi="Arial" w:cs="Arial"/>
        </w:rPr>
        <w:t xml:space="preserve"> </w:t>
      </w:r>
      <w:r w:rsidRPr="007D2EE7">
        <w:rPr>
          <w:rFonts w:ascii="Arial" w:hAnsi="Arial" w:cs="Arial"/>
        </w:rPr>
        <w:t>There are now approximately 120 such volunteers working with CPTs across the county, administered by the Citizens in Policing Team within LPSU.</w:t>
      </w:r>
      <w:r>
        <w:rPr>
          <w:rFonts w:ascii="Arial" w:hAnsi="Arial" w:cs="Arial"/>
        </w:rPr>
        <w:t xml:space="preserve"> </w:t>
      </w:r>
    </w:p>
    <w:p w:rsidR="00607108" w:rsidRPr="00607108" w:rsidRDefault="00607108" w:rsidP="00A4211C">
      <w:pPr>
        <w:pStyle w:val="NormalWeb"/>
        <w:spacing w:before="0" w:beforeAutospacing="0" w:after="120" w:afterAutospacing="0"/>
        <w:ind w:left="680"/>
        <w:rPr>
          <w:rFonts w:ascii="Arial" w:hAnsi="Arial" w:cs="Arial"/>
          <w:b/>
        </w:rPr>
      </w:pPr>
      <w:r w:rsidRPr="00607108">
        <w:rPr>
          <w:rFonts w:ascii="Arial" w:hAnsi="Arial" w:cs="Arial"/>
          <w:b/>
        </w:rPr>
        <w:t>Community Safety Partnerships (CSPs)</w:t>
      </w:r>
    </w:p>
    <w:p w:rsidR="00B14452" w:rsidRPr="008C1119" w:rsidRDefault="00B14452" w:rsidP="00A4211C">
      <w:pPr>
        <w:pStyle w:val="NormalWeb"/>
        <w:spacing w:before="0" w:beforeAutospacing="0" w:after="120" w:afterAutospacing="0"/>
        <w:ind w:left="680"/>
        <w:rPr>
          <w:rFonts w:ascii="Arial" w:hAnsi="Arial" w:cs="Arial"/>
        </w:rPr>
      </w:pPr>
      <w:r w:rsidRPr="008C1119">
        <w:rPr>
          <w:rFonts w:ascii="Arial" w:hAnsi="Arial" w:cs="Arial"/>
        </w:rPr>
        <w:t>All 10 CPTs work closely within their Community Safety Partnerships (CSP</w:t>
      </w:r>
      <w:r>
        <w:rPr>
          <w:rFonts w:ascii="Arial" w:hAnsi="Arial" w:cs="Arial"/>
        </w:rPr>
        <w:t>s</w:t>
      </w:r>
      <w:r w:rsidRPr="008C1119">
        <w:rPr>
          <w:rFonts w:ascii="Arial" w:hAnsi="Arial" w:cs="Arial"/>
        </w:rPr>
        <w:t xml:space="preserve">), particularly where co-located within Community Safety Hubs. All 14 CSPs across Southend, Essex and Thurrock identify ASB as a priority with some highlighting specific hot spots </w:t>
      </w:r>
      <w:r w:rsidRPr="008C1119">
        <w:rPr>
          <w:rFonts w:ascii="Arial" w:hAnsi="Arial" w:cs="Arial"/>
        </w:rPr>
        <w:lastRenderedPageBreak/>
        <w:t>and others having this area of business as a general priority.</w:t>
      </w:r>
    </w:p>
    <w:p w:rsidR="00607108" w:rsidRDefault="00B14452" w:rsidP="00A4211C">
      <w:pPr>
        <w:pStyle w:val="NormalWeb"/>
        <w:spacing w:before="0" w:beforeAutospacing="0" w:after="120" w:afterAutospacing="0"/>
        <w:ind w:left="680"/>
        <w:rPr>
          <w:rFonts w:ascii="Arial" w:hAnsi="Arial" w:cs="Arial"/>
        </w:rPr>
      </w:pPr>
      <w:r>
        <w:rPr>
          <w:rFonts w:ascii="Arial" w:hAnsi="Arial" w:cs="Arial"/>
        </w:rPr>
        <w:t>The structure of CSP administration and management differs between authorities with a range of role profiles, remits and role titles, however each district has some form of Community Safety Manager</w:t>
      </w:r>
      <w:r w:rsidR="00607108">
        <w:rPr>
          <w:rFonts w:ascii="Arial" w:hAnsi="Arial" w:cs="Arial"/>
        </w:rPr>
        <w:t xml:space="preserve"> who report via their local executive, CSP and Safer Essex. </w:t>
      </w:r>
    </w:p>
    <w:p w:rsidR="00607108" w:rsidRDefault="00607108" w:rsidP="00A4211C">
      <w:pPr>
        <w:pStyle w:val="NormalWeb"/>
        <w:spacing w:before="0" w:beforeAutospacing="0"/>
        <w:ind w:left="680"/>
        <w:rPr>
          <w:rFonts w:ascii="Arial" w:hAnsi="Arial" w:cs="Arial"/>
        </w:rPr>
      </w:pPr>
      <w:r>
        <w:rPr>
          <w:rFonts w:ascii="Arial" w:hAnsi="Arial" w:cs="Arial"/>
        </w:rPr>
        <w:t xml:space="preserve">The Community Safety managers form the core membership of the Essex Community Safety Network (ECSN) which has the remit of </w:t>
      </w:r>
      <w:r w:rsidRPr="00607108">
        <w:rPr>
          <w:rFonts w:ascii="Arial" w:hAnsi="Arial" w:cs="Arial"/>
        </w:rPr>
        <w:t>identify</w:t>
      </w:r>
      <w:r>
        <w:rPr>
          <w:rFonts w:ascii="Arial" w:hAnsi="Arial" w:cs="Arial"/>
        </w:rPr>
        <w:t>ing</w:t>
      </w:r>
      <w:r w:rsidRPr="00607108">
        <w:rPr>
          <w:rFonts w:ascii="Arial" w:hAnsi="Arial" w:cs="Arial"/>
        </w:rPr>
        <w:t xml:space="preserve"> community safety priorities, crime </w:t>
      </w:r>
      <w:r>
        <w:rPr>
          <w:rFonts w:ascii="Arial" w:hAnsi="Arial" w:cs="Arial"/>
        </w:rPr>
        <w:t xml:space="preserve">&amp; ASB </w:t>
      </w:r>
      <w:r w:rsidR="000F60A9">
        <w:rPr>
          <w:rFonts w:ascii="Arial" w:hAnsi="Arial" w:cs="Arial"/>
        </w:rPr>
        <w:t xml:space="preserve">trends, sharing best practice, </w:t>
      </w:r>
      <w:r w:rsidRPr="00607108">
        <w:rPr>
          <w:rFonts w:ascii="Arial" w:hAnsi="Arial" w:cs="Arial"/>
        </w:rPr>
        <w:t>implement</w:t>
      </w:r>
      <w:r>
        <w:rPr>
          <w:rFonts w:ascii="Arial" w:hAnsi="Arial" w:cs="Arial"/>
        </w:rPr>
        <w:t>ing</w:t>
      </w:r>
      <w:r w:rsidRPr="00607108">
        <w:rPr>
          <w:rFonts w:ascii="Arial" w:hAnsi="Arial" w:cs="Arial"/>
        </w:rPr>
        <w:t xml:space="preserve"> shared solutions,</w:t>
      </w:r>
      <w:r w:rsidR="000F60A9">
        <w:rPr>
          <w:rFonts w:ascii="Arial" w:hAnsi="Arial" w:cs="Arial"/>
        </w:rPr>
        <w:t xml:space="preserve"> </w:t>
      </w:r>
      <w:r w:rsidRPr="00607108">
        <w:rPr>
          <w:rFonts w:ascii="Arial" w:hAnsi="Arial" w:cs="Arial"/>
        </w:rPr>
        <w:t>problem solving</w:t>
      </w:r>
      <w:r w:rsidR="000F60A9">
        <w:rPr>
          <w:rFonts w:ascii="Arial" w:hAnsi="Arial" w:cs="Arial"/>
        </w:rPr>
        <w:t xml:space="preserve"> and</w:t>
      </w:r>
      <w:r w:rsidRPr="00607108">
        <w:rPr>
          <w:rFonts w:ascii="Arial" w:hAnsi="Arial" w:cs="Arial"/>
        </w:rPr>
        <w:t xml:space="preserve"> peer support</w:t>
      </w:r>
      <w:r w:rsidR="000F60A9">
        <w:rPr>
          <w:rFonts w:ascii="Arial" w:hAnsi="Arial" w:cs="Arial"/>
        </w:rPr>
        <w:t>.</w:t>
      </w:r>
      <w:r w:rsidRPr="00607108">
        <w:rPr>
          <w:rFonts w:ascii="Arial" w:hAnsi="Arial" w:cs="Arial"/>
        </w:rPr>
        <w:t xml:space="preserve"> </w:t>
      </w:r>
    </w:p>
    <w:p w:rsidR="00B14452" w:rsidRPr="008C09A2" w:rsidRDefault="008C09A2" w:rsidP="008C09A2">
      <w:pPr>
        <w:pStyle w:val="NormalWeb"/>
        <w:spacing w:before="0" w:beforeAutospacing="0" w:after="120" w:afterAutospacing="0"/>
        <w:ind w:left="680"/>
        <w:rPr>
          <w:rFonts w:ascii="Arial" w:hAnsi="Arial" w:cs="Arial"/>
          <w:b/>
        </w:rPr>
      </w:pPr>
      <w:r w:rsidRPr="008C09A2">
        <w:rPr>
          <w:rFonts w:ascii="Arial" w:hAnsi="Arial" w:cs="Arial"/>
          <w:b/>
        </w:rPr>
        <w:t>Community Safety Hubs</w:t>
      </w:r>
      <w:r w:rsidR="00B67948">
        <w:rPr>
          <w:rFonts w:ascii="Arial" w:hAnsi="Arial" w:cs="Arial"/>
          <w:b/>
        </w:rPr>
        <w:t xml:space="preserve"> (CSHs)</w:t>
      </w:r>
    </w:p>
    <w:p w:rsidR="008C09A2" w:rsidRPr="00516A56" w:rsidRDefault="00B67948" w:rsidP="00B67948">
      <w:pPr>
        <w:pStyle w:val="NormalWeb"/>
        <w:spacing w:before="0" w:beforeAutospacing="0" w:after="120" w:afterAutospacing="0"/>
        <w:ind w:left="680"/>
        <w:rPr>
          <w:rFonts w:ascii="Arial" w:hAnsi="Arial" w:cs="Arial"/>
        </w:rPr>
      </w:pPr>
      <w:r>
        <w:rPr>
          <w:rFonts w:ascii="Arial" w:hAnsi="Arial" w:cs="Arial"/>
        </w:rPr>
        <w:t>Ef</w:t>
      </w:r>
      <w:r w:rsidR="008C09A2" w:rsidRPr="00516A56">
        <w:rPr>
          <w:rFonts w:ascii="Arial" w:hAnsi="Arial" w:cs="Arial"/>
        </w:rPr>
        <w:t>fective multi-agency working enhances the service agencies can deliver, particularly regarding dealing with ASB.</w:t>
      </w:r>
      <w:r>
        <w:rPr>
          <w:rFonts w:ascii="Arial" w:hAnsi="Arial" w:cs="Arial"/>
        </w:rPr>
        <w:t xml:space="preserve"> </w:t>
      </w:r>
      <w:r w:rsidR="008C09A2" w:rsidRPr="00516A56">
        <w:rPr>
          <w:rFonts w:ascii="Arial" w:hAnsi="Arial" w:cs="Arial"/>
        </w:rPr>
        <w:t xml:space="preserve">The Community Safety Hubs (CSH) </w:t>
      </w:r>
      <w:r w:rsidR="008C09A2">
        <w:rPr>
          <w:rFonts w:ascii="Arial" w:hAnsi="Arial" w:cs="Arial"/>
        </w:rPr>
        <w:t xml:space="preserve">project </w:t>
      </w:r>
      <w:r>
        <w:rPr>
          <w:rFonts w:ascii="Arial" w:hAnsi="Arial" w:cs="Arial"/>
        </w:rPr>
        <w:t>has brought key partners together across the county with the intention of:</w:t>
      </w:r>
    </w:p>
    <w:p w:rsidR="008C09A2" w:rsidRDefault="008C09A2" w:rsidP="008C09A2">
      <w:pPr>
        <w:pStyle w:val="NormalWeb"/>
        <w:numPr>
          <w:ilvl w:val="0"/>
          <w:numId w:val="31"/>
        </w:numPr>
        <w:spacing w:before="0" w:beforeAutospacing="0" w:after="0" w:afterAutospacing="0"/>
        <w:rPr>
          <w:rFonts w:ascii="Arial" w:hAnsi="Arial" w:cs="Arial"/>
        </w:rPr>
      </w:pPr>
      <w:r w:rsidRPr="00516A56">
        <w:rPr>
          <w:rFonts w:ascii="Arial" w:hAnsi="Arial" w:cs="Arial"/>
        </w:rPr>
        <w:t>Improving community safety</w:t>
      </w:r>
    </w:p>
    <w:p w:rsidR="008C09A2" w:rsidRDefault="008C09A2" w:rsidP="008C09A2">
      <w:pPr>
        <w:pStyle w:val="NormalWeb"/>
        <w:numPr>
          <w:ilvl w:val="0"/>
          <w:numId w:val="31"/>
        </w:numPr>
        <w:spacing w:before="0" w:beforeAutospacing="0" w:after="0" w:afterAutospacing="0"/>
        <w:rPr>
          <w:rFonts w:ascii="Arial" w:hAnsi="Arial" w:cs="Arial"/>
        </w:rPr>
      </w:pPr>
      <w:r w:rsidRPr="00516A56">
        <w:rPr>
          <w:rFonts w:ascii="Arial" w:hAnsi="Arial" w:cs="Arial"/>
        </w:rPr>
        <w:t>Reducing crime and disorder</w:t>
      </w:r>
    </w:p>
    <w:p w:rsidR="008C09A2" w:rsidRDefault="008C09A2" w:rsidP="00A4211C">
      <w:pPr>
        <w:pStyle w:val="NormalWeb"/>
        <w:numPr>
          <w:ilvl w:val="0"/>
          <w:numId w:val="31"/>
        </w:numPr>
        <w:spacing w:before="0" w:beforeAutospacing="0" w:after="120" w:afterAutospacing="0"/>
        <w:rPr>
          <w:rFonts w:ascii="Arial" w:hAnsi="Arial" w:cs="Arial"/>
          <w:bCs/>
        </w:rPr>
      </w:pPr>
      <w:r w:rsidRPr="00516A56">
        <w:rPr>
          <w:rFonts w:ascii="Arial" w:hAnsi="Arial" w:cs="Arial"/>
          <w:bCs/>
        </w:rPr>
        <w:t xml:space="preserve">Improving victim satisfaction and support </w:t>
      </w:r>
    </w:p>
    <w:p w:rsidR="00D125A4" w:rsidRPr="00D125A4" w:rsidRDefault="00B67948" w:rsidP="00D125A4">
      <w:pPr>
        <w:pStyle w:val="NormalWeb"/>
        <w:spacing w:before="0" w:beforeAutospacing="0" w:after="120" w:afterAutospacing="0"/>
        <w:ind w:left="680"/>
        <w:rPr>
          <w:rFonts w:ascii="Arial" w:hAnsi="Arial" w:cs="Arial"/>
        </w:rPr>
      </w:pPr>
      <w:r>
        <w:rPr>
          <w:rFonts w:ascii="Arial" w:hAnsi="Arial" w:cs="Arial"/>
        </w:rPr>
        <w:t>E</w:t>
      </w:r>
      <w:r w:rsidR="008C09A2" w:rsidRPr="00516A56">
        <w:rPr>
          <w:rFonts w:ascii="Arial" w:hAnsi="Arial" w:cs="Arial"/>
        </w:rPr>
        <w:t>ven where partners are not yet co-located, there is a strong partnership working ethos</w:t>
      </w:r>
      <w:r>
        <w:rPr>
          <w:rFonts w:ascii="Arial" w:hAnsi="Arial" w:cs="Arial"/>
        </w:rPr>
        <w:t>.</w:t>
      </w:r>
      <w:r w:rsidR="008C09A2" w:rsidRPr="00516A56">
        <w:rPr>
          <w:rFonts w:ascii="Arial" w:hAnsi="Arial" w:cs="Arial"/>
        </w:rPr>
        <w:t xml:space="preserve"> </w:t>
      </w:r>
      <w:r w:rsidR="00D125A4">
        <w:rPr>
          <w:rFonts w:ascii="Arial" w:hAnsi="Arial" w:cs="Arial"/>
        </w:rPr>
        <w:t>For example, t</w:t>
      </w:r>
      <w:r w:rsidR="00D125A4" w:rsidRPr="00D125A4">
        <w:rPr>
          <w:rFonts w:ascii="Arial" w:hAnsi="Arial" w:cs="Arial"/>
        </w:rPr>
        <w:t>here is</w:t>
      </w:r>
      <w:r w:rsidR="00D125A4">
        <w:rPr>
          <w:rFonts w:ascii="Arial" w:hAnsi="Arial" w:cs="Arial"/>
        </w:rPr>
        <w:t xml:space="preserve">, currently, </w:t>
      </w:r>
      <w:r w:rsidR="00D125A4" w:rsidRPr="00D125A4">
        <w:rPr>
          <w:rFonts w:ascii="Arial" w:hAnsi="Arial" w:cs="Arial"/>
        </w:rPr>
        <w:t xml:space="preserve">no Hub in Harlow, however, there are strong partnership arrangements in place and daily and fortnightly tasking takes place against CSP Priorities </w:t>
      </w:r>
      <w:r>
        <w:rPr>
          <w:rFonts w:ascii="Arial" w:hAnsi="Arial" w:cs="Arial"/>
        </w:rPr>
        <w:t>(including ASB)</w:t>
      </w:r>
      <w:r w:rsidR="00D125A4" w:rsidRPr="00D125A4">
        <w:rPr>
          <w:rFonts w:ascii="Arial" w:hAnsi="Arial" w:cs="Arial"/>
        </w:rPr>
        <w:t>.</w:t>
      </w:r>
    </w:p>
    <w:p w:rsidR="008C09A2" w:rsidRDefault="008C09A2" w:rsidP="00C06127">
      <w:pPr>
        <w:pStyle w:val="NormalWeb"/>
        <w:spacing w:before="0" w:beforeAutospacing="0" w:after="120" w:afterAutospacing="0"/>
        <w:ind w:left="680"/>
        <w:rPr>
          <w:rFonts w:ascii="Arial" w:hAnsi="Arial" w:cs="Arial"/>
        </w:rPr>
      </w:pPr>
      <w:r>
        <w:rPr>
          <w:rFonts w:ascii="Arial" w:hAnsi="Arial" w:cs="Arial"/>
        </w:rPr>
        <w:t>Co-located Community Safety Hubs can be found in the following districts;</w:t>
      </w:r>
    </w:p>
    <w:p w:rsidR="008C09A2" w:rsidRDefault="00B67948" w:rsidP="008C09A2">
      <w:pPr>
        <w:pStyle w:val="NormalWeb"/>
        <w:numPr>
          <w:ilvl w:val="1"/>
          <w:numId w:val="40"/>
        </w:numPr>
        <w:spacing w:before="0" w:beforeAutospacing="0" w:after="0" w:afterAutospacing="0"/>
        <w:rPr>
          <w:rFonts w:ascii="Arial" w:hAnsi="Arial" w:cs="Arial"/>
        </w:rPr>
      </w:pPr>
      <w:r>
        <w:rPr>
          <w:rFonts w:ascii="Arial" w:hAnsi="Arial" w:cs="Arial"/>
        </w:rPr>
        <w:t>Tendring</w:t>
      </w:r>
    </w:p>
    <w:p w:rsidR="008C09A2" w:rsidRDefault="008C09A2" w:rsidP="008C09A2">
      <w:pPr>
        <w:pStyle w:val="NormalWeb"/>
        <w:numPr>
          <w:ilvl w:val="1"/>
          <w:numId w:val="40"/>
        </w:numPr>
        <w:spacing w:before="0" w:beforeAutospacing="0" w:after="0" w:afterAutospacing="0"/>
        <w:rPr>
          <w:rFonts w:ascii="Arial" w:hAnsi="Arial" w:cs="Arial"/>
        </w:rPr>
      </w:pPr>
      <w:r>
        <w:rPr>
          <w:rFonts w:ascii="Arial" w:hAnsi="Arial" w:cs="Arial"/>
        </w:rPr>
        <w:t>Colchester</w:t>
      </w:r>
    </w:p>
    <w:p w:rsidR="008C09A2" w:rsidRDefault="008C09A2" w:rsidP="008C09A2">
      <w:pPr>
        <w:pStyle w:val="NormalWeb"/>
        <w:numPr>
          <w:ilvl w:val="1"/>
          <w:numId w:val="40"/>
        </w:numPr>
        <w:spacing w:before="0" w:beforeAutospacing="0" w:after="0" w:afterAutospacing="0"/>
        <w:rPr>
          <w:rFonts w:ascii="Arial" w:hAnsi="Arial" w:cs="Arial"/>
        </w:rPr>
      </w:pPr>
      <w:r>
        <w:rPr>
          <w:rFonts w:ascii="Arial" w:hAnsi="Arial" w:cs="Arial"/>
        </w:rPr>
        <w:lastRenderedPageBreak/>
        <w:t>Chelmsford &amp; Maldon</w:t>
      </w:r>
    </w:p>
    <w:p w:rsidR="008C09A2" w:rsidRDefault="008C09A2" w:rsidP="008C09A2">
      <w:pPr>
        <w:pStyle w:val="NormalWeb"/>
        <w:numPr>
          <w:ilvl w:val="1"/>
          <w:numId w:val="40"/>
        </w:numPr>
        <w:spacing w:before="0" w:beforeAutospacing="0" w:after="0" w:afterAutospacing="0"/>
        <w:rPr>
          <w:rFonts w:ascii="Arial" w:hAnsi="Arial" w:cs="Arial"/>
        </w:rPr>
      </w:pPr>
      <w:r>
        <w:rPr>
          <w:rFonts w:ascii="Arial" w:hAnsi="Arial" w:cs="Arial"/>
        </w:rPr>
        <w:t>Braintree &amp; Uttlesford</w:t>
      </w:r>
    </w:p>
    <w:p w:rsidR="008C09A2" w:rsidRDefault="008C09A2" w:rsidP="008C09A2">
      <w:pPr>
        <w:pStyle w:val="NormalWeb"/>
        <w:numPr>
          <w:ilvl w:val="1"/>
          <w:numId w:val="40"/>
        </w:numPr>
        <w:spacing w:before="0" w:beforeAutospacing="0" w:after="0" w:afterAutospacing="0"/>
        <w:rPr>
          <w:rFonts w:ascii="Arial" w:hAnsi="Arial" w:cs="Arial"/>
        </w:rPr>
      </w:pPr>
      <w:r>
        <w:rPr>
          <w:rFonts w:ascii="Arial" w:hAnsi="Arial" w:cs="Arial"/>
        </w:rPr>
        <w:t>Southend</w:t>
      </w:r>
    </w:p>
    <w:p w:rsidR="008C09A2" w:rsidRPr="00B67948" w:rsidRDefault="008C09A2" w:rsidP="00B67948">
      <w:pPr>
        <w:pStyle w:val="NormalWeb"/>
        <w:numPr>
          <w:ilvl w:val="1"/>
          <w:numId w:val="40"/>
        </w:numPr>
        <w:spacing w:before="0" w:beforeAutospacing="0" w:after="0" w:afterAutospacing="0"/>
        <w:rPr>
          <w:rFonts w:ascii="Arial" w:hAnsi="Arial" w:cs="Arial"/>
        </w:rPr>
      </w:pPr>
      <w:r>
        <w:rPr>
          <w:rFonts w:ascii="Arial" w:hAnsi="Arial" w:cs="Arial"/>
        </w:rPr>
        <w:t>Castle Point &amp; Rochford</w:t>
      </w:r>
    </w:p>
    <w:p w:rsidR="008C09A2" w:rsidRDefault="008C09A2" w:rsidP="00D125A4">
      <w:pPr>
        <w:pStyle w:val="NormalWeb"/>
        <w:numPr>
          <w:ilvl w:val="1"/>
          <w:numId w:val="40"/>
        </w:numPr>
        <w:spacing w:before="0" w:beforeAutospacing="0" w:after="120" w:afterAutospacing="0"/>
        <w:rPr>
          <w:rFonts w:ascii="Arial" w:hAnsi="Arial" w:cs="Arial"/>
        </w:rPr>
      </w:pPr>
      <w:r>
        <w:rPr>
          <w:rFonts w:ascii="Arial" w:hAnsi="Arial" w:cs="Arial"/>
        </w:rPr>
        <w:t>Epping Forest &amp; Brentwood</w:t>
      </w:r>
    </w:p>
    <w:p w:rsidR="008C09A2" w:rsidRDefault="00C06127" w:rsidP="00B67948">
      <w:pPr>
        <w:pStyle w:val="NormalWeb"/>
        <w:spacing w:before="0" w:beforeAutospacing="0" w:after="120" w:afterAutospacing="0"/>
        <w:ind w:firstLine="680"/>
        <w:rPr>
          <w:rFonts w:ascii="Arial" w:hAnsi="Arial" w:cs="Arial"/>
        </w:rPr>
      </w:pPr>
      <w:r>
        <w:rPr>
          <w:rFonts w:ascii="Arial" w:hAnsi="Arial" w:cs="Arial"/>
        </w:rPr>
        <w:t>w</w:t>
      </w:r>
      <w:r w:rsidR="008C09A2">
        <w:rPr>
          <w:rFonts w:ascii="Arial" w:hAnsi="Arial" w:cs="Arial"/>
        </w:rPr>
        <w:t xml:space="preserve">ith plans being developed for Thurrock and </w:t>
      </w:r>
      <w:r w:rsidR="00B67948">
        <w:rPr>
          <w:rFonts w:ascii="Arial" w:hAnsi="Arial" w:cs="Arial"/>
        </w:rPr>
        <w:t>Basildon</w:t>
      </w:r>
      <w:r w:rsidR="008C09A2">
        <w:rPr>
          <w:rFonts w:ascii="Arial" w:hAnsi="Arial" w:cs="Arial"/>
        </w:rPr>
        <w:t xml:space="preserve">. </w:t>
      </w:r>
    </w:p>
    <w:p w:rsidR="008D1374" w:rsidRPr="00722E71" w:rsidRDefault="008D1374" w:rsidP="00722E71">
      <w:pPr>
        <w:pStyle w:val="NormalWeb"/>
        <w:spacing w:before="0" w:beforeAutospacing="0" w:after="120" w:afterAutospacing="0"/>
        <w:ind w:left="680"/>
        <w:rPr>
          <w:rFonts w:ascii="Arial" w:hAnsi="Arial" w:cs="Arial"/>
          <w:b/>
        </w:rPr>
      </w:pPr>
      <w:r w:rsidRPr="00722E71">
        <w:rPr>
          <w:rFonts w:ascii="Arial" w:hAnsi="Arial" w:cs="Arial"/>
          <w:b/>
        </w:rPr>
        <w:t>The Community Safety Accreditation Scheme (CSAS)</w:t>
      </w:r>
      <w:r w:rsidR="00722E71" w:rsidRPr="00722E71">
        <w:rPr>
          <w:rFonts w:ascii="Arial" w:hAnsi="Arial" w:cs="Arial"/>
          <w:b/>
        </w:rPr>
        <w:t xml:space="preserve"> </w:t>
      </w:r>
    </w:p>
    <w:p w:rsidR="00722E71" w:rsidRPr="0055240E" w:rsidRDefault="00722E71" w:rsidP="00722E71">
      <w:pPr>
        <w:pStyle w:val="NormalWeb"/>
        <w:spacing w:before="0" w:beforeAutospacing="0" w:after="0" w:afterAutospacing="0"/>
        <w:ind w:left="680"/>
        <w:rPr>
          <w:rFonts w:ascii="Arial" w:hAnsi="Arial" w:cs="Arial"/>
        </w:rPr>
      </w:pPr>
      <w:r w:rsidRPr="0055240E">
        <w:rPr>
          <w:rFonts w:ascii="Arial" w:hAnsi="Arial" w:cs="Arial"/>
        </w:rPr>
        <w:t xml:space="preserve">The Community Safety Accreditation Scheme (CSAS) </w:t>
      </w:r>
      <w:r>
        <w:rPr>
          <w:rFonts w:ascii="Arial" w:hAnsi="Arial" w:cs="Arial"/>
        </w:rPr>
        <w:t xml:space="preserve">was </w:t>
      </w:r>
      <w:r w:rsidRPr="00722E71">
        <w:rPr>
          <w:rFonts w:ascii="Arial" w:hAnsi="Arial" w:cs="Arial"/>
        </w:rPr>
        <w:t xml:space="preserve">created under section 40 of the </w:t>
      </w:r>
      <w:hyperlink r:id="rId9" w:tooltip="Police Reform Act 2002" w:history="1">
        <w:r w:rsidRPr="00722E71">
          <w:rPr>
            <w:rStyle w:val="Hyperlink"/>
            <w:rFonts w:ascii="Arial" w:hAnsi="Arial" w:cs="Arial"/>
          </w:rPr>
          <w:t>Police Reform Act 2002</w:t>
        </w:r>
      </w:hyperlink>
      <w:r>
        <w:rPr>
          <w:rFonts w:ascii="Arial" w:hAnsi="Arial" w:cs="Arial"/>
        </w:rPr>
        <w:t xml:space="preserve"> and </w:t>
      </w:r>
      <w:r w:rsidRPr="0055240E">
        <w:rPr>
          <w:rFonts w:ascii="Arial" w:hAnsi="Arial" w:cs="Arial"/>
        </w:rPr>
        <w:t xml:space="preserve">enables chief constables to accredit employed people already working in roles that contribute to maintaining and improving community safety with limited but targeted powers. </w:t>
      </w:r>
    </w:p>
    <w:p w:rsidR="00722E71" w:rsidRDefault="00722E71" w:rsidP="00722E71">
      <w:pPr>
        <w:pStyle w:val="NormalWeb"/>
        <w:spacing w:before="0" w:beforeAutospacing="0" w:after="0" w:afterAutospacing="0"/>
        <w:ind w:left="680"/>
        <w:rPr>
          <w:rFonts w:ascii="Arial" w:hAnsi="Arial" w:cs="Arial"/>
        </w:rPr>
      </w:pPr>
      <w:r w:rsidRPr="0055240E">
        <w:rPr>
          <w:rFonts w:ascii="Arial" w:hAnsi="Arial" w:cs="Arial"/>
        </w:rPr>
        <w:t>These roles include local authority neighbourhood wardens, hospital security guards, park wardens, shopping centre security etc.</w:t>
      </w:r>
    </w:p>
    <w:p w:rsidR="00550E78" w:rsidRPr="0055240E" w:rsidRDefault="00550E78" w:rsidP="00722E71">
      <w:pPr>
        <w:pStyle w:val="NormalWeb"/>
        <w:spacing w:before="0" w:beforeAutospacing="0" w:after="0" w:afterAutospacing="0"/>
        <w:ind w:left="680"/>
        <w:rPr>
          <w:rFonts w:ascii="Arial" w:hAnsi="Arial" w:cs="Arial"/>
        </w:rPr>
      </w:pPr>
    </w:p>
    <w:p w:rsidR="00722E71" w:rsidRPr="0055240E" w:rsidRDefault="00722E71" w:rsidP="00722E71">
      <w:pPr>
        <w:pStyle w:val="NormalWeb"/>
        <w:spacing w:before="0" w:beforeAutospacing="0" w:after="120" w:afterAutospacing="0"/>
        <w:ind w:left="680"/>
        <w:rPr>
          <w:rFonts w:ascii="Arial" w:hAnsi="Arial" w:cs="Arial"/>
        </w:rPr>
      </w:pPr>
      <w:r w:rsidRPr="0055240E">
        <w:rPr>
          <w:rFonts w:ascii="Arial" w:hAnsi="Arial" w:cs="Arial"/>
        </w:rPr>
        <w:t>The scheme creates a framework for public and private bodies to work in partnership with the Police, providing additional uniformed presence in communities and capitalising on the skills and information captured by those already engaged with the community.</w:t>
      </w:r>
    </w:p>
    <w:p w:rsidR="00550E78" w:rsidRDefault="00722E71" w:rsidP="00722E71">
      <w:pPr>
        <w:pStyle w:val="NormalWeb"/>
        <w:spacing w:before="0" w:beforeAutospacing="0" w:after="0" w:afterAutospacing="0"/>
        <w:ind w:left="680"/>
        <w:rPr>
          <w:rFonts w:ascii="Arial" w:hAnsi="Arial" w:cs="Arial"/>
        </w:rPr>
      </w:pPr>
      <w:r w:rsidRPr="0055240E">
        <w:rPr>
          <w:rFonts w:ascii="Arial" w:hAnsi="Arial" w:cs="Arial"/>
        </w:rPr>
        <w:t>Essex Police has the largest scheme in England and Wales with 53 Accredited Organisations and 540 Accredited Persons (with 94 more awaiting Vetting clearance)</w:t>
      </w:r>
      <w:r>
        <w:rPr>
          <w:rFonts w:ascii="Arial" w:hAnsi="Arial" w:cs="Arial"/>
        </w:rPr>
        <w:t xml:space="preserve">. </w:t>
      </w:r>
      <w:r w:rsidRPr="0084283C">
        <w:rPr>
          <w:rFonts w:ascii="Arial" w:hAnsi="Arial" w:cs="Arial"/>
        </w:rPr>
        <w:t>Of the 53 Accredited Organisations, 40 have been granted ASB powers, totalling 350 Accredited Persons with ASB powers</w:t>
      </w:r>
      <w:r w:rsidR="000F60A9">
        <w:rPr>
          <w:rFonts w:ascii="Arial" w:hAnsi="Arial" w:cs="Arial"/>
        </w:rPr>
        <w:t>.</w:t>
      </w:r>
    </w:p>
    <w:p w:rsidR="00550E78" w:rsidRDefault="00550E78" w:rsidP="00722E71">
      <w:pPr>
        <w:pStyle w:val="NormalWeb"/>
        <w:spacing w:before="0" w:beforeAutospacing="0" w:after="0" w:afterAutospacing="0"/>
        <w:ind w:left="680"/>
        <w:rPr>
          <w:rFonts w:ascii="Arial" w:hAnsi="Arial" w:cs="Arial"/>
        </w:rPr>
      </w:pPr>
    </w:p>
    <w:p w:rsidR="00722E71" w:rsidRDefault="00722E71" w:rsidP="00722E71">
      <w:pPr>
        <w:pStyle w:val="NormalWeb"/>
        <w:spacing w:before="0" w:beforeAutospacing="0" w:after="0" w:afterAutospacing="0"/>
        <w:ind w:left="680"/>
        <w:rPr>
          <w:rFonts w:ascii="Arial" w:hAnsi="Arial" w:cs="Arial"/>
        </w:rPr>
      </w:pPr>
      <w:r>
        <w:rPr>
          <w:rFonts w:ascii="Arial" w:hAnsi="Arial" w:cs="Arial"/>
        </w:rPr>
        <w:t>All local and unitary authorities, and a number of housing providers, in Essex are members of the CSAS with specific accredited powers to deal with ASB.</w:t>
      </w:r>
    </w:p>
    <w:p w:rsidR="00722E71" w:rsidRDefault="00722E71" w:rsidP="00722E71">
      <w:pPr>
        <w:pStyle w:val="NormalWeb"/>
        <w:spacing w:before="0" w:beforeAutospacing="0" w:after="0" w:afterAutospacing="0"/>
        <w:ind w:left="680"/>
        <w:rPr>
          <w:rFonts w:ascii="Arial" w:hAnsi="Arial" w:cs="Arial"/>
        </w:rPr>
      </w:pPr>
    </w:p>
    <w:p w:rsidR="008D1374" w:rsidRPr="001C0A36" w:rsidRDefault="001C0A36" w:rsidP="001C0A36">
      <w:pPr>
        <w:pStyle w:val="NormalWeb"/>
        <w:spacing w:before="0" w:beforeAutospacing="0" w:after="120" w:afterAutospacing="0"/>
        <w:ind w:left="680"/>
        <w:rPr>
          <w:rFonts w:ascii="Arial" w:hAnsi="Arial" w:cs="Arial"/>
          <w:b/>
        </w:rPr>
      </w:pPr>
      <w:r w:rsidRPr="001C0A36">
        <w:rPr>
          <w:rFonts w:ascii="Arial" w:hAnsi="Arial" w:cs="Arial"/>
          <w:b/>
        </w:rPr>
        <w:t>Restorative Justice</w:t>
      </w:r>
      <w:r w:rsidR="00DD14BD">
        <w:rPr>
          <w:rFonts w:ascii="Arial" w:hAnsi="Arial" w:cs="Arial"/>
          <w:b/>
        </w:rPr>
        <w:t xml:space="preserve"> (RJ)</w:t>
      </w:r>
    </w:p>
    <w:p w:rsidR="001C0A36" w:rsidRDefault="00DD14BD" w:rsidP="001C0A36">
      <w:pPr>
        <w:pStyle w:val="NormalWeb"/>
        <w:spacing w:before="0" w:beforeAutospacing="0" w:after="0" w:afterAutospacing="0"/>
        <w:ind w:left="680"/>
        <w:rPr>
          <w:rFonts w:ascii="Arial" w:hAnsi="Arial" w:cs="Arial"/>
        </w:rPr>
      </w:pPr>
      <w:r>
        <w:rPr>
          <w:rFonts w:ascii="Arial" w:hAnsi="Arial" w:cs="Arial"/>
        </w:rPr>
        <w:t>RJ</w:t>
      </w:r>
      <w:r w:rsidR="001C0A36" w:rsidRPr="001C0A36">
        <w:rPr>
          <w:rFonts w:ascii="Arial" w:hAnsi="Arial" w:cs="Arial"/>
        </w:rPr>
        <w:t xml:space="preserve"> is a process which gives victims, involved in a crime or conflict, the opportunity to meet or communicate with those who have offended against them in a safe way.</w:t>
      </w:r>
      <w:r>
        <w:rPr>
          <w:rFonts w:ascii="Arial" w:hAnsi="Arial" w:cs="Arial"/>
        </w:rPr>
        <w:t xml:space="preserve"> </w:t>
      </w:r>
      <w:r w:rsidR="001C0A36" w:rsidRPr="001C0A36">
        <w:rPr>
          <w:rFonts w:ascii="Arial" w:hAnsi="Arial" w:cs="Arial"/>
        </w:rPr>
        <w:t xml:space="preserve">Victims are given the chance to explain to a criminal the impact a crime has had on them, ask questions of the offender and seek an apology. </w:t>
      </w:r>
    </w:p>
    <w:p w:rsidR="00550E78" w:rsidRDefault="00550E78" w:rsidP="001C0A36">
      <w:pPr>
        <w:pStyle w:val="NormalWeb"/>
        <w:spacing w:before="0" w:beforeAutospacing="0" w:after="0" w:afterAutospacing="0"/>
        <w:ind w:left="680"/>
        <w:rPr>
          <w:rFonts w:ascii="Arial" w:hAnsi="Arial" w:cs="Arial"/>
        </w:rPr>
      </w:pPr>
    </w:p>
    <w:p w:rsidR="00C676FA" w:rsidRDefault="00DD14BD" w:rsidP="00C676FA">
      <w:pPr>
        <w:pStyle w:val="NormalWeb"/>
        <w:spacing w:before="0" w:beforeAutospacing="0" w:after="0" w:afterAutospacing="0"/>
        <w:ind w:left="680"/>
        <w:rPr>
          <w:rFonts w:ascii="Arial" w:hAnsi="Arial" w:cs="Arial"/>
        </w:rPr>
      </w:pPr>
      <w:r>
        <w:rPr>
          <w:rFonts w:ascii="Arial" w:hAnsi="Arial" w:cs="Arial"/>
        </w:rPr>
        <w:t xml:space="preserve">RJ </w:t>
      </w:r>
      <w:r w:rsidR="001C0A36" w:rsidRPr="001C0A36">
        <w:rPr>
          <w:rFonts w:ascii="Arial" w:hAnsi="Arial" w:cs="Arial"/>
        </w:rPr>
        <w:t xml:space="preserve">enables offenders to be held to account for what they have done but also take responsibility for the harm they have caused. Restorative justice is </w:t>
      </w:r>
      <w:r w:rsidR="001C0A36">
        <w:rPr>
          <w:rFonts w:ascii="Arial" w:hAnsi="Arial" w:cs="Arial"/>
        </w:rPr>
        <w:t>widely used to resolve ASB.</w:t>
      </w:r>
      <w:r w:rsidRPr="00DD14BD">
        <w:rPr>
          <w:rFonts w:ascii="Arial" w:hAnsi="Arial" w:cs="Arial"/>
          <w:bCs/>
        </w:rPr>
        <w:t>The Essex Restorative and Mediation Service was piloted in April 2014 and rolled out county-wide in 2015.</w:t>
      </w:r>
      <w:r w:rsidRPr="001A0E37">
        <w:rPr>
          <w:rFonts w:ascii="Arial" w:hAnsi="Arial" w:cs="Arial"/>
        </w:rPr>
        <w:t xml:space="preserve">The </w:t>
      </w:r>
      <w:r>
        <w:rPr>
          <w:rFonts w:ascii="Arial" w:hAnsi="Arial" w:cs="Arial"/>
        </w:rPr>
        <w:t xml:space="preserve">RJ </w:t>
      </w:r>
      <w:r w:rsidRPr="001A0E37">
        <w:rPr>
          <w:rFonts w:ascii="Arial" w:hAnsi="Arial" w:cs="Arial"/>
        </w:rPr>
        <w:t>Hub based within the Office of the Police, Fire and Crime Commissioner maintains close links with all police departments and provides a single point of contact for officers to seek advice and guidance on referrals made or referrals proposed.</w:t>
      </w:r>
      <w:r>
        <w:rPr>
          <w:rFonts w:ascii="Arial" w:hAnsi="Arial" w:cs="Arial"/>
        </w:rPr>
        <w:t xml:space="preserve"> </w:t>
      </w:r>
    </w:p>
    <w:p w:rsidR="00A4211C" w:rsidRDefault="00A4211C" w:rsidP="00C676FA">
      <w:pPr>
        <w:pStyle w:val="NormalWeb"/>
        <w:spacing w:before="0" w:beforeAutospacing="0" w:after="0" w:afterAutospacing="0"/>
        <w:ind w:left="680"/>
        <w:rPr>
          <w:rFonts w:ascii="Arial" w:hAnsi="Arial" w:cs="Arial"/>
        </w:rPr>
      </w:pPr>
    </w:p>
    <w:p w:rsidR="00AB43F0" w:rsidRDefault="00AB43F0" w:rsidP="00744EB7">
      <w:pPr>
        <w:pStyle w:val="NormalWeb"/>
        <w:spacing w:before="0" w:beforeAutospacing="0" w:after="0" w:afterAutospacing="0"/>
        <w:ind w:left="680"/>
        <w:rPr>
          <w:rFonts w:ascii="Arial" w:eastAsia="Times New Roman" w:hAnsi="Arial" w:cs="Arial"/>
          <w:b/>
          <w:iCs/>
        </w:rPr>
      </w:pPr>
      <w:r w:rsidRPr="002F11FA">
        <w:rPr>
          <w:rFonts w:ascii="Arial" w:eastAsia="Times New Roman" w:hAnsi="Arial" w:cs="Arial"/>
          <w:b/>
          <w:iCs/>
        </w:rPr>
        <w:t>4.2 Impact on Performance</w:t>
      </w:r>
      <w:r w:rsidR="001C0A36">
        <w:rPr>
          <w:rFonts w:ascii="Arial" w:eastAsia="Times New Roman" w:hAnsi="Arial" w:cs="Arial"/>
          <w:b/>
          <w:iCs/>
        </w:rPr>
        <w:t xml:space="preserve"> </w:t>
      </w:r>
      <w:r w:rsidRPr="002F11FA">
        <w:rPr>
          <w:rFonts w:ascii="Arial" w:eastAsia="Times New Roman" w:hAnsi="Arial" w:cs="Arial"/>
          <w:b/>
          <w:iCs/>
        </w:rPr>
        <w:t xml:space="preserve"> </w:t>
      </w:r>
    </w:p>
    <w:p w:rsidR="00AB43F0" w:rsidRDefault="00AB43F0" w:rsidP="00744EB7">
      <w:pPr>
        <w:pStyle w:val="NormalWeb"/>
        <w:spacing w:before="0" w:beforeAutospacing="0" w:after="0" w:afterAutospacing="0"/>
        <w:ind w:left="680"/>
        <w:rPr>
          <w:rFonts w:ascii="Arial" w:hAnsi="Arial" w:cs="Arial"/>
        </w:rPr>
      </w:pPr>
    </w:p>
    <w:p w:rsidR="00C06127" w:rsidRDefault="00C06127" w:rsidP="00C06127">
      <w:pPr>
        <w:pStyle w:val="NormalWeb"/>
        <w:spacing w:before="0" w:beforeAutospacing="0" w:after="120" w:afterAutospacing="0"/>
        <w:ind w:left="680"/>
        <w:rPr>
          <w:rFonts w:ascii="Arial" w:hAnsi="Arial" w:cs="Arial"/>
        </w:rPr>
      </w:pPr>
      <w:r w:rsidRPr="00C06127">
        <w:rPr>
          <w:rFonts w:ascii="Arial" w:hAnsi="Arial" w:cs="Arial"/>
          <w:b/>
          <w:iCs/>
        </w:rPr>
        <w:t>Police Resources</w:t>
      </w:r>
    </w:p>
    <w:p w:rsidR="00B67948" w:rsidRDefault="00744EB7" w:rsidP="00744EB7">
      <w:pPr>
        <w:pStyle w:val="NormalWeb"/>
        <w:spacing w:before="0" w:beforeAutospacing="0" w:after="0" w:afterAutospacing="0"/>
        <w:ind w:left="680"/>
        <w:rPr>
          <w:rFonts w:ascii="Arial" w:hAnsi="Arial" w:cs="Arial"/>
        </w:rPr>
      </w:pPr>
      <w:r>
        <w:rPr>
          <w:rFonts w:ascii="Arial" w:hAnsi="Arial" w:cs="Arial"/>
        </w:rPr>
        <w:t xml:space="preserve">The role of the </w:t>
      </w:r>
      <w:r w:rsidR="00B67948">
        <w:rPr>
          <w:rFonts w:ascii="Arial" w:hAnsi="Arial" w:cs="Arial"/>
        </w:rPr>
        <w:t xml:space="preserve">3 </w:t>
      </w:r>
      <w:r>
        <w:rPr>
          <w:rFonts w:ascii="Arial" w:hAnsi="Arial" w:cs="Arial"/>
        </w:rPr>
        <w:t>ASB Officer</w:t>
      </w:r>
      <w:r w:rsidR="00B67948">
        <w:rPr>
          <w:rFonts w:ascii="Arial" w:hAnsi="Arial" w:cs="Arial"/>
        </w:rPr>
        <w:t>s</w:t>
      </w:r>
      <w:r>
        <w:rPr>
          <w:rFonts w:ascii="Arial" w:hAnsi="Arial" w:cs="Arial"/>
        </w:rPr>
        <w:t xml:space="preserve"> has been integral to introducing the changes in legislation brought about by the </w:t>
      </w:r>
      <w:r w:rsidRPr="00482DE8">
        <w:rPr>
          <w:rFonts w:ascii="Arial" w:hAnsi="Arial" w:cs="Arial"/>
        </w:rPr>
        <w:t>Anti-Social Behaviour, Crime and Policing Act 2014</w:t>
      </w:r>
      <w:r w:rsidR="00B67948">
        <w:rPr>
          <w:rFonts w:ascii="Arial" w:hAnsi="Arial" w:cs="Arial"/>
        </w:rPr>
        <w:t>.</w:t>
      </w:r>
    </w:p>
    <w:p w:rsidR="00744EB7" w:rsidRDefault="00744EB7" w:rsidP="00744EB7">
      <w:pPr>
        <w:pStyle w:val="NormalWeb"/>
        <w:spacing w:before="0" w:beforeAutospacing="0" w:after="0" w:afterAutospacing="0"/>
        <w:ind w:left="680"/>
        <w:rPr>
          <w:rFonts w:ascii="Arial" w:hAnsi="Arial" w:cs="Arial"/>
        </w:rPr>
      </w:pPr>
      <w:r>
        <w:rPr>
          <w:rFonts w:ascii="Arial" w:hAnsi="Arial" w:cs="Arial"/>
        </w:rPr>
        <w:t xml:space="preserve"> </w:t>
      </w:r>
    </w:p>
    <w:p w:rsidR="00B14452" w:rsidRDefault="00AB43F0" w:rsidP="00B14452">
      <w:pPr>
        <w:pStyle w:val="NormalWeb"/>
        <w:spacing w:before="0" w:beforeAutospacing="0" w:after="120" w:afterAutospacing="0"/>
        <w:ind w:left="680"/>
        <w:rPr>
          <w:rFonts w:ascii="Arial" w:hAnsi="Arial" w:cs="Arial"/>
        </w:rPr>
      </w:pPr>
      <w:r>
        <w:rPr>
          <w:rFonts w:ascii="Arial" w:hAnsi="Arial" w:cs="Arial"/>
        </w:rPr>
        <w:t xml:space="preserve">ASB performance data </w:t>
      </w:r>
      <w:r w:rsidR="00B67948">
        <w:rPr>
          <w:rFonts w:ascii="Arial" w:hAnsi="Arial" w:cs="Arial"/>
        </w:rPr>
        <w:t>(</w:t>
      </w:r>
      <w:r>
        <w:rPr>
          <w:rFonts w:ascii="Arial" w:hAnsi="Arial" w:cs="Arial"/>
        </w:rPr>
        <w:t>detailed in Section 5</w:t>
      </w:r>
      <w:r w:rsidR="00B67948">
        <w:rPr>
          <w:rFonts w:ascii="Arial" w:hAnsi="Arial" w:cs="Arial"/>
        </w:rPr>
        <w:t>)</w:t>
      </w:r>
      <w:r>
        <w:rPr>
          <w:rFonts w:ascii="Arial" w:hAnsi="Arial" w:cs="Arial"/>
        </w:rPr>
        <w:t xml:space="preserve"> focuses on overall outcomes and activity at a district and force-wide level</w:t>
      </w:r>
      <w:r w:rsidR="00B67948">
        <w:rPr>
          <w:rFonts w:ascii="Arial" w:hAnsi="Arial" w:cs="Arial"/>
        </w:rPr>
        <w:t>. It</w:t>
      </w:r>
      <w:r w:rsidR="00B14452">
        <w:rPr>
          <w:rFonts w:ascii="Arial" w:hAnsi="Arial" w:cs="Arial"/>
        </w:rPr>
        <w:t xml:space="preserve"> is not possible to accurately break down where CPT or ASB Officers have been the primary resource utilised in resolving ASB cases.  </w:t>
      </w:r>
    </w:p>
    <w:p w:rsidR="00744EB7" w:rsidRDefault="00744EB7" w:rsidP="00744EB7">
      <w:pPr>
        <w:pStyle w:val="NormalWeb"/>
        <w:spacing w:before="0" w:beforeAutospacing="0" w:after="0" w:afterAutospacing="0"/>
        <w:ind w:left="680"/>
        <w:rPr>
          <w:rFonts w:ascii="Arial" w:hAnsi="Arial" w:cs="Arial"/>
        </w:rPr>
      </w:pPr>
      <w:r>
        <w:rPr>
          <w:rFonts w:ascii="Arial" w:hAnsi="Arial" w:cs="Arial"/>
        </w:rPr>
        <w:lastRenderedPageBreak/>
        <w:t xml:space="preserve">It could be argued that an increase in ASB Officers would assist </w:t>
      </w:r>
      <w:r w:rsidR="00B14452">
        <w:rPr>
          <w:rFonts w:ascii="Arial" w:hAnsi="Arial" w:cs="Arial"/>
        </w:rPr>
        <w:t xml:space="preserve">in supporting CPTs and tackling ASB, </w:t>
      </w:r>
      <w:r>
        <w:rPr>
          <w:rFonts w:ascii="Arial" w:hAnsi="Arial" w:cs="Arial"/>
        </w:rPr>
        <w:t xml:space="preserve">however, the uplift in CPT numbers provided by the precept increase provides an opportunity for CPTs to become ASB experts which may </w:t>
      </w:r>
      <w:r w:rsidR="00B14452">
        <w:rPr>
          <w:rFonts w:ascii="Arial" w:hAnsi="Arial" w:cs="Arial"/>
        </w:rPr>
        <w:t xml:space="preserve">actually </w:t>
      </w:r>
      <w:r>
        <w:rPr>
          <w:rFonts w:ascii="Arial" w:hAnsi="Arial" w:cs="Arial"/>
        </w:rPr>
        <w:t>negate the requirement for</w:t>
      </w:r>
      <w:r w:rsidR="00B14452">
        <w:rPr>
          <w:rFonts w:ascii="Arial" w:hAnsi="Arial" w:cs="Arial"/>
        </w:rPr>
        <w:t xml:space="preserve"> a separate </w:t>
      </w:r>
      <w:r>
        <w:rPr>
          <w:rFonts w:ascii="Arial" w:hAnsi="Arial" w:cs="Arial"/>
        </w:rPr>
        <w:t xml:space="preserve">ASB Officer role. </w:t>
      </w:r>
    </w:p>
    <w:p w:rsidR="00B14452" w:rsidRDefault="00744EB7" w:rsidP="00550E78">
      <w:pPr>
        <w:pStyle w:val="NormalWeb"/>
        <w:spacing w:before="0" w:beforeAutospacing="0" w:after="0" w:afterAutospacing="0"/>
        <w:ind w:left="680"/>
        <w:rPr>
          <w:rFonts w:ascii="Arial" w:hAnsi="Arial" w:cs="Arial"/>
        </w:rPr>
      </w:pPr>
      <w:r>
        <w:rPr>
          <w:rFonts w:ascii="Arial" w:hAnsi="Arial" w:cs="Arial"/>
        </w:rPr>
        <w:t xml:space="preserve">A careful review of capacity and functionality would be required to make an informed decision. </w:t>
      </w:r>
    </w:p>
    <w:p w:rsidR="00550E78" w:rsidRDefault="00550E78" w:rsidP="00550E78">
      <w:pPr>
        <w:pStyle w:val="NormalWeb"/>
        <w:spacing w:before="0" w:beforeAutospacing="0" w:after="0" w:afterAutospacing="0"/>
        <w:ind w:left="680"/>
        <w:rPr>
          <w:rFonts w:ascii="Arial" w:hAnsi="Arial" w:cs="Arial"/>
        </w:rPr>
      </w:pPr>
    </w:p>
    <w:p w:rsidR="00B67948" w:rsidRDefault="00B67948" w:rsidP="00550E78">
      <w:pPr>
        <w:pStyle w:val="NormalWeb"/>
        <w:spacing w:before="0" w:beforeAutospacing="0" w:after="0" w:afterAutospacing="0"/>
        <w:ind w:left="680"/>
        <w:rPr>
          <w:rFonts w:ascii="Arial" w:hAnsi="Arial" w:cs="Arial"/>
        </w:rPr>
      </w:pPr>
    </w:p>
    <w:p w:rsidR="00B67948" w:rsidRDefault="00B67948" w:rsidP="00550E78">
      <w:pPr>
        <w:pStyle w:val="NormalWeb"/>
        <w:spacing w:before="0" w:beforeAutospacing="0" w:after="0" w:afterAutospacing="0"/>
        <w:ind w:left="680"/>
        <w:rPr>
          <w:rFonts w:ascii="Arial" w:hAnsi="Arial" w:cs="Arial"/>
        </w:rPr>
      </w:pPr>
    </w:p>
    <w:p w:rsidR="00C06127" w:rsidRDefault="00C06127" w:rsidP="00C06127">
      <w:pPr>
        <w:pStyle w:val="NormalWeb"/>
        <w:spacing w:before="0" w:beforeAutospacing="0" w:after="120" w:afterAutospacing="0"/>
        <w:ind w:left="680"/>
        <w:rPr>
          <w:rFonts w:ascii="Arial" w:hAnsi="Arial" w:cs="Arial"/>
          <w:b/>
          <w:iCs/>
        </w:rPr>
      </w:pPr>
      <w:r w:rsidRPr="00C06127">
        <w:rPr>
          <w:rFonts w:ascii="Arial" w:hAnsi="Arial" w:cs="Arial"/>
          <w:b/>
          <w:iCs/>
        </w:rPr>
        <w:t>P</w:t>
      </w:r>
      <w:r>
        <w:rPr>
          <w:rFonts w:ascii="Arial" w:hAnsi="Arial" w:cs="Arial"/>
          <w:b/>
          <w:iCs/>
        </w:rPr>
        <w:t>artners</w:t>
      </w:r>
    </w:p>
    <w:p w:rsidR="00D10A3D" w:rsidRDefault="00C06127" w:rsidP="00550E78">
      <w:pPr>
        <w:pStyle w:val="NormalWeb"/>
        <w:spacing w:before="0" w:beforeAutospacing="0" w:after="0" w:afterAutospacing="0"/>
        <w:ind w:left="680"/>
        <w:rPr>
          <w:rFonts w:ascii="Arial" w:hAnsi="Arial" w:cs="Arial"/>
          <w:lang w:val="en"/>
        </w:rPr>
      </w:pPr>
      <w:r w:rsidRPr="008C1119">
        <w:rPr>
          <w:rFonts w:ascii="Arial" w:hAnsi="Arial" w:cs="Arial"/>
        </w:rPr>
        <w:t xml:space="preserve">Relevant agencies within each </w:t>
      </w:r>
      <w:r>
        <w:rPr>
          <w:rFonts w:ascii="Arial" w:hAnsi="Arial" w:cs="Arial"/>
        </w:rPr>
        <w:t xml:space="preserve">CSP </w:t>
      </w:r>
      <w:r w:rsidRPr="008C1119">
        <w:rPr>
          <w:rFonts w:ascii="Arial" w:hAnsi="Arial" w:cs="Arial"/>
        </w:rPr>
        <w:t xml:space="preserve">work together on the ASB priority and target shared hot spots and numerous examples are available to demonstrate this. </w:t>
      </w:r>
      <w:r w:rsidR="00D10A3D">
        <w:rPr>
          <w:rFonts w:ascii="Arial" w:hAnsi="Arial" w:cs="Arial"/>
        </w:rPr>
        <w:t xml:space="preserve">Community Safety managers also oversee the implementation of </w:t>
      </w:r>
      <w:hyperlink r:id="rId10" w:history="1">
        <w:r w:rsidR="00D10A3D" w:rsidRPr="00D10A3D">
          <w:rPr>
            <w:rStyle w:val="Hyperlink"/>
            <w:rFonts w:ascii="Arial" w:hAnsi="Arial" w:cs="Arial"/>
            <w:bCs/>
            <w:lang w:val="en"/>
          </w:rPr>
          <w:t>Community Triggers</w:t>
        </w:r>
      </w:hyperlink>
      <w:r w:rsidR="00D10A3D">
        <w:rPr>
          <w:rFonts w:ascii="Arial" w:hAnsi="Arial" w:cs="Arial"/>
          <w:bCs/>
          <w:lang w:val="en"/>
        </w:rPr>
        <w:t xml:space="preserve"> introduced by the </w:t>
      </w:r>
      <w:r w:rsidR="00D10A3D" w:rsidRPr="00D10A3D">
        <w:rPr>
          <w:rFonts w:ascii="Arial" w:hAnsi="Arial" w:cs="Arial"/>
          <w:bCs/>
          <w:lang w:val="en"/>
        </w:rPr>
        <w:t>Anti-Social Behaviour, Crime and Policing Act 2014</w:t>
      </w:r>
      <w:r w:rsidR="00D10A3D">
        <w:rPr>
          <w:rFonts w:ascii="Arial" w:hAnsi="Arial" w:cs="Arial"/>
          <w:bCs/>
          <w:lang w:val="en"/>
        </w:rPr>
        <w:t xml:space="preserve">, where </w:t>
      </w:r>
      <w:r w:rsidR="00D10A3D" w:rsidRPr="00C06127">
        <w:rPr>
          <w:rFonts w:ascii="Arial" w:hAnsi="Arial" w:cs="Arial"/>
          <w:lang w:val="en"/>
        </w:rPr>
        <w:t xml:space="preserve">3 or more </w:t>
      </w:r>
      <w:r w:rsidR="00D10A3D">
        <w:rPr>
          <w:rFonts w:ascii="Arial" w:hAnsi="Arial" w:cs="Arial"/>
          <w:lang w:val="en"/>
        </w:rPr>
        <w:t>reports o</w:t>
      </w:r>
      <w:r w:rsidR="00D10A3D" w:rsidRPr="00C06127">
        <w:rPr>
          <w:rFonts w:ascii="Arial" w:hAnsi="Arial" w:cs="Arial"/>
          <w:lang w:val="en"/>
        </w:rPr>
        <w:t xml:space="preserve">f ASB </w:t>
      </w:r>
      <w:r w:rsidR="00D10A3D">
        <w:rPr>
          <w:rFonts w:ascii="Arial" w:hAnsi="Arial" w:cs="Arial"/>
          <w:lang w:val="en"/>
        </w:rPr>
        <w:t>can “trigger” a review by the local CSP. Community triggers are reported via the local authority’s own reporting channels and therefo</w:t>
      </w:r>
      <w:r w:rsidR="00B67948">
        <w:rPr>
          <w:rFonts w:ascii="Arial" w:hAnsi="Arial" w:cs="Arial"/>
          <w:lang w:val="en"/>
        </w:rPr>
        <w:t>re not always reflected in p</w:t>
      </w:r>
      <w:r w:rsidR="00D10A3D">
        <w:rPr>
          <w:rFonts w:ascii="Arial" w:hAnsi="Arial" w:cs="Arial"/>
          <w:lang w:val="en"/>
        </w:rPr>
        <w:t>olice data.</w:t>
      </w:r>
    </w:p>
    <w:p w:rsidR="00550E78" w:rsidRPr="00C06127" w:rsidRDefault="00550E78" w:rsidP="00550E78">
      <w:pPr>
        <w:pStyle w:val="NormalWeb"/>
        <w:spacing w:before="0" w:beforeAutospacing="0" w:after="0" w:afterAutospacing="0"/>
        <w:ind w:left="680"/>
        <w:rPr>
          <w:rFonts w:ascii="Arial" w:hAnsi="Arial" w:cs="Arial"/>
          <w:lang w:val="en"/>
        </w:rPr>
      </w:pPr>
    </w:p>
    <w:p w:rsidR="00C06127" w:rsidRDefault="00C06127" w:rsidP="00D10A3D">
      <w:pPr>
        <w:pStyle w:val="NormalWeb"/>
        <w:spacing w:before="0" w:beforeAutospacing="0" w:after="120" w:afterAutospacing="0"/>
        <w:ind w:left="680"/>
        <w:rPr>
          <w:rFonts w:ascii="Arial" w:hAnsi="Arial" w:cs="Arial"/>
        </w:rPr>
      </w:pPr>
      <w:r>
        <w:rPr>
          <w:rFonts w:ascii="Arial" w:hAnsi="Arial" w:cs="Arial"/>
        </w:rPr>
        <w:t>The development of standardised Information Sharing Agreements and Memoranda of Understanding as part of the implementation of Community Safety Hubs has enabled this data to be shared with relevant partners in order to plan a collaborative approach</w:t>
      </w:r>
      <w:r w:rsidRPr="008C1119">
        <w:rPr>
          <w:rFonts w:ascii="Arial" w:hAnsi="Arial" w:cs="Arial"/>
        </w:rPr>
        <w:t xml:space="preserve">.   </w:t>
      </w:r>
    </w:p>
    <w:p w:rsidR="008D1374" w:rsidRDefault="008D1374" w:rsidP="00550E78">
      <w:pPr>
        <w:pStyle w:val="NormalWeb"/>
        <w:spacing w:before="0" w:beforeAutospacing="0" w:after="0" w:afterAutospacing="0"/>
        <w:ind w:left="680"/>
        <w:rPr>
          <w:rFonts w:ascii="Arial" w:hAnsi="Arial" w:cs="Arial"/>
        </w:rPr>
      </w:pPr>
      <w:r w:rsidRPr="004571C4">
        <w:rPr>
          <w:rFonts w:ascii="Arial" w:hAnsi="Arial" w:cs="Arial"/>
        </w:rPr>
        <w:t xml:space="preserve">Currently, the most successful response to ASB appears to be the use of the Community Protection Warning/ Notice (CPW/N) process created by the </w:t>
      </w:r>
      <w:r w:rsidRPr="0022179E">
        <w:rPr>
          <w:rFonts w:ascii="Arial" w:hAnsi="Arial" w:cs="Arial"/>
        </w:rPr>
        <w:t>Anti-Social Behaviour, Crime and Policing Act 2014</w:t>
      </w:r>
      <w:r w:rsidRPr="004571C4">
        <w:rPr>
          <w:rFonts w:ascii="Arial" w:hAnsi="Arial" w:cs="Arial"/>
        </w:rPr>
        <w:t xml:space="preserve">. The CPW/CPN process is used in all Essex policing districts with some leading to a full Criminal Behaviour Order being achieved in the courts. </w:t>
      </w:r>
    </w:p>
    <w:p w:rsidR="00550E78" w:rsidRDefault="00550E78" w:rsidP="00550E78">
      <w:pPr>
        <w:pStyle w:val="NormalWeb"/>
        <w:spacing w:before="0" w:beforeAutospacing="0" w:after="0" w:afterAutospacing="0"/>
        <w:ind w:left="680"/>
        <w:rPr>
          <w:rFonts w:ascii="Arial" w:hAnsi="Arial" w:cs="Arial"/>
        </w:rPr>
      </w:pPr>
    </w:p>
    <w:p w:rsidR="008D1374" w:rsidRDefault="008D1374" w:rsidP="008D1374">
      <w:pPr>
        <w:pStyle w:val="NormalWeb"/>
        <w:spacing w:before="0" w:beforeAutospacing="0" w:after="0" w:afterAutospacing="0"/>
        <w:ind w:left="680"/>
        <w:rPr>
          <w:rFonts w:ascii="Arial" w:hAnsi="Arial" w:cs="Arial"/>
        </w:rPr>
      </w:pPr>
      <w:r w:rsidRPr="00660DC5">
        <w:rPr>
          <w:rFonts w:ascii="Arial" w:hAnsi="Arial" w:cs="Arial"/>
        </w:rPr>
        <w:lastRenderedPageBreak/>
        <w:t>Social Housing providers also have a duty to investigate ASB</w:t>
      </w:r>
      <w:r w:rsidR="00B67948">
        <w:rPr>
          <w:rFonts w:ascii="Arial" w:hAnsi="Arial" w:cs="Arial"/>
        </w:rPr>
        <w:t xml:space="preserve"> affecting </w:t>
      </w:r>
      <w:r w:rsidRPr="00660DC5">
        <w:rPr>
          <w:rFonts w:ascii="Arial" w:hAnsi="Arial" w:cs="Arial"/>
        </w:rPr>
        <w:t xml:space="preserve">their tenants </w:t>
      </w:r>
      <w:r w:rsidR="00B67948">
        <w:rPr>
          <w:rFonts w:ascii="Arial" w:hAnsi="Arial" w:cs="Arial"/>
        </w:rPr>
        <w:t>either a</w:t>
      </w:r>
      <w:r w:rsidRPr="00660DC5">
        <w:rPr>
          <w:rFonts w:ascii="Arial" w:hAnsi="Arial" w:cs="Arial"/>
        </w:rPr>
        <w:t xml:space="preserve">s victims or </w:t>
      </w:r>
      <w:r w:rsidR="00B67948" w:rsidRPr="00660DC5">
        <w:rPr>
          <w:rFonts w:ascii="Arial" w:hAnsi="Arial" w:cs="Arial"/>
        </w:rPr>
        <w:t>perpetrato</w:t>
      </w:r>
      <w:r w:rsidR="00B67948">
        <w:rPr>
          <w:rFonts w:ascii="Arial" w:hAnsi="Arial" w:cs="Arial"/>
        </w:rPr>
        <w:t>rs</w:t>
      </w:r>
      <w:r w:rsidRPr="00660DC5">
        <w:rPr>
          <w:rFonts w:ascii="Arial" w:hAnsi="Arial" w:cs="Arial"/>
        </w:rPr>
        <w:t>. Where housing providers take the lead and manage the harm, CPT Officers support and use additional policing skills where appropriate. There are s</w:t>
      </w:r>
      <w:r w:rsidR="00B67948">
        <w:rPr>
          <w:rFonts w:ascii="Arial" w:hAnsi="Arial" w:cs="Arial"/>
        </w:rPr>
        <w:t>ome excellent examples of this happening</w:t>
      </w:r>
      <w:r w:rsidRPr="00660DC5">
        <w:rPr>
          <w:rFonts w:ascii="Arial" w:hAnsi="Arial" w:cs="Arial"/>
        </w:rPr>
        <w:t xml:space="preserve"> across Essex including; </w:t>
      </w:r>
    </w:p>
    <w:p w:rsidR="00550E78" w:rsidRDefault="00550E78" w:rsidP="008D1374">
      <w:pPr>
        <w:pStyle w:val="NormalWeb"/>
        <w:spacing w:before="0" w:beforeAutospacing="0" w:after="0" w:afterAutospacing="0"/>
        <w:ind w:left="680"/>
        <w:rPr>
          <w:rFonts w:ascii="Arial" w:hAnsi="Arial" w:cs="Arial"/>
        </w:rPr>
      </w:pPr>
    </w:p>
    <w:p w:rsidR="008D1374" w:rsidRDefault="008D1374" w:rsidP="008D1374">
      <w:pPr>
        <w:pStyle w:val="NormalWeb"/>
        <w:numPr>
          <w:ilvl w:val="0"/>
          <w:numId w:val="41"/>
        </w:numPr>
        <w:spacing w:before="0" w:beforeAutospacing="0" w:after="0" w:afterAutospacing="0"/>
        <w:rPr>
          <w:rFonts w:ascii="Arial" w:hAnsi="Arial" w:cs="Arial"/>
        </w:rPr>
      </w:pPr>
      <w:r w:rsidRPr="00660DC5">
        <w:rPr>
          <w:rFonts w:ascii="Arial" w:hAnsi="Arial" w:cs="Arial"/>
        </w:rPr>
        <w:t xml:space="preserve">the co-located activity within the Southend CSH where the CPT work with a member of staff from Southend Borough Homes (SBH) who can access STORM incidents and manage investigations that fit better with her agency </w:t>
      </w:r>
    </w:p>
    <w:p w:rsidR="008D1374" w:rsidRDefault="008D1374" w:rsidP="00C676FA">
      <w:pPr>
        <w:pStyle w:val="NormalWeb"/>
        <w:numPr>
          <w:ilvl w:val="0"/>
          <w:numId w:val="41"/>
        </w:numPr>
        <w:spacing w:before="0" w:beforeAutospacing="0" w:after="0" w:afterAutospacing="0"/>
        <w:rPr>
          <w:rFonts w:ascii="Arial" w:hAnsi="Arial" w:cs="Arial"/>
        </w:rPr>
      </w:pPr>
      <w:r w:rsidRPr="008D1374">
        <w:rPr>
          <w:rFonts w:ascii="Arial" w:hAnsi="Arial" w:cs="Arial"/>
        </w:rPr>
        <w:t xml:space="preserve">the fortnightly meetings held between Chelmsford Police, Chelmer Housing Partnership (CHP) and Chelmsford City Council that promote a proactive response instead of waiting for an urgent response. </w:t>
      </w:r>
    </w:p>
    <w:p w:rsidR="008D1374" w:rsidRDefault="008D1374" w:rsidP="008D1374">
      <w:pPr>
        <w:pStyle w:val="NormalWeb"/>
        <w:spacing w:before="0" w:beforeAutospacing="0" w:after="0" w:afterAutospacing="0"/>
        <w:ind w:left="1400"/>
        <w:rPr>
          <w:rFonts w:ascii="Arial" w:hAnsi="Arial" w:cs="Arial"/>
        </w:rPr>
      </w:pPr>
    </w:p>
    <w:p w:rsidR="008D1374" w:rsidRDefault="00D97602" w:rsidP="008D1374">
      <w:pPr>
        <w:pStyle w:val="NormalWeb"/>
        <w:spacing w:before="0" w:beforeAutospacing="0" w:after="0" w:afterAutospacing="0"/>
        <w:ind w:left="680"/>
        <w:rPr>
          <w:rFonts w:ascii="Arial" w:hAnsi="Arial" w:cs="Arial"/>
        </w:rPr>
      </w:pPr>
      <w:r>
        <w:rPr>
          <w:rFonts w:ascii="Arial" w:hAnsi="Arial" w:cs="Arial"/>
        </w:rPr>
        <w:t>E</w:t>
      </w:r>
      <w:r w:rsidR="008D1374" w:rsidRPr="004571C4">
        <w:rPr>
          <w:rFonts w:ascii="Arial" w:hAnsi="Arial" w:cs="Arial"/>
        </w:rPr>
        <w:t>ffective information sharing is key to effective problem solving, as is a multi-agency approach to tackling ASB. Under section 17(1) of the Crime and Disorder Act 1998, local authorities have a duty to exercise their functions with </w:t>
      </w:r>
      <w:r w:rsidR="008D1374" w:rsidRPr="004571C4">
        <w:rPr>
          <w:rFonts w:ascii="Arial" w:hAnsi="Arial" w:cs="Arial"/>
          <w:bCs/>
        </w:rPr>
        <w:t>due regard to the need to prevent crime and disorder in their area</w:t>
      </w:r>
      <w:r>
        <w:rPr>
          <w:rFonts w:ascii="Arial" w:hAnsi="Arial" w:cs="Arial"/>
          <w:bCs/>
        </w:rPr>
        <w:t>.</w:t>
      </w:r>
      <w:r w:rsidR="008D1374" w:rsidRPr="004571C4">
        <w:rPr>
          <w:rFonts w:ascii="Arial" w:hAnsi="Arial" w:cs="Arial"/>
        </w:rPr>
        <w:t xml:space="preserve"> </w:t>
      </w:r>
    </w:p>
    <w:p w:rsidR="00550E78" w:rsidRDefault="00550E78" w:rsidP="008D1374">
      <w:pPr>
        <w:pStyle w:val="NormalWeb"/>
        <w:spacing w:before="0" w:beforeAutospacing="0" w:after="0" w:afterAutospacing="0"/>
        <w:ind w:left="680"/>
        <w:rPr>
          <w:rFonts w:ascii="Arial" w:hAnsi="Arial" w:cs="Arial"/>
        </w:rPr>
      </w:pPr>
    </w:p>
    <w:p w:rsidR="00C676FA" w:rsidRDefault="00722E71" w:rsidP="009A5CF7">
      <w:pPr>
        <w:pStyle w:val="NormalWeb"/>
        <w:spacing w:before="0" w:beforeAutospacing="0" w:after="120" w:afterAutospacing="0"/>
        <w:ind w:left="680"/>
        <w:rPr>
          <w:rFonts w:ascii="Arial" w:hAnsi="Arial" w:cs="Arial"/>
        </w:rPr>
      </w:pPr>
      <w:r w:rsidRPr="0084283C">
        <w:rPr>
          <w:rFonts w:ascii="Arial" w:hAnsi="Arial" w:cs="Arial"/>
        </w:rPr>
        <w:t>There is no statutory requirement for Accredited Organisations to keep records on how often their powers are utilised, but the Citizens in Policing Manager in LPSU is working with the CSAS organisations county-wide on a method of providing such data voluntarily.</w:t>
      </w:r>
    </w:p>
    <w:p w:rsidR="00C676FA" w:rsidRDefault="00A4211C" w:rsidP="00A4211C">
      <w:pPr>
        <w:pStyle w:val="NormalWeb"/>
        <w:spacing w:before="0" w:beforeAutospacing="0" w:after="0" w:afterAutospacing="0"/>
        <w:ind w:left="680"/>
        <w:rPr>
          <w:rFonts w:ascii="Arial" w:hAnsi="Arial" w:cs="Arial"/>
          <w:bCs/>
        </w:rPr>
      </w:pPr>
      <w:r>
        <w:rPr>
          <w:rFonts w:ascii="Arial" w:hAnsi="Arial" w:cs="Arial"/>
        </w:rPr>
        <w:t xml:space="preserve">In </w:t>
      </w:r>
      <w:r w:rsidRPr="00C676FA">
        <w:rPr>
          <w:rFonts w:ascii="Arial" w:hAnsi="Arial" w:cs="Arial"/>
        </w:rPr>
        <w:t xml:space="preserve">September 2016 </w:t>
      </w:r>
      <w:r>
        <w:rPr>
          <w:rFonts w:ascii="Arial" w:hAnsi="Arial" w:cs="Arial"/>
        </w:rPr>
        <w:t>the RJ Hub r</w:t>
      </w:r>
      <w:r w:rsidRPr="00C676FA">
        <w:rPr>
          <w:rFonts w:ascii="Arial" w:hAnsi="Arial" w:cs="Arial"/>
        </w:rPr>
        <w:t>ecruited a full-time coordinator</w:t>
      </w:r>
      <w:r>
        <w:rPr>
          <w:rFonts w:ascii="Arial" w:hAnsi="Arial" w:cs="Arial"/>
        </w:rPr>
        <w:t xml:space="preserve">, which </w:t>
      </w:r>
      <w:r w:rsidRPr="00C676FA">
        <w:rPr>
          <w:rFonts w:ascii="Arial" w:hAnsi="Arial" w:cs="Arial"/>
        </w:rPr>
        <w:t xml:space="preserve">facilitated a 51% increase in referrals and </w:t>
      </w:r>
      <w:r>
        <w:rPr>
          <w:rFonts w:ascii="Arial" w:hAnsi="Arial" w:cs="Arial"/>
        </w:rPr>
        <w:t xml:space="preserve">a </w:t>
      </w:r>
      <w:r w:rsidRPr="00C676FA">
        <w:rPr>
          <w:rFonts w:ascii="Arial" w:hAnsi="Arial" w:cs="Arial"/>
        </w:rPr>
        <w:t xml:space="preserve">55% increase in positive outcomes. </w:t>
      </w:r>
      <w:r w:rsidR="00C676FA">
        <w:rPr>
          <w:rFonts w:ascii="Arial" w:hAnsi="Arial" w:cs="Arial"/>
          <w:bCs/>
        </w:rPr>
        <w:t xml:space="preserve">The </w:t>
      </w:r>
      <w:r w:rsidR="00C676FA">
        <w:rPr>
          <w:rFonts w:ascii="Arial" w:hAnsi="Arial" w:cs="Arial"/>
          <w:bCs/>
        </w:rPr>
        <w:lastRenderedPageBreak/>
        <w:t xml:space="preserve">RJ Hub </w:t>
      </w:r>
      <w:r w:rsidR="00C676FA" w:rsidRPr="00DD14BD">
        <w:rPr>
          <w:rFonts w:ascii="Arial" w:hAnsi="Arial" w:cs="Arial"/>
          <w:bCs/>
        </w:rPr>
        <w:t>saw a 43% increase in referrals in 2018/19 on the previous year</w:t>
      </w:r>
      <w:r w:rsidR="00C676FA">
        <w:rPr>
          <w:rFonts w:ascii="Arial" w:hAnsi="Arial" w:cs="Arial"/>
          <w:bCs/>
        </w:rPr>
        <w:t>, with 426 referrals received and a 96% participant satisfaction rate</w:t>
      </w:r>
      <w:r>
        <w:rPr>
          <w:rFonts w:ascii="Arial" w:hAnsi="Arial" w:cs="Arial"/>
          <w:bCs/>
        </w:rPr>
        <w:t>, n</w:t>
      </w:r>
      <w:r w:rsidR="00C676FA">
        <w:rPr>
          <w:rFonts w:ascii="Arial" w:hAnsi="Arial" w:cs="Arial"/>
          <w:bCs/>
        </w:rPr>
        <w:t>early half these referrals related to ASB</w:t>
      </w:r>
      <w:r>
        <w:rPr>
          <w:rFonts w:ascii="Arial" w:hAnsi="Arial" w:cs="Arial"/>
          <w:bCs/>
        </w:rPr>
        <w:t>;</w:t>
      </w:r>
    </w:p>
    <w:p w:rsidR="00D97602" w:rsidRDefault="00D97602" w:rsidP="00A4211C">
      <w:pPr>
        <w:pStyle w:val="NormalWeb"/>
        <w:spacing w:before="0" w:beforeAutospacing="0" w:after="0" w:afterAutospacing="0"/>
        <w:ind w:left="680"/>
        <w:rPr>
          <w:rFonts w:ascii="Arial" w:hAnsi="Arial" w:cs="Arial"/>
        </w:rPr>
      </w:pPr>
    </w:p>
    <w:p w:rsidR="008D1374" w:rsidRDefault="00AE124C" w:rsidP="00C676FA">
      <w:pPr>
        <w:pStyle w:val="NormalWeb"/>
        <w:spacing w:before="0" w:beforeAutospacing="0" w:after="120" w:afterAutospacing="0"/>
        <w:ind w:left="680"/>
        <w:jc w:val="center"/>
        <w:rPr>
          <w:rFonts w:ascii="Arial" w:hAnsi="Arial" w:cs="Arial"/>
        </w:rPr>
      </w:pPr>
      <w:r w:rsidRPr="00AE124C">
        <w:rPr>
          <w:rFonts w:ascii="Arial" w:hAnsi="Arial" w:cs="Arial"/>
          <w:noProof/>
        </w:rPr>
        <w:drawing>
          <wp:inline distT="0" distB="0" distL="0" distR="0" wp14:anchorId="4FBE54D2" wp14:editId="2272F644">
            <wp:extent cx="4210050" cy="2814475"/>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19187" cy="2820583"/>
                    </a:xfrm>
                    <a:prstGeom prst="rect">
                      <a:avLst/>
                    </a:prstGeom>
                  </pic:spPr>
                </pic:pic>
              </a:graphicData>
            </a:graphic>
          </wp:inline>
        </w:drawing>
      </w:r>
    </w:p>
    <w:p w:rsidR="00C676FA" w:rsidRPr="00DD14BD" w:rsidRDefault="00C676FA" w:rsidP="00F43373">
      <w:pPr>
        <w:pStyle w:val="NormalWeb"/>
        <w:ind w:left="680"/>
        <w:rPr>
          <w:rFonts w:ascii="Arial" w:hAnsi="Arial" w:cs="Arial"/>
        </w:rPr>
      </w:pPr>
      <w:r>
        <w:rPr>
          <w:rFonts w:ascii="Arial" w:hAnsi="Arial" w:cs="Arial"/>
        </w:rPr>
        <w:t xml:space="preserve">The Hub also saw an </w:t>
      </w:r>
      <w:r w:rsidRPr="00DD14BD">
        <w:rPr>
          <w:rFonts w:ascii="Arial" w:hAnsi="Arial" w:cs="Arial"/>
        </w:rPr>
        <w:t xml:space="preserve">increase in referrals from sources such as Police (49%), Essex Youth Offending (46%) and councils (14%) </w:t>
      </w:r>
      <w:r w:rsidR="00F43373">
        <w:rPr>
          <w:rFonts w:ascii="Arial" w:hAnsi="Arial" w:cs="Arial"/>
        </w:rPr>
        <w:t xml:space="preserve">as well as </w:t>
      </w:r>
      <w:r w:rsidRPr="00DD14BD">
        <w:rPr>
          <w:rFonts w:ascii="Arial" w:hAnsi="Arial" w:cs="Arial"/>
        </w:rPr>
        <w:t>new referr</w:t>
      </w:r>
      <w:r w:rsidR="00F43373">
        <w:rPr>
          <w:rFonts w:ascii="Arial" w:hAnsi="Arial" w:cs="Arial"/>
        </w:rPr>
        <w:t>als from</w:t>
      </w:r>
      <w:r>
        <w:rPr>
          <w:rFonts w:ascii="Arial" w:hAnsi="Arial" w:cs="Arial"/>
        </w:rPr>
        <w:t xml:space="preserve"> </w:t>
      </w:r>
      <w:r w:rsidRPr="00DD14BD">
        <w:rPr>
          <w:rFonts w:ascii="Arial" w:hAnsi="Arial" w:cs="Arial"/>
        </w:rPr>
        <w:t xml:space="preserve">Essex County Fire and Rescue </w:t>
      </w:r>
      <w:r>
        <w:rPr>
          <w:rFonts w:ascii="Arial" w:hAnsi="Arial" w:cs="Arial"/>
        </w:rPr>
        <w:t>Service and the P</w:t>
      </w:r>
      <w:r w:rsidRPr="00DD14BD">
        <w:rPr>
          <w:rFonts w:ascii="Arial" w:hAnsi="Arial" w:cs="Arial"/>
        </w:rPr>
        <w:t>rison</w:t>
      </w:r>
      <w:r>
        <w:rPr>
          <w:rFonts w:ascii="Arial" w:hAnsi="Arial" w:cs="Arial"/>
        </w:rPr>
        <w:t xml:space="preserve"> Service</w:t>
      </w:r>
      <w:r w:rsidR="00F43373">
        <w:rPr>
          <w:rFonts w:ascii="Arial" w:hAnsi="Arial" w:cs="Arial"/>
        </w:rPr>
        <w:t>. In total, the</w:t>
      </w:r>
      <w:r>
        <w:rPr>
          <w:rFonts w:ascii="Arial" w:hAnsi="Arial" w:cs="Arial"/>
        </w:rPr>
        <w:t xml:space="preserve"> </w:t>
      </w:r>
      <w:r w:rsidR="00F43373">
        <w:rPr>
          <w:rFonts w:ascii="Arial" w:hAnsi="Arial" w:cs="Arial"/>
        </w:rPr>
        <w:t xml:space="preserve">RJ Hub </w:t>
      </w:r>
      <w:r>
        <w:rPr>
          <w:rFonts w:ascii="Arial" w:hAnsi="Arial" w:cs="Arial"/>
        </w:rPr>
        <w:t>dealt with 40 Conditional Cautions in 2018/19 which would otherwise have been de</w:t>
      </w:r>
      <w:r w:rsidR="00F43373">
        <w:rPr>
          <w:rFonts w:ascii="Arial" w:hAnsi="Arial" w:cs="Arial"/>
        </w:rPr>
        <w:t>alt with by CPT/ LPTs.</w:t>
      </w:r>
      <w:r w:rsidRPr="00DD14BD">
        <w:rPr>
          <w:rFonts w:ascii="Arial" w:hAnsi="Arial" w:cs="Arial"/>
        </w:rPr>
        <w:t xml:space="preserve"> </w:t>
      </w:r>
    </w:p>
    <w:p w:rsidR="001C0A36" w:rsidRPr="009A5CF7" w:rsidRDefault="000860FF" w:rsidP="00A4211C">
      <w:pPr>
        <w:pStyle w:val="NormalWeb"/>
        <w:numPr>
          <w:ilvl w:val="2"/>
          <w:numId w:val="42"/>
        </w:numPr>
        <w:rPr>
          <w:rFonts w:ascii="Arial" w:hAnsi="Arial" w:cs="Arial"/>
          <w:b/>
        </w:rPr>
      </w:pPr>
      <w:r w:rsidRPr="009A5CF7">
        <w:rPr>
          <w:rFonts w:ascii="Arial" w:eastAsia="Times New Roman" w:hAnsi="Arial" w:cs="Arial"/>
          <w:b/>
          <w:iCs/>
        </w:rPr>
        <w:t xml:space="preserve">Impact on Performance: </w:t>
      </w:r>
      <w:r w:rsidR="001C0A36" w:rsidRPr="009A5CF7">
        <w:rPr>
          <w:rFonts w:ascii="Arial" w:hAnsi="Arial" w:cs="Arial"/>
          <w:b/>
        </w:rPr>
        <w:t>Key initiatives, activities and What Works</w:t>
      </w:r>
    </w:p>
    <w:p w:rsidR="000860FF" w:rsidRPr="007778F0" w:rsidRDefault="000860FF" w:rsidP="000860FF">
      <w:pPr>
        <w:pStyle w:val="NoSpacing"/>
        <w:ind w:left="680"/>
        <w:rPr>
          <w:rFonts w:ascii="Arial" w:hAnsi="Arial" w:cs="Arial"/>
          <w:sz w:val="24"/>
          <w:szCs w:val="24"/>
        </w:rPr>
      </w:pPr>
      <w:r w:rsidRPr="007778F0">
        <w:rPr>
          <w:rFonts w:ascii="Arial" w:hAnsi="Arial" w:cs="Arial"/>
          <w:sz w:val="24"/>
          <w:szCs w:val="24"/>
        </w:rPr>
        <w:t>Effective approaches to ASB, particularly those that focus on repeat or future offending will have a positive impact on demand by negating future behaviour.</w:t>
      </w:r>
    </w:p>
    <w:p w:rsidR="000860FF" w:rsidRDefault="000860FF" w:rsidP="00A4211C">
      <w:pPr>
        <w:pStyle w:val="NoSpacing"/>
        <w:ind w:left="680"/>
        <w:rPr>
          <w:rFonts w:ascii="Arial" w:hAnsi="Arial" w:cs="Arial"/>
          <w:sz w:val="24"/>
          <w:szCs w:val="24"/>
        </w:rPr>
      </w:pPr>
      <w:r w:rsidRPr="007778F0">
        <w:rPr>
          <w:rFonts w:ascii="Arial" w:hAnsi="Arial" w:cs="Arial"/>
          <w:sz w:val="24"/>
          <w:szCs w:val="24"/>
        </w:rPr>
        <w:t>The LPSU (ASB) staff and relevant partner agen</w:t>
      </w:r>
      <w:r w:rsidR="00F43373">
        <w:rPr>
          <w:rFonts w:ascii="Arial" w:hAnsi="Arial" w:cs="Arial"/>
          <w:sz w:val="24"/>
          <w:szCs w:val="24"/>
        </w:rPr>
        <w:t>cies review good practice</w:t>
      </w:r>
      <w:r w:rsidRPr="007778F0">
        <w:rPr>
          <w:rFonts w:ascii="Arial" w:hAnsi="Arial" w:cs="Arial"/>
          <w:sz w:val="24"/>
          <w:szCs w:val="24"/>
        </w:rPr>
        <w:t xml:space="preserve"> to identify what works practices that can be implemented at a local level. </w:t>
      </w:r>
      <w:r>
        <w:rPr>
          <w:rFonts w:ascii="Arial" w:hAnsi="Arial" w:cs="Arial"/>
          <w:sz w:val="24"/>
          <w:szCs w:val="24"/>
        </w:rPr>
        <w:t xml:space="preserve">This is best </w:t>
      </w:r>
      <w:r>
        <w:rPr>
          <w:rFonts w:ascii="Arial" w:hAnsi="Arial" w:cs="Arial"/>
          <w:sz w:val="24"/>
          <w:szCs w:val="24"/>
        </w:rPr>
        <w:lastRenderedPageBreak/>
        <w:t>illustrated b</w:t>
      </w:r>
      <w:r w:rsidRPr="0004151A">
        <w:rPr>
          <w:rFonts w:ascii="Arial" w:hAnsi="Arial" w:cs="Arial"/>
          <w:sz w:val="24"/>
          <w:szCs w:val="24"/>
        </w:rPr>
        <w:t xml:space="preserve">y describing the </w:t>
      </w:r>
      <w:r>
        <w:rPr>
          <w:rFonts w:ascii="Arial" w:hAnsi="Arial" w:cs="Arial"/>
          <w:sz w:val="24"/>
          <w:szCs w:val="24"/>
        </w:rPr>
        <w:t xml:space="preserve">three </w:t>
      </w:r>
      <w:r w:rsidRPr="0004151A">
        <w:rPr>
          <w:rFonts w:ascii="Arial" w:hAnsi="Arial" w:cs="Arial"/>
          <w:sz w:val="24"/>
          <w:szCs w:val="24"/>
        </w:rPr>
        <w:t>different types of approach</w:t>
      </w:r>
      <w:r>
        <w:rPr>
          <w:rFonts w:ascii="Arial" w:hAnsi="Arial" w:cs="Arial"/>
          <w:sz w:val="24"/>
          <w:szCs w:val="24"/>
        </w:rPr>
        <w:t xml:space="preserve"> </w:t>
      </w:r>
      <w:r w:rsidRPr="0004151A">
        <w:rPr>
          <w:rFonts w:ascii="Arial" w:hAnsi="Arial" w:cs="Arial"/>
          <w:sz w:val="24"/>
          <w:szCs w:val="24"/>
        </w:rPr>
        <w:t xml:space="preserve">that </w:t>
      </w:r>
      <w:r>
        <w:rPr>
          <w:rFonts w:ascii="Arial" w:hAnsi="Arial" w:cs="Arial"/>
          <w:sz w:val="24"/>
          <w:szCs w:val="24"/>
        </w:rPr>
        <w:t xml:space="preserve">are used by Essex Police and its partners to </w:t>
      </w:r>
      <w:r w:rsidRPr="0004151A">
        <w:rPr>
          <w:rFonts w:ascii="Arial" w:hAnsi="Arial" w:cs="Arial"/>
          <w:sz w:val="24"/>
          <w:szCs w:val="24"/>
        </w:rPr>
        <w:t>target ASB, by addressing the behaviour of the perpetrator or focusing on the location where the harmful behaviour is occurring</w:t>
      </w:r>
      <w:r w:rsidR="009A5CF7">
        <w:rPr>
          <w:rFonts w:ascii="Arial" w:hAnsi="Arial" w:cs="Arial"/>
          <w:sz w:val="24"/>
          <w:szCs w:val="24"/>
        </w:rPr>
        <w:t xml:space="preserve"> (this </w:t>
      </w:r>
      <w:r>
        <w:rPr>
          <w:rFonts w:ascii="Arial" w:hAnsi="Arial" w:cs="Arial"/>
          <w:sz w:val="24"/>
          <w:szCs w:val="24"/>
        </w:rPr>
        <w:t>includes evaluation, where available</w:t>
      </w:r>
      <w:r w:rsidR="009A5CF7">
        <w:rPr>
          <w:rFonts w:ascii="Arial" w:hAnsi="Arial" w:cs="Arial"/>
          <w:sz w:val="24"/>
          <w:szCs w:val="24"/>
        </w:rPr>
        <w:t>)</w:t>
      </w:r>
      <w:r>
        <w:rPr>
          <w:rFonts w:ascii="Arial" w:hAnsi="Arial" w:cs="Arial"/>
          <w:sz w:val="24"/>
          <w:szCs w:val="24"/>
        </w:rPr>
        <w:t>:</w:t>
      </w:r>
    </w:p>
    <w:p w:rsidR="00D97602" w:rsidRPr="0004151A" w:rsidRDefault="00D97602" w:rsidP="00A4211C">
      <w:pPr>
        <w:pStyle w:val="NoSpacing"/>
        <w:ind w:left="680"/>
        <w:rPr>
          <w:rFonts w:ascii="Arial" w:hAnsi="Arial" w:cs="Arial"/>
          <w:b/>
          <w:sz w:val="24"/>
          <w:szCs w:val="24"/>
        </w:rPr>
      </w:pPr>
    </w:p>
    <w:p w:rsidR="000860FF" w:rsidRPr="005C5704" w:rsidRDefault="000860FF" w:rsidP="000860FF">
      <w:pPr>
        <w:pStyle w:val="NoSpacing"/>
        <w:numPr>
          <w:ilvl w:val="0"/>
          <w:numId w:val="17"/>
        </w:numPr>
        <w:rPr>
          <w:rFonts w:ascii="Arial" w:hAnsi="Arial" w:cs="Arial"/>
          <w:b/>
          <w:sz w:val="24"/>
          <w:szCs w:val="24"/>
        </w:rPr>
      </w:pPr>
      <w:r w:rsidRPr="005C5704">
        <w:rPr>
          <w:rFonts w:ascii="Arial" w:hAnsi="Arial" w:cs="Arial"/>
          <w:b/>
          <w:sz w:val="24"/>
          <w:szCs w:val="24"/>
        </w:rPr>
        <w:t>Early Interventions</w:t>
      </w:r>
    </w:p>
    <w:p w:rsidR="000860FF" w:rsidRPr="005C5704" w:rsidRDefault="000860FF" w:rsidP="000860FF">
      <w:pPr>
        <w:pStyle w:val="NoSpacing"/>
        <w:numPr>
          <w:ilvl w:val="0"/>
          <w:numId w:val="17"/>
        </w:numPr>
        <w:rPr>
          <w:rFonts w:ascii="Arial" w:hAnsi="Arial" w:cs="Arial"/>
          <w:b/>
          <w:sz w:val="24"/>
          <w:szCs w:val="24"/>
        </w:rPr>
      </w:pPr>
      <w:r w:rsidRPr="005C5704">
        <w:rPr>
          <w:rFonts w:ascii="Arial" w:hAnsi="Arial" w:cs="Arial"/>
          <w:b/>
          <w:sz w:val="24"/>
          <w:szCs w:val="24"/>
        </w:rPr>
        <w:t>Coercive and Developmental Interventions</w:t>
      </w:r>
    </w:p>
    <w:p w:rsidR="000860FF" w:rsidRDefault="000860FF" w:rsidP="000860FF">
      <w:pPr>
        <w:pStyle w:val="NoSpacing"/>
        <w:numPr>
          <w:ilvl w:val="0"/>
          <w:numId w:val="17"/>
        </w:numPr>
        <w:rPr>
          <w:rFonts w:ascii="Arial" w:hAnsi="Arial" w:cs="Arial"/>
          <w:b/>
          <w:sz w:val="24"/>
          <w:szCs w:val="24"/>
        </w:rPr>
      </w:pPr>
      <w:r w:rsidRPr="005C5704">
        <w:rPr>
          <w:rFonts w:ascii="Arial" w:hAnsi="Arial" w:cs="Arial"/>
          <w:b/>
          <w:sz w:val="24"/>
          <w:szCs w:val="24"/>
        </w:rPr>
        <w:t>Situational Interventions</w:t>
      </w:r>
    </w:p>
    <w:p w:rsidR="00D87CF2" w:rsidRPr="005C5704" w:rsidRDefault="00D87CF2" w:rsidP="00D87CF2">
      <w:pPr>
        <w:pStyle w:val="NoSpacing"/>
        <w:ind w:left="1429"/>
        <w:rPr>
          <w:rFonts w:ascii="Arial" w:hAnsi="Arial" w:cs="Arial"/>
          <w:b/>
          <w:sz w:val="24"/>
          <w:szCs w:val="24"/>
        </w:rPr>
      </w:pPr>
    </w:p>
    <w:p w:rsidR="006544E4" w:rsidRDefault="006544E4" w:rsidP="00D87CF2">
      <w:pPr>
        <w:pStyle w:val="NoSpacing"/>
        <w:spacing w:after="120"/>
        <w:ind w:firstLine="680"/>
        <w:rPr>
          <w:rFonts w:ascii="Arial" w:hAnsi="Arial" w:cs="Arial"/>
          <w:sz w:val="24"/>
          <w:szCs w:val="24"/>
        </w:rPr>
      </w:pPr>
      <w:r w:rsidRPr="00A1266C">
        <w:rPr>
          <w:rFonts w:ascii="Arial" w:hAnsi="Arial" w:cs="Arial"/>
          <w:b/>
          <w:sz w:val="24"/>
          <w:szCs w:val="24"/>
        </w:rPr>
        <w:t xml:space="preserve">Early </w:t>
      </w:r>
      <w:r>
        <w:rPr>
          <w:rFonts w:ascii="Arial" w:hAnsi="Arial" w:cs="Arial"/>
          <w:b/>
          <w:sz w:val="24"/>
          <w:szCs w:val="24"/>
        </w:rPr>
        <w:t>I</w:t>
      </w:r>
      <w:r w:rsidRPr="00A1266C">
        <w:rPr>
          <w:rFonts w:ascii="Arial" w:hAnsi="Arial" w:cs="Arial"/>
          <w:b/>
          <w:sz w:val="24"/>
          <w:szCs w:val="24"/>
        </w:rPr>
        <w:t>nterventions</w:t>
      </w:r>
      <w:r w:rsidR="00D87CF2">
        <w:rPr>
          <w:rFonts w:ascii="Arial" w:hAnsi="Arial" w:cs="Arial"/>
          <w:b/>
          <w:sz w:val="24"/>
          <w:szCs w:val="24"/>
        </w:rPr>
        <w:t>:</w:t>
      </w:r>
      <w:r w:rsidRPr="00A1266C">
        <w:rPr>
          <w:rFonts w:ascii="Arial" w:hAnsi="Arial" w:cs="Arial"/>
          <w:sz w:val="24"/>
          <w:szCs w:val="24"/>
        </w:rPr>
        <w:t xml:space="preserve"> </w:t>
      </w:r>
    </w:p>
    <w:p w:rsidR="006544E4" w:rsidRDefault="006544E4" w:rsidP="00F43373">
      <w:pPr>
        <w:pStyle w:val="NoSpacing"/>
        <w:ind w:left="680"/>
        <w:rPr>
          <w:rFonts w:ascii="Arial" w:hAnsi="Arial" w:cs="Arial"/>
          <w:sz w:val="24"/>
          <w:szCs w:val="24"/>
        </w:rPr>
      </w:pPr>
      <w:r>
        <w:rPr>
          <w:rFonts w:ascii="Arial" w:hAnsi="Arial" w:cs="Arial"/>
          <w:sz w:val="24"/>
          <w:szCs w:val="24"/>
        </w:rPr>
        <w:t xml:space="preserve">This type of intervention is designed to </w:t>
      </w:r>
      <w:r w:rsidRPr="00A1266C">
        <w:rPr>
          <w:rFonts w:ascii="Arial" w:hAnsi="Arial" w:cs="Arial"/>
          <w:sz w:val="24"/>
          <w:szCs w:val="24"/>
        </w:rPr>
        <w:t xml:space="preserve">prevent the onset of offending and </w:t>
      </w:r>
      <w:r>
        <w:rPr>
          <w:rFonts w:ascii="Arial" w:hAnsi="Arial" w:cs="Arial"/>
          <w:sz w:val="24"/>
          <w:szCs w:val="24"/>
        </w:rPr>
        <w:t xml:space="preserve">is </w:t>
      </w:r>
      <w:r w:rsidRPr="00A1266C">
        <w:rPr>
          <w:rFonts w:ascii="Arial" w:hAnsi="Arial" w:cs="Arial"/>
          <w:sz w:val="24"/>
          <w:szCs w:val="24"/>
        </w:rPr>
        <w:t>genera</w:t>
      </w:r>
      <w:r w:rsidR="00F43373">
        <w:rPr>
          <w:rFonts w:ascii="Arial" w:hAnsi="Arial" w:cs="Arial"/>
          <w:sz w:val="24"/>
          <w:szCs w:val="24"/>
        </w:rPr>
        <w:t xml:space="preserve">lly targeted at young people. </w:t>
      </w:r>
      <w:r>
        <w:rPr>
          <w:rFonts w:ascii="Arial" w:hAnsi="Arial" w:cs="Arial"/>
          <w:sz w:val="24"/>
          <w:szCs w:val="24"/>
        </w:rPr>
        <w:t xml:space="preserve">Research indicates that </w:t>
      </w:r>
      <w:r w:rsidRPr="00A1266C">
        <w:rPr>
          <w:rFonts w:ascii="Arial" w:hAnsi="Arial" w:cs="Arial"/>
          <w:sz w:val="24"/>
          <w:szCs w:val="24"/>
        </w:rPr>
        <w:t xml:space="preserve">future </w:t>
      </w:r>
      <w:r>
        <w:rPr>
          <w:rFonts w:ascii="Arial" w:hAnsi="Arial" w:cs="Arial"/>
          <w:sz w:val="24"/>
          <w:szCs w:val="24"/>
        </w:rPr>
        <w:t>ASB</w:t>
      </w:r>
      <w:r w:rsidRPr="00A1266C">
        <w:rPr>
          <w:rFonts w:ascii="Arial" w:hAnsi="Arial" w:cs="Arial"/>
          <w:sz w:val="24"/>
          <w:szCs w:val="24"/>
        </w:rPr>
        <w:t xml:space="preserve"> can be prevented through interventions aimed at helping families overcome problems that may lead to the onset of these behaviours</w:t>
      </w:r>
      <w:r w:rsidR="00A4211C">
        <w:rPr>
          <w:rFonts w:ascii="Arial" w:hAnsi="Arial" w:cs="Arial"/>
          <w:sz w:val="24"/>
          <w:szCs w:val="24"/>
        </w:rPr>
        <w:t xml:space="preserve"> and e</w:t>
      </w:r>
      <w:r>
        <w:rPr>
          <w:rFonts w:ascii="Arial" w:hAnsi="Arial" w:cs="Arial"/>
          <w:sz w:val="24"/>
          <w:szCs w:val="24"/>
        </w:rPr>
        <w:t>arly intervention to divert individuals from offending has been found to be one of the most effective types of intervention overall.</w:t>
      </w:r>
    </w:p>
    <w:p w:rsidR="006544E4" w:rsidRDefault="006544E4" w:rsidP="00A4211C">
      <w:pPr>
        <w:pStyle w:val="NoSpacing"/>
        <w:spacing w:after="120"/>
        <w:ind w:left="680"/>
        <w:rPr>
          <w:rFonts w:ascii="Arial" w:hAnsi="Arial" w:cs="Arial"/>
          <w:sz w:val="24"/>
          <w:szCs w:val="24"/>
        </w:rPr>
      </w:pPr>
      <w:r>
        <w:rPr>
          <w:rFonts w:ascii="Arial" w:hAnsi="Arial" w:cs="Arial"/>
          <w:sz w:val="24"/>
          <w:szCs w:val="24"/>
        </w:rPr>
        <w:t>Examples of where early intervention is being utilised in Essex include;</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The Essex Police Youth Justice Team scheduled for launch in August 2019 which will divert minor criminal behaviour directly to an early help agency that can provide an intervention to address the behaviour that is causing the harm</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Essex Fire &amp; Police Youth Engagement Officers presenting to a universal group of children in schools.</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Use of Acceptable Behaviour Contracts with adults and young people</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Referrals to the RJ Hub.</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CPT early engagement via engagement operations</w:t>
      </w:r>
    </w:p>
    <w:p w:rsidR="006544E4" w:rsidRPr="006544E4" w:rsidRDefault="006544E4" w:rsidP="00C92DD8">
      <w:pPr>
        <w:pStyle w:val="NoSpacing"/>
        <w:numPr>
          <w:ilvl w:val="0"/>
          <w:numId w:val="12"/>
        </w:numPr>
        <w:ind w:left="1040"/>
        <w:rPr>
          <w:rFonts w:ascii="Arial" w:hAnsi="Arial" w:cs="Arial"/>
          <w:sz w:val="24"/>
          <w:szCs w:val="24"/>
        </w:rPr>
      </w:pPr>
      <w:r w:rsidRPr="006544E4">
        <w:rPr>
          <w:rFonts w:ascii="Arial" w:hAnsi="Arial" w:cs="Arial"/>
          <w:sz w:val="24"/>
          <w:szCs w:val="24"/>
        </w:rPr>
        <w:lastRenderedPageBreak/>
        <w:t>Working closely with partner agencies and supporting community safety programmes (including joint operations with Police and Community Safety Partners</w:t>
      </w:r>
      <w:r>
        <w:rPr>
          <w:rFonts w:ascii="Arial" w:hAnsi="Arial" w:cs="Arial"/>
          <w:sz w:val="24"/>
          <w:szCs w:val="24"/>
        </w:rPr>
        <w:t>)</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Maximising the use of Verbal and Written Warnings</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Information sharing with housing and local authorities</w:t>
      </w:r>
    </w:p>
    <w:p w:rsidR="006544E4" w:rsidRDefault="006544E4" w:rsidP="006544E4">
      <w:pPr>
        <w:pStyle w:val="NoSpacing"/>
        <w:numPr>
          <w:ilvl w:val="0"/>
          <w:numId w:val="12"/>
        </w:numPr>
        <w:ind w:left="1040"/>
        <w:rPr>
          <w:rFonts w:ascii="Arial" w:hAnsi="Arial" w:cs="Arial"/>
          <w:sz w:val="24"/>
          <w:szCs w:val="24"/>
        </w:rPr>
      </w:pPr>
      <w:r>
        <w:rPr>
          <w:rFonts w:ascii="Arial" w:hAnsi="Arial" w:cs="Arial"/>
          <w:sz w:val="24"/>
          <w:szCs w:val="24"/>
        </w:rPr>
        <w:t>Encouraging young people into diversionary activities</w:t>
      </w:r>
    </w:p>
    <w:p w:rsidR="006544E4" w:rsidRDefault="006544E4" w:rsidP="006544E4">
      <w:pPr>
        <w:pStyle w:val="NoSpacing"/>
        <w:rPr>
          <w:rFonts w:ascii="Arial" w:hAnsi="Arial" w:cs="Arial"/>
          <w:sz w:val="24"/>
          <w:szCs w:val="24"/>
        </w:rPr>
      </w:pPr>
    </w:p>
    <w:p w:rsidR="006544E4" w:rsidRDefault="006544E4" w:rsidP="00D87CF2">
      <w:pPr>
        <w:pStyle w:val="NoSpacing"/>
        <w:spacing w:after="120"/>
        <w:ind w:firstLine="680"/>
        <w:rPr>
          <w:rFonts w:ascii="Arial" w:hAnsi="Arial" w:cs="Arial"/>
          <w:b/>
          <w:sz w:val="24"/>
          <w:szCs w:val="24"/>
        </w:rPr>
      </w:pPr>
      <w:r w:rsidRPr="00A841E9">
        <w:rPr>
          <w:rFonts w:ascii="Arial" w:hAnsi="Arial" w:cs="Arial"/>
          <w:b/>
          <w:sz w:val="24"/>
          <w:szCs w:val="24"/>
        </w:rPr>
        <w:t>Coercive and Developmental Interventions</w:t>
      </w:r>
      <w:r>
        <w:rPr>
          <w:rFonts w:ascii="Arial" w:hAnsi="Arial" w:cs="Arial"/>
          <w:b/>
          <w:sz w:val="24"/>
          <w:szCs w:val="24"/>
        </w:rPr>
        <w:t xml:space="preserve"> </w:t>
      </w:r>
    </w:p>
    <w:p w:rsidR="006544E4" w:rsidRPr="008B41B6" w:rsidRDefault="006544E4" w:rsidP="00D87CF2">
      <w:pPr>
        <w:pStyle w:val="NoSpacing"/>
        <w:spacing w:after="120"/>
        <w:ind w:firstLine="680"/>
        <w:rPr>
          <w:rFonts w:ascii="Arial" w:hAnsi="Arial" w:cs="Arial"/>
          <w:b/>
          <w:sz w:val="24"/>
          <w:szCs w:val="24"/>
        </w:rPr>
      </w:pPr>
      <w:r w:rsidRPr="008B41B6">
        <w:rPr>
          <w:rFonts w:ascii="Arial" w:hAnsi="Arial" w:cs="Arial"/>
          <w:b/>
          <w:sz w:val="24"/>
          <w:szCs w:val="24"/>
        </w:rPr>
        <w:t>Coercive Interventions;</w:t>
      </w:r>
    </w:p>
    <w:p w:rsidR="006544E4" w:rsidRDefault="006544E4" w:rsidP="006544E4">
      <w:pPr>
        <w:pStyle w:val="NoSpacing"/>
        <w:ind w:left="680"/>
        <w:rPr>
          <w:rFonts w:ascii="Arial" w:hAnsi="Arial" w:cs="Arial"/>
          <w:sz w:val="24"/>
          <w:szCs w:val="24"/>
        </w:rPr>
      </w:pPr>
      <w:r>
        <w:rPr>
          <w:rFonts w:ascii="Arial" w:hAnsi="Arial" w:cs="Arial"/>
          <w:sz w:val="24"/>
          <w:szCs w:val="24"/>
        </w:rPr>
        <w:t xml:space="preserve">This </w:t>
      </w:r>
      <w:r w:rsidR="00F43373">
        <w:rPr>
          <w:rFonts w:ascii="Arial" w:hAnsi="Arial" w:cs="Arial"/>
          <w:sz w:val="24"/>
          <w:szCs w:val="24"/>
        </w:rPr>
        <w:t xml:space="preserve">well </w:t>
      </w:r>
      <w:r w:rsidR="00137655">
        <w:rPr>
          <w:rFonts w:ascii="Arial" w:hAnsi="Arial" w:cs="Arial"/>
          <w:sz w:val="24"/>
          <w:szCs w:val="24"/>
        </w:rPr>
        <w:t xml:space="preserve">recognised </w:t>
      </w:r>
      <w:r>
        <w:rPr>
          <w:rFonts w:ascii="Arial" w:hAnsi="Arial" w:cs="Arial"/>
          <w:sz w:val="24"/>
          <w:szCs w:val="24"/>
        </w:rPr>
        <w:t xml:space="preserve">methodology aims to manage ASB by prohibiting and modifying certain behaviours and includes the use of positive enforcement tactics such as </w:t>
      </w:r>
      <w:r w:rsidRPr="0004151A">
        <w:rPr>
          <w:rFonts w:ascii="Arial" w:hAnsi="Arial" w:cs="Arial"/>
          <w:sz w:val="24"/>
          <w:szCs w:val="24"/>
        </w:rPr>
        <w:t>CPNs</w:t>
      </w:r>
      <w:r w:rsidR="00137655">
        <w:rPr>
          <w:rFonts w:ascii="Arial" w:hAnsi="Arial" w:cs="Arial"/>
          <w:sz w:val="24"/>
          <w:szCs w:val="24"/>
        </w:rPr>
        <w:t xml:space="preserve">, </w:t>
      </w:r>
      <w:r w:rsidRPr="0004151A">
        <w:rPr>
          <w:rFonts w:ascii="Arial" w:hAnsi="Arial" w:cs="Arial"/>
          <w:sz w:val="24"/>
          <w:szCs w:val="24"/>
        </w:rPr>
        <w:t>CPWs</w:t>
      </w:r>
      <w:r w:rsidR="00137655">
        <w:rPr>
          <w:rFonts w:ascii="Arial" w:hAnsi="Arial" w:cs="Arial"/>
          <w:sz w:val="24"/>
          <w:szCs w:val="24"/>
        </w:rPr>
        <w:t xml:space="preserve"> </w:t>
      </w:r>
      <w:r>
        <w:rPr>
          <w:rFonts w:ascii="Arial" w:hAnsi="Arial" w:cs="Arial"/>
          <w:sz w:val="24"/>
          <w:szCs w:val="24"/>
        </w:rPr>
        <w:t>and CBOs</w:t>
      </w:r>
      <w:r w:rsidRPr="0004151A">
        <w:rPr>
          <w:rFonts w:ascii="Arial" w:hAnsi="Arial" w:cs="Arial"/>
          <w:sz w:val="24"/>
          <w:szCs w:val="24"/>
        </w:rPr>
        <w:t>.</w:t>
      </w:r>
    </w:p>
    <w:p w:rsidR="00D97602" w:rsidRPr="0004151A" w:rsidRDefault="00D97602" w:rsidP="006544E4">
      <w:pPr>
        <w:pStyle w:val="NoSpacing"/>
        <w:ind w:left="680"/>
        <w:rPr>
          <w:rFonts w:ascii="Arial" w:hAnsi="Arial" w:cs="Arial"/>
          <w:sz w:val="24"/>
          <w:szCs w:val="24"/>
        </w:rPr>
      </w:pPr>
    </w:p>
    <w:p w:rsidR="006544E4" w:rsidRDefault="006544E4" w:rsidP="009A5CF7">
      <w:pPr>
        <w:pStyle w:val="NoSpacing"/>
        <w:ind w:left="680"/>
        <w:rPr>
          <w:rFonts w:ascii="Arial" w:hAnsi="Arial" w:cs="Arial"/>
          <w:sz w:val="24"/>
          <w:szCs w:val="24"/>
        </w:rPr>
      </w:pPr>
      <w:r>
        <w:rPr>
          <w:rFonts w:ascii="Arial" w:hAnsi="Arial" w:cs="Arial"/>
          <w:sz w:val="24"/>
          <w:szCs w:val="24"/>
        </w:rPr>
        <w:t xml:space="preserve">Examples of Essex Police using </w:t>
      </w:r>
      <w:r w:rsidRPr="004A089C">
        <w:rPr>
          <w:rFonts w:ascii="Arial" w:hAnsi="Arial" w:cs="Arial"/>
          <w:b/>
          <w:sz w:val="24"/>
          <w:szCs w:val="24"/>
        </w:rPr>
        <w:t xml:space="preserve">Coercive </w:t>
      </w:r>
      <w:r>
        <w:rPr>
          <w:rFonts w:ascii="Arial" w:hAnsi="Arial" w:cs="Arial"/>
          <w:b/>
          <w:sz w:val="24"/>
          <w:szCs w:val="24"/>
        </w:rPr>
        <w:t>I</w:t>
      </w:r>
      <w:r w:rsidRPr="004A089C">
        <w:rPr>
          <w:rFonts w:ascii="Arial" w:hAnsi="Arial" w:cs="Arial"/>
          <w:b/>
          <w:sz w:val="24"/>
          <w:szCs w:val="24"/>
        </w:rPr>
        <w:t>nterventions</w:t>
      </w:r>
      <w:r w:rsidR="00F43373">
        <w:rPr>
          <w:rFonts w:ascii="Arial" w:hAnsi="Arial" w:cs="Arial"/>
          <w:sz w:val="24"/>
          <w:szCs w:val="24"/>
        </w:rPr>
        <w:t xml:space="preserve"> include</w:t>
      </w:r>
      <w:r>
        <w:rPr>
          <w:rFonts w:ascii="Arial" w:hAnsi="Arial" w:cs="Arial"/>
          <w:sz w:val="24"/>
          <w:szCs w:val="24"/>
        </w:rPr>
        <w:t>;</w:t>
      </w:r>
    </w:p>
    <w:p w:rsidR="00D97602" w:rsidRDefault="00D97602" w:rsidP="009A5CF7">
      <w:pPr>
        <w:pStyle w:val="NoSpacing"/>
        <w:ind w:left="680"/>
        <w:rPr>
          <w:rFonts w:ascii="Arial" w:hAnsi="Arial" w:cs="Arial"/>
          <w:sz w:val="24"/>
          <w:szCs w:val="24"/>
        </w:rPr>
      </w:pPr>
    </w:p>
    <w:p w:rsidR="006544E4" w:rsidRDefault="006544E4" w:rsidP="006544E4">
      <w:pPr>
        <w:pStyle w:val="NoSpacing"/>
        <w:numPr>
          <w:ilvl w:val="0"/>
          <w:numId w:val="11"/>
        </w:numPr>
        <w:ind w:left="1040"/>
        <w:rPr>
          <w:rFonts w:ascii="Arial" w:hAnsi="Arial" w:cs="Arial"/>
          <w:sz w:val="24"/>
          <w:szCs w:val="24"/>
        </w:rPr>
      </w:pPr>
      <w:r>
        <w:rPr>
          <w:rFonts w:ascii="Arial" w:hAnsi="Arial" w:cs="Arial"/>
          <w:sz w:val="24"/>
          <w:szCs w:val="24"/>
        </w:rPr>
        <w:t>110 Community Protection Warnings (April 2018 to March 2019)</w:t>
      </w:r>
    </w:p>
    <w:p w:rsidR="006544E4" w:rsidRDefault="006544E4" w:rsidP="006544E4">
      <w:pPr>
        <w:pStyle w:val="NoSpacing"/>
        <w:numPr>
          <w:ilvl w:val="0"/>
          <w:numId w:val="11"/>
        </w:numPr>
        <w:ind w:left="1040"/>
        <w:rPr>
          <w:rFonts w:ascii="Arial" w:hAnsi="Arial" w:cs="Arial"/>
          <w:sz w:val="24"/>
          <w:szCs w:val="24"/>
        </w:rPr>
      </w:pPr>
      <w:r>
        <w:rPr>
          <w:rFonts w:ascii="Arial" w:hAnsi="Arial" w:cs="Arial"/>
          <w:sz w:val="24"/>
          <w:szCs w:val="24"/>
        </w:rPr>
        <w:t xml:space="preserve">61 Community Protection Notices </w:t>
      </w:r>
      <w:r w:rsidRPr="008B41B6">
        <w:rPr>
          <w:rFonts w:ascii="Arial" w:hAnsi="Arial" w:cs="Arial"/>
          <w:sz w:val="24"/>
          <w:szCs w:val="24"/>
        </w:rPr>
        <w:t>(April 2018 to March 2019)</w:t>
      </w:r>
    </w:p>
    <w:p w:rsidR="006544E4" w:rsidRDefault="006544E4" w:rsidP="006544E4">
      <w:pPr>
        <w:pStyle w:val="NoSpacing"/>
        <w:numPr>
          <w:ilvl w:val="0"/>
          <w:numId w:val="11"/>
        </w:numPr>
        <w:ind w:left="1040"/>
        <w:rPr>
          <w:rFonts w:ascii="Arial" w:hAnsi="Arial" w:cs="Arial"/>
          <w:sz w:val="24"/>
          <w:szCs w:val="24"/>
        </w:rPr>
      </w:pPr>
      <w:r>
        <w:rPr>
          <w:rFonts w:ascii="Arial" w:hAnsi="Arial" w:cs="Arial"/>
          <w:sz w:val="24"/>
          <w:szCs w:val="24"/>
        </w:rPr>
        <w:t xml:space="preserve">46 Criminal Behaviour Orders </w:t>
      </w:r>
      <w:r w:rsidRPr="008B41B6">
        <w:rPr>
          <w:rFonts w:ascii="Arial" w:hAnsi="Arial" w:cs="Arial"/>
          <w:sz w:val="24"/>
          <w:szCs w:val="24"/>
        </w:rPr>
        <w:t>(April 2018 to March 2019)</w:t>
      </w:r>
    </w:p>
    <w:p w:rsidR="006544E4" w:rsidRDefault="006544E4" w:rsidP="006544E4">
      <w:pPr>
        <w:pStyle w:val="NoSpacing"/>
        <w:numPr>
          <w:ilvl w:val="0"/>
          <w:numId w:val="11"/>
        </w:numPr>
        <w:ind w:left="1040"/>
        <w:rPr>
          <w:rFonts w:ascii="Arial" w:hAnsi="Arial" w:cs="Arial"/>
          <w:sz w:val="24"/>
          <w:szCs w:val="24"/>
        </w:rPr>
      </w:pPr>
      <w:r>
        <w:rPr>
          <w:rFonts w:ascii="Arial" w:hAnsi="Arial" w:cs="Arial"/>
          <w:sz w:val="24"/>
          <w:szCs w:val="24"/>
        </w:rPr>
        <w:t xml:space="preserve">24 uses of Dispersal Powers </w:t>
      </w:r>
      <w:r w:rsidRPr="008B41B6">
        <w:rPr>
          <w:rFonts w:ascii="Arial" w:hAnsi="Arial" w:cs="Arial"/>
          <w:sz w:val="24"/>
          <w:szCs w:val="24"/>
        </w:rPr>
        <w:t>(April 2018 to March 2019)</w:t>
      </w:r>
    </w:p>
    <w:p w:rsidR="006544E4" w:rsidRDefault="006544E4" w:rsidP="006544E4">
      <w:pPr>
        <w:pStyle w:val="NoSpacing"/>
        <w:numPr>
          <w:ilvl w:val="0"/>
          <w:numId w:val="11"/>
        </w:numPr>
        <w:ind w:left="1040"/>
        <w:rPr>
          <w:rFonts w:ascii="Arial" w:hAnsi="Arial" w:cs="Arial"/>
          <w:sz w:val="24"/>
          <w:szCs w:val="24"/>
        </w:rPr>
      </w:pPr>
      <w:r>
        <w:rPr>
          <w:rFonts w:ascii="Arial" w:hAnsi="Arial" w:cs="Arial"/>
          <w:sz w:val="24"/>
          <w:szCs w:val="24"/>
        </w:rPr>
        <w:t>Licence conditions</w:t>
      </w:r>
      <w:r w:rsidR="00F43373">
        <w:rPr>
          <w:rFonts w:ascii="Arial" w:hAnsi="Arial" w:cs="Arial"/>
          <w:sz w:val="24"/>
          <w:szCs w:val="24"/>
        </w:rPr>
        <w:t xml:space="preserve"> (with partners across all licensed premises)</w:t>
      </w:r>
    </w:p>
    <w:p w:rsidR="006544E4" w:rsidRPr="008B41B6" w:rsidRDefault="006544E4" w:rsidP="006544E4">
      <w:pPr>
        <w:pStyle w:val="NoSpacing"/>
        <w:numPr>
          <w:ilvl w:val="0"/>
          <w:numId w:val="11"/>
        </w:numPr>
        <w:rPr>
          <w:rFonts w:ascii="Arial" w:hAnsi="Arial" w:cs="Arial"/>
          <w:sz w:val="24"/>
          <w:szCs w:val="24"/>
        </w:rPr>
      </w:pPr>
      <w:r w:rsidRPr="008B41B6">
        <w:rPr>
          <w:rFonts w:ascii="Arial" w:hAnsi="Arial" w:cs="Arial"/>
          <w:sz w:val="24"/>
          <w:szCs w:val="24"/>
        </w:rPr>
        <w:t>Gang injunctions</w:t>
      </w:r>
      <w:r w:rsidR="00F43373">
        <w:rPr>
          <w:rFonts w:ascii="Arial" w:hAnsi="Arial" w:cs="Arial"/>
          <w:sz w:val="24"/>
          <w:szCs w:val="24"/>
        </w:rPr>
        <w:t xml:space="preserve"> (several high profile ones now established)</w:t>
      </w:r>
    </w:p>
    <w:p w:rsidR="006544E4" w:rsidRDefault="006544E4" w:rsidP="006544E4">
      <w:pPr>
        <w:pStyle w:val="NoSpacing"/>
        <w:numPr>
          <w:ilvl w:val="0"/>
          <w:numId w:val="11"/>
        </w:numPr>
        <w:spacing w:after="120"/>
        <w:ind w:left="1040"/>
        <w:rPr>
          <w:rFonts w:ascii="Arial" w:hAnsi="Arial" w:cs="Arial"/>
          <w:sz w:val="24"/>
          <w:szCs w:val="24"/>
        </w:rPr>
      </w:pPr>
      <w:r w:rsidRPr="008B41B6">
        <w:rPr>
          <w:rFonts w:ascii="Arial" w:hAnsi="Arial" w:cs="Arial"/>
          <w:sz w:val="24"/>
          <w:szCs w:val="24"/>
        </w:rPr>
        <w:t>Closure Orders</w:t>
      </w:r>
      <w:r w:rsidR="00F43373">
        <w:rPr>
          <w:rFonts w:ascii="Arial" w:hAnsi="Arial" w:cs="Arial"/>
          <w:sz w:val="24"/>
          <w:szCs w:val="24"/>
        </w:rPr>
        <w:t xml:space="preserve"> (when serious violence occurs)</w:t>
      </w:r>
    </w:p>
    <w:p w:rsidR="006544E4" w:rsidRDefault="006544E4" w:rsidP="00D87CF2">
      <w:pPr>
        <w:pStyle w:val="NoSpacing"/>
        <w:spacing w:after="120"/>
        <w:ind w:firstLine="680"/>
        <w:rPr>
          <w:rFonts w:ascii="Arial" w:hAnsi="Arial" w:cs="Arial"/>
          <w:sz w:val="24"/>
          <w:szCs w:val="24"/>
        </w:rPr>
      </w:pPr>
      <w:r w:rsidRPr="00D832BA">
        <w:rPr>
          <w:rFonts w:ascii="Arial" w:hAnsi="Arial" w:cs="Arial"/>
          <w:b/>
          <w:sz w:val="24"/>
          <w:szCs w:val="24"/>
        </w:rPr>
        <w:lastRenderedPageBreak/>
        <w:t>Developmental Interventions</w:t>
      </w:r>
      <w:r w:rsidRPr="00A87BF8">
        <w:rPr>
          <w:rFonts w:ascii="Arial" w:hAnsi="Arial" w:cs="Arial"/>
          <w:sz w:val="24"/>
          <w:szCs w:val="24"/>
        </w:rPr>
        <w:t xml:space="preserve"> </w:t>
      </w:r>
    </w:p>
    <w:p w:rsidR="006544E4" w:rsidRDefault="006544E4" w:rsidP="009A5CF7">
      <w:pPr>
        <w:pStyle w:val="NoSpacing"/>
        <w:ind w:left="680"/>
        <w:rPr>
          <w:rFonts w:ascii="Arial" w:hAnsi="Arial" w:cs="Arial"/>
          <w:sz w:val="24"/>
          <w:szCs w:val="24"/>
        </w:rPr>
      </w:pPr>
      <w:r>
        <w:rPr>
          <w:rFonts w:ascii="Arial" w:hAnsi="Arial" w:cs="Arial"/>
          <w:sz w:val="24"/>
          <w:szCs w:val="24"/>
        </w:rPr>
        <w:t xml:space="preserve">These interventions utilise </w:t>
      </w:r>
      <w:r w:rsidRPr="00A87BF8">
        <w:rPr>
          <w:rFonts w:ascii="Arial" w:hAnsi="Arial" w:cs="Arial"/>
          <w:sz w:val="24"/>
          <w:szCs w:val="24"/>
        </w:rPr>
        <w:t xml:space="preserve">a partnership approach to </w:t>
      </w:r>
      <w:r>
        <w:rPr>
          <w:rFonts w:ascii="Arial" w:hAnsi="Arial" w:cs="Arial"/>
          <w:sz w:val="24"/>
          <w:szCs w:val="24"/>
        </w:rPr>
        <w:t xml:space="preserve">address </w:t>
      </w:r>
      <w:r w:rsidRPr="00A87BF8">
        <w:rPr>
          <w:rFonts w:ascii="Arial" w:hAnsi="Arial" w:cs="Arial"/>
          <w:sz w:val="24"/>
          <w:szCs w:val="24"/>
        </w:rPr>
        <w:t>the harmful behaviour being committed.</w:t>
      </w:r>
      <w:r>
        <w:rPr>
          <w:rFonts w:ascii="Arial" w:hAnsi="Arial" w:cs="Arial"/>
          <w:sz w:val="24"/>
          <w:szCs w:val="24"/>
        </w:rPr>
        <w:t xml:space="preserve"> </w:t>
      </w:r>
      <w:r w:rsidRPr="00D832BA">
        <w:rPr>
          <w:rFonts w:ascii="Arial" w:hAnsi="Arial" w:cs="Arial"/>
          <w:sz w:val="24"/>
          <w:szCs w:val="24"/>
        </w:rPr>
        <w:t xml:space="preserve">There is limited empirical evidence on their effectiveness but anecdotal evidence </w:t>
      </w:r>
      <w:r>
        <w:rPr>
          <w:rFonts w:ascii="Arial" w:hAnsi="Arial" w:cs="Arial"/>
          <w:sz w:val="24"/>
          <w:szCs w:val="24"/>
        </w:rPr>
        <w:t xml:space="preserve">from a number of other force areas </w:t>
      </w:r>
      <w:r w:rsidRPr="00D832BA">
        <w:rPr>
          <w:rFonts w:ascii="Arial" w:hAnsi="Arial" w:cs="Arial"/>
          <w:sz w:val="24"/>
          <w:szCs w:val="24"/>
        </w:rPr>
        <w:t xml:space="preserve">indicates that such educational interventions are more costly than many other approaches.  </w:t>
      </w:r>
      <w:r w:rsidRPr="00C92DD8">
        <w:rPr>
          <w:rFonts w:ascii="Arial" w:hAnsi="Arial" w:cs="Arial"/>
          <w:sz w:val="24"/>
          <w:szCs w:val="24"/>
        </w:rPr>
        <w:t xml:space="preserve">Examples in Essex include; </w:t>
      </w:r>
    </w:p>
    <w:p w:rsidR="00D97602" w:rsidRPr="00C92DD8" w:rsidRDefault="00D97602" w:rsidP="009A5CF7">
      <w:pPr>
        <w:pStyle w:val="NoSpacing"/>
        <w:ind w:left="680"/>
        <w:rPr>
          <w:rFonts w:ascii="Arial" w:hAnsi="Arial" w:cs="Arial"/>
          <w:sz w:val="24"/>
          <w:szCs w:val="24"/>
        </w:rPr>
      </w:pPr>
    </w:p>
    <w:p w:rsidR="006544E4" w:rsidRPr="00C92DD8" w:rsidRDefault="006544E4" w:rsidP="006544E4">
      <w:pPr>
        <w:pStyle w:val="NoSpacing"/>
        <w:numPr>
          <w:ilvl w:val="0"/>
          <w:numId w:val="11"/>
        </w:numPr>
        <w:ind w:left="1040"/>
        <w:rPr>
          <w:rFonts w:ascii="Arial" w:hAnsi="Arial" w:cs="Arial"/>
          <w:sz w:val="24"/>
          <w:szCs w:val="24"/>
        </w:rPr>
      </w:pPr>
      <w:r w:rsidRPr="00C92DD8">
        <w:rPr>
          <w:rFonts w:ascii="Arial" w:hAnsi="Arial" w:cs="Arial"/>
          <w:sz w:val="24"/>
          <w:szCs w:val="24"/>
        </w:rPr>
        <w:t>Referrals to the Restorative Justice (RJ) Hub</w:t>
      </w:r>
      <w:r w:rsidR="00C92DD8" w:rsidRPr="00C92DD8">
        <w:rPr>
          <w:rFonts w:ascii="Arial" w:hAnsi="Arial" w:cs="Arial"/>
          <w:sz w:val="24"/>
          <w:szCs w:val="24"/>
        </w:rPr>
        <w:t xml:space="preserve"> (outlined above)</w:t>
      </w:r>
    </w:p>
    <w:p w:rsidR="006544E4" w:rsidRPr="00D832BA" w:rsidRDefault="00C92DD8" w:rsidP="006544E4">
      <w:pPr>
        <w:pStyle w:val="NoSpacing"/>
        <w:numPr>
          <w:ilvl w:val="0"/>
          <w:numId w:val="11"/>
        </w:numPr>
        <w:ind w:left="1040"/>
        <w:rPr>
          <w:rFonts w:ascii="Arial" w:hAnsi="Arial" w:cs="Arial"/>
          <w:sz w:val="24"/>
          <w:szCs w:val="24"/>
        </w:rPr>
      </w:pPr>
      <w:r w:rsidRPr="00C92DD8">
        <w:rPr>
          <w:rFonts w:ascii="Arial" w:hAnsi="Arial" w:cs="Arial"/>
          <w:sz w:val="24"/>
          <w:szCs w:val="24"/>
        </w:rPr>
        <w:t xml:space="preserve">Referrals to </w:t>
      </w:r>
      <w:r w:rsidR="006544E4" w:rsidRPr="00C92DD8">
        <w:rPr>
          <w:rFonts w:ascii="Arial" w:hAnsi="Arial" w:cs="Arial"/>
          <w:sz w:val="24"/>
          <w:szCs w:val="24"/>
        </w:rPr>
        <w:t>Youth Offending Service</w:t>
      </w:r>
      <w:r w:rsidR="006544E4" w:rsidRPr="00D832BA">
        <w:rPr>
          <w:rFonts w:ascii="Arial" w:hAnsi="Arial" w:cs="Arial"/>
          <w:sz w:val="24"/>
          <w:szCs w:val="24"/>
        </w:rPr>
        <w:t xml:space="preserve"> Multi-Systemic Therapy or referring to parenting support</w:t>
      </w:r>
    </w:p>
    <w:p w:rsidR="006544E4" w:rsidRPr="00A87BF8" w:rsidRDefault="006544E4" w:rsidP="006544E4">
      <w:pPr>
        <w:pStyle w:val="NoSpacing"/>
        <w:numPr>
          <w:ilvl w:val="0"/>
          <w:numId w:val="11"/>
        </w:numPr>
        <w:ind w:left="1040"/>
        <w:rPr>
          <w:rFonts w:ascii="Arial" w:hAnsi="Arial" w:cs="Arial"/>
          <w:sz w:val="24"/>
          <w:szCs w:val="24"/>
        </w:rPr>
      </w:pPr>
      <w:r w:rsidRPr="00A87BF8">
        <w:rPr>
          <w:rFonts w:ascii="Arial" w:hAnsi="Arial" w:cs="Arial"/>
          <w:sz w:val="24"/>
          <w:szCs w:val="24"/>
        </w:rPr>
        <w:t>Acceptable Behaviour Contracts</w:t>
      </w:r>
      <w:r>
        <w:rPr>
          <w:rFonts w:ascii="Arial" w:hAnsi="Arial" w:cs="Arial"/>
          <w:sz w:val="24"/>
          <w:szCs w:val="24"/>
        </w:rPr>
        <w:t xml:space="preserve"> (ABCs)</w:t>
      </w:r>
    </w:p>
    <w:p w:rsidR="006544E4" w:rsidRDefault="006544E4" w:rsidP="006544E4">
      <w:pPr>
        <w:pStyle w:val="NoSpacing"/>
        <w:rPr>
          <w:rFonts w:ascii="Arial" w:hAnsi="Arial" w:cs="Arial"/>
          <w:sz w:val="24"/>
          <w:szCs w:val="24"/>
        </w:rPr>
      </w:pPr>
    </w:p>
    <w:p w:rsidR="006544E4" w:rsidRDefault="006544E4" w:rsidP="006544E4">
      <w:pPr>
        <w:pStyle w:val="NoSpacing"/>
        <w:ind w:left="680"/>
        <w:rPr>
          <w:rFonts w:ascii="Arial" w:hAnsi="Arial" w:cs="Arial"/>
          <w:sz w:val="24"/>
          <w:szCs w:val="24"/>
        </w:rPr>
      </w:pPr>
      <w:r w:rsidRPr="00320E87">
        <w:rPr>
          <w:rFonts w:ascii="Arial" w:hAnsi="Arial" w:cs="Arial"/>
          <w:b/>
          <w:sz w:val="24"/>
          <w:szCs w:val="24"/>
        </w:rPr>
        <w:t>Restorative Justice</w:t>
      </w:r>
      <w:r w:rsidRPr="004A089C">
        <w:rPr>
          <w:rFonts w:ascii="Arial" w:hAnsi="Arial" w:cs="Arial"/>
          <w:sz w:val="24"/>
          <w:szCs w:val="24"/>
        </w:rPr>
        <w:t xml:space="preserve"> is a process whereby the parties with a stake in the particular offence come together to resolve collectively how to deal with the aftermath of the offence and its implications for the future</w:t>
      </w:r>
      <w:r>
        <w:rPr>
          <w:rFonts w:ascii="Arial" w:hAnsi="Arial" w:cs="Arial"/>
          <w:sz w:val="24"/>
          <w:szCs w:val="24"/>
        </w:rPr>
        <w:t>.</w:t>
      </w:r>
    </w:p>
    <w:p w:rsidR="006544E4" w:rsidRDefault="006544E4" w:rsidP="006544E4">
      <w:pPr>
        <w:pStyle w:val="NoSpacing"/>
        <w:ind w:left="680"/>
        <w:rPr>
          <w:rFonts w:ascii="Arial" w:hAnsi="Arial" w:cs="Arial"/>
          <w:sz w:val="24"/>
          <w:szCs w:val="24"/>
        </w:rPr>
      </w:pPr>
      <w:r>
        <w:rPr>
          <w:rFonts w:ascii="Arial" w:hAnsi="Arial" w:cs="Arial"/>
          <w:sz w:val="24"/>
          <w:szCs w:val="24"/>
        </w:rPr>
        <w:t xml:space="preserve">Of all the interventions described in this report, only Restorative Justice   involves not just the offender but the victim.  </w:t>
      </w:r>
    </w:p>
    <w:p w:rsidR="006544E4" w:rsidRDefault="006544E4" w:rsidP="00C92DD8">
      <w:pPr>
        <w:pStyle w:val="NoSpacing"/>
        <w:spacing w:after="120"/>
        <w:ind w:left="680"/>
        <w:rPr>
          <w:rFonts w:ascii="Arial" w:hAnsi="Arial" w:cs="Arial"/>
          <w:sz w:val="24"/>
          <w:szCs w:val="24"/>
        </w:rPr>
      </w:pPr>
      <w:r>
        <w:rPr>
          <w:rFonts w:ascii="Arial" w:hAnsi="Arial" w:cs="Arial"/>
          <w:sz w:val="24"/>
          <w:szCs w:val="24"/>
        </w:rPr>
        <w:t>Research on the success of restorative justice indicates a high (70%) success rate.</w:t>
      </w:r>
      <w:r w:rsidR="00C92DD8">
        <w:rPr>
          <w:rFonts w:ascii="Arial" w:hAnsi="Arial" w:cs="Arial"/>
          <w:sz w:val="24"/>
          <w:szCs w:val="24"/>
        </w:rPr>
        <w:t xml:space="preserve"> </w:t>
      </w:r>
      <w:r>
        <w:rPr>
          <w:rFonts w:ascii="Arial" w:hAnsi="Arial" w:cs="Arial"/>
          <w:sz w:val="24"/>
          <w:szCs w:val="24"/>
        </w:rPr>
        <w:t>However, this relates to interventions that are carefully planned by experts and not a “Street RJ” which is often no more than a verbal warning and apology that is passed via a police officer.</w:t>
      </w:r>
    </w:p>
    <w:p w:rsidR="006544E4" w:rsidRPr="00D832BA" w:rsidRDefault="006544E4" w:rsidP="00C92DD8">
      <w:pPr>
        <w:pStyle w:val="NoSpacing"/>
        <w:spacing w:after="120"/>
        <w:ind w:left="680"/>
        <w:rPr>
          <w:rFonts w:ascii="Arial" w:hAnsi="Arial" w:cs="Arial"/>
          <w:sz w:val="24"/>
          <w:szCs w:val="24"/>
        </w:rPr>
      </w:pPr>
      <w:r w:rsidRPr="00320E87">
        <w:rPr>
          <w:rFonts w:ascii="Arial" w:hAnsi="Arial" w:cs="Arial"/>
          <w:b/>
          <w:sz w:val="24"/>
          <w:szCs w:val="24"/>
        </w:rPr>
        <w:t>Family based interventions</w:t>
      </w:r>
      <w:r w:rsidRPr="00D832BA">
        <w:rPr>
          <w:rFonts w:ascii="Arial" w:hAnsi="Arial" w:cs="Arial"/>
          <w:sz w:val="24"/>
          <w:szCs w:val="24"/>
        </w:rPr>
        <w:t xml:space="preserve"> have also seen success in preventing re-offending</w:t>
      </w:r>
      <w:r>
        <w:rPr>
          <w:rFonts w:ascii="Arial" w:hAnsi="Arial" w:cs="Arial"/>
          <w:sz w:val="24"/>
          <w:szCs w:val="24"/>
        </w:rPr>
        <w:t xml:space="preserve">, including </w:t>
      </w:r>
      <w:r w:rsidRPr="00D832BA">
        <w:rPr>
          <w:rFonts w:ascii="Arial" w:hAnsi="Arial" w:cs="Arial"/>
          <w:sz w:val="24"/>
          <w:szCs w:val="24"/>
        </w:rPr>
        <w:t>parenting programmes and Multi-Systemic Therapy (MST). There is some research abroad to find these programmes to reduce offending of young people as well as preventing offending by younger siblings.</w:t>
      </w:r>
    </w:p>
    <w:p w:rsidR="006544E4" w:rsidRDefault="006544E4" w:rsidP="009A5CF7">
      <w:pPr>
        <w:pStyle w:val="NoSpacing"/>
        <w:ind w:left="680"/>
        <w:rPr>
          <w:rFonts w:ascii="Arial" w:hAnsi="Arial" w:cs="Arial"/>
          <w:sz w:val="24"/>
          <w:szCs w:val="24"/>
        </w:rPr>
      </w:pPr>
      <w:r w:rsidRPr="00320E87">
        <w:rPr>
          <w:rFonts w:ascii="Arial" w:hAnsi="Arial" w:cs="Arial"/>
          <w:b/>
          <w:sz w:val="24"/>
          <w:szCs w:val="24"/>
        </w:rPr>
        <w:lastRenderedPageBreak/>
        <w:t>Acceptable Behaviour Contracts</w:t>
      </w:r>
      <w:r>
        <w:rPr>
          <w:rFonts w:ascii="Arial" w:hAnsi="Arial" w:cs="Arial"/>
          <w:sz w:val="24"/>
          <w:szCs w:val="24"/>
        </w:rPr>
        <w:t xml:space="preserve"> (ABCs) are a voluntary agreement made between the individual and a local agency (police, housing, council, school) allowing an offender to acknowledge their ASB, recognise its negative impact on others and agree to either stop the behaviour outright or engage in positive activity such as a diversion scheme</w:t>
      </w:r>
      <w:r w:rsidR="009A5CF7">
        <w:rPr>
          <w:rFonts w:ascii="Arial" w:hAnsi="Arial" w:cs="Arial"/>
          <w:sz w:val="24"/>
          <w:szCs w:val="24"/>
        </w:rPr>
        <w:t xml:space="preserve"> (</w:t>
      </w:r>
      <w:r w:rsidR="009A5CF7" w:rsidRPr="009A5CF7">
        <w:rPr>
          <w:rFonts w:ascii="Arial" w:hAnsi="Arial" w:cs="Arial"/>
          <w:sz w:val="24"/>
          <w:szCs w:val="24"/>
        </w:rPr>
        <w:t>sometimes referred to by housing providers as Good Neighbour Agreements</w:t>
      </w:r>
      <w:r w:rsidR="009A5CF7">
        <w:rPr>
          <w:rFonts w:ascii="Arial" w:hAnsi="Arial" w:cs="Arial"/>
          <w:sz w:val="24"/>
          <w:szCs w:val="24"/>
        </w:rPr>
        <w:t>)</w:t>
      </w:r>
      <w:r>
        <w:rPr>
          <w:rFonts w:ascii="Arial" w:hAnsi="Arial" w:cs="Arial"/>
          <w:sz w:val="24"/>
          <w:szCs w:val="24"/>
        </w:rPr>
        <w:t>. ABCs are used with adults and young people and relevant agencies can work in partnership to issue a contract.</w:t>
      </w:r>
      <w:r w:rsidR="009A5CF7">
        <w:rPr>
          <w:rFonts w:ascii="Arial" w:hAnsi="Arial" w:cs="Arial"/>
          <w:sz w:val="24"/>
          <w:szCs w:val="24"/>
        </w:rPr>
        <w:t xml:space="preserve"> </w:t>
      </w:r>
      <w:r w:rsidRPr="00442437">
        <w:rPr>
          <w:rFonts w:ascii="Arial" w:hAnsi="Arial" w:cs="Arial"/>
          <w:sz w:val="24"/>
          <w:szCs w:val="24"/>
        </w:rPr>
        <w:t xml:space="preserve">It is important that if issued, they are supervised over a period of time (6 months) and the supervising agency must encourage positive behaviour and engagement.   </w:t>
      </w:r>
    </w:p>
    <w:p w:rsidR="006544E4" w:rsidRDefault="006544E4" w:rsidP="006544E4">
      <w:pPr>
        <w:pStyle w:val="NoSpacing"/>
        <w:rPr>
          <w:rFonts w:ascii="Arial" w:hAnsi="Arial" w:cs="Arial"/>
          <w:b/>
          <w:sz w:val="24"/>
          <w:szCs w:val="24"/>
        </w:rPr>
      </w:pPr>
    </w:p>
    <w:p w:rsidR="006544E4" w:rsidRDefault="006544E4" w:rsidP="006544E4">
      <w:pPr>
        <w:pStyle w:val="NoSpacing"/>
        <w:ind w:left="680"/>
        <w:rPr>
          <w:rFonts w:ascii="Arial" w:hAnsi="Arial" w:cs="Arial"/>
          <w:b/>
          <w:sz w:val="24"/>
          <w:szCs w:val="24"/>
        </w:rPr>
      </w:pPr>
      <w:r>
        <w:rPr>
          <w:rFonts w:ascii="Arial" w:hAnsi="Arial" w:cs="Arial"/>
          <w:b/>
          <w:sz w:val="24"/>
          <w:szCs w:val="24"/>
        </w:rPr>
        <w:t xml:space="preserve">Situational Interventions </w:t>
      </w:r>
    </w:p>
    <w:p w:rsidR="00D97602" w:rsidRDefault="00D97602" w:rsidP="006544E4">
      <w:pPr>
        <w:pStyle w:val="NoSpacing"/>
        <w:ind w:left="680"/>
        <w:rPr>
          <w:rFonts w:ascii="Arial" w:hAnsi="Arial" w:cs="Arial"/>
          <w:b/>
          <w:sz w:val="24"/>
          <w:szCs w:val="24"/>
        </w:rPr>
      </w:pPr>
    </w:p>
    <w:p w:rsidR="006544E4" w:rsidRDefault="006544E4" w:rsidP="00550E78">
      <w:pPr>
        <w:pStyle w:val="NoSpacing"/>
        <w:ind w:left="680"/>
        <w:rPr>
          <w:rFonts w:ascii="Arial" w:hAnsi="Arial" w:cs="Arial"/>
          <w:sz w:val="24"/>
          <w:szCs w:val="24"/>
        </w:rPr>
      </w:pPr>
      <w:r>
        <w:rPr>
          <w:rFonts w:ascii="Arial" w:hAnsi="Arial" w:cs="Arial"/>
          <w:sz w:val="24"/>
          <w:szCs w:val="24"/>
        </w:rPr>
        <w:t xml:space="preserve">This methodology is designed to reduce the opportunities to offend and can be an effective means of reducing crime and ASB. Examples of </w:t>
      </w:r>
      <w:r w:rsidRPr="00D832BA">
        <w:rPr>
          <w:rFonts w:ascii="Arial" w:hAnsi="Arial" w:cs="Arial"/>
          <w:b/>
          <w:sz w:val="24"/>
          <w:szCs w:val="24"/>
        </w:rPr>
        <w:t>situational interventions</w:t>
      </w:r>
      <w:r w:rsidRPr="00D832BA">
        <w:rPr>
          <w:rFonts w:ascii="Arial" w:hAnsi="Arial" w:cs="Arial"/>
          <w:sz w:val="24"/>
          <w:szCs w:val="24"/>
        </w:rPr>
        <w:t xml:space="preserve"> </w:t>
      </w:r>
      <w:r>
        <w:rPr>
          <w:rFonts w:ascii="Arial" w:hAnsi="Arial" w:cs="Arial"/>
          <w:sz w:val="24"/>
          <w:szCs w:val="24"/>
        </w:rPr>
        <w:t xml:space="preserve">in Essex </w:t>
      </w:r>
      <w:r w:rsidRPr="00D832BA">
        <w:rPr>
          <w:rFonts w:ascii="Arial" w:hAnsi="Arial" w:cs="Arial"/>
          <w:sz w:val="24"/>
          <w:szCs w:val="24"/>
        </w:rPr>
        <w:t>include</w:t>
      </w:r>
      <w:r>
        <w:rPr>
          <w:rFonts w:ascii="Arial" w:hAnsi="Arial" w:cs="Arial"/>
          <w:sz w:val="24"/>
          <w:szCs w:val="24"/>
        </w:rPr>
        <w:t>;</w:t>
      </w:r>
    </w:p>
    <w:p w:rsidR="00D97602" w:rsidRDefault="00D97602" w:rsidP="00550E78">
      <w:pPr>
        <w:pStyle w:val="NoSpacing"/>
        <w:ind w:left="680"/>
        <w:rPr>
          <w:rFonts w:ascii="Arial" w:hAnsi="Arial" w:cs="Arial"/>
          <w:sz w:val="24"/>
          <w:szCs w:val="24"/>
        </w:rPr>
      </w:pPr>
    </w:p>
    <w:p w:rsidR="006544E4" w:rsidRDefault="006544E4" w:rsidP="006544E4">
      <w:pPr>
        <w:pStyle w:val="NoSpacing"/>
        <w:numPr>
          <w:ilvl w:val="0"/>
          <w:numId w:val="13"/>
        </w:numPr>
        <w:ind w:left="1040"/>
        <w:rPr>
          <w:rFonts w:ascii="Arial" w:hAnsi="Arial" w:cs="Arial"/>
          <w:sz w:val="24"/>
          <w:szCs w:val="24"/>
        </w:rPr>
      </w:pPr>
      <w:r>
        <w:rPr>
          <w:rFonts w:ascii="Arial" w:hAnsi="Arial" w:cs="Arial"/>
          <w:sz w:val="24"/>
          <w:szCs w:val="24"/>
        </w:rPr>
        <w:t>The Licensing Team working with the Night Time Economy</w:t>
      </w:r>
      <w:r w:rsidR="00C92DD8">
        <w:rPr>
          <w:rStyle w:val="FootnoteReference"/>
          <w:rFonts w:ascii="Arial" w:hAnsi="Arial" w:cs="Arial"/>
          <w:sz w:val="24"/>
          <w:szCs w:val="24"/>
        </w:rPr>
        <w:footnoteReference w:id="2"/>
      </w:r>
      <w:r>
        <w:rPr>
          <w:rFonts w:ascii="Arial" w:hAnsi="Arial" w:cs="Arial"/>
          <w:sz w:val="24"/>
          <w:szCs w:val="24"/>
        </w:rPr>
        <w:t xml:space="preserve"> to remove g</w:t>
      </w:r>
      <w:r w:rsidRPr="00D832BA">
        <w:rPr>
          <w:rFonts w:ascii="Arial" w:hAnsi="Arial" w:cs="Arial"/>
          <w:sz w:val="24"/>
          <w:szCs w:val="24"/>
        </w:rPr>
        <w:t xml:space="preserve">lasses or bottles </w:t>
      </w:r>
      <w:r>
        <w:rPr>
          <w:rFonts w:ascii="Arial" w:hAnsi="Arial" w:cs="Arial"/>
          <w:sz w:val="24"/>
          <w:szCs w:val="24"/>
        </w:rPr>
        <w:t>from p</w:t>
      </w:r>
      <w:r w:rsidRPr="00D832BA">
        <w:rPr>
          <w:rFonts w:ascii="Arial" w:hAnsi="Arial" w:cs="Arial"/>
          <w:sz w:val="24"/>
          <w:szCs w:val="24"/>
        </w:rPr>
        <w:t>ubs</w:t>
      </w:r>
      <w:r w:rsidR="00C92DD8">
        <w:rPr>
          <w:rFonts w:ascii="Arial" w:hAnsi="Arial" w:cs="Arial"/>
          <w:sz w:val="24"/>
          <w:szCs w:val="24"/>
        </w:rPr>
        <w:t>, c</w:t>
      </w:r>
      <w:r w:rsidRPr="00D832BA">
        <w:rPr>
          <w:rFonts w:ascii="Arial" w:hAnsi="Arial" w:cs="Arial"/>
          <w:sz w:val="24"/>
          <w:szCs w:val="24"/>
        </w:rPr>
        <w:t xml:space="preserve">losing of </w:t>
      </w:r>
      <w:r w:rsidR="00C92DD8">
        <w:rPr>
          <w:rFonts w:ascii="Arial" w:hAnsi="Arial" w:cs="Arial"/>
          <w:sz w:val="24"/>
          <w:szCs w:val="24"/>
        </w:rPr>
        <w:t xml:space="preserve">problematic premises and </w:t>
      </w:r>
      <w:r w:rsidR="00C92DD8" w:rsidRPr="00C92DD8">
        <w:rPr>
          <w:rFonts w:ascii="Arial" w:hAnsi="Arial" w:cs="Arial"/>
          <w:sz w:val="24"/>
          <w:szCs w:val="24"/>
        </w:rPr>
        <w:t>ensur</w:t>
      </w:r>
      <w:r w:rsidR="00C92DD8">
        <w:rPr>
          <w:rFonts w:ascii="Arial" w:hAnsi="Arial" w:cs="Arial"/>
          <w:sz w:val="24"/>
          <w:szCs w:val="24"/>
        </w:rPr>
        <w:t xml:space="preserve">ing </w:t>
      </w:r>
      <w:r w:rsidR="00C92DD8" w:rsidRPr="00C92DD8">
        <w:rPr>
          <w:rFonts w:ascii="Arial" w:hAnsi="Arial" w:cs="Arial"/>
          <w:sz w:val="24"/>
          <w:szCs w:val="24"/>
        </w:rPr>
        <w:t>taxis are readily available</w:t>
      </w:r>
    </w:p>
    <w:p w:rsidR="00C92DD8" w:rsidRDefault="006544E4" w:rsidP="00C92DD8">
      <w:pPr>
        <w:pStyle w:val="NoSpacing"/>
        <w:numPr>
          <w:ilvl w:val="0"/>
          <w:numId w:val="13"/>
        </w:numPr>
        <w:ind w:left="1040"/>
        <w:rPr>
          <w:rFonts w:ascii="Arial" w:hAnsi="Arial" w:cs="Arial"/>
          <w:sz w:val="24"/>
          <w:szCs w:val="24"/>
        </w:rPr>
      </w:pPr>
      <w:r w:rsidRPr="00C92DD8">
        <w:rPr>
          <w:rFonts w:ascii="Arial" w:hAnsi="Arial" w:cs="Arial"/>
          <w:sz w:val="24"/>
          <w:szCs w:val="24"/>
        </w:rPr>
        <w:t>The designing Out Crime Team working with local authorities and developers to create safer environments via the national Secured By Design Accreditation Scheme</w:t>
      </w:r>
    </w:p>
    <w:p w:rsidR="006544E4" w:rsidRDefault="006544E4" w:rsidP="006544E4">
      <w:pPr>
        <w:pStyle w:val="NoSpacing"/>
        <w:numPr>
          <w:ilvl w:val="0"/>
          <w:numId w:val="13"/>
        </w:numPr>
        <w:ind w:left="1040"/>
        <w:rPr>
          <w:rFonts w:ascii="Arial" w:hAnsi="Arial" w:cs="Arial"/>
          <w:sz w:val="24"/>
          <w:szCs w:val="24"/>
        </w:rPr>
      </w:pPr>
      <w:r>
        <w:rPr>
          <w:rFonts w:ascii="Arial" w:hAnsi="Arial" w:cs="Arial"/>
          <w:sz w:val="24"/>
          <w:szCs w:val="24"/>
        </w:rPr>
        <w:t>Working in partnership with charities including drug &amp; alcohol agencies and Street Pastors</w:t>
      </w:r>
    </w:p>
    <w:p w:rsidR="006544E4" w:rsidRDefault="006544E4" w:rsidP="006544E4">
      <w:pPr>
        <w:pStyle w:val="NoSpacing"/>
        <w:numPr>
          <w:ilvl w:val="0"/>
          <w:numId w:val="13"/>
        </w:numPr>
        <w:ind w:left="1040"/>
        <w:rPr>
          <w:rFonts w:ascii="Arial" w:hAnsi="Arial" w:cs="Arial"/>
          <w:sz w:val="24"/>
          <w:szCs w:val="24"/>
        </w:rPr>
      </w:pPr>
      <w:r>
        <w:rPr>
          <w:rFonts w:ascii="Arial" w:hAnsi="Arial" w:cs="Arial"/>
          <w:sz w:val="24"/>
          <w:szCs w:val="24"/>
        </w:rPr>
        <w:lastRenderedPageBreak/>
        <w:t>Issuing Fixed Penalty Notices in the early evening to reduce offences being committed later in the evening</w:t>
      </w:r>
    </w:p>
    <w:p w:rsidR="006544E4" w:rsidRDefault="006544E4" w:rsidP="006544E4">
      <w:pPr>
        <w:pStyle w:val="NoSpacing"/>
        <w:numPr>
          <w:ilvl w:val="0"/>
          <w:numId w:val="13"/>
        </w:numPr>
        <w:ind w:left="1040"/>
        <w:rPr>
          <w:rFonts w:ascii="Arial" w:hAnsi="Arial" w:cs="Arial"/>
          <w:sz w:val="24"/>
          <w:szCs w:val="24"/>
        </w:rPr>
      </w:pPr>
      <w:r>
        <w:rPr>
          <w:rFonts w:ascii="Arial" w:hAnsi="Arial" w:cs="Arial"/>
          <w:sz w:val="24"/>
          <w:szCs w:val="24"/>
        </w:rPr>
        <w:t>Dispersal Powers in town centres and ASB hot spots</w:t>
      </w:r>
    </w:p>
    <w:p w:rsidR="006544E4" w:rsidRDefault="006544E4" w:rsidP="006544E4">
      <w:pPr>
        <w:pStyle w:val="NoSpacing"/>
        <w:numPr>
          <w:ilvl w:val="0"/>
          <w:numId w:val="13"/>
        </w:numPr>
        <w:ind w:left="1040"/>
        <w:rPr>
          <w:rFonts w:ascii="Arial" w:hAnsi="Arial" w:cs="Arial"/>
          <w:sz w:val="24"/>
          <w:szCs w:val="24"/>
        </w:rPr>
      </w:pPr>
      <w:r w:rsidRPr="005C5704">
        <w:rPr>
          <w:rFonts w:ascii="Arial" w:hAnsi="Arial" w:cs="Arial"/>
          <w:sz w:val="24"/>
          <w:szCs w:val="24"/>
        </w:rPr>
        <w:t xml:space="preserve">High visibility patrols by PCSOs alongside strong engagement tactics </w:t>
      </w:r>
    </w:p>
    <w:p w:rsidR="006544E4" w:rsidRPr="00077817" w:rsidRDefault="006544E4" w:rsidP="006544E4">
      <w:pPr>
        <w:pStyle w:val="NoSpacing"/>
        <w:numPr>
          <w:ilvl w:val="0"/>
          <w:numId w:val="13"/>
        </w:numPr>
        <w:ind w:left="1040"/>
        <w:rPr>
          <w:rFonts w:ascii="Arial" w:hAnsi="Arial" w:cs="Arial"/>
          <w:sz w:val="24"/>
          <w:szCs w:val="24"/>
        </w:rPr>
      </w:pPr>
      <w:r w:rsidRPr="00077817">
        <w:rPr>
          <w:rFonts w:ascii="Arial" w:hAnsi="Arial" w:cs="Arial"/>
          <w:sz w:val="24"/>
          <w:szCs w:val="24"/>
        </w:rPr>
        <w:t xml:space="preserve">Working in partnership to achieve Public Spaces Protection Orders (PSPOs) and taking </w:t>
      </w:r>
      <w:r>
        <w:rPr>
          <w:rFonts w:ascii="Arial" w:hAnsi="Arial" w:cs="Arial"/>
          <w:sz w:val="24"/>
          <w:szCs w:val="24"/>
        </w:rPr>
        <w:t>p</w:t>
      </w:r>
      <w:r w:rsidRPr="00077817">
        <w:rPr>
          <w:rFonts w:ascii="Arial" w:hAnsi="Arial" w:cs="Arial"/>
          <w:sz w:val="24"/>
          <w:szCs w:val="24"/>
        </w:rPr>
        <w:t>ositive action where breach</w:t>
      </w:r>
      <w:r>
        <w:rPr>
          <w:rFonts w:ascii="Arial" w:hAnsi="Arial" w:cs="Arial"/>
          <w:sz w:val="24"/>
          <w:szCs w:val="24"/>
        </w:rPr>
        <w:t>es</w:t>
      </w:r>
      <w:r w:rsidRPr="00077817">
        <w:rPr>
          <w:rFonts w:ascii="Arial" w:hAnsi="Arial" w:cs="Arial"/>
          <w:sz w:val="24"/>
          <w:szCs w:val="24"/>
        </w:rPr>
        <w:t xml:space="preserve"> of PSPO</w:t>
      </w:r>
      <w:r>
        <w:rPr>
          <w:rFonts w:ascii="Arial" w:hAnsi="Arial" w:cs="Arial"/>
          <w:sz w:val="24"/>
          <w:szCs w:val="24"/>
        </w:rPr>
        <w:t>s</w:t>
      </w:r>
      <w:r w:rsidRPr="00077817">
        <w:rPr>
          <w:rFonts w:ascii="Arial" w:hAnsi="Arial" w:cs="Arial"/>
          <w:sz w:val="24"/>
          <w:szCs w:val="24"/>
        </w:rPr>
        <w:t xml:space="preserve"> occur</w:t>
      </w:r>
    </w:p>
    <w:p w:rsidR="006544E4" w:rsidRPr="00FD19DD" w:rsidRDefault="006544E4" w:rsidP="006544E4">
      <w:pPr>
        <w:pStyle w:val="NoSpacing"/>
        <w:numPr>
          <w:ilvl w:val="0"/>
          <w:numId w:val="13"/>
        </w:numPr>
        <w:ind w:left="1040"/>
        <w:rPr>
          <w:rFonts w:ascii="Arial" w:hAnsi="Arial" w:cs="Arial"/>
          <w:sz w:val="24"/>
          <w:szCs w:val="24"/>
        </w:rPr>
      </w:pPr>
      <w:r>
        <w:rPr>
          <w:rFonts w:ascii="Arial" w:hAnsi="Arial" w:cs="Arial"/>
          <w:sz w:val="24"/>
          <w:szCs w:val="24"/>
        </w:rPr>
        <w:t>The development of Neighbourhood and specialist Watch schemes county-wide</w:t>
      </w:r>
    </w:p>
    <w:p w:rsidR="000860FF" w:rsidRDefault="000860FF" w:rsidP="000860FF">
      <w:pPr>
        <w:pStyle w:val="NoSpacing"/>
        <w:ind w:left="680"/>
        <w:rPr>
          <w:rFonts w:ascii="Arial" w:hAnsi="Arial" w:cs="Arial"/>
          <w:sz w:val="24"/>
          <w:szCs w:val="24"/>
        </w:rPr>
      </w:pPr>
    </w:p>
    <w:p w:rsidR="00A923F2" w:rsidRDefault="00A923F2" w:rsidP="00A923F2">
      <w:pPr>
        <w:pStyle w:val="NormalWeb"/>
        <w:spacing w:before="0" w:beforeAutospacing="0" w:after="0" w:afterAutospacing="0"/>
        <w:ind w:left="680"/>
        <w:rPr>
          <w:rFonts w:ascii="Arial" w:hAnsi="Arial" w:cs="Arial"/>
        </w:rPr>
      </w:pPr>
      <w:r w:rsidRPr="00A923F2">
        <w:rPr>
          <w:rFonts w:ascii="Arial" w:hAnsi="Arial" w:cs="Arial"/>
        </w:rPr>
        <w:t>The Resolution Centre in the Contact Management Command became operational on 15</w:t>
      </w:r>
      <w:r w:rsidRPr="00A923F2">
        <w:rPr>
          <w:rFonts w:ascii="Arial" w:hAnsi="Arial" w:cs="Arial"/>
          <w:vertAlign w:val="superscript"/>
        </w:rPr>
        <w:t>th</w:t>
      </w:r>
      <w:r w:rsidRPr="00A923F2">
        <w:rPr>
          <w:rFonts w:ascii="Arial" w:hAnsi="Arial" w:cs="Arial"/>
        </w:rPr>
        <w:t xml:space="preserve"> April 2019, initially focused on the South LPA.</w:t>
      </w:r>
      <w:r w:rsidR="00D87CF2">
        <w:rPr>
          <w:rFonts w:ascii="Arial" w:hAnsi="Arial" w:cs="Arial"/>
        </w:rPr>
        <w:t xml:space="preserve"> </w:t>
      </w:r>
      <w:r w:rsidRPr="00A923F2">
        <w:rPr>
          <w:rFonts w:ascii="Arial" w:hAnsi="Arial" w:cs="Arial"/>
        </w:rPr>
        <w:t>It aims to provide an improved service to the public at the point of first contact and also reduce demand on front line officers.</w:t>
      </w:r>
    </w:p>
    <w:p w:rsidR="00D87CF2" w:rsidRPr="00A923F2" w:rsidRDefault="00D87CF2" w:rsidP="00A923F2">
      <w:pPr>
        <w:pStyle w:val="NormalWeb"/>
        <w:spacing w:before="0" w:beforeAutospacing="0" w:after="0" w:afterAutospacing="0"/>
        <w:ind w:left="680"/>
        <w:rPr>
          <w:rFonts w:ascii="Arial" w:hAnsi="Arial" w:cs="Arial"/>
        </w:rPr>
      </w:pPr>
    </w:p>
    <w:p w:rsidR="00A923F2" w:rsidRDefault="00A923F2" w:rsidP="00A923F2">
      <w:pPr>
        <w:pStyle w:val="NormalWeb"/>
        <w:spacing w:before="0" w:beforeAutospacing="0" w:after="0" w:afterAutospacing="0"/>
        <w:ind w:left="680"/>
        <w:rPr>
          <w:rFonts w:ascii="Arial" w:hAnsi="Arial" w:cs="Arial"/>
        </w:rPr>
      </w:pPr>
      <w:r w:rsidRPr="00A923F2">
        <w:rPr>
          <w:rFonts w:ascii="Arial" w:hAnsi="Arial" w:cs="Arial"/>
        </w:rPr>
        <w:t>The Crime Bureau directs certain crime types to the Pathway Team that are assessed as less complex and without issues of vulnerability and suitable for Desk Based Investigation.</w:t>
      </w:r>
    </w:p>
    <w:p w:rsidR="00D87CF2" w:rsidRPr="00A923F2" w:rsidRDefault="00D87CF2" w:rsidP="00A923F2">
      <w:pPr>
        <w:pStyle w:val="NormalWeb"/>
        <w:spacing w:before="0" w:beforeAutospacing="0" w:after="0" w:afterAutospacing="0"/>
        <w:ind w:left="680"/>
        <w:rPr>
          <w:rFonts w:ascii="Arial" w:hAnsi="Arial" w:cs="Arial"/>
        </w:rPr>
      </w:pPr>
    </w:p>
    <w:p w:rsidR="00A923F2" w:rsidRPr="00A923F2" w:rsidRDefault="00A923F2" w:rsidP="00A923F2">
      <w:pPr>
        <w:pStyle w:val="NormalWeb"/>
        <w:spacing w:before="0" w:beforeAutospacing="0" w:after="0" w:afterAutospacing="0"/>
        <w:ind w:left="680"/>
        <w:rPr>
          <w:rFonts w:ascii="Arial" w:hAnsi="Arial" w:cs="Arial"/>
        </w:rPr>
      </w:pPr>
      <w:r w:rsidRPr="00A923F2">
        <w:rPr>
          <w:rFonts w:ascii="Arial" w:hAnsi="Arial" w:cs="Arial"/>
        </w:rPr>
        <w:t>Although the Resolution Centre does not directly handle ASB the intention was to build a better culture of call handling and dispensation of advice to callers at the first point of contact. It is therefore logical that this change in record handling which is specific to the South LPA is likely to be the impetus for this recent drop.</w:t>
      </w:r>
    </w:p>
    <w:p w:rsidR="00A56F19" w:rsidRPr="0022205F" w:rsidRDefault="00A56F19" w:rsidP="00E87D51">
      <w:pPr>
        <w:pStyle w:val="NormalWeb"/>
        <w:spacing w:before="0" w:beforeAutospacing="0" w:after="0" w:afterAutospacing="0"/>
        <w:ind w:left="680"/>
        <w:rPr>
          <w:rFonts w:ascii="Arial" w:hAnsi="Arial" w:cs="Arial"/>
          <w:highlight w:val="yellow"/>
        </w:rPr>
      </w:pPr>
    </w:p>
    <w:p w:rsidR="00B86082" w:rsidRDefault="00B86082" w:rsidP="003B43E8">
      <w:pPr>
        <w:pStyle w:val="NoSpacing"/>
        <w:numPr>
          <w:ilvl w:val="0"/>
          <w:numId w:val="1"/>
        </w:numPr>
        <w:rPr>
          <w:rFonts w:ascii="Arial" w:hAnsi="Arial" w:cs="Arial"/>
          <w:b/>
          <w:sz w:val="24"/>
          <w:szCs w:val="24"/>
          <w:u w:val="single"/>
        </w:rPr>
      </w:pPr>
      <w:r w:rsidRPr="007D3E9B">
        <w:rPr>
          <w:rFonts w:ascii="Arial" w:hAnsi="Arial" w:cs="Arial"/>
          <w:b/>
          <w:sz w:val="24"/>
          <w:szCs w:val="24"/>
          <w:u w:val="single"/>
        </w:rPr>
        <w:t>Performance</w:t>
      </w:r>
    </w:p>
    <w:p w:rsidR="003B43E8" w:rsidRPr="007D3E9B" w:rsidRDefault="003B43E8" w:rsidP="003B43E8">
      <w:pPr>
        <w:pStyle w:val="NoSpacing"/>
        <w:ind w:left="720"/>
        <w:rPr>
          <w:rFonts w:ascii="Arial" w:hAnsi="Arial" w:cs="Arial"/>
          <w:b/>
          <w:sz w:val="24"/>
          <w:szCs w:val="24"/>
          <w:u w:val="single"/>
        </w:rPr>
      </w:pPr>
    </w:p>
    <w:p w:rsidR="001E38A0" w:rsidRDefault="006A06CF" w:rsidP="006A06CF">
      <w:pPr>
        <w:pStyle w:val="NoSpacing"/>
        <w:ind w:left="680"/>
        <w:rPr>
          <w:rFonts w:ascii="Arial" w:hAnsi="Arial" w:cs="Arial"/>
          <w:sz w:val="24"/>
          <w:szCs w:val="24"/>
        </w:rPr>
      </w:pPr>
      <w:r w:rsidRPr="006A06CF">
        <w:rPr>
          <w:rFonts w:ascii="Arial" w:hAnsi="Arial" w:cs="Arial"/>
          <w:sz w:val="24"/>
          <w:szCs w:val="24"/>
        </w:rPr>
        <w:t xml:space="preserve">The </w:t>
      </w:r>
      <w:r w:rsidR="00F43373">
        <w:rPr>
          <w:rFonts w:ascii="Arial" w:hAnsi="Arial" w:cs="Arial"/>
          <w:sz w:val="24"/>
          <w:szCs w:val="24"/>
        </w:rPr>
        <w:t>key performance indicators for ASB are</w:t>
      </w:r>
      <w:r w:rsidR="00AB43F0">
        <w:rPr>
          <w:rFonts w:ascii="Arial" w:hAnsi="Arial" w:cs="Arial"/>
          <w:sz w:val="24"/>
          <w:szCs w:val="24"/>
        </w:rPr>
        <w:t>;</w:t>
      </w:r>
    </w:p>
    <w:p w:rsidR="00AB43F0" w:rsidRDefault="00AB43F0" w:rsidP="006A06CF">
      <w:pPr>
        <w:pStyle w:val="NoSpacing"/>
        <w:ind w:left="680"/>
        <w:rPr>
          <w:rFonts w:ascii="Arial" w:hAnsi="Arial" w:cs="Arial"/>
          <w:sz w:val="24"/>
          <w:szCs w:val="24"/>
        </w:rPr>
      </w:pPr>
      <w:r>
        <w:rPr>
          <w:rFonts w:ascii="Arial" w:hAnsi="Arial" w:cs="Arial"/>
          <w:sz w:val="24"/>
          <w:szCs w:val="24"/>
        </w:rPr>
        <w:t xml:space="preserve"> </w:t>
      </w:r>
    </w:p>
    <w:p w:rsidR="00745341" w:rsidRPr="006A06CF" w:rsidRDefault="00AB43F0" w:rsidP="00AB43F0">
      <w:pPr>
        <w:pStyle w:val="NoSpacing"/>
        <w:numPr>
          <w:ilvl w:val="1"/>
          <w:numId w:val="37"/>
        </w:numPr>
        <w:ind w:left="1400"/>
        <w:rPr>
          <w:rFonts w:ascii="Arial" w:hAnsi="Arial" w:cs="Arial"/>
          <w:sz w:val="24"/>
          <w:szCs w:val="24"/>
        </w:rPr>
      </w:pPr>
      <w:r>
        <w:rPr>
          <w:rFonts w:ascii="Arial" w:hAnsi="Arial" w:cs="Arial"/>
          <w:sz w:val="24"/>
          <w:szCs w:val="24"/>
        </w:rPr>
        <w:lastRenderedPageBreak/>
        <w:t>A</w:t>
      </w:r>
      <w:r w:rsidR="006A06CF" w:rsidRPr="006A06CF">
        <w:rPr>
          <w:rFonts w:ascii="Arial" w:hAnsi="Arial" w:cs="Arial"/>
          <w:sz w:val="24"/>
          <w:szCs w:val="24"/>
        </w:rPr>
        <w:t xml:space="preserve"> reduc</w:t>
      </w:r>
      <w:r w:rsidR="00745341" w:rsidRPr="006A06CF">
        <w:rPr>
          <w:rFonts w:ascii="Arial" w:hAnsi="Arial" w:cs="Arial"/>
          <w:sz w:val="24"/>
          <w:szCs w:val="24"/>
        </w:rPr>
        <w:t xml:space="preserve">tion in </w:t>
      </w:r>
      <w:r w:rsidR="006A06CF" w:rsidRPr="006A06CF">
        <w:rPr>
          <w:rFonts w:ascii="Arial" w:hAnsi="Arial" w:cs="Arial"/>
          <w:sz w:val="24"/>
          <w:szCs w:val="24"/>
        </w:rPr>
        <w:t xml:space="preserve">the </w:t>
      </w:r>
      <w:r w:rsidR="00745341" w:rsidRPr="006A06CF">
        <w:rPr>
          <w:rFonts w:ascii="Arial" w:hAnsi="Arial" w:cs="Arial"/>
          <w:sz w:val="24"/>
          <w:szCs w:val="24"/>
        </w:rPr>
        <w:t xml:space="preserve">number of all </w:t>
      </w:r>
      <w:r w:rsidR="00D97602">
        <w:rPr>
          <w:rFonts w:ascii="Arial" w:hAnsi="Arial" w:cs="Arial"/>
          <w:sz w:val="24"/>
          <w:szCs w:val="24"/>
        </w:rPr>
        <w:t>anti-social behaviour incidents.</w:t>
      </w:r>
    </w:p>
    <w:p w:rsidR="00745341" w:rsidRPr="00AB43F0" w:rsidRDefault="00AB43F0" w:rsidP="00AB43F0">
      <w:pPr>
        <w:pStyle w:val="NoSpacing"/>
        <w:numPr>
          <w:ilvl w:val="1"/>
          <w:numId w:val="37"/>
        </w:numPr>
        <w:ind w:left="1400"/>
        <w:rPr>
          <w:rFonts w:ascii="Arial" w:hAnsi="Arial" w:cs="Arial"/>
          <w:sz w:val="24"/>
          <w:szCs w:val="24"/>
        </w:rPr>
      </w:pPr>
      <w:r w:rsidRPr="00AB43F0">
        <w:rPr>
          <w:rFonts w:ascii="Arial" w:hAnsi="Arial" w:cs="Arial"/>
          <w:sz w:val="24"/>
          <w:szCs w:val="24"/>
        </w:rPr>
        <w:t>An i</w:t>
      </w:r>
      <w:r w:rsidR="00745341" w:rsidRPr="00AB43F0">
        <w:rPr>
          <w:rFonts w:ascii="Arial" w:hAnsi="Arial" w:cs="Arial"/>
          <w:sz w:val="24"/>
          <w:szCs w:val="24"/>
        </w:rPr>
        <w:t>ncrease in public confidence that policing responses to anti-social behaviour is improving (survey)</w:t>
      </w:r>
      <w:r w:rsidR="00D97602">
        <w:rPr>
          <w:rFonts w:ascii="Arial" w:hAnsi="Arial" w:cs="Arial"/>
          <w:sz w:val="24"/>
          <w:szCs w:val="24"/>
        </w:rPr>
        <w:t>.</w:t>
      </w:r>
    </w:p>
    <w:p w:rsidR="00D87CF2" w:rsidRDefault="00D87CF2" w:rsidP="0080149E">
      <w:pPr>
        <w:pStyle w:val="NoSpacing"/>
        <w:ind w:left="680"/>
        <w:rPr>
          <w:rFonts w:ascii="Arial" w:hAnsi="Arial" w:cs="Arial"/>
          <w:sz w:val="24"/>
          <w:szCs w:val="24"/>
        </w:rPr>
      </w:pPr>
    </w:p>
    <w:p w:rsidR="00237187" w:rsidRPr="00237187" w:rsidRDefault="00237187" w:rsidP="00237187">
      <w:pPr>
        <w:pStyle w:val="NoSpacing"/>
        <w:spacing w:after="120"/>
        <w:ind w:left="680"/>
        <w:rPr>
          <w:rFonts w:ascii="Arial" w:hAnsi="Arial" w:cs="Arial"/>
          <w:b/>
          <w:sz w:val="24"/>
          <w:szCs w:val="24"/>
        </w:rPr>
      </w:pPr>
      <w:r w:rsidRPr="00237187">
        <w:rPr>
          <w:rFonts w:ascii="Arial" w:hAnsi="Arial" w:cs="Arial"/>
          <w:b/>
          <w:sz w:val="24"/>
          <w:szCs w:val="24"/>
        </w:rPr>
        <w:t>5.1 A reduction in the number of all ASB incidents</w:t>
      </w:r>
    </w:p>
    <w:p w:rsidR="00E1642B" w:rsidRDefault="00E1642B" w:rsidP="00F43373">
      <w:pPr>
        <w:pStyle w:val="NoSpacing"/>
        <w:ind w:left="680"/>
        <w:rPr>
          <w:rFonts w:ascii="Arial" w:hAnsi="Arial" w:cs="Arial"/>
          <w:sz w:val="24"/>
          <w:szCs w:val="24"/>
        </w:rPr>
      </w:pPr>
      <w:r w:rsidRPr="00E1642B">
        <w:rPr>
          <w:rFonts w:ascii="Arial" w:hAnsi="Arial" w:cs="Arial"/>
          <w:sz w:val="24"/>
          <w:szCs w:val="24"/>
        </w:rPr>
        <w:t xml:space="preserve">All police forces record incidents of ASB reported to them in accordance with the provisions of the National Standard for Incident Recording (NSIR). </w:t>
      </w:r>
    </w:p>
    <w:p w:rsidR="001E38A0" w:rsidRDefault="001E38A0" w:rsidP="00D87CF2">
      <w:pPr>
        <w:pStyle w:val="NoSpacing"/>
        <w:ind w:left="680"/>
        <w:rPr>
          <w:rFonts w:ascii="Arial" w:hAnsi="Arial" w:cs="Arial"/>
          <w:sz w:val="24"/>
          <w:szCs w:val="24"/>
        </w:rPr>
      </w:pPr>
    </w:p>
    <w:p w:rsidR="0080149E" w:rsidRDefault="0080149E" w:rsidP="0080149E">
      <w:pPr>
        <w:pStyle w:val="NoSpacing"/>
        <w:ind w:left="680"/>
        <w:rPr>
          <w:rFonts w:ascii="Arial" w:hAnsi="Arial" w:cs="Arial"/>
          <w:sz w:val="24"/>
          <w:szCs w:val="24"/>
        </w:rPr>
      </w:pPr>
      <w:r w:rsidRPr="0080149E">
        <w:rPr>
          <w:rFonts w:ascii="Arial" w:hAnsi="Arial" w:cs="Arial"/>
          <w:sz w:val="24"/>
          <w:szCs w:val="24"/>
        </w:rPr>
        <w:t xml:space="preserve">ASB is </w:t>
      </w:r>
      <w:r w:rsidR="00F43373">
        <w:rPr>
          <w:rFonts w:ascii="Arial" w:hAnsi="Arial" w:cs="Arial"/>
          <w:sz w:val="24"/>
          <w:szCs w:val="24"/>
        </w:rPr>
        <w:t xml:space="preserve">split </w:t>
      </w:r>
      <w:r w:rsidRPr="0080149E">
        <w:rPr>
          <w:rFonts w:ascii="Arial" w:hAnsi="Arial" w:cs="Arial"/>
          <w:sz w:val="24"/>
          <w:szCs w:val="24"/>
        </w:rPr>
        <w:t>into 3 categories;</w:t>
      </w:r>
    </w:p>
    <w:p w:rsidR="00F43373" w:rsidRPr="0080149E" w:rsidRDefault="00F43373" w:rsidP="0080149E">
      <w:pPr>
        <w:pStyle w:val="NoSpacing"/>
        <w:ind w:left="680"/>
        <w:rPr>
          <w:rFonts w:ascii="Arial" w:hAnsi="Arial" w:cs="Arial"/>
          <w:sz w:val="24"/>
          <w:szCs w:val="24"/>
        </w:rPr>
      </w:pPr>
    </w:p>
    <w:p w:rsidR="0080149E" w:rsidRPr="0080149E" w:rsidRDefault="0080149E" w:rsidP="0080149E">
      <w:pPr>
        <w:pStyle w:val="NoSpacing"/>
        <w:numPr>
          <w:ilvl w:val="0"/>
          <w:numId w:val="26"/>
        </w:numPr>
        <w:rPr>
          <w:rFonts w:ascii="Arial" w:hAnsi="Arial" w:cs="Arial"/>
          <w:sz w:val="24"/>
          <w:szCs w:val="24"/>
        </w:rPr>
      </w:pPr>
      <w:r w:rsidRPr="0080149E">
        <w:rPr>
          <w:rFonts w:ascii="Arial" w:hAnsi="Arial" w:cs="Arial"/>
          <w:sz w:val="24"/>
          <w:szCs w:val="24"/>
        </w:rPr>
        <w:t>Environmental</w:t>
      </w:r>
    </w:p>
    <w:p w:rsidR="0080149E" w:rsidRPr="0080149E" w:rsidRDefault="0080149E" w:rsidP="0080149E">
      <w:pPr>
        <w:pStyle w:val="NoSpacing"/>
        <w:numPr>
          <w:ilvl w:val="0"/>
          <w:numId w:val="26"/>
        </w:numPr>
        <w:rPr>
          <w:rFonts w:ascii="Arial" w:hAnsi="Arial" w:cs="Arial"/>
          <w:sz w:val="24"/>
          <w:szCs w:val="24"/>
        </w:rPr>
      </w:pPr>
      <w:r w:rsidRPr="0080149E">
        <w:rPr>
          <w:rFonts w:ascii="Arial" w:hAnsi="Arial" w:cs="Arial"/>
          <w:sz w:val="24"/>
          <w:szCs w:val="24"/>
        </w:rPr>
        <w:t>Nuisance</w:t>
      </w:r>
    </w:p>
    <w:p w:rsidR="0080149E" w:rsidRPr="0080149E" w:rsidRDefault="0080149E" w:rsidP="001307BC">
      <w:pPr>
        <w:pStyle w:val="NoSpacing"/>
        <w:numPr>
          <w:ilvl w:val="0"/>
          <w:numId w:val="26"/>
        </w:numPr>
        <w:spacing w:after="120"/>
        <w:rPr>
          <w:rFonts w:ascii="Arial" w:hAnsi="Arial" w:cs="Arial"/>
          <w:sz w:val="24"/>
          <w:szCs w:val="24"/>
        </w:rPr>
      </w:pPr>
      <w:r w:rsidRPr="0080149E">
        <w:rPr>
          <w:rFonts w:ascii="Arial" w:hAnsi="Arial" w:cs="Arial"/>
          <w:sz w:val="24"/>
          <w:szCs w:val="24"/>
        </w:rPr>
        <w:t>Personal</w:t>
      </w:r>
    </w:p>
    <w:p w:rsidR="00C05C39" w:rsidRDefault="00F43373" w:rsidP="00D87CF2">
      <w:pPr>
        <w:pStyle w:val="NoSpacing"/>
        <w:ind w:left="680"/>
        <w:rPr>
          <w:rFonts w:ascii="Arial" w:hAnsi="Arial" w:cs="Arial"/>
          <w:sz w:val="24"/>
          <w:szCs w:val="24"/>
        </w:rPr>
      </w:pPr>
      <w:r>
        <w:rPr>
          <w:rFonts w:ascii="Arial" w:hAnsi="Arial" w:cs="Arial"/>
          <w:sz w:val="24"/>
          <w:szCs w:val="24"/>
        </w:rPr>
        <w:t>O</w:t>
      </w:r>
      <w:r w:rsidR="0080149E" w:rsidRPr="0080149E">
        <w:rPr>
          <w:rFonts w:ascii="Arial" w:hAnsi="Arial" w:cs="Arial"/>
          <w:sz w:val="24"/>
          <w:szCs w:val="24"/>
        </w:rPr>
        <w:t>verall levels of re</w:t>
      </w:r>
      <w:r>
        <w:rPr>
          <w:rFonts w:ascii="Arial" w:hAnsi="Arial" w:cs="Arial"/>
          <w:sz w:val="24"/>
          <w:szCs w:val="24"/>
        </w:rPr>
        <w:t>corded ASB across the county</w:t>
      </w:r>
      <w:r w:rsidR="0080149E" w:rsidRPr="0080149E">
        <w:rPr>
          <w:rFonts w:ascii="Arial" w:hAnsi="Arial" w:cs="Arial"/>
          <w:sz w:val="24"/>
          <w:szCs w:val="24"/>
        </w:rPr>
        <w:t xml:space="preserve"> </w:t>
      </w:r>
      <w:r>
        <w:rPr>
          <w:rFonts w:ascii="Arial" w:hAnsi="Arial" w:cs="Arial"/>
          <w:sz w:val="24"/>
          <w:szCs w:val="24"/>
        </w:rPr>
        <w:t xml:space="preserve">have fallen appreciably </w:t>
      </w:r>
      <w:r w:rsidR="006A06CF">
        <w:rPr>
          <w:rFonts w:ascii="Arial" w:hAnsi="Arial" w:cs="Arial"/>
          <w:sz w:val="24"/>
          <w:szCs w:val="24"/>
        </w:rPr>
        <w:t>since 2016</w:t>
      </w:r>
      <w:r>
        <w:rPr>
          <w:rFonts w:ascii="Arial" w:hAnsi="Arial" w:cs="Arial"/>
          <w:sz w:val="24"/>
          <w:szCs w:val="24"/>
        </w:rPr>
        <w:t>.</w:t>
      </w:r>
      <w:r w:rsidR="006A06CF">
        <w:rPr>
          <w:rFonts w:ascii="Arial" w:hAnsi="Arial" w:cs="Arial"/>
          <w:sz w:val="24"/>
          <w:szCs w:val="24"/>
        </w:rPr>
        <w:t xml:space="preserve"> </w:t>
      </w:r>
      <w:r w:rsidR="00C05C39" w:rsidRPr="00C05C39">
        <w:rPr>
          <w:rFonts w:ascii="Arial" w:hAnsi="Arial" w:cs="Arial"/>
          <w:sz w:val="24"/>
          <w:szCs w:val="24"/>
        </w:rPr>
        <w:t>Essex receives a smaller proportion of Personal ASB calls compared to</w:t>
      </w:r>
      <w:r w:rsidR="00C05C39">
        <w:rPr>
          <w:rFonts w:ascii="Arial" w:hAnsi="Arial" w:cs="Arial"/>
          <w:sz w:val="24"/>
          <w:szCs w:val="24"/>
        </w:rPr>
        <w:t xml:space="preserve"> the national average </w:t>
      </w:r>
      <w:r w:rsidR="00C05C39" w:rsidRPr="00C05C39">
        <w:rPr>
          <w:rFonts w:ascii="Arial" w:hAnsi="Arial" w:cs="Arial"/>
          <w:sz w:val="24"/>
          <w:szCs w:val="24"/>
        </w:rPr>
        <w:t>(8.9% versus an average of 21.1%).</w:t>
      </w:r>
      <w:r>
        <w:rPr>
          <w:rFonts w:ascii="Arial" w:hAnsi="Arial" w:cs="Arial"/>
          <w:sz w:val="24"/>
          <w:szCs w:val="24"/>
        </w:rPr>
        <w:t xml:space="preserve"> </w:t>
      </w:r>
      <w:r w:rsidR="00C05C39" w:rsidRPr="00C05C39">
        <w:rPr>
          <w:rFonts w:ascii="Arial" w:hAnsi="Arial" w:cs="Arial"/>
          <w:sz w:val="24"/>
          <w:szCs w:val="24"/>
        </w:rPr>
        <w:t>In contrast, Environment</w:t>
      </w:r>
      <w:r w:rsidR="00C05C39">
        <w:rPr>
          <w:rFonts w:ascii="Arial" w:hAnsi="Arial" w:cs="Arial"/>
          <w:sz w:val="24"/>
          <w:szCs w:val="24"/>
        </w:rPr>
        <w:t xml:space="preserve">al </w:t>
      </w:r>
      <w:r w:rsidR="00C05C39" w:rsidRPr="00C05C39">
        <w:rPr>
          <w:rFonts w:ascii="Arial" w:hAnsi="Arial" w:cs="Arial"/>
          <w:sz w:val="24"/>
          <w:szCs w:val="24"/>
        </w:rPr>
        <w:t xml:space="preserve">ASB is amongst the highest (18.9% versus an average of 6.5%, </w:t>
      </w:r>
      <w:r w:rsidR="00C05C39">
        <w:rPr>
          <w:rFonts w:ascii="Arial" w:hAnsi="Arial" w:cs="Arial"/>
          <w:sz w:val="24"/>
          <w:szCs w:val="24"/>
        </w:rPr>
        <w:t xml:space="preserve">making it the </w:t>
      </w:r>
      <w:r w:rsidR="00C05C39" w:rsidRPr="00C05C39">
        <w:rPr>
          <w:rFonts w:ascii="Arial" w:hAnsi="Arial" w:cs="Arial"/>
          <w:sz w:val="24"/>
          <w:szCs w:val="24"/>
        </w:rPr>
        <w:t>second highest)</w:t>
      </w:r>
      <w:r w:rsidR="00C05C39">
        <w:rPr>
          <w:rFonts w:ascii="Arial" w:hAnsi="Arial" w:cs="Arial"/>
          <w:sz w:val="24"/>
          <w:szCs w:val="24"/>
        </w:rPr>
        <w:t>.</w:t>
      </w:r>
      <w:r w:rsidR="00D87CF2">
        <w:rPr>
          <w:rFonts w:ascii="Arial" w:hAnsi="Arial" w:cs="Arial"/>
          <w:sz w:val="24"/>
          <w:szCs w:val="24"/>
        </w:rPr>
        <w:t xml:space="preserve"> </w:t>
      </w:r>
      <w:r w:rsidR="00C05C39">
        <w:rPr>
          <w:rFonts w:ascii="Arial" w:hAnsi="Arial" w:cs="Arial"/>
          <w:sz w:val="24"/>
          <w:szCs w:val="24"/>
        </w:rPr>
        <w:t xml:space="preserve">This might be </w:t>
      </w:r>
      <w:r w:rsidR="00C05C39" w:rsidRPr="00C05C39">
        <w:rPr>
          <w:rFonts w:ascii="Arial" w:hAnsi="Arial" w:cs="Arial"/>
          <w:sz w:val="24"/>
          <w:szCs w:val="24"/>
        </w:rPr>
        <w:t xml:space="preserve">expected given the significant </w:t>
      </w:r>
      <w:r w:rsidR="00C05C39">
        <w:rPr>
          <w:rFonts w:ascii="Arial" w:hAnsi="Arial" w:cs="Arial"/>
          <w:sz w:val="24"/>
          <w:szCs w:val="24"/>
        </w:rPr>
        <w:t>amount of the force area classified as rural and the focus on the rural crime agenda since late 2017.</w:t>
      </w:r>
      <w:r w:rsidR="00D87CF2">
        <w:rPr>
          <w:rFonts w:ascii="Arial" w:hAnsi="Arial" w:cs="Arial"/>
          <w:sz w:val="24"/>
          <w:szCs w:val="24"/>
        </w:rPr>
        <w:t xml:space="preserve"> </w:t>
      </w:r>
      <w:r w:rsidR="00C05C39" w:rsidRPr="00C05C39">
        <w:rPr>
          <w:rFonts w:ascii="Arial" w:hAnsi="Arial" w:cs="Arial"/>
          <w:sz w:val="24"/>
          <w:szCs w:val="24"/>
        </w:rPr>
        <w:t>This is comparable with other large geographical counties with significant rural area (including Norfolk, Durham, Cambridgeshire and Suffolk)</w:t>
      </w:r>
    </w:p>
    <w:p w:rsidR="00D87CF2" w:rsidRPr="00C05C39" w:rsidRDefault="00D87CF2" w:rsidP="00D87CF2">
      <w:pPr>
        <w:pStyle w:val="NoSpacing"/>
        <w:ind w:left="680"/>
        <w:rPr>
          <w:rFonts w:ascii="Arial" w:hAnsi="Arial" w:cs="Arial"/>
          <w:sz w:val="24"/>
          <w:szCs w:val="24"/>
        </w:rPr>
      </w:pPr>
    </w:p>
    <w:p w:rsidR="00C05C39" w:rsidRDefault="00C05C39" w:rsidP="00C05C39">
      <w:pPr>
        <w:pStyle w:val="NoSpacing"/>
        <w:ind w:left="680"/>
        <w:jc w:val="center"/>
        <w:rPr>
          <w:rFonts w:ascii="Arial" w:hAnsi="Arial" w:cs="Arial"/>
          <w:sz w:val="24"/>
          <w:szCs w:val="24"/>
        </w:rPr>
      </w:pPr>
      <w:r>
        <w:rPr>
          <w:rFonts w:ascii="Arial" w:hAnsi="Arial" w:cs="Arial"/>
          <w:noProof/>
          <w:sz w:val="24"/>
          <w:szCs w:val="24"/>
          <w:lang w:eastAsia="en-GB"/>
        </w:rPr>
        <w:lastRenderedPageBreak/>
        <w:drawing>
          <wp:inline distT="0" distB="0" distL="0" distR="0" wp14:anchorId="71AECECD">
            <wp:extent cx="4756150" cy="285896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7113" cy="2859539"/>
                    </a:xfrm>
                    <a:prstGeom prst="rect">
                      <a:avLst/>
                    </a:prstGeom>
                    <a:noFill/>
                  </pic:spPr>
                </pic:pic>
              </a:graphicData>
            </a:graphic>
          </wp:inline>
        </w:drawing>
      </w:r>
    </w:p>
    <w:p w:rsidR="00C05C39" w:rsidRDefault="00C05C39" w:rsidP="001307BC">
      <w:pPr>
        <w:pStyle w:val="NoSpacing"/>
        <w:ind w:left="680"/>
        <w:rPr>
          <w:rFonts w:ascii="Arial" w:hAnsi="Arial" w:cs="Arial"/>
          <w:sz w:val="24"/>
          <w:szCs w:val="24"/>
        </w:rPr>
      </w:pPr>
    </w:p>
    <w:p w:rsidR="006A06CF" w:rsidRDefault="00C05C39" w:rsidP="00D87CF2">
      <w:pPr>
        <w:pStyle w:val="NoSpacing"/>
        <w:ind w:left="680"/>
        <w:rPr>
          <w:rFonts w:ascii="Arial" w:hAnsi="Arial" w:cs="Arial"/>
          <w:sz w:val="24"/>
          <w:szCs w:val="24"/>
        </w:rPr>
      </w:pPr>
      <w:r>
        <w:rPr>
          <w:rFonts w:ascii="Arial" w:hAnsi="Arial" w:cs="Arial"/>
          <w:sz w:val="24"/>
          <w:szCs w:val="24"/>
        </w:rPr>
        <w:t xml:space="preserve">The decrease </w:t>
      </w:r>
      <w:r w:rsidR="00F43373">
        <w:rPr>
          <w:rFonts w:ascii="Arial" w:hAnsi="Arial" w:cs="Arial"/>
          <w:sz w:val="24"/>
          <w:szCs w:val="24"/>
        </w:rPr>
        <w:t xml:space="preserve">in recorded ASB is in part </w:t>
      </w:r>
      <w:r w:rsidR="00184193" w:rsidRPr="00CD5D56">
        <w:rPr>
          <w:rFonts w:ascii="Arial" w:hAnsi="Arial" w:cs="Arial"/>
          <w:sz w:val="24"/>
          <w:szCs w:val="24"/>
        </w:rPr>
        <w:t>linked to improved crime data accuracy</w:t>
      </w:r>
      <w:r w:rsidR="00F43373">
        <w:rPr>
          <w:rFonts w:ascii="Arial" w:hAnsi="Arial" w:cs="Arial"/>
          <w:sz w:val="24"/>
          <w:szCs w:val="24"/>
        </w:rPr>
        <w:t xml:space="preserve">. </w:t>
      </w:r>
      <w:r w:rsidR="001E38A0">
        <w:rPr>
          <w:rFonts w:ascii="Arial" w:hAnsi="Arial" w:cs="Arial"/>
          <w:sz w:val="24"/>
          <w:szCs w:val="24"/>
        </w:rPr>
        <w:t>Many</w:t>
      </w:r>
      <w:r w:rsidR="00184193">
        <w:rPr>
          <w:rFonts w:ascii="Arial" w:hAnsi="Arial" w:cs="Arial"/>
          <w:sz w:val="24"/>
          <w:szCs w:val="24"/>
        </w:rPr>
        <w:t xml:space="preserve"> i</w:t>
      </w:r>
      <w:r w:rsidR="001307BC" w:rsidRPr="00CD5D56">
        <w:rPr>
          <w:rFonts w:ascii="Arial" w:hAnsi="Arial" w:cs="Arial"/>
          <w:sz w:val="24"/>
          <w:szCs w:val="24"/>
        </w:rPr>
        <w:t xml:space="preserve">ncidents that would previously have been recorded as ASB are </w:t>
      </w:r>
      <w:r w:rsidR="00F43373">
        <w:rPr>
          <w:rFonts w:ascii="Arial" w:hAnsi="Arial" w:cs="Arial"/>
          <w:sz w:val="24"/>
          <w:szCs w:val="24"/>
        </w:rPr>
        <w:t>now more accurately r</w:t>
      </w:r>
      <w:r w:rsidR="001307BC" w:rsidRPr="00CD5D56">
        <w:rPr>
          <w:rFonts w:ascii="Arial" w:hAnsi="Arial" w:cs="Arial"/>
          <w:sz w:val="24"/>
          <w:szCs w:val="24"/>
        </w:rPr>
        <w:t>ecorded as crimes.</w:t>
      </w:r>
      <w:r w:rsidR="006A06CF">
        <w:rPr>
          <w:rFonts w:ascii="Arial" w:hAnsi="Arial" w:cs="Arial"/>
          <w:sz w:val="24"/>
          <w:szCs w:val="24"/>
        </w:rPr>
        <w:t xml:space="preserve"> </w:t>
      </w:r>
      <w:r w:rsidR="00F43373">
        <w:rPr>
          <w:rFonts w:ascii="Arial" w:hAnsi="Arial" w:cs="Arial"/>
          <w:sz w:val="24"/>
          <w:szCs w:val="24"/>
        </w:rPr>
        <w:t>The following graph highlights the overall decline across all categories of ASB:</w:t>
      </w:r>
    </w:p>
    <w:p w:rsidR="00F43373" w:rsidRDefault="00F43373" w:rsidP="00D87CF2">
      <w:pPr>
        <w:pStyle w:val="NoSpacing"/>
        <w:ind w:left="680"/>
        <w:rPr>
          <w:rFonts w:ascii="Arial" w:hAnsi="Arial" w:cs="Arial"/>
          <w:sz w:val="24"/>
          <w:szCs w:val="24"/>
        </w:rPr>
      </w:pPr>
    </w:p>
    <w:p w:rsidR="006A06CF" w:rsidRPr="009F5704" w:rsidRDefault="006A06CF" w:rsidP="006A06CF">
      <w:pPr>
        <w:pStyle w:val="NoSpacing"/>
        <w:spacing w:after="120"/>
        <w:ind w:left="680"/>
        <w:rPr>
          <w:rFonts w:ascii="Arial" w:hAnsi="Arial" w:cs="Arial"/>
          <w:sz w:val="24"/>
          <w:szCs w:val="24"/>
        </w:rPr>
      </w:pPr>
      <w:r>
        <w:rPr>
          <w:rFonts w:ascii="Arial" w:hAnsi="Arial" w:cs="Arial"/>
          <w:noProof/>
          <w:sz w:val="24"/>
          <w:szCs w:val="24"/>
          <w:lang w:eastAsia="en-GB"/>
        </w:rPr>
        <w:drawing>
          <wp:inline distT="0" distB="0" distL="0" distR="0" wp14:anchorId="612BE054">
            <wp:extent cx="5408977" cy="238125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1186" cy="2382222"/>
                    </a:xfrm>
                    <a:prstGeom prst="rect">
                      <a:avLst/>
                    </a:prstGeom>
                    <a:noFill/>
                  </pic:spPr>
                </pic:pic>
              </a:graphicData>
            </a:graphic>
          </wp:inline>
        </w:drawing>
      </w:r>
    </w:p>
    <w:p w:rsidR="007E4CF0" w:rsidRDefault="001307BC" w:rsidP="00D97602">
      <w:pPr>
        <w:pStyle w:val="NoSpacing"/>
        <w:ind w:left="680"/>
        <w:rPr>
          <w:rFonts w:ascii="Arial" w:hAnsi="Arial" w:cs="Arial"/>
          <w:sz w:val="24"/>
          <w:szCs w:val="24"/>
        </w:rPr>
      </w:pPr>
      <w:r w:rsidRPr="00CD5D56">
        <w:rPr>
          <w:rFonts w:ascii="Arial" w:hAnsi="Arial" w:cs="Arial"/>
          <w:sz w:val="24"/>
          <w:szCs w:val="24"/>
        </w:rPr>
        <w:t>It is not possible to be precise about how much ASB is now recorded as crime but the decrease largely relates to the category of Personal ASB</w:t>
      </w:r>
      <w:r w:rsidR="00E05ED5">
        <w:rPr>
          <w:rFonts w:ascii="Arial" w:hAnsi="Arial" w:cs="Arial"/>
          <w:sz w:val="24"/>
          <w:szCs w:val="24"/>
        </w:rPr>
        <w:t xml:space="preserve">. A significant number of incidents that were previously recorded as personal ASB are now believed to be recorded as </w:t>
      </w:r>
      <w:r w:rsidR="00E05ED5">
        <w:rPr>
          <w:rFonts w:ascii="Arial" w:hAnsi="Arial" w:cs="Arial"/>
          <w:sz w:val="24"/>
          <w:szCs w:val="24"/>
        </w:rPr>
        <w:lastRenderedPageBreak/>
        <w:t>criminal harassment. From 2016/17 the level of recorded harassment have increased by 280% as summarises in the next table:</w:t>
      </w:r>
      <w:r>
        <w:rPr>
          <w:rFonts w:ascii="Arial" w:hAnsi="Arial" w:cs="Arial"/>
          <w:sz w:val="24"/>
          <w:szCs w:val="24"/>
        </w:rPr>
        <w:t xml:space="preserve"> </w:t>
      </w:r>
      <w:r w:rsidR="007E4CF0" w:rsidRPr="007E4CF0">
        <w:rPr>
          <w:rFonts w:ascii="Arial" w:hAnsi="Arial" w:cs="Arial"/>
          <w:sz w:val="24"/>
          <w:szCs w:val="24"/>
        </w:rPr>
        <w:t xml:space="preserve"> </w:t>
      </w:r>
    </w:p>
    <w:p w:rsidR="00E05ED5" w:rsidRDefault="00E05ED5" w:rsidP="00D97602">
      <w:pPr>
        <w:pStyle w:val="NoSpacing"/>
        <w:ind w:left="680"/>
        <w:rPr>
          <w:rFonts w:ascii="Arial" w:hAnsi="Arial" w:cs="Arial"/>
          <w:sz w:val="24"/>
          <w:szCs w:val="24"/>
        </w:rPr>
      </w:pPr>
    </w:p>
    <w:tbl>
      <w:tblPr>
        <w:tblStyle w:val="TableGrid"/>
        <w:tblW w:w="0" w:type="auto"/>
        <w:tblInd w:w="680" w:type="dxa"/>
        <w:tblLook w:val="04A0" w:firstRow="1" w:lastRow="0" w:firstColumn="1" w:lastColumn="0" w:noHBand="0" w:noVBand="1"/>
      </w:tblPr>
      <w:tblGrid>
        <w:gridCol w:w="1158"/>
        <w:gridCol w:w="992"/>
      </w:tblGrid>
      <w:tr w:rsidR="000E362A" w:rsidTr="000E362A">
        <w:tc>
          <w:tcPr>
            <w:tcW w:w="1158" w:type="dxa"/>
          </w:tcPr>
          <w:p w:rsidR="000E362A" w:rsidRPr="000E362A" w:rsidRDefault="000E362A" w:rsidP="000E362A">
            <w:pPr>
              <w:rPr>
                <w:rFonts w:ascii="Arial" w:hAnsi="Arial" w:cs="Arial"/>
                <w:sz w:val="24"/>
                <w:szCs w:val="24"/>
              </w:rPr>
            </w:pPr>
            <w:r w:rsidRPr="000E362A">
              <w:rPr>
                <w:rFonts w:ascii="Arial" w:hAnsi="Arial" w:cs="Arial"/>
                <w:sz w:val="24"/>
                <w:szCs w:val="24"/>
              </w:rPr>
              <w:t>2016/17</w:t>
            </w:r>
          </w:p>
        </w:tc>
        <w:tc>
          <w:tcPr>
            <w:tcW w:w="992" w:type="dxa"/>
          </w:tcPr>
          <w:p w:rsidR="000E362A" w:rsidRPr="000E362A" w:rsidRDefault="000E362A" w:rsidP="000E362A">
            <w:pPr>
              <w:rPr>
                <w:rFonts w:ascii="Arial" w:hAnsi="Arial" w:cs="Arial"/>
                <w:sz w:val="24"/>
                <w:szCs w:val="24"/>
              </w:rPr>
            </w:pPr>
            <w:r w:rsidRPr="000E362A">
              <w:rPr>
                <w:rFonts w:ascii="Arial" w:hAnsi="Arial" w:cs="Arial"/>
                <w:sz w:val="24"/>
                <w:szCs w:val="24"/>
              </w:rPr>
              <w:t>7324</w:t>
            </w:r>
          </w:p>
        </w:tc>
      </w:tr>
      <w:tr w:rsidR="000E362A" w:rsidTr="000E362A">
        <w:tc>
          <w:tcPr>
            <w:tcW w:w="1158" w:type="dxa"/>
          </w:tcPr>
          <w:p w:rsidR="000E362A" w:rsidRPr="000E362A" w:rsidRDefault="000E362A" w:rsidP="000E362A">
            <w:pPr>
              <w:rPr>
                <w:rFonts w:ascii="Arial" w:hAnsi="Arial" w:cs="Arial"/>
                <w:sz w:val="24"/>
                <w:szCs w:val="24"/>
              </w:rPr>
            </w:pPr>
            <w:r w:rsidRPr="000E362A">
              <w:rPr>
                <w:rFonts w:ascii="Arial" w:hAnsi="Arial" w:cs="Arial"/>
                <w:sz w:val="24"/>
                <w:szCs w:val="24"/>
              </w:rPr>
              <w:t>2017/18</w:t>
            </w:r>
          </w:p>
        </w:tc>
        <w:tc>
          <w:tcPr>
            <w:tcW w:w="992" w:type="dxa"/>
          </w:tcPr>
          <w:p w:rsidR="000E362A" w:rsidRPr="000E362A" w:rsidRDefault="000E362A" w:rsidP="000E362A">
            <w:pPr>
              <w:rPr>
                <w:rFonts w:ascii="Arial" w:hAnsi="Arial" w:cs="Arial"/>
                <w:sz w:val="24"/>
                <w:szCs w:val="24"/>
              </w:rPr>
            </w:pPr>
            <w:r w:rsidRPr="000E362A">
              <w:rPr>
                <w:rFonts w:ascii="Arial" w:hAnsi="Arial" w:cs="Arial"/>
                <w:sz w:val="24"/>
                <w:szCs w:val="24"/>
              </w:rPr>
              <w:t>10636</w:t>
            </w:r>
          </w:p>
        </w:tc>
      </w:tr>
      <w:tr w:rsidR="000E362A" w:rsidTr="000E362A">
        <w:tc>
          <w:tcPr>
            <w:tcW w:w="1158" w:type="dxa"/>
          </w:tcPr>
          <w:p w:rsidR="000E362A" w:rsidRPr="000E362A" w:rsidRDefault="000E362A" w:rsidP="000E362A">
            <w:pPr>
              <w:rPr>
                <w:rFonts w:ascii="Arial" w:hAnsi="Arial" w:cs="Arial"/>
                <w:sz w:val="24"/>
                <w:szCs w:val="24"/>
              </w:rPr>
            </w:pPr>
            <w:r w:rsidRPr="000E362A">
              <w:rPr>
                <w:rFonts w:ascii="Arial" w:hAnsi="Arial" w:cs="Arial"/>
                <w:sz w:val="24"/>
                <w:szCs w:val="24"/>
              </w:rPr>
              <w:t>2018/19</w:t>
            </w:r>
          </w:p>
        </w:tc>
        <w:tc>
          <w:tcPr>
            <w:tcW w:w="992" w:type="dxa"/>
          </w:tcPr>
          <w:p w:rsidR="000E362A" w:rsidRPr="000E362A" w:rsidRDefault="000E362A" w:rsidP="000E362A">
            <w:pPr>
              <w:rPr>
                <w:rFonts w:ascii="Arial" w:hAnsi="Arial" w:cs="Arial"/>
                <w:sz w:val="24"/>
                <w:szCs w:val="24"/>
              </w:rPr>
            </w:pPr>
            <w:r w:rsidRPr="000E362A">
              <w:rPr>
                <w:rFonts w:ascii="Arial" w:hAnsi="Arial" w:cs="Arial"/>
                <w:sz w:val="24"/>
                <w:szCs w:val="24"/>
              </w:rPr>
              <w:t>21019</w:t>
            </w:r>
          </w:p>
        </w:tc>
      </w:tr>
    </w:tbl>
    <w:p w:rsidR="00A56F19" w:rsidRDefault="00A56F19" w:rsidP="00A56F19">
      <w:pPr>
        <w:pStyle w:val="NoSpacing"/>
        <w:ind w:left="680"/>
        <w:rPr>
          <w:rFonts w:ascii="Arial" w:hAnsi="Arial" w:cs="Arial"/>
          <w:sz w:val="24"/>
          <w:szCs w:val="24"/>
        </w:rPr>
      </w:pPr>
    </w:p>
    <w:p w:rsidR="0060622F" w:rsidRDefault="00E05ED5" w:rsidP="00A56F19">
      <w:pPr>
        <w:pStyle w:val="NoSpacing"/>
        <w:ind w:left="680"/>
        <w:rPr>
          <w:rFonts w:ascii="Arial" w:hAnsi="Arial" w:cs="Arial"/>
          <w:sz w:val="24"/>
          <w:szCs w:val="24"/>
        </w:rPr>
      </w:pPr>
      <w:r>
        <w:rPr>
          <w:rFonts w:ascii="Arial" w:hAnsi="Arial" w:cs="Arial"/>
          <w:sz w:val="24"/>
          <w:szCs w:val="24"/>
        </w:rPr>
        <w:t xml:space="preserve">The Essex data reflects a wider national trend with Home Office data showing </w:t>
      </w:r>
      <w:r w:rsidR="00BF7CCA">
        <w:rPr>
          <w:rFonts w:ascii="Arial" w:hAnsi="Arial" w:cs="Arial"/>
          <w:sz w:val="24"/>
          <w:szCs w:val="24"/>
        </w:rPr>
        <w:t xml:space="preserve"> </w:t>
      </w:r>
      <w:r w:rsidR="00BF7CCA" w:rsidRPr="00BF7CCA">
        <w:rPr>
          <w:rFonts w:ascii="Arial" w:hAnsi="Arial" w:cs="Arial"/>
          <w:sz w:val="24"/>
          <w:szCs w:val="24"/>
        </w:rPr>
        <w:t xml:space="preserve">stalking and harassment </w:t>
      </w:r>
      <w:r w:rsidR="00BF7CCA">
        <w:rPr>
          <w:rFonts w:ascii="Arial" w:hAnsi="Arial" w:cs="Arial"/>
          <w:sz w:val="24"/>
          <w:szCs w:val="24"/>
        </w:rPr>
        <w:t>since 2015.</w:t>
      </w:r>
    </w:p>
    <w:p w:rsidR="0060622F" w:rsidRDefault="0060622F" w:rsidP="000E362A">
      <w:pPr>
        <w:pStyle w:val="NoSpacing"/>
        <w:ind w:left="680"/>
        <w:rPr>
          <w:rFonts w:ascii="Arial" w:hAnsi="Arial" w:cs="Arial"/>
          <w:sz w:val="24"/>
          <w:szCs w:val="24"/>
        </w:rPr>
      </w:pPr>
      <w:r>
        <w:rPr>
          <w:rFonts w:ascii="Arial" w:hAnsi="Arial" w:cs="Arial"/>
          <w:noProof/>
          <w:sz w:val="24"/>
          <w:szCs w:val="24"/>
          <w:lang w:eastAsia="en-GB"/>
        </w:rPr>
        <w:drawing>
          <wp:inline distT="0" distB="0" distL="0" distR="0" wp14:anchorId="13E9CE19">
            <wp:extent cx="5192395" cy="2884611"/>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1027" cy="2889407"/>
                    </a:xfrm>
                    <a:prstGeom prst="rect">
                      <a:avLst/>
                    </a:prstGeom>
                    <a:noFill/>
                  </pic:spPr>
                </pic:pic>
              </a:graphicData>
            </a:graphic>
          </wp:inline>
        </w:drawing>
      </w:r>
    </w:p>
    <w:p w:rsidR="0060622F" w:rsidRDefault="0060622F" w:rsidP="000E362A">
      <w:pPr>
        <w:pStyle w:val="NoSpacing"/>
        <w:ind w:left="680"/>
        <w:rPr>
          <w:rFonts w:ascii="Arial" w:hAnsi="Arial" w:cs="Arial"/>
          <w:sz w:val="24"/>
          <w:szCs w:val="24"/>
        </w:rPr>
      </w:pPr>
    </w:p>
    <w:p w:rsidR="00D87CF2" w:rsidRDefault="00D87CF2" w:rsidP="00BF7CCA">
      <w:pPr>
        <w:pStyle w:val="NoSpacing"/>
        <w:ind w:left="680"/>
        <w:rPr>
          <w:rFonts w:ascii="Arial" w:hAnsi="Arial" w:cs="Arial"/>
          <w:sz w:val="24"/>
          <w:szCs w:val="24"/>
        </w:rPr>
      </w:pPr>
    </w:p>
    <w:p w:rsidR="006A06CF" w:rsidRPr="00CD5D56" w:rsidRDefault="0022179E" w:rsidP="00A56F19">
      <w:pPr>
        <w:pStyle w:val="NoSpacing"/>
        <w:spacing w:after="120"/>
        <w:ind w:left="680"/>
        <w:rPr>
          <w:rFonts w:ascii="Arial" w:hAnsi="Arial" w:cs="Arial"/>
          <w:sz w:val="24"/>
          <w:szCs w:val="24"/>
        </w:rPr>
      </w:pPr>
      <w:r w:rsidRPr="00CD5D56">
        <w:rPr>
          <w:rFonts w:ascii="Arial" w:hAnsi="Arial" w:cs="Arial"/>
          <w:sz w:val="24"/>
          <w:szCs w:val="24"/>
        </w:rPr>
        <w:t xml:space="preserve">Environmental ASB is an area of investigation that is often led by local authorities and it may be that the </w:t>
      </w:r>
      <w:r w:rsidR="006A06CF">
        <w:rPr>
          <w:rFonts w:ascii="Arial" w:hAnsi="Arial" w:cs="Arial"/>
          <w:sz w:val="24"/>
          <w:szCs w:val="24"/>
        </w:rPr>
        <w:t xml:space="preserve">increased </w:t>
      </w:r>
      <w:r w:rsidRPr="00CD5D56">
        <w:rPr>
          <w:rFonts w:ascii="Arial" w:hAnsi="Arial" w:cs="Arial"/>
          <w:sz w:val="24"/>
          <w:szCs w:val="24"/>
        </w:rPr>
        <w:t>use of Community Protection Warnings (CPWs) and Community Protection Notices (CPNs)</w:t>
      </w:r>
      <w:r w:rsidR="006A06CF">
        <w:rPr>
          <w:rFonts w:ascii="Arial" w:hAnsi="Arial" w:cs="Arial"/>
          <w:sz w:val="24"/>
          <w:szCs w:val="24"/>
        </w:rPr>
        <w:t xml:space="preserve">are impacting </w:t>
      </w:r>
      <w:r w:rsidRPr="00CD5D56">
        <w:rPr>
          <w:rFonts w:ascii="Arial" w:hAnsi="Arial" w:cs="Arial"/>
          <w:sz w:val="24"/>
          <w:szCs w:val="24"/>
        </w:rPr>
        <w:t>on the reduction of reports received.</w:t>
      </w:r>
    </w:p>
    <w:p w:rsidR="00C05C39" w:rsidRDefault="00E05ED5" w:rsidP="00A56F19">
      <w:pPr>
        <w:pStyle w:val="NoSpacing"/>
        <w:ind w:left="680"/>
        <w:rPr>
          <w:rFonts w:ascii="Arial" w:hAnsi="Arial" w:cs="Arial"/>
          <w:sz w:val="24"/>
          <w:szCs w:val="24"/>
        </w:rPr>
      </w:pPr>
      <w:r>
        <w:rPr>
          <w:rFonts w:ascii="Arial" w:hAnsi="Arial" w:cs="Arial"/>
          <w:sz w:val="24"/>
          <w:szCs w:val="24"/>
        </w:rPr>
        <w:t>T</w:t>
      </w:r>
      <w:r w:rsidR="00C05C39">
        <w:rPr>
          <w:rFonts w:ascii="Arial" w:hAnsi="Arial" w:cs="Arial"/>
          <w:sz w:val="24"/>
          <w:szCs w:val="24"/>
        </w:rPr>
        <w:t>he use of enforcement measures has shown a steady increase in the more serious cases (obtaining a Criminal Behaviour Order) and a significant increase in “lower level” enforcement such as Community Protection Notices since 2016.</w:t>
      </w:r>
    </w:p>
    <w:p w:rsidR="00D87CF2" w:rsidRDefault="00D87CF2" w:rsidP="00A56F19">
      <w:pPr>
        <w:pStyle w:val="NoSpacing"/>
        <w:ind w:left="680"/>
        <w:rPr>
          <w:rFonts w:ascii="Arial" w:hAnsi="Arial" w:cs="Arial"/>
          <w:sz w:val="24"/>
          <w:szCs w:val="24"/>
        </w:rPr>
      </w:pPr>
    </w:p>
    <w:p w:rsidR="005C5947" w:rsidRDefault="005C5947" w:rsidP="00D87CF2">
      <w:pPr>
        <w:pStyle w:val="NoSpacing"/>
        <w:ind w:left="680"/>
        <w:rPr>
          <w:rFonts w:ascii="Arial" w:hAnsi="Arial" w:cs="Arial"/>
          <w:sz w:val="24"/>
          <w:szCs w:val="24"/>
        </w:rPr>
      </w:pPr>
      <w:r>
        <w:rPr>
          <w:rFonts w:ascii="Arial" w:hAnsi="Arial" w:cs="Arial"/>
          <w:sz w:val="24"/>
          <w:szCs w:val="24"/>
        </w:rPr>
        <w:lastRenderedPageBreak/>
        <w:t xml:space="preserve">For example, in </w:t>
      </w:r>
      <w:r w:rsidRPr="005C5947">
        <w:rPr>
          <w:rFonts w:ascii="Arial" w:hAnsi="Arial" w:cs="Arial"/>
          <w:sz w:val="24"/>
          <w:szCs w:val="24"/>
        </w:rPr>
        <w:t>the rolling 12-months to March 2019</w:t>
      </w:r>
      <w:r>
        <w:rPr>
          <w:rFonts w:ascii="Arial" w:hAnsi="Arial" w:cs="Arial"/>
          <w:sz w:val="24"/>
          <w:szCs w:val="24"/>
        </w:rPr>
        <w:t xml:space="preserve">, </w:t>
      </w:r>
      <w:r w:rsidRPr="005C5947">
        <w:rPr>
          <w:rFonts w:ascii="Arial" w:hAnsi="Arial" w:cs="Arial"/>
          <w:sz w:val="24"/>
          <w:szCs w:val="24"/>
        </w:rPr>
        <w:t>47 Criminal Behaviour Orders (CBO) have been obtained, an increase from 31 in the previous corresponding period. Community Protection Warnings (CPN) have been used 308 times in the last financial year</w:t>
      </w:r>
      <w:r>
        <w:rPr>
          <w:rFonts w:ascii="Arial" w:hAnsi="Arial" w:cs="Arial"/>
          <w:sz w:val="24"/>
          <w:szCs w:val="24"/>
        </w:rPr>
        <w:t>;</w:t>
      </w:r>
    </w:p>
    <w:p w:rsidR="001E38A0" w:rsidRDefault="001E38A0" w:rsidP="00D87CF2">
      <w:pPr>
        <w:pStyle w:val="NoSpacing"/>
        <w:ind w:left="680"/>
        <w:rPr>
          <w:rFonts w:ascii="Arial" w:hAnsi="Arial" w:cs="Arial"/>
          <w:sz w:val="24"/>
          <w:szCs w:val="24"/>
        </w:rPr>
      </w:pPr>
    </w:p>
    <w:p w:rsidR="005C5947" w:rsidRPr="005C5947" w:rsidRDefault="005C5947" w:rsidP="005C5947">
      <w:pPr>
        <w:pStyle w:val="NoSpacing"/>
        <w:spacing w:after="120"/>
        <w:ind w:left="680"/>
        <w:jc w:val="center"/>
        <w:rPr>
          <w:rFonts w:ascii="Arial" w:hAnsi="Arial" w:cs="Arial"/>
          <w:sz w:val="24"/>
          <w:szCs w:val="24"/>
        </w:rPr>
      </w:pPr>
      <w:r>
        <w:rPr>
          <w:rFonts w:ascii="Arial" w:hAnsi="Arial" w:cs="Arial"/>
          <w:noProof/>
          <w:sz w:val="24"/>
          <w:szCs w:val="24"/>
          <w:lang w:eastAsia="en-GB"/>
        </w:rPr>
        <w:drawing>
          <wp:inline distT="0" distB="0" distL="0" distR="0" wp14:anchorId="0505E9A6">
            <wp:extent cx="4927600" cy="280652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5169" cy="2816532"/>
                    </a:xfrm>
                    <a:prstGeom prst="rect">
                      <a:avLst/>
                    </a:prstGeom>
                    <a:noFill/>
                  </pic:spPr>
                </pic:pic>
              </a:graphicData>
            </a:graphic>
          </wp:inline>
        </w:drawing>
      </w:r>
    </w:p>
    <w:p w:rsidR="005C5947" w:rsidRDefault="00C05C39" w:rsidP="00237187">
      <w:pPr>
        <w:pStyle w:val="NoSpacing"/>
        <w:spacing w:after="120"/>
        <w:ind w:left="680"/>
        <w:rPr>
          <w:rFonts w:ascii="Arial" w:hAnsi="Arial" w:cs="Arial"/>
          <w:sz w:val="24"/>
          <w:szCs w:val="24"/>
        </w:rPr>
      </w:pPr>
      <w:r>
        <w:rPr>
          <w:rFonts w:ascii="Arial" w:hAnsi="Arial" w:cs="Arial"/>
          <w:sz w:val="24"/>
          <w:szCs w:val="24"/>
        </w:rPr>
        <w:t xml:space="preserve">These figures are matched </w:t>
      </w:r>
      <w:r w:rsidR="005C5947">
        <w:rPr>
          <w:rFonts w:ascii="Arial" w:hAnsi="Arial" w:cs="Arial"/>
          <w:sz w:val="24"/>
          <w:szCs w:val="24"/>
        </w:rPr>
        <w:t>by marked decreases in reports of High Risk Victims and Repeat Victims across the force area</w:t>
      </w:r>
      <w:r w:rsidR="00237187">
        <w:rPr>
          <w:rFonts w:ascii="Arial" w:hAnsi="Arial" w:cs="Arial"/>
          <w:sz w:val="24"/>
          <w:szCs w:val="24"/>
        </w:rPr>
        <w:t>.</w:t>
      </w:r>
    </w:p>
    <w:p w:rsidR="00237187" w:rsidRDefault="00237187" w:rsidP="00237187">
      <w:pPr>
        <w:pStyle w:val="NoSpacing"/>
        <w:ind w:left="680"/>
        <w:rPr>
          <w:rFonts w:ascii="Arial" w:hAnsi="Arial" w:cs="Arial"/>
          <w:sz w:val="24"/>
          <w:szCs w:val="24"/>
        </w:rPr>
      </w:pPr>
      <w:r w:rsidRPr="00237187">
        <w:rPr>
          <w:rFonts w:ascii="Arial" w:hAnsi="Arial" w:cs="Arial"/>
          <w:sz w:val="24"/>
          <w:szCs w:val="24"/>
        </w:rPr>
        <w:t xml:space="preserve">Intelligence submissions relating to ASB have </w:t>
      </w:r>
      <w:r>
        <w:rPr>
          <w:rFonts w:ascii="Arial" w:hAnsi="Arial" w:cs="Arial"/>
          <w:sz w:val="24"/>
          <w:szCs w:val="24"/>
        </w:rPr>
        <w:t xml:space="preserve">also </w:t>
      </w:r>
      <w:r w:rsidRPr="00237187">
        <w:rPr>
          <w:rFonts w:ascii="Arial" w:hAnsi="Arial" w:cs="Arial"/>
          <w:sz w:val="24"/>
          <w:szCs w:val="24"/>
        </w:rPr>
        <w:t xml:space="preserve">increased significantly year on year between 2016 (1,555) and 2018 (2,800), and continue to increase in 2019. There were 2,929 in the rolling 12- months to the end of May 2019, an increase of 510 compared to the previous corresponding period. </w:t>
      </w:r>
    </w:p>
    <w:p w:rsidR="00237187" w:rsidRDefault="00237187" w:rsidP="00CD5D56">
      <w:pPr>
        <w:pStyle w:val="NoSpacing"/>
        <w:spacing w:after="120"/>
        <w:ind w:left="680"/>
        <w:rPr>
          <w:rFonts w:ascii="Arial" w:hAnsi="Arial" w:cs="Arial"/>
          <w:sz w:val="24"/>
          <w:szCs w:val="24"/>
        </w:rPr>
      </w:pPr>
    </w:p>
    <w:tbl>
      <w:tblPr>
        <w:tblStyle w:val="TableGrid1"/>
        <w:tblW w:w="0" w:type="auto"/>
        <w:tblInd w:w="704" w:type="dxa"/>
        <w:tblLook w:val="04A0" w:firstRow="1" w:lastRow="0" w:firstColumn="1" w:lastColumn="0" w:noHBand="0" w:noVBand="1"/>
      </w:tblPr>
      <w:tblGrid>
        <w:gridCol w:w="3721"/>
        <w:gridCol w:w="1067"/>
        <w:gridCol w:w="1188"/>
        <w:gridCol w:w="1189"/>
        <w:gridCol w:w="1147"/>
      </w:tblGrid>
      <w:tr w:rsidR="005C5947" w:rsidRPr="005C5947" w:rsidTr="005C5947">
        <w:trPr>
          <w:trHeight w:val="677"/>
        </w:trPr>
        <w:tc>
          <w:tcPr>
            <w:tcW w:w="3721" w:type="dxa"/>
          </w:tcPr>
          <w:p w:rsidR="005C5947" w:rsidRPr="005C5947" w:rsidRDefault="005C5947" w:rsidP="005C5947">
            <w:pPr>
              <w:rPr>
                <w:sz w:val="20"/>
              </w:rPr>
            </w:pPr>
            <w:r w:rsidRPr="005C5947">
              <w:rPr>
                <w:sz w:val="20"/>
              </w:rPr>
              <w:t>Crack down on anti-social behaviour – summary of performance measures</w:t>
            </w:r>
          </w:p>
        </w:tc>
        <w:tc>
          <w:tcPr>
            <w:tcW w:w="1067" w:type="dxa"/>
          </w:tcPr>
          <w:p w:rsidR="005C5947" w:rsidRPr="005C5947" w:rsidRDefault="005C5947" w:rsidP="005C5947">
            <w:pPr>
              <w:rPr>
                <w:sz w:val="20"/>
              </w:rPr>
            </w:pPr>
            <w:r w:rsidRPr="005C5947">
              <w:rPr>
                <w:sz w:val="20"/>
              </w:rPr>
              <w:t>2016</w:t>
            </w:r>
          </w:p>
        </w:tc>
        <w:tc>
          <w:tcPr>
            <w:tcW w:w="1188" w:type="dxa"/>
          </w:tcPr>
          <w:p w:rsidR="005C5947" w:rsidRPr="005C5947" w:rsidRDefault="005C5947" w:rsidP="005C5947">
            <w:pPr>
              <w:rPr>
                <w:sz w:val="20"/>
              </w:rPr>
            </w:pPr>
            <w:r w:rsidRPr="005C5947">
              <w:rPr>
                <w:sz w:val="20"/>
              </w:rPr>
              <w:t>2017</w:t>
            </w:r>
          </w:p>
        </w:tc>
        <w:tc>
          <w:tcPr>
            <w:tcW w:w="1189" w:type="dxa"/>
          </w:tcPr>
          <w:p w:rsidR="005C5947" w:rsidRPr="005C5947" w:rsidRDefault="005C5947" w:rsidP="005C5947">
            <w:pPr>
              <w:rPr>
                <w:sz w:val="20"/>
              </w:rPr>
            </w:pPr>
            <w:r w:rsidRPr="005C5947">
              <w:rPr>
                <w:sz w:val="20"/>
              </w:rPr>
              <w:t>2018</w:t>
            </w:r>
          </w:p>
        </w:tc>
        <w:tc>
          <w:tcPr>
            <w:tcW w:w="1147" w:type="dxa"/>
          </w:tcPr>
          <w:p w:rsidR="005C5947" w:rsidRPr="005C5947" w:rsidRDefault="005C5947" w:rsidP="005C5947">
            <w:pPr>
              <w:rPr>
                <w:sz w:val="20"/>
              </w:rPr>
            </w:pPr>
            <w:r w:rsidRPr="005C5947">
              <w:rPr>
                <w:sz w:val="20"/>
              </w:rPr>
              <w:t>2019 to date</w:t>
            </w:r>
          </w:p>
        </w:tc>
      </w:tr>
      <w:tr w:rsidR="005C5947" w:rsidRPr="005C5947" w:rsidTr="005C5947">
        <w:trPr>
          <w:trHeight w:val="230"/>
        </w:trPr>
        <w:tc>
          <w:tcPr>
            <w:tcW w:w="3721" w:type="dxa"/>
            <w:shd w:val="clear" w:color="auto" w:fill="FFE599" w:themeFill="accent4" w:themeFillTint="66"/>
          </w:tcPr>
          <w:p w:rsidR="005C5947" w:rsidRPr="005C5947" w:rsidRDefault="005C5947" w:rsidP="005C5947">
            <w:pPr>
              <w:rPr>
                <w:sz w:val="20"/>
              </w:rPr>
            </w:pPr>
            <w:r w:rsidRPr="005C5947">
              <w:rPr>
                <w:sz w:val="20"/>
              </w:rPr>
              <w:t>CBO obtained</w:t>
            </w:r>
          </w:p>
        </w:tc>
        <w:tc>
          <w:tcPr>
            <w:tcW w:w="1067" w:type="dxa"/>
            <w:shd w:val="clear" w:color="auto" w:fill="FFE599" w:themeFill="accent4" w:themeFillTint="66"/>
          </w:tcPr>
          <w:p w:rsidR="005C5947" w:rsidRPr="005C5947" w:rsidRDefault="005C5947" w:rsidP="005C5947">
            <w:pPr>
              <w:rPr>
                <w:sz w:val="20"/>
              </w:rPr>
            </w:pPr>
            <w:r w:rsidRPr="005C5947">
              <w:rPr>
                <w:sz w:val="20"/>
              </w:rPr>
              <w:t>5</w:t>
            </w:r>
          </w:p>
        </w:tc>
        <w:tc>
          <w:tcPr>
            <w:tcW w:w="1188" w:type="dxa"/>
            <w:shd w:val="clear" w:color="auto" w:fill="FFE599" w:themeFill="accent4" w:themeFillTint="66"/>
          </w:tcPr>
          <w:p w:rsidR="005C5947" w:rsidRPr="005C5947" w:rsidRDefault="005C5947" w:rsidP="005C5947">
            <w:pPr>
              <w:rPr>
                <w:sz w:val="20"/>
              </w:rPr>
            </w:pPr>
            <w:r w:rsidRPr="005C5947">
              <w:rPr>
                <w:sz w:val="20"/>
              </w:rPr>
              <w:t>24</w:t>
            </w:r>
          </w:p>
        </w:tc>
        <w:tc>
          <w:tcPr>
            <w:tcW w:w="1189" w:type="dxa"/>
            <w:shd w:val="clear" w:color="auto" w:fill="FFE599" w:themeFill="accent4" w:themeFillTint="66"/>
          </w:tcPr>
          <w:p w:rsidR="005C5947" w:rsidRPr="005C5947" w:rsidRDefault="005C5947" w:rsidP="005C5947">
            <w:pPr>
              <w:rPr>
                <w:sz w:val="20"/>
              </w:rPr>
            </w:pPr>
            <w:r w:rsidRPr="005C5947">
              <w:rPr>
                <w:sz w:val="20"/>
              </w:rPr>
              <w:t>28</w:t>
            </w:r>
          </w:p>
        </w:tc>
        <w:tc>
          <w:tcPr>
            <w:tcW w:w="1147" w:type="dxa"/>
            <w:shd w:val="clear" w:color="auto" w:fill="FFE599" w:themeFill="accent4" w:themeFillTint="66"/>
          </w:tcPr>
          <w:p w:rsidR="005C5947" w:rsidRPr="005C5947" w:rsidRDefault="005C5947" w:rsidP="005C5947">
            <w:pPr>
              <w:rPr>
                <w:sz w:val="20"/>
              </w:rPr>
            </w:pPr>
            <w:r w:rsidRPr="005C5947">
              <w:rPr>
                <w:sz w:val="20"/>
              </w:rPr>
              <w:t>29</w:t>
            </w:r>
          </w:p>
        </w:tc>
      </w:tr>
      <w:tr w:rsidR="005C5947" w:rsidRPr="005C5947" w:rsidTr="005C5947">
        <w:trPr>
          <w:trHeight w:val="230"/>
        </w:trPr>
        <w:tc>
          <w:tcPr>
            <w:tcW w:w="3721" w:type="dxa"/>
            <w:shd w:val="clear" w:color="auto" w:fill="FFF2CC" w:themeFill="accent4" w:themeFillTint="33"/>
          </w:tcPr>
          <w:p w:rsidR="005C5947" w:rsidRPr="005C5947" w:rsidRDefault="005C5947" w:rsidP="005C5947">
            <w:pPr>
              <w:rPr>
                <w:sz w:val="20"/>
              </w:rPr>
            </w:pPr>
            <w:r w:rsidRPr="005C5947">
              <w:rPr>
                <w:sz w:val="20"/>
              </w:rPr>
              <w:t>CPN obtained</w:t>
            </w:r>
          </w:p>
        </w:tc>
        <w:tc>
          <w:tcPr>
            <w:tcW w:w="1067" w:type="dxa"/>
            <w:shd w:val="clear" w:color="auto" w:fill="FFF2CC" w:themeFill="accent4" w:themeFillTint="33"/>
          </w:tcPr>
          <w:p w:rsidR="005C5947" w:rsidRPr="005C5947" w:rsidRDefault="005C5947" w:rsidP="005C5947">
            <w:pPr>
              <w:rPr>
                <w:sz w:val="20"/>
              </w:rPr>
            </w:pPr>
            <w:r w:rsidRPr="005C5947">
              <w:rPr>
                <w:sz w:val="20"/>
              </w:rPr>
              <w:t>n/a</w:t>
            </w:r>
          </w:p>
        </w:tc>
        <w:tc>
          <w:tcPr>
            <w:tcW w:w="1188" w:type="dxa"/>
            <w:shd w:val="clear" w:color="auto" w:fill="FFF2CC" w:themeFill="accent4" w:themeFillTint="33"/>
          </w:tcPr>
          <w:p w:rsidR="005C5947" w:rsidRPr="005C5947" w:rsidRDefault="005C5947" w:rsidP="005C5947">
            <w:pPr>
              <w:rPr>
                <w:sz w:val="20"/>
              </w:rPr>
            </w:pPr>
            <w:r w:rsidRPr="005C5947">
              <w:rPr>
                <w:sz w:val="20"/>
              </w:rPr>
              <w:t>3</w:t>
            </w:r>
          </w:p>
        </w:tc>
        <w:tc>
          <w:tcPr>
            <w:tcW w:w="1189" w:type="dxa"/>
            <w:shd w:val="clear" w:color="auto" w:fill="FFF2CC" w:themeFill="accent4" w:themeFillTint="33"/>
          </w:tcPr>
          <w:p w:rsidR="005C5947" w:rsidRPr="005C5947" w:rsidRDefault="005C5947" w:rsidP="005C5947">
            <w:pPr>
              <w:rPr>
                <w:sz w:val="20"/>
              </w:rPr>
            </w:pPr>
            <w:r w:rsidRPr="005C5947">
              <w:rPr>
                <w:sz w:val="20"/>
              </w:rPr>
              <w:t>156</w:t>
            </w:r>
          </w:p>
        </w:tc>
        <w:tc>
          <w:tcPr>
            <w:tcW w:w="1147" w:type="dxa"/>
            <w:shd w:val="clear" w:color="auto" w:fill="FFF2CC" w:themeFill="accent4" w:themeFillTint="33"/>
          </w:tcPr>
          <w:p w:rsidR="005C5947" w:rsidRPr="005C5947" w:rsidRDefault="005C5947" w:rsidP="005C5947">
            <w:pPr>
              <w:rPr>
                <w:sz w:val="20"/>
              </w:rPr>
            </w:pPr>
            <w:r w:rsidRPr="005C5947">
              <w:rPr>
                <w:sz w:val="20"/>
              </w:rPr>
              <w:t>154</w:t>
            </w:r>
          </w:p>
        </w:tc>
      </w:tr>
      <w:tr w:rsidR="005C5947" w:rsidRPr="005C5947" w:rsidTr="005C5947">
        <w:trPr>
          <w:trHeight w:val="217"/>
        </w:trPr>
        <w:tc>
          <w:tcPr>
            <w:tcW w:w="3721" w:type="dxa"/>
            <w:shd w:val="clear" w:color="auto" w:fill="D9E2F3" w:themeFill="accent5" w:themeFillTint="33"/>
          </w:tcPr>
          <w:p w:rsidR="005C5947" w:rsidRPr="005C5947" w:rsidRDefault="005C5947" w:rsidP="005C5947">
            <w:pPr>
              <w:rPr>
                <w:sz w:val="20"/>
              </w:rPr>
            </w:pPr>
            <w:r w:rsidRPr="005C5947">
              <w:rPr>
                <w:sz w:val="20"/>
              </w:rPr>
              <w:t>High Risk victims</w:t>
            </w:r>
          </w:p>
        </w:tc>
        <w:tc>
          <w:tcPr>
            <w:tcW w:w="1067" w:type="dxa"/>
            <w:shd w:val="clear" w:color="auto" w:fill="D9E2F3" w:themeFill="accent5" w:themeFillTint="33"/>
          </w:tcPr>
          <w:p w:rsidR="005C5947" w:rsidRPr="005C5947" w:rsidRDefault="005C5947" w:rsidP="005C5947">
            <w:pPr>
              <w:rPr>
                <w:sz w:val="20"/>
              </w:rPr>
            </w:pPr>
            <w:r w:rsidRPr="005C5947">
              <w:rPr>
                <w:sz w:val="20"/>
              </w:rPr>
              <w:t>54</w:t>
            </w:r>
          </w:p>
        </w:tc>
        <w:tc>
          <w:tcPr>
            <w:tcW w:w="1188" w:type="dxa"/>
            <w:shd w:val="clear" w:color="auto" w:fill="D9E2F3" w:themeFill="accent5" w:themeFillTint="33"/>
          </w:tcPr>
          <w:p w:rsidR="005C5947" w:rsidRPr="005C5947" w:rsidRDefault="005C5947" w:rsidP="005C5947">
            <w:pPr>
              <w:rPr>
                <w:sz w:val="20"/>
              </w:rPr>
            </w:pPr>
            <w:r w:rsidRPr="005C5947">
              <w:rPr>
                <w:sz w:val="20"/>
              </w:rPr>
              <w:t>66</w:t>
            </w:r>
          </w:p>
        </w:tc>
        <w:tc>
          <w:tcPr>
            <w:tcW w:w="1189" w:type="dxa"/>
            <w:shd w:val="clear" w:color="auto" w:fill="D9E2F3" w:themeFill="accent5" w:themeFillTint="33"/>
          </w:tcPr>
          <w:p w:rsidR="005C5947" w:rsidRPr="005C5947" w:rsidRDefault="005C5947" w:rsidP="005C5947">
            <w:pPr>
              <w:rPr>
                <w:sz w:val="20"/>
              </w:rPr>
            </w:pPr>
            <w:r w:rsidRPr="005C5947">
              <w:rPr>
                <w:sz w:val="20"/>
              </w:rPr>
              <w:t>29</w:t>
            </w:r>
          </w:p>
        </w:tc>
        <w:tc>
          <w:tcPr>
            <w:tcW w:w="1147" w:type="dxa"/>
            <w:shd w:val="clear" w:color="auto" w:fill="D9E2F3" w:themeFill="accent5" w:themeFillTint="33"/>
          </w:tcPr>
          <w:p w:rsidR="005C5947" w:rsidRPr="005C5947" w:rsidRDefault="005C5947" w:rsidP="005C5947">
            <w:pPr>
              <w:rPr>
                <w:sz w:val="20"/>
              </w:rPr>
            </w:pPr>
            <w:r w:rsidRPr="005C5947">
              <w:rPr>
                <w:sz w:val="20"/>
              </w:rPr>
              <w:t>7</w:t>
            </w:r>
          </w:p>
        </w:tc>
      </w:tr>
      <w:tr w:rsidR="005C5947" w:rsidRPr="005C5947" w:rsidTr="005C5947">
        <w:trPr>
          <w:trHeight w:val="230"/>
        </w:trPr>
        <w:tc>
          <w:tcPr>
            <w:tcW w:w="3721" w:type="dxa"/>
            <w:shd w:val="clear" w:color="auto" w:fill="DEEAF6" w:themeFill="accent1" w:themeFillTint="33"/>
          </w:tcPr>
          <w:p w:rsidR="005C5947" w:rsidRPr="005C5947" w:rsidRDefault="005C5947" w:rsidP="005C5947">
            <w:pPr>
              <w:rPr>
                <w:sz w:val="20"/>
              </w:rPr>
            </w:pPr>
            <w:r w:rsidRPr="005C5947">
              <w:rPr>
                <w:sz w:val="20"/>
              </w:rPr>
              <w:t>Repeat victims</w:t>
            </w:r>
          </w:p>
        </w:tc>
        <w:tc>
          <w:tcPr>
            <w:tcW w:w="1067" w:type="dxa"/>
            <w:shd w:val="clear" w:color="auto" w:fill="DEEAF6" w:themeFill="accent1" w:themeFillTint="33"/>
          </w:tcPr>
          <w:p w:rsidR="005C5947" w:rsidRPr="005C5947" w:rsidRDefault="005C5947" w:rsidP="005C5947">
            <w:pPr>
              <w:rPr>
                <w:sz w:val="20"/>
              </w:rPr>
            </w:pPr>
            <w:r w:rsidRPr="005C5947">
              <w:rPr>
                <w:sz w:val="20"/>
              </w:rPr>
              <w:t>113</w:t>
            </w:r>
          </w:p>
        </w:tc>
        <w:tc>
          <w:tcPr>
            <w:tcW w:w="1188" w:type="dxa"/>
            <w:shd w:val="clear" w:color="auto" w:fill="DEEAF6" w:themeFill="accent1" w:themeFillTint="33"/>
          </w:tcPr>
          <w:p w:rsidR="005C5947" w:rsidRPr="005C5947" w:rsidRDefault="005C5947" w:rsidP="005C5947">
            <w:pPr>
              <w:rPr>
                <w:sz w:val="20"/>
              </w:rPr>
            </w:pPr>
            <w:r w:rsidRPr="005C5947">
              <w:rPr>
                <w:sz w:val="20"/>
              </w:rPr>
              <w:t>128</w:t>
            </w:r>
          </w:p>
        </w:tc>
        <w:tc>
          <w:tcPr>
            <w:tcW w:w="1189" w:type="dxa"/>
            <w:shd w:val="clear" w:color="auto" w:fill="DEEAF6" w:themeFill="accent1" w:themeFillTint="33"/>
          </w:tcPr>
          <w:p w:rsidR="005C5947" w:rsidRPr="005C5947" w:rsidRDefault="005C5947" w:rsidP="005C5947">
            <w:pPr>
              <w:rPr>
                <w:sz w:val="20"/>
              </w:rPr>
            </w:pPr>
            <w:r w:rsidRPr="005C5947">
              <w:rPr>
                <w:sz w:val="20"/>
              </w:rPr>
              <w:t>62</w:t>
            </w:r>
          </w:p>
        </w:tc>
        <w:tc>
          <w:tcPr>
            <w:tcW w:w="1147" w:type="dxa"/>
            <w:shd w:val="clear" w:color="auto" w:fill="DEEAF6" w:themeFill="accent1" w:themeFillTint="33"/>
          </w:tcPr>
          <w:p w:rsidR="005C5947" w:rsidRPr="005C5947" w:rsidRDefault="005C5947" w:rsidP="005C5947">
            <w:pPr>
              <w:rPr>
                <w:sz w:val="20"/>
              </w:rPr>
            </w:pPr>
            <w:r w:rsidRPr="005C5947">
              <w:rPr>
                <w:sz w:val="20"/>
              </w:rPr>
              <w:t>24</w:t>
            </w:r>
          </w:p>
        </w:tc>
      </w:tr>
      <w:tr w:rsidR="005C5947" w:rsidRPr="005C5947" w:rsidTr="005C5947">
        <w:trPr>
          <w:trHeight w:val="313"/>
        </w:trPr>
        <w:tc>
          <w:tcPr>
            <w:tcW w:w="3721" w:type="dxa"/>
            <w:shd w:val="clear" w:color="auto" w:fill="E7E6E6" w:themeFill="background2"/>
          </w:tcPr>
          <w:p w:rsidR="005C5947" w:rsidRPr="005C5947" w:rsidRDefault="005C5947" w:rsidP="005C5947">
            <w:pPr>
              <w:rPr>
                <w:sz w:val="20"/>
              </w:rPr>
            </w:pPr>
            <w:r w:rsidRPr="005C5947">
              <w:rPr>
                <w:sz w:val="20"/>
              </w:rPr>
              <w:t>ASB intel reports</w:t>
            </w:r>
          </w:p>
        </w:tc>
        <w:tc>
          <w:tcPr>
            <w:tcW w:w="1067" w:type="dxa"/>
            <w:shd w:val="clear" w:color="auto" w:fill="E7E6E6" w:themeFill="background2"/>
          </w:tcPr>
          <w:p w:rsidR="005C5947" w:rsidRPr="005C5947" w:rsidRDefault="005C5947" w:rsidP="005C5947">
            <w:pPr>
              <w:rPr>
                <w:sz w:val="20"/>
              </w:rPr>
            </w:pPr>
            <w:r w:rsidRPr="005C5947">
              <w:rPr>
                <w:sz w:val="20"/>
              </w:rPr>
              <w:t>1,555</w:t>
            </w:r>
          </w:p>
        </w:tc>
        <w:tc>
          <w:tcPr>
            <w:tcW w:w="1188" w:type="dxa"/>
            <w:shd w:val="clear" w:color="auto" w:fill="E7E6E6" w:themeFill="background2"/>
          </w:tcPr>
          <w:p w:rsidR="005C5947" w:rsidRPr="005C5947" w:rsidRDefault="005C5947" w:rsidP="005C5947">
            <w:pPr>
              <w:rPr>
                <w:sz w:val="20"/>
              </w:rPr>
            </w:pPr>
            <w:r w:rsidRPr="005C5947">
              <w:rPr>
                <w:sz w:val="20"/>
              </w:rPr>
              <w:t>2,198</w:t>
            </w:r>
          </w:p>
        </w:tc>
        <w:tc>
          <w:tcPr>
            <w:tcW w:w="1189" w:type="dxa"/>
            <w:shd w:val="clear" w:color="auto" w:fill="E7E6E6" w:themeFill="background2"/>
          </w:tcPr>
          <w:p w:rsidR="005C5947" w:rsidRPr="005C5947" w:rsidRDefault="005C5947" w:rsidP="005C5947">
            <w:pPr>
              <w:rPr>
                <w:sz w:val="20"/>
              </w:rPr>
            </w:pPr>
            <w:r w:rsidRPr="005C5947">
              <w:rPr>
                <w:sz w:val="20"/>
              </w:rPr>
              <w:t>2,800</w:t>
            </w:r>
          </w:p>
        </w:tc>
        <w:tc>
          <w:tcPr>
            <w:tcW w:w="1147" w:type="dxa"/>
            <w:shd w:val="clear" w:color="auto" w:fill="E7E6E6" w:themeFill="background2"/>
          </w:tcPr>
          <w:p w:rsidR="005C5947" w:rsidRPr="005C5947" w:rsidRDefault="005C5947" w:rsidP="005C5947">
            <w:pPr>
              <w:rPr>
                <w:sz w:val="20"/>
              </w:rPr>
            </w:pPr>
            <w:r w:rsidRPr="005C5947">
              <w:rPr>
                <w:sz w:val="20"/>
              </w:rPr>
              <w:t>1,449</w:t>
            </w:r>
          </w:p>
        </w:tc>
      </w:tr>
    </w:tbl>
    <w:p w:rsidR="00C05C39" w:rsidRDefault="00C05C39" w:rsidP="00CD5D56">
      <w:pPr>
        <w:pStyle w:val="NoSpacing"/>
        <w:spacing w:after="120"/>
        <w:ind w:left="680"/>
        <w:rPr>
          <w:rFonts w:ascii="Arial" w:hAnsi="Arial" w:cs="Arial"/>
          <w:sz w:val="24"/>
          <w:szCs w:val="24"/>
        </w:rPr>
      </w:pPr>
    </w:p>
    <w:p w:rsidR="00E05ED5" w:rsidRDefault="00237187" w:rsidP="00237187">
      <w:pPr>
        <w:pStyle w:val="NoSpacing"/>
        <w:ind w:left="680"/>
        <w:rPr>
          <w:rFonts w:ascii="Arial" w:hAnsi="Arial" w:cs="Arial"/>
          <w:sz w:val="24"/>
          <w:szCs w:val="24"/>
        </w:rPr>
      </w:pPr>
      <w:r>
        <w:rPr>
          <w:rFonts w:ascii="Arial" w:hAnsi="Arial" w:cs="Arial"/>
          <w:sz w:val="24"/>
          <w:szCs w:val="24"/>
        </w:rPr>
        <w:lastRenderedPageBreak/>
        <w:t xml:space="preserve">As indicated above, the </w:t>
      </w:r>
      <w:r w:rsidRPr="00237187">
        <w:rPr>
          <w:rFonts w:ascii="Arial" w:hAnsi="Arial" w:cs="Arial"/>
          <w:sz w:val="24"/>
          <w:szCs w:val="24"/>
        </w:rPr>
        <w:t xml:space="preserve">increase in use of ASB </w:t>
      </w:r>
      <w:r w:rsidR="00E05ED5">
        <w:rPr>
          <w:rFonts w:ascii="Arial" w:hAnsi="Arial" w:cs="Arial"/>
          <w:sz w:val="24"/>
          <w:szCs w:val="24"/>
        </w:rPr>
        <w:t>legislative tools and powers c</w:t>
      </w:r>
      <w:r w:rsidRPr="00237187">
        <w:rPr>
          <w:rFonts w:ascii="Arial" w:hAnsi="Arial" w:cs="Arial"/>
          <w:sz w:val="24"/>
          <w:szCs w:val="24"/>
        </w:rPr>
        <w:t xml:space="preserve">orresponds with a declining volume of ASB victims on Athena, reducing from 538 to 287 from 2017 to 2018. </w:t>
      </w:r>
    </w:p>
    <w:p w:rsidR="00E05ED5" w:rsidRDefault="00E05ED5" w:rsidP="00237187">
      <w:pPr>
        <w:pStyle w:val="NoSpacing"/>
        <w:ind w:left="680"/>
        <w:rPr>
          <w:rFonts w:ascii="Arial" w:hAnsi="Arial" w:cs="Arial"/>
          <w:sz w:val="24"/>
          <w:szCs w:val="24"/>
        </w:rPr>
      </w:pPr>
    </w:p>
    <w:p w:rsidR="00237187" w:rsidRDefault="00237187" w:rsidP="00E05ED5">
      <w:pPr>
        <w:pStyle w:val="NoSpacing"/>
        <w:ind w:left="680"/>
        <w:rPr>
          <w:rFonts w:ascii="Arial" w:hAnsi="Arial" w:cs="Arial"/>
          <w:sz w:val="24"/>
          <w:szCs w:val="24"/>
        </w:rPr>
      </w:pPr>
      <w:r>
        <w:rPr>
          <w:rFonts w:ascii="Arial" w:hAnsi="Arial" w:cs="Arial"/>
          <w:sz w:val="24"/>
          <w:szCs w:val="24"/>
        </w:rPr>
        <w:t>P</w:t>
      </w:r>
      <w:r w:rsidRPr="00237187">
        <w:rPr>
          <w:rFonts w:ascii="Arial" w:hAnsi="Arial" w:cs="Arial"/>
          <w:sz w:val="24"/>
          <w:szCs w:val="24"/>
        </w:rPr>
        <w:t>roportionately the highest risk category has fallen consecutively between 2016 and 2018 (15%, 12% and 11%, with 2019 to date at just 8%). The number of repeat victims reduced from 128 in 2017 to 62 in 2018</w:t>
      </w:r>
      <w:r w:rsidR="00E05ED5">
        <w:rPr>
          <w:rFonts w:ascii="Arial" w:hAnsi="Arial" w:cs="Arial"/>
          <w:sz w:val="24"/>
          <w:szCs w:val="24"/>
        </w:rPr>
        <w:t>:</w:t>
      </w:r>
    </w:p>
    <w:p w:rsidR="00E05ED5" w:rsidRDefault="00E05ED5" w:rsidP="00E05ED5">
      <w:pPr>
        <w:pStyle w:val="NoSpacing"/>
        <w:ind w:left="680"/>
        <w:rPr>
          <w:rFonts w:ascii="Arial" w:hAnsi="Arial" w:cs="Arial"/>
          <w:sz w:val="24"/>
          <w:szCs w:val="24"/>
        </w:rPr>
      </w:pPr>
    </w:p>
    <w:p w:rsidR="00237187" w:rsidRPr="00237187" w:rsidRDefault="00237187" w:rsidP="00237187">
      <w:pPr>
        <w:pStyle w:val="NoSpacing"/>
        <w:ind w:left="680"/>
        <w:jc w:val="center"/>
        <w:rPr>
          <w:rFonts w:ascii="Arial" w:hAnsi="Arial" w:cs="Arial"/>
          <w:sz w:val="24"/>
          <w:szCs w:val="24"/>
        </w:rPr>
      </w:pPr>
      <w:r>
        <w:rPr>
          <w:rFonts w:ascii="Arial" w:hAnsi="Arial" w:cs="Arial"/>
          <w:noProof/>
          <w:sz w:val="24"/>
          <w:szCs w:val="24"/>
          <w:lang w:eastAsia="en-GB"/>
        </w:rPr>
        <w:drawing>
          <wp:inline distT="0" distB="0" distL="0" distR="0" wp14:anchorId="515B83B9">
            <wp:extent cx="5240655" cy="306272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3740" cy="3064523"/>
                    </a:xfrm>
                    <a:prstGeom prst="rect">
                      <a:avLst/>
                    </a:prstGeom>
                    <a:noFill/>
                  </pic:spPr>
                </pic:pic>
              </a:graphicData>
            </a:graphic>
          </wp:inline>
        </w:drawing>
      </w:r>
    </w:p>
    <w:p w:rsidR="00237187" w:rsidRDefault="00237187" w:rsidP="0080149E">
      <w:pPr>
        <w:pStyle w:val="NoSpacing"/>
        <w:ind w:left="680"/>
        <w:rPr>
          <w:rFonts w:ascii="Arial" w:hAnsi="Arial" w:cs="Arial"/>
          <w:sz w:val="24"/>
          <w:szCs w:val="24"/>
        </w:rPr>
      </w:pPr>
    </w:p>
    <w:p w:rsidR="005C5947" w:rsidRDefault="00170C83" w:rsidP="00170C83">
      <w:pPr>
        <w:pStyle w:val="NoSpacing"/>
        <w:ind w:left="680"/>
        <w:rPr>
          <w:rFonts w:ascii="Arial" w:hAnsi="Arial" w:cs="Arial"/>
          <w:sz w:val="24"/>
          <w:szCs w:val="24"/>
        </w:rPr>
      </w:pPr>
      <w:r w:rsidRPr="00170C83">
        <w:rPr>
          <w:rFonts w:ascii="Arial" w:hAnsi="Arial" w:cs="Arial"/>
          <w:sz w:val="24"/>
          <w:szCs w:val="24"/>
        </w:rPr>
        <w:t>The continuing reduction in reports of ASB can</w:t>
      </w:r>
      <w:r w:rsidR="005C5947">
        <w:rPr>
          <w:rFonts w:ascii="Arial" w:hAnsi="Arial" w:cs="Arial"/>
          <w:sz w:val="24"/>
          <w:szCs w:val="24"/>
        </w:rPr>
        <w:t xml:space="preserve"> obviously </w:t>
      </w:r>
      <w:r w:rsidRPr="00170C83">
        <w:rPr>
          <w:rFonts w:ascii="Arial" w:hAnsi="Arial" w:cs="Arial"/>
          <w:sz w:val="24"/>
          <w:szCs w:val="24"/>
        </w:rPr>
        <w:t>be seen as a positive, but</w:t>
      </w:r>
      <w:r>
        <w:rPr>
          <w:rFonts w:ascii="Arial" w:hAnsi="Arial" w:cs="Arial"/>
          <w:sz w:val="24"/>
          <w:szCs w:val="24"/>
        </w:rPr>
        <w:t xml:space="preserve"> more </w:t>
      </w:r>
      <w:r w:rsidRPr="00170C83">
        <w:rPr>
          <w:rFonts w:ascii="Arial" w:hAnsi="Arial" w:cs="Arial"/>
          <w:sz w:val="24"/>
          <w:szCs w:val="24"/>
        </w:rPr>
        <w:t xml:space="preserve">analytical work </w:t>
      </w:r>
      <w:r>
        <w:rPr>
          <w:rFonts w:ascii="Arial" w:hAnsi="Arial" w:cs="Arial"/>
          <w:sz w:val="24"/>
          <w:szCs w:val="24"/>
        </w:rPr>
        <w:t xml:space="preserve">is </w:t>
      </w:r>
      <w:r w:rsidRPr="00170C83">
        <w:rPr>
          <w:rFonts w:ascii="Arial" w:hAnsi="Arial" w:cs="Arial"/>
          <w:sz w:val="24"/>
          <w:szCs w:val="24"/>
        </w:rPr>
        <w:t xml:space="preserve">required to understand further how much is linked to changes in crime recording methodology. </w:t>
      </w:r>
    </w:p>
    <w:p w:rsidR="00D87CF2" w:rsidRDefault="00D87CF2" w:rsidP="00170C83">
      <w:pPr>
        <w:pStyle w:val="NoSpacing"/>
        <w:ind w:left="680"/>
        <w:rPr>
          <w:rFonts w:ascii="Arial" w:hAnsi="Arial" w:cs="Arial"/>
          <w:sz w:val="24"/>
          <w:szCs w:val="24"/>
        </w:rPr>
      </w:pPr>
    </w:p>
    <w:p w:rsidR="00170C83" w:rsidRDefault="00065AA3" w:rsidP="00170C83">
      <w:pPr>
        <w:pStyle w:val="NoSpacing"/>
        <w:ind w:left="680"/>
        <w:rPr>
          <w:rFonts w:ascii="Arial" w:hAnsi="Arial" w:cs="Arial"/>
          <w:sz w:val="24"/>
          <w:szCs w:val="24"/>
        </w:rPr>
      </w:pPr>
      <w:r>
        <w:rPr>
          <w:rFonts w:ascii="Arial" w:hAnsi="Arial" w:cs="Arial"/>
          <w:sz w:val="24"/>
          <w:szCs w:val="24"/>
        </w:rPr>
        <w:t>The ASB dashboard is a significant step forward and will enable a more accurate picture of the ASB situation in future.</w:t>
      </w:r>
      <w:r w:rsidR="00D87CF2">
        <w:rPr>
          <w:rFonts w:ascii="Arial" w:hAnsi="Arial" w:cs="Arial"/>
          <w:sz w:val="24"/>
          <w:szCs w:val="24"/>
        </w:rPr>
        <w:t xml:space="preserve"> </w:t>
      </w:r>
      <w:r w:rsidR="00170C83" w:rsidRPr="00170C83">
        <w:rPr>
          <w:rFonts w:ascii="Arial" w:hAnsi="Arial" w:cs="Arial"/>
          <w:sz w:val="24"/>
          <w:szCs w:val="24"/>
        </w:rPr>
        <w:t xml:space="preserve">LPSU </w:t>
      </w:r>
      <w:r>
        <w:rPr>
          <w:rFonts w:ascii="Arial" w:hAnsi="Arial" w:cs="Arial"/>
          <w:sz w:val="24"/>
          <w:szCs w:val="24"/>
        </w:rPr>
        <w:t xml:space="preserve">(ASB) </w:t>
      </w:r>
      <w:r w:rsidR="00170C83" w:rsidRPr="00170C83">
        <w:rPr>
          <w:rFonts w:ascii="Arial" w:hAnsi="Arial" w:cs="Arial"/>
          <w:sz w:val="24"/>
          <w:szCs w:val="24"/>
        </w:rPr>
        <w:t>is working with the Crime Data Team to understand how reports are being distinguished between Harassment ASB and Harassment Crime to ensure patterns of ASB are not being missed</w:t>
      </w:r>
      <w:r w:rsidR="00170C83">
        <w:rPr>
          <w:rFonts w:ascii="Arial" w:hAnsi="Arial" w:cs="Arial"/>
          <w:sz w:val="24"/>
          <w:szCs w:val="24"/>
        </w:rPr>
        <w:t>, with meaningful results anticipated in late Summer 2019.</w:t>
      </w:r>
    </w:p>
    <w:p w:rsidR="00170C83" w:rsidRPr="00170C83" w:rsidRDefault="00170C83" w:rsidP="00170C83">
      <w:pPr>
        <w:pStyle w:val="NoSpacing"/>
        <w:ind w:left="680"/>
        <w:rPr>
          <w:rFonts w:ascii="Arial" w:hAnsi="Arial" w:cs="Arial"/>
          <w:sz w:val="24"/>
          <w:szCs w:val="24"/>
        </w:rPr>
      </w:pPr>
      <w:r>
        <w:rPr>
          <w:rFonts w:ascii="Arial" w:hAnsi="Arial" w:cs="Arial"/>
          <w:sz w:val="24"/>
          <w:szCs w:val="24"/>
        </w:rPr>
        <w:lastRenderedPageBreak/>
        <w:t xml:space="preserve">This work will link to the review of </w:t>
      </w:r>
      <w:r w:rsidRPr="00170C83">
        <w:rPr>
          <w:rFonts w:ascii="Arial" w:hAnsi="Arial" w:cs="Arial"/>
          <w:sz w:val="24"/>
          <w:szCs w:val="24"/>
        </w:rPr>
        <w:t>Community Protection Notice</w:t>
      </w:r>
      <w:r>
        <w:rPr>
          <w:rFonts w:ascii="Arial" w:hAnsi="Arial" w:cs="Arial"/>
          <w:sz w:val="24"/>
          <w:szCs w:val="24"/>
        </w:rPr>
        <w:t xml:space="preserve">s and Warnings being undertaken by LPSU (ASB) which will result in an easy-read guidance document to the issue of </w:t>
      </w:r>
      <w:r w:rsidRPr="00170C83">
        <w:rPr>
          <w:rFonts w:ascii="Arial" w:hAnsi="Arial" w:cs="Arial"/>
          <w:sz w:val="24"/>
          <w:szCs w:val="24"/>
        </w:rPr>
        <w:t>Community Protection Warnings and Notices.</w:t>
      </w:r>
    </w:p>
    <w:p w:rsidR="00170C83" w:rsidRPr="00170C83" w:rsidRDefault="00170C83" w:rsidP="00170C83">
      <w:pPr>
        <w:pStyle w:val="NoSpacing"/>
        <w:ind w:left="680"/>
        <w:rPr>
          <w:rFonts w:ascii="Arial" w:hAnsi="Arial" w:cs="Arial"/>
          <w:sz w:val="24"/>
          <w:szCs w:val="24"/>
        </w:rPr>
      </w:pPr>
    </w:p>
    <w:p w:rsidR="009F5704" w:rsidRDefault="009E5BFE" w:rsidP="009F5704">
      <w:pPr>
        <w:pStyle w:val="NoSpacing"/>
        <w:spacing w:after="120"/>
        <w:ind w:left="680"/>
        <w:rPr>
          <w:rFonts w:ascii="Arial" w:hAnsi="Arial" w:cs="Arial"/>
          <w:sz w:val="24"/>
          <w:szCs w:val="24"/>
        </w:rPr>
      </w:pPr>
      <w:r w:rsidRPr="009F5704">
        <w:rPr>
          <w:rFonts w:ascii="Arial" w:hAnsi="Arial" w:cs="Arial"/>
          <w:sz w:val="24"/>
          <w:szCs w:val="24"/>
        </w:rPr>
        <w:t xml:space="preserve">The ASB dashboard shows that </w:t>
      </w:r>
      <w:r w:rsidR="00E87D51" w:rsidRPr="009F5704">
        <w:rPr>
          <w:rFonts w:ascii="Arial" w:hAnsi="Arial" w:cs="Arial"/>
          <w:sz w:val="24"/>
          <w:szCs w:val="24"/>
        </w:rPr>
        <w:t>ASB as a whole is in decline across the Force</w:t>
      </w:r>
      <w:r w:rsidRPr="009F5704">
        <w:rPr>
          <w:rFonts w:ascii="Arial" w:hAnsi="Arial" w:cs="Arial"/>
          <w:sz w:val="24"/>
          <w:szCs w:val="24"/>
        </w:rPr>
        <w:t xml:space="preserve"> by roughly 30% year on year since 2016</w:t>
      </w:r>
      <w:r w:rsidR="0075737C">
        <w:rPr>
          <w:rFonts w:ascii="Arial" w:hAnsi="Arial" w:cs="Arial"/>
          <w:sz w:val="24"/>
          <w:szCs w:val="24"/>
        </w:rPr>
        <w:t xml:space="preserve"> </w:t>
      </w:r>
      <w:r w:rsidRPr="009F5704">
        <w:rPr>
          <w:rFonts w:ascii="Arial" w:hAnsi="Arial" w:cs="Arial"/>
          <w:sz w:val="24"/>
          <w:szCs w:val="24"/>
        </w:rPr>
        <w:t xml:space="preserve">with all </w:t>
      </w:r>
      <w:r w:rsidR="0075737C">
        <w:rPr>
          <w:rFonts w:ascii="Arial" w:hAnsi="Arial" w:cs="Arial"/>
          <w:sz w:val="24"/>
          <w:szCs w:val="24"/>
        </w:rPr>
        <w:t xml:space="preserve">3 </w:t>
      </w:r>
      <w:r w:rsidRPr="009F5704">
        <w:rPr>
          <w:rFonts w:ascii="Arial" w:hAnsi="Arial" w:cs="Arial"/>
          <w:sz w:val="24"/>
          <w:szCs w:val="24"/>
        </w:rPr>
        <w:t>LPAs show</w:t>
      </w:r>
      <w:r w:rsidR="0075737C">
        <w:rPr>
          <w:rFonts w:ascii="Arial" w:hAnsi="Arial" w:cs="Arial"/>
          <w:sz w:val="24"/>
          <w:szCs w:val="24"/>
        </w:rPr>
        <w:t>ing a similar rate of decrease:</w:t>
      </w:r>
    </w:p>
    <w:p w:rsidR="009E5BFE" w:rsidRPr="009F5704" w:rsidRDefault="00E87D51" w:rsidP="005C5947">
      <w:pPr>
        <w:pStyle w:val="NoSpacing"/>
        <w:numPr>
          <w:ilvl w:val="0"/>
          <w:numId w:val="33"/>
        </w:numPr>
        <w:shd w:val="clear" w:color="auto" w:fill="FF99FF"/>
        <w:rPr>
          <w:rFonts w:ascii="Arial" w:hAnsi="Arial" w:cs="Arial"/>
          <w:sz w:val="24"/>
          <w:szCs w:val="24"/>
        </w:rPr>
      </w:pPr>
      <w:r w:rsidRPr="009F5704">
        <w:rPr>
          <w:rFonts w:ascii="Arial" w:hAnsi="Arial" w:cs="Arial"/>
          <w:sz w:val="24"/>
          <w:szCs w:val="24"/>
        </w:rPr>
        <w:t>North</w:t>
      </w:r>
      <w:r w:rsidR="009E5BFE" w:rsidRPr="009F5704">
        <w:rPr>
          <w:rFonts w:ascii="Arial" w:hAnsi="Arial" w:cs="Arial"/>
          <w:sz w:val="24"/>
          <w:szCs w:val="24"/>
        </w:rPr>
        <w:t xml:space="preserve">: </w:t>
      </w:r>
      <w:r w:rsidRPr="009F5704">
        <w:rPr>
          <w:rFonts w:ascii="Arial" w:hAnsi="Arial" w:cs="Arial"/>
          <w:sz w:val="24"/>
          <w:szCs w:val="24"/>
        </w:rPr>
        <w:t>28.99%</w:t>
      </w:r>
    </w:p>
    <w:p w:rsidR="009E5BFE" w:rsidRPr="009F5704" w:rsidRDefault="00E87D51" w:rsidP="005C5947">
      <w:pPr>
        <w:pStyle w:val="NoSpacing"/>
        <w:numPr>
          <w:ilvl w:val="0"/>
          <w:numId w:val="33"/>
        </w:numPr>
        <w:shd w:val="clear" w:color="auto" w:fill="C5E0B3" w:themeFill="accent6" w:themeFillTint="66"/>
        <w:rPr>
          <w:rFonts w:ascii="Arial" w:hAnsi="Arial" w:cs="Arial"/>
          <w:sz w:val="24"/>
          <w:szCs w:val="24"/>
        </w:rPr>
      </w:pPr>
      <w:r w:rsidRPr="009F5704">
        <w:rPr>
          <w:rFonts w:ascii="Arial" w:hAnsi="Arial" w:cs="Arial"/>
          <w:sz w:val="24"/>
          <w:szCs w:val="24"/>
        </w:rPr>
        <w:t>South</w:t>
      </w:r>
      <w:r w:rsidR="009E5BFE" w:rsidRPr="009F5704">
        <w:rPr>
          <w:rFonts w:ascii="Arial" w:hAnsi="Arial" w:cs="Arial"/>
          <w:sz w:val="24"/>
          <w:szCs w:val="24"/>
        </w:rPr>
        <w:t xml:space="preserve">: </w:t>
      </w:r>
      <w:r w:rsidRPr="009F5704">
        <w:rPr>
          <w:rFonts w:ascii="Arial" w:hAnsi="Arial" w:cs="Arial"/>
          <w:sz w:val="24"/>
          <w:szCs w:val="24"/>
        </w:rPr>
        <w:t>27.4%</w:t>
      </w:r>
    </w:p>
    <w:p w:rsidR="009E5BFE" w:rsidRPr="009F5704" w:rsidRDefault="00E87D51" w:rsidP="005C5947">
      <w:pPr>
        <w:pStyle w:val="NoSpacing"/>
        <w:numPr>
          <w:ilvl w:val="0"/>
          <w:numId w:val="33"/>
        </w:numPr>
        <w:shd w:val="clear" w:color="auto" w:fill="DEEAF6" w:themeFill="accent1" w:themeFillTint="33"/>
        <w:rPr>
          <w:rFonts w:ascii="Arial" w:hAnsi="Arial" w:cs="Arial"/>
          <w:sz w:val="24"/>
          <w:szCs w:val="24"/>
        </w:rPr>
      </w:pPr>
      <w:r w:rsidRPr="009F5704">
        <w:rPr>
          <w:rFonts w:ascii="Arial" w:hAnsi="Arial" w:cs="Arial"/>
          <w:sz w:val="24"/>
          <w:szCs w:val="24"/>
        </w:rPr>
        <w:t>West</w:t>
      </w:r>
      <w:r w:rsidR="009E5BFE" w:rsidRPr="009F5704">
        <w:rPr>
          <w:rFonts w:ascii="Arial" w:hAnsi="Arial" w:cs="Arial"/>
          <w:sz w:val="24"/>
          <w:szCs w:val="24"/>
        </w:rPr>
        <w:t xml:space="preserve">: </w:t>
      </w:r>
      <w:r w:rsidRPr="009F5704">
        <w:rPr>
          <w:rFonts w:ascii="Arial" w:hAnsi="Arial" w:cs="Arial"/>
          <w:sz w:val="24"/>
          <w:szCs w:val="24"/>
        </w:rPr>
        <w:t>33.06%</w:t>
      </w:r>
    </w:p>
    <w:p w:rsidR="00E87D51" w:rsidRPr="009F5704" w:rsidRDefault="00E87D51" w:rsidP="009E5BFE">
      <w:pPr>
        <w:pStyle w:val="NoSpacing"/>
        <w:ind w:left="680"/>
        <w:rPr>
          <w:rFonts w:ascii="Arial" w:hAnsi="Arial" w:cs="Arial"/>
          <w:sz w:val="24"/>
          <w:szCs w:val="24"/>
        </w:rPr>
      </w:pPr>
      <w:r w:rsidRPr="009F5704">
        <w:rPr>
          <w:rFonts w:ascii="Arial" w:hAnsi="Arial" w:cs="Arial"/>
          <w:sz w:val="24"/>
          <w:szCs w:val="24"/>
        </w:rPr>
        <w:t xml:space="preserve"> </w:t>
      </w:r>
    </w:p>
    <w:p w:rsidR="009F5704" w:rsidRDefault="009F5704" w:rsidP="009F5704">
      <w:pPr>
        <w:pStyle w:val="NoSpacing"/>
        <w:ind w:left="680"/>
        <w:rPr>
          <w:rFonts w:ascii="Arial" w:hAnsi="Arial" w:cs="Arial"/>
          <w:sz w:val="24"/>
          <w:szCs w:val="24"/>
          <w:highlight w:val="yellow"/>
        </w:rPr>
      </w:pPr>
    </w:p>
    <w:p w:rsidR="005F6892" w:rsidRDefault="0075737C" w:rsidP="006D3A69">
      <w:pPr>
        <w:pStyle w:val="NoSpacing"/>
        <w:ind w:left="680"/>
        <w:rPr>
          <w:rFonts w:ascii="Arial" w:hAnsi="Arial" w:cs="Arial"/>
          <w:sz w:val="24"/>
          <w:szCs w:val="24"/>
        </w:rPr>
      </w:pPr>
      <w:r>
        <w:rPr>
          <w:rFonts w:ascii="Arial" w:hAnsi="Arial" w:cs="Arial"/>
          <w:sz w:val="24"/>
          <w:szCs w:val="24"/>
        </w:rPr>
        <w:t>At a f</w:t>
      </w:r>
      <w:r w:rsidR="00353805" w:rsidRPr="005F6892">
        <w:rPr>
          <w:rFonts w:ascii="Arial" w:hAnsi="Arial" w:cs="Arial"/>
          <w:sz w:val="24"/>
          <w:szCs w:val="24"/>
        </w:rPr>
        <w:t>orce</w:t>
      </w:r>
      <w:r w:rsidR="005F6892" w:rsidRPr="005F6892">
        <w:rPr>
          <w:rFonts w:ascii="Arial" w:hAnsi="Arial" w:cs="Arial"/>
          <w:sz w:val="24"/>
          <w:szCs w:val="24"/>
        </w:rPr>
        <w:t>-</w:t>
      </w:r>
      <w:r w:rsidR="00353805" w:rsidRPr="005F6892">
        <w:rPr>
          <w:rFonts w:ascii="Arial" w:hAnsi="Arial" w:cs="Arial"/>
          <w:sz w:val="24"/>
          <w:szCs w:val="24"/>
        </w:rPr>
        <w:t>wide level there is a definite seasonal pattern to ASB with incidents peaking in volume during May-August. During November to February levels of ASB are typically 30-35% lower than in the previous summer period</w:t>
      </w:r>
      <w:r w:rsidR="005F6892" w:rsidRPr="005F6892">
        <w:rPr>
          <w:rFonts w:ascii="Arial" w:hAnsi="Arial" w:cs="Arial"/>
          <w:sz w:val="24"/>
          <w:szCs w:val="24"/>
        </w:rPr>
        <w:t xml:space="preserve"> (2016-19)</w:t>
      </w:r>
      <w:r w:rsidR="00353805" w:rsidRPr="005F6892">
        <w:rPr>
          <w:rFonts w:ascii="Arial" w:hAnsi="Arial" w:cs="Arial"/>
          <w:sz w:val="24"/>
          <w:szCs w:val="24"/>
        </w:rPr>
        <w:t xml:space="preserve">. Although this patterning </w:t>
      </w:r>
      <w:r w:rsidR="005F6892" w:rsidRPr="005F6892">
        <w:rPr>
          <w:rFonts w:ascii="Arial" w:hAnsi="Arial" w:cs="Arial"/>
          <w:sz w:val="24"/>
          <w:szCs w:val="24"/>
        </w:rPr>
        <w:t xml:space="preserve">can be attributed </w:t>
      </w:r>
      <w:r w:rsidR="00353805" w:rsidRPr="005F6892">
        <w:rPr>
          <w:rFonts w:ascii="Arial" w:hAnsi="Arial" w:cs="Arial"/>
          <w:sz w:val="24"/>
          <w:szCs w:val="24"/>
        </w:rPr>
        <w:t>to the weather</w:t>
      </w:r>
      <w:r w:rsidR="005F6892" w:rsidRPr="005F6892">
        <w:rPr>
          <w:rFonts w:ascii="Arial" w:hAnsi="Arial" w:cs="Arial"/>
          <w:sz w:val="24"/>
          <w:szCs w:val="24"/>
        </w:rPr>
        <w:t>, O</w:t>
      </w:r>
      <w:r w:rsidR="00353805" w:rsidRPr="005F6892">
        <w:rPr>
          <w:rFonts w:ascii="Arial" w:hAnsi="Arial" w:cs="Arial"/>
          <w:sz w:val="24"/>
          <w:szCs w:val="24"/>
        </w:rPr>
        <w:t xml:space="preserve">ctober </w:t>
      </w:r>
      <w:r w:rsidR="005F6892" w:rsidRPr="005F6892">
        <w:rPr>
          <w:rFonts w:ascii="Arial" w:hAnsi="Arial" w:cs="Arial"/>
          <w:sz w:val="24"/>
          <w:szCs w:val="24"/>
        </w:rPr>
        <w:t xml:space="preserve">has (2016-18) </w:t>
      </w:r>
      <w:r w:rsidR="00353805" w:rsidRPr="005F6892">
        <w:rPr>
          <w:rFonts w:ascii="Arial" w:hAnsi="Arial" w:cs="Arial"/>
          <w:sz w:val="24"/>
          <w:szCs w:val="24"/>
        </w:rPr>
        <w:t>contained approx</w:t>
      </w:r>
      <w:r w:rsidR="005F6892" w:rsidRPr="005F6892">
        <w:rPr>
          <w:rFonts w:ascii="Arial" w:hAnsi="Arial" w:cs="Arial"/>
          <w:sz w:val="24"/>
          <w:szCs w:val="24"/>
        </w:rPr>
        <w:t xml:space="preserve">imately </w:t>
      </w:r>
      <w:r w:rsidR="00353805" w:rsidRPr="005F6892">
        <w:rPr>
          <w:rFonts w:ascii="Arial" w:hAnsi="Arial" w:cs="Arial"/>
          <w:sz w:val="24"/>
          <w:szCs w:val="24"/>
        </w:rPr>
        <w:t>25% more Nuisance Youth category incidents</w:t>
      </w:r>
      <w:r w:rsidR="005F6892" w:rsidRPr="005F6892">
        <w:rPr>
          <w:rFonts w:ascii="Arial" w:hAnsi="Arial" w:cs="Arial"/>
          <w:sz w:val="24"/>
          <w:szCs w:val="24"/>
        </w:rPr>
        <w:t xml:space="preserve"> each year.</w:t>
      </w:r>
    </w:p>
    <w:p w:rsidR="00D87CF2" w:rsidRPr="005F6892" w:rsidRDefault="00D87CF2" w:rsidP="006D3A69">
      <w:pPr>
        <w:pStyle w:val="NoSpacing"/>
        <w:ind w:left="680"/>
        <w:rPr>
          <w:rFonts w:ascii="Arial" w:hAnsi="Arial" w:cs="Arial"/>
          <w:sz w:val="24"/>
          <w:szCs w:val="24"/>
        </w:rPr>
      </w:pPr>
    </w:p>
    <w:p w:rsidR="005F6892" w:rsidRDefault="00353805" w:rsidP="006D3A69">
      <w:pPr>
        <w:pStyle w:val="NoSpacing"/>
        <w:ind w:left="680"/>
        <w:rPr>
          <w:rFonts w:ascii="Arial" w:hAnsi="Arial" w:cs="Arial"/>
          <w:sz w:val="24"/>
          <w:szCs w:val="24"/>
        </w:rPr>
      </w:pPr>
      <w:r w:rsidRPr="005F6892">
        <w:rPr>
          <w:rFonts w:ascii="Arial" w:hAnsi="Arial" w:cs="Arial"/>
          <w:sz w:val="24"/>
          <w:szCs w:val="24"/>
        </w:rPr>
        <w:t xml:space="preserve">During the peak period </w:t>
      </w:r>
      <w:r w:rsidR="005F6892" w:rsidRPr="005F6892">
        <w:rPr>
          <w:rFonts w:ascii="Arial" w:hAnsi="Arial" w:cs="Arial"/>
          <w:sz w:val="24"/>
          <w:szCs w:val="24"/>
        </w:rPr>
        <w:t xml:space="preserve">(July) </w:t>
      </w:r>
      <w:r w:rsidRPr="005F6892">
        <w:rPr>
          <w:rFonts w:ascii="Arial" w:hAnsi="Arial" w:cs="Arial"/>
          <w:sz w:val="24"/>
          <w:szCs w:val="24"/>
        </w:rPr>
        <w:t xml:space="preserve">attendance </w:t>
      </w:r>
      <w:r w:rsidR="005F6892" w:rsidRPr="005F6892">
        <w:rPr>
          <w:rFonts w:ascii="Arial" w:hAnsi="Arial" w:cs="Arial"/>
          <w:sz w:val="24"/>
          <w:szCs w:val="24"/>
        </w:rPr>
        <w:t>at ASB incidents has regularly fallen b</w:t>
      </w:r>
      <w:r w:rsidRPr="005F6892">
        <w:rPr>
          <w:rFonts w:ascii="Arial" w:hAnsi="Arial" w:cs="Arial"/>
          <w:sz w:val="24"/>
          <w:szCs w:val="24"/>
        </w:rPr>
        <w:t>y as much as 15.8% force</w:t>
      </w:r>
      <w:r w:rsidR="005F6892" w:rsidRPr="005F6892">
        <w:rPr>
          <w:rFonts w:ascii="Arial" w:hAnsi="Arial" w:cs="Arial"/>
          <w:sz w:val="24"/>
          <w:szCs w:val="24"/>
        </w:rPr>
        <w:t>-</w:t>
      </w:r>
      <w:r w:rsidRPr="005F6892">
        <w:rPr>
          <w:rFonts w:ascii="Arial" w:hAnsi="Arial" w:cs="Arial"/>
          <w:sz w:val="24"/>
          <w:szCs w:val="24"/>
        </w:rPr>
        <w:t>wide</w:t>
      </w:r>
      <w:r w:rsidR="005F6892" w:rsidRPr="005F6892">
        <w:rPr>
          <w:rFonts w:ascii="Arial" w:hAnsi="Arial" w:cs="Arial"/>
          <w:sz w:val="24"/>
          <w:szCs w:val="24"/>
        </w:rPr>
        <w:t xml:space="preserve"> compared to January/ February.</w:t>
      </w:r>
      <w:r w:rsidR="00D87CF2">
        <w:rPr>
          <w:rFonts w:ascii="Arial" w:hAnsi="Arial" w:cs="Arial"/>
          <w:sz w:val="24"/>
          <w:szCs w:val="24"/>
        </w:rPr>
        <w:t xml:space="preserve"> </w:t>
      </w:r>
      <w:r w:rsidR="005F6892" w:rsidRPr="005F6892">
        <w:rPr>
          <w:rFonts w:ascii="Arial" w:hAnsi="Arial" w:cs="Arial"/>
          <w:sz w:val="24"/>
          <w:szCs w:val="24"/>
        </w:rPr>
        <w:t xml:space="preserve">This is linked to the increase in ASB demand in the </w:t>
      </w:r>
      <w:r w:rsidR="00D87CF2">
        <w:rPr>
          <w:rFonts w:ascii="Arial" w:hAnsi="Arial" w:cs="Arial"/>
          <w:sz w:val="24"/>
          <w:szCs w:val="24"/>
        </w:rPr>
        <w:t>s</w:t>
      </w:r>
      <w:r w:rsidR="005F6892" w:rsidRPr="005F6892">
        <w:rPr>
          <w:rFonts w:ascii="Arial" w:hAnsi="Arial" w:cs="Arial"/>
          <w:sz w:val="24"/>
          <w:szCs w:val="24"/>
        </w:rPr>
        <w:t>ummer period with more incidents requiring attendance by a relatively small pool of resources.</w:t>
      </w:r>
    </w:p>
    <w:p w:rsidR="00D87CF2" w:rsidRPr="005F6892" w:rsidRDefault="00D87CF2" w:rsidP="006D3A69">
      <w:pPr>
        <w:pStyle w:val="NoSpacing"/>
        <w:ind w:left="680"/>
        <w:rPr>
          <w:rFonts w:ascii="Arial" w:hAnsi="Arial" w:cs="Arial"/>
          <w:sz w:val="24"/>
          <w:szCs w:val="24"/>
        </w:rPr>
      </w:pPr>
    </w:p>
    <w:p w:rsidR="006D3A69" w:rsidRPr="006D3A69" w:rsidRDefault="006D3A69" w:rsidP="00A56F19">
      <w:pPr>
        <w:pStyle w:val="NoSpacing"/>
        <w:spacing w:after="120"/>
        <w:ind w:left="680"/>
        <w:rPr>
          <w:rFonts w:ascii="Arial" w:hAnsi="Arial" w:cs="Arial"/>
          <w:sz w:val="24"/>
          <w:szCs w:val="24"/>
        </w:rPr>
      </w:pPr>
      <w:r w:rsidRPr="006D3A69">
        <w:rPr>
          <w:rFonts w:ascii="Arial" w:hAnsi="Arial" w:cs="Arial"/>
          <w:sz w:val="24"/>
          <w:szCs w:val="24"/>
        </w:rPr>
        <w:t>Allocation to ASB incidents is not always the answer and much of the lower tiered ASB can be handled well with professional advice, as demonstrated by the trial of using ASB Officers in the FCR in Autumn 2018.</w:t>
      </w:r>
    </w:p>
    <w:p w:rsidR="005F6892" w:rsidRPr="006D3A69" w:rsidRDefault="006D3A69" w:rsidP="006D3A69">
      <w:pPr>
        <w:pStyle w:val="NoSpacing"/>
        <w:spacing w:after="120"/>
        <w:ind w:left="680"/>
        <w:rPr>
          <w:rFonts w:ascii="Arial" w:hAnsi="Arial" w:cs="Arial"/>
          <w:sz w:val="24"/>
          <w:szCs w:val="24"/>
        </w:rPr>
      </w:pPr>
      <w:r w:rsidRPr="006D3A69">
        <w:rPr>
          <w:rFonts w:ascii="Arial" w:hAnsi="Arial" w:cs="Arial"/>
          <w:sz w:val="24"/>
          <w:szCs w:val="24"/>
        </w:rPr>
        <w:lastRenderedPageBreak/>
        <w:t>There is some disparity between LPAs and attendance to ASB at district level. Over the last 3 years LPAs have given attendance to incidents in the following proportion:</w:t>
      </w:r>
    </w:p>
    <w:tbl>
      <w:tblPr>
        <w:tblStyle w:val="TableGrid"/>
        <w:tblW w:w="0" w:type="auto"/>
        <w:jc w:val="center"/>
        <w:tblLook w:val="04A0" w:firstRow="1" w:lastRow="0" w:firstColumn="1" w:lastColumn="0" w:noHBand="0" w:noVBand="1"/>
      </w:tblPr>
      <w:tblGrid>
        <w:gridCol w:w="1705"/>
        <w:gridCol w:w="2416"/>
        <w:gridCol w:w="1728"/>
        <w:gridCol w:w="1803"/>
      </w:tblGrid>
      <w:tr w:rsidR="006D3A69" w:rsidRPr="006D3A69" w:rsidTr="006D3A69">
        <w:trPr>
          <w:jc w:val="center"/>
        </w:trPr>
        <w:tc>
          <w:tcPr>
            <w:tcW w:w="1705"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LPA</w:t>
            </w:r>
          </w:p>
        </w:tc>
        <w:tc>
          <w:tcPr>
            <w:tcW w:w="2416"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Over 3 Years</w:t>
            </w:r>
          </w:p>
        </w:tc>
        <w:tc>
          <w:tcPr>
            <w:tcW w:w="1728"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2018</w:t>
            </w:r>
          </w:p>
        </w:tc>
        <w:tc>
          <w:tcPr>
            <w:tcW w:w="1803"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2019</w:t>
            </w:r>
          </w:p>
        </w:tc>
      </w:tr>
      <w:tr w:rsidR="006D3A69" w:rsidRPr="006D3A69" w:rsidTr="006D3A69">
        <w:trPr>
          <w:jc w:val="center"/>
        </w:trPr>
        <w:tc>
          <w:tcPr>
            <w:tcW w:w="1705"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North</w:t>
            </w:r>
          </w:p>
        </w:tc>
        <w:tc>
          <w:tcPr>
            <w:tcW w:w="2416"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43.2%</w:t>
            </w:r>
          </w:p>
        </w:tc>
        <w:tc>
          <w:tcPr>
            <w:tcW w:w="1728"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44.2%</w:t>
            </w:r>
          </w:p>
        </w:tc>
        <w:tc>
          <w:tcPr>
            <w:tcW w:w="1803"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43.8%</w:t>
            </w:r>
          </w:p>
        </w:tc>
      </w:tr>
      <w:tr w:rsidR="006D3A69" w:rsidRPr="006D3A69" w:rsidTr="006D3A69">
        <w:trPr>
          <w:jc w:val="center"/>
        </w:trPr>
        <w:tc>
          <w:tcPr>
            <w:tcW w:w="1705"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South</w:t>
            </w:r>
          </w:p>
        </w:tc>
        <w:tc>
          <w:tcPr>
            <w:tcW w:w="2416"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45.8%</w:t>
            </w:r>
          </w:p>
        </w:tc>
        <w:tc>
          <w:tcPr>
            <w:tcW w:w="1728"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47%</w:t>
            </w:r>
          </w:p>
        </w:tc>
        <w:tc>
          <w:tcPr>
            <w:tcW w:w="1803"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44.9%</w:t>
            </w:r>
          </w:p>
        </w:tc>
      </w:tr>
      <w:tr w:rsidR="006D3A69" w:rsidRPr="006D3A69" w:rsidTr="006D3A69">
        <w:trPr>
          <w:jc w:val="center"/>
        </w:trPr>
        <w:tc>
          <w:tcPr>
            <w:tcW w:w="1705" w:type="dxa"/>
          </w:tcPr>
          <w:p w:rsidR="006D3A69" w:rsidRPr="006D3A69" w:rsidRDefault="006D3A69" w:rsidP="00745341">
            <w:pPr>
              <w:pStyle w:val="NoSpacing"/>
              <w:ind w:left="680"/>
              <w:rPr>
                <w:rFonts w:ascii="Arial" w:hAnsi="Arial" w:cs="Arial"/>
                <w:sz w:val="24"/>
                <w:szCs w:val="24"/>
              </w:rPr>
            </w:pPr>
            <w:r w:rsidRPr="006D3A69">
              <w:rPr>
                <w:rFonts w:ascii="Arial" w:hAnsi="Arial" w:cs="Arial"/>
                <w:sz w:val="24"/>
                <w:szCs w:val="24"/>
              </w:rPr>
              <w:t>West</w:t>
            </w:r>
          </w:p>
        </w:tc>
        <w:tc>
          <w:tcPr>
            <w:tcW w:w="2416"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48%</w:t>
            </w:r>
          </w:p>
        </w:tc>
        <w:tc>
          <w:tcPr>
            <w:tcW w:w="1728"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47.4%</w:t>
            </w:r>
          </w:p>
        </w:tc>
        <w:tc>
          <w:tcPr>
            <w:tcW w:w="1803" w:type="dxa"/>
          </w:tcPr>
          <w:p w:rsidR="006D3A69" w:rsidRPr="006D3A69" w:rsidRDefault="006D3A69" w:rsidP="006D3A69">
            <w:pPr>
              <w:pStyle w:val="NoSpacing"/>
              <w:ind w:left="680"/>
              <w:rPr>
                <w:rFonts w:ascii="Arial" w:hAnsi="Arial" w:cs="Arial"/>
                <w:sz w:val="24"/>
                <w:szCs w:val="24"/>
              </w:rPr>
            </w:pPr>
            <w:r w:rsidRPr="006D3A69">
              <w:rPr>
                <w:rFonts w:ascii="Arial" w:hAnsi="Arial" w:cs="Arial"/>
                <w:sz w:val="24"/>
                <w:szCs w:val="24"/>
              </w:rPr>
              <w:t>50.1%</w:t>
            </w:r>
          </w:p>
        </w:tc>
      </w:tr>
    </w:tbl>
    <w:p w:rsidR="00353805" w:rsidRDefault="00353805" w:rsidP="00353805">
      <w:pPr>
        <w:pStyle w:val="NoSpacing"/>
        <w:ind w:left="680"/>
        <w:rPr>
          <w:rFonts w:ascii="Arial" w:hAnsi="Arial" w:cs="Arial"/>
          <w:sz w:val="24"/>
          <w:szCs w:val="24"/>
          <w:highlight w:val="yellow"/>
        </w:rPr>
      </w:pPr>
    </w:p>
    <w:p w:rsidR="006D3A69" w:rsidRDefault="006D3A69" w:rsidP="006D3A69">
      <w:pPr>
        <w:pStyle w:val="NoSpacing"/>
        <w:ind w:left="680"/>
        <w:rPr>
          <w:rFonts w:ascii="Arial" w:hAnsi="Arial" w:cs="Arial"/>
          <w:sz w:val="24"/>
          <w:szCs w:val="24"/>
        </w:rPr>
      </w:pPr>
      <w:r w:rsidRPr="006D3A69">
        <w:rPr>
          <w:rFonts w:ascii="Arial" w:hAnsi="Arial" w:cs="Arial"/>
          <w:sz w:val="24"/>
          <w:szCs w:val="24"/>
        </w:rPr>
        <w:t>The introduction of the Resolution Centre which went live on April 15</w:t>
      </w:r>
      <w:r w:rsidRPr="006D3A69">
        <w:rPr>
          <w:rFonts w:ascii="Arial" w:hAnsi="Arial" w:cs="Arial"/>
          <w:sz w:val="24"/>
          <w:szCs w:val="24"/>
          <w:vertAlign w:val="superscript"/>
        </w:rPr>
        <w:t>th</w:t>
      </w:r>
      <w:r w:rsidRPr="006D3A69">
        <w:rPr>
          <w:rFonts w:ascii="Arial" w:hAnsi="Arial" w:cs="Arial"/>
          <w:sz w:val="24"/>
          <w:szCs w:val="24"/>
        </w:rPr>
        <w:t xml:space="preserve"> 2019 could potentially be responsible for this drop in attendance in the South LPA. Although the Resolution Centre does not directly handle ASB, its introduction is designed to create a better culture of call handling and provision of advice at the first point of contact. </w:t>
      </w:r>
    </w:p>
    <w:p w:rsidR="00D87CF2" w:rsidRPr="006D3A69" w:rsidRDefault="00D87CF2" w:rsidP="006D3A69">
      <w:pPr>
        <w:pStyle w:val="NoSpacing"/>
        <w:ind w:left="680"/>
        <w:rPr>
          <w:rFonts w:ascii="Arial" w:hAnsi="Arial" w:cs="Arial"/>
          <w:sz w:val="24"/>
          <w:szCs w:val="24"/>
        </w:rPr>
      </w:pPr>
    </w:p>
    <w:p w:rsidR="00A56F19" w:rsidRDefault="00A56F19" w:rsidP="006D3A69">
      <w:pPr>
        <w:pStyle w:val="NoSpacing"/>
        <w:ind w:left="680"/>
        <w:rPr>
          <w:rFonts w:ascii="Arial" w:hAnsi="Arial" w:cs="Arial"/>
          <w:sz w:val="24"/>
          <w:szCs w:val="24"/>
        </w:rPr>
      </w:pPr>
    </w:p>
    <w:p w:rsidR="0075737C" w:rsidRDefault="0075737C" w:rsidP="006D3A69">
      <w:pPr>
        <w:pStyle w:val="NoSpacing"/>
        <w:ind w:left="680"/>
        <w:rPr>
          <w:rFonts w:ascii="Arial" w:hAnsi="Arial" w:cs="Arial"/>
          <w:sz w:val="24"/>
          <w:szCs w:val="24"/>
        </w:rPr>
      </w:pPr>
    </w:p>
    <w:p w:rsidR="0075737C" w:rsidRDefault="0075737C" w:rsidP="006D3A69">
      <w:pPr>
        <w:pStyle w:val="NoSpacing"/>
        <w:ind w:left="680"/>
        <w:rPr>
          <w:rFonts w:ascii="Arial" w:hAnsi="Arial" w:cs="Arial"/>
          <w:sz w:val="24"/>
          <w:szCs w:val="24"/>
        </w:rPr>
      </w:pPr>
    </w:p>
    <w:p w:rsidR="00237187" w:rsidRDefault="00237187" w:rsidP="00237187">
      <w:pPr>
        <w:pStyle w:val="NoSpacing"/>
        <w:spacing w:after="120"/>
        <w:ind w:left="680"/>
        <w:rPr>
          <w:rFonts w:ascii="Arial" w:hAnsi="Arial" w:cs="Arial"/>
          <w:b/>
          <w:sz w:val="24"/>
          <w:szCs w:val="24"/>
        </w:rPr>
      </w:pPr>
      <w:r w:rsidRPr="00237187">
        <w:rPr>
          <w:rFonts w:ascii="Arial" w:hAnsi="Arial" w:cs="Arial"/>
          <w:b/>
          <w:sz w:val="24"/>
          <w:szCs w:val="24"/>
        </w:rPr>
        <w:t>5.</w:t>
      </w:r>
      <w:r>
        <w:rPr>
          <w:rFonts w:ascii="Arial" w:hAnsi="Arial" w:cs="Arial"/>
          <w:b/>
          <w:sz w:val="24"/>
          <w:szCs w:val="24"/>
        </w:rPr>
        <w:t>2</w:t>
      </w:r>
      <w:r w:rsidRPr="00237187">
        <w:rPr>
          <w:rFonts w:ascii="Arial" w:hAnsi="Arial" w:cs="Arial"/>
          <w:b/>
          <w:sz w:val="24"/>
          <w:szCs w:val="24"/>
        </w:rPr>
        <w:t xml:space="preserve"> An increase in public confidence that policing responses to </w:t>
      </w:r>
      <w:r>
        <w:rPr>
          <w:rFonts w:ascii="Arial" w:hAnsi="Arial" w:cs="Arial"/>
          <w:b/>
          <w:sz w:val="24"/>
          <w:szCs w:val="24"/>
        </w:rPr>
        <w:t>ASB</w:t>
      </w:r>
      <w:r w:rsidRPr="00237187">
        <w:rPr>
          <w:rFonts w:ascii="Arial" w:hAnsi="Arial" w:cs="Arial"/>
          <w:b/>
          <w:sz w:val="24"/>
          <w:szCs w:val="24"/>
        </w:rPr>
        <w:t xml:space="preserve"> is improving (survey)</w:t>
      </w:r>
    </w:p>
    <w:p w:rsidR="00237187" w:rsidRDefault="00237187" w:rsidP="00D20C11">
      <w:pPr>
        <w:pStyle w:val="NoSpacing"/>
        <w:ind w:left="680"/>
        <w:rPr>
          <w:rFonts w:ascii="Arial" w:hAnsi="Arial" w:cs="Arial"/>
          <w:sz w:val="24"/>
          <w:szCs w:val="24"/>
        </w:rPr>
      </w:pPr>
      <w:r w:rsidRPr="00237187">
        <w:rPr>
          <w:rFonts w:ascii="Arial" w:hAnsi="Arial" w:cs="Arial"/>
          <w:sz w:val="24"/>
          <w:szCs w:val="24"/>
        </w:rPr>
        <w:t xml:space="preserve">Despite the increase in use of ASB powers and intelligence submissions, the public generally are no more likely to say they feel informed over the 12-month rolling periods (stable at 38%). </w:t>
      </w:r>
    </w:p>
    <w:p w:rsidR="00D87CF2" w:rsidRDefault="00D87CF2" w:rsidP="00D20C11">
      <w:pPr>
        <w:pStyle w:val="NoSpacing"/>
        <w:ind w:left="680"/>
        <w:rPr>
          <w:rFonts w:ascii="Arial" w:hAnsi="Arial" w:cs="Arial"/>
          <w:sz w:val="24"/>
          <w:szCs w:val="24"/>
        </w:rPr>
      </w:pPr>
    </w:p>
    <w:p w:rsidR="00237187" w:rsidRDefault="00D20C11" w:rsidP="00D20C11">
      <w:pPr>
        <w:pStyle w:val="NoSpacing"/>
        <w:spacing w:after="120"/>
        <w:ind w:left="680"/>
        <w:rPr>
          <w:rFonts w:ascii="Arial" w:hAnsi="Arial" w:cs="Arial"/>
          <w:sz w:val="24"/>
          <w:szCs w:val="24"/>
        </w:rPr>
      </w:pPr>
      <w:r>
        <w:rPr>
          <w:rFonts w:ascii="Arial" w:hAnsi="Arial" w:cs="Arial"/>
          <w:sz w:val="24"/>
          <w:szCs w:val="24"/>
        </w:rPr>
        <w:t xml:space="preserve">The </w:t>
      </w:r>
      <w:r w:rsidR="00237187" w:rsidRPr="00237187">
        <w:rPr>
          <w:rFonts w:ascii="Arial" w:hAnsi="Arial" w:cs="Arial"/>
          <w:sz w:val="24"/>
          <w:szCs w:val="24"/>
        </w:rPr>
        <w:t>quarterly data shows a consecutive marginal falls in how well informed respondents felt since March 2018 (40%)</w:t>
      </w:r>
      <w:r>
        <w:rPr>
          <w:rFonts w:ascii="Arial" w:hAnsi="Arial" w:cs="Arial"/>
          <w:sz w:val="24"/>
          <w:szCs w:val="24"/>
        </w:rPr>
        <w:t xml:space="preserve"> with the data </w:t>
      </w:r>
      <w:r w:rsidR="00237187" w:rsidRPr="00237187">
        <w:rPr>
          <w:rFonts w:ascii="Arial" w:hAnsi="Arial" w:cs="Arial"/>
          <w:sz w:val="24"/>
          <w:szCs w:val="24"/>
        </w:rPr>
        <w:t xml:space="preserve">for December 2018 </w:t>
      </w:r>
      <w:r>
        <w:rPr>
          <w:rFonts w:ascii="Arial" w:hAnsi="Arial" w:cs="Arial"/>
          <w:sz w:val="24"/>
          <w:szCs w:val="24"/>
        </w:rPr>
        <w:t>being l</w:t>
      </w:r>
      <w:r w:rsidR="00237187" w:rsidRPr="00237187">
        <w:rPr>
          <w:rFonts w:ascii="Arial" w:hAnsi="Arial" w:cs="Arial"/>
          <w:sz w:val="24"/>
          <w:szCs w:val="24"/>
        </w:rPr>
        <w:t>owest (35%)</w:t>
      </w:r>
      <w:r>
        <w:rPr>
          <w:rFonts w:ascii="Arial" w:hAnsi="Arial" w:cs="Arial"/>
          <w:sz w:val="24"/>
          <w:szCs w:val="24"/>
        </w:rPr>
        <w:t>;</w:t>
      </w:r>
    </w:p>
    <w:p w:rsidR="00237187" w:rsidRDefault="00237187" w:rsidP="00237187">
      <w:pPr>
        <w:pStyle w:val="NoSpacing"/>
        <w:spacing w:after="120"/>
        <w:ind w:left="680"/>
        <w:jc w:val="center"/>
        <w:rPr>
          <w:rFonts w:ascii="Arial" w:hAnsi="Arial" w:cs="Arial"/>
          <w:sz w:val="24"/>
          <w:szCs w:val="24"/>
        </w:rPr>
      </w:pPr>
      <w:r>
        <w:rPr>
          <w:rFonts w:ascii="Arial" w:hAnsi="Arial" w:cs="Arial"/>
          <w:noProof/>
          <w:sz w:val="24"/>
          <w:szCs w:val="24"/>
          <w:lang w:eastAsia="en-GB"/>
        </w:rPr>
        <w:lastRenderedPageBreak/>
        <w:drawing>
          <wp:inline distT="0" distB="0" distL="0" distR="0" wp14:anchorId="7D934AE3">
            <wp:extent cx="4216617" cy="25831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40847" cy="2598024"/>
                    </a:xfrm>
                    <a:prstGeom prst="rect">
                      <a:avLst/>
                    </a:prstGeom>
                    <a:noFill/>
                  </pic:spPr>
                </pic:pic>
              </a:graphicData>
            </a:graphic>
          </wp:inline>
        </w:drawing>
      </w:r>
    </w:p>
    <w:p w:rsidR="00237187" w:rsidRDefault="00237187" w:rsidP="00237187">
      <w:pPr>
        <w:pStyle w:val="NoSpacing"/>
        <w:ind w:left="680"/>
        <w:rPr>
          <w:rFonts w:ascii="Arial" w:hAnsi="Arial" w:cs="Arial"/>
          <w:sz w:val="24"/>
          <w:szCs w:val="24"/>
        </w:rPr>
      </w:pPr>
      <w:r w:rsidRPr="00237187">
        <w:rPr>
          <w:rFonts w:ascii="Arial" w:hAnsi="Arial" w:cs="Arial"/>
          <w:sz w:val="24"/>
          <w:szCs w:val="24"/>
        </w:rPr>
        <w:t xml:space="preserve">When asked, people in Essex are increasingly likely to agree that police understand issues that affect the community, however, are less likely to agree that police are dealing with crime and ASB that matter. </w:t>
      </w:r>
      <w:r w:rsidR="00D20C11">
        <w:rPr>
          <w:rFonts w:ascii="Arial" w:hAnsi="Arial" w:cs="Arial"/>
          <w:sz w:val="24"/>
          <w:szCs w:val="24"/>
        </w:rPr>
        <w:t xml:space="preserve">In contrast to the </w:t>
      </w:r>
      <w:r w:rsidRPr="00237187">
        <w:rPr>
          <w:rFonts w:ascii="Arial" w:hAnsi="Arial" w:cs="Arial"/>
          <w:sz w:val="24"/>
          <w:szCs w:val="24"/>
        </w:rPr>
        <w:t>increased activity and outputs</w:t>
      </w:r>
      <w:r w:rsidR="00D20C11">
        <w:rPr>
          <w:rFonts w:ascii="Arial" w:hAnsi="Arial" w:cs="Arial"/>
          <w:sz w:val="24"/>
          <w:szCs w:val="24"/>
        </w:rPr>
        <w:t xml:space="preserve"> outlined above, </w:t>
      </w:r>
      <w:r w:rsidRPr="00237187">
        <w:rPr>
          <w:rFonts w:ascii="Arial" w:hAnsi="Arial" w:cs="Arial"/>
          <w:sz w:val="24"/>
          <w:szCs w:val="24"/>
        </w:rPr>
        <w:t>respondents were less likely to agree that police and partners are dealing with ASB</w:t>
      </w:r>
      <w:r w:rsidR="0075737C">
        <w:rPr>
          <w:rFonts w:ascii="Arial" w:hAnsi="Arial" w:cs="Arial"/>
          <w:sz w:val="24"/>
          <w:szCs w:val="24"/>
        </w:rPr>
        <w:t>:</w:t>
      </w:r>
    </w:p>
    <w:p w:rsidR="0075737C" w:rsidRDefault="0075737C" w:rsidP="00237187">
      <w:pPr>
        <w:pStyle w:val="NoSpacing"/>
        <w:ind w:left="680"/>
        <w:rPr>
          <w:rFonts w:ascii="Arial" w:hAnsi="Arial" w:cs="Arial"/>
          <w:sz w:val="24"/>
          <w:szCs w:val="24"/>
        </w:rPr>
      </w:pPr>
    </w:p>
    <w:p w:rsidR="00D20C11" w:rsidRDefault="00D20C11" w:rsidP="00D20C11">
      <w:pPr>
        <w:pStyle w:val="NoSpacing"/>
        <w:ind w:left="680"/>
        <w:jc w:val="center"/>
        <w:rPr>
          <w:rFonts w:ascii="Arial" w:hAnsi="Arial" w:cs="Arial"/>
          <w:sz w:val="24"/>
          <w:szCs w:val="24"/>
        </w:rPr>
      </w:pPr>
      <w:r>
        <w:rPr>
          <w:rFonts w:ascii="Arial" w:hAnsi="Arial" w:cs="Arial"/>
          <w:noProof/>
          <w:sz w:val="24"/>
          <w:szCs w:val="24"/>
          <w:lang w:eastAsia="en-GB"/>
        </w:rPr>
        <w:drawing>
          <wp:inline distT="0" distB="0" distL="0" distR="0" wp14:anchorId="2D909CFB">
            <wp:extent cx="4130040" cy="265725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0794" cy="2670603"/>
                    </a:xfrm>
                    <a:prstGeom prst="rect">
                      <a:avLst/>
                    </a:prstGeom>
                    <a:noFill/>
                  </pic:spPr>
                </pic:pic>
              </a:graphicData>
            </a:graphic>
          </wp:inline>
        </w:drawing>
      </w:r>
    </w:p>
    <w:p w:rsidR="00D20C11" w:rsidRDefault="00D20C11" w:rsidP="00D20C11">
      <w:pPr>
        <w:pStyle w:val="NoSpacing"/>
        <w:ind w:left="680"/>
        <w:jc w:val="center"/>
        <w:rPr>
          <w:rFonts w:ascii="Arial" w:hAnsi="Arial" w:cs="Arial"/>
          <w:sz w:val="24"/>
          <w:szCs w:val="24"/>
        </w:rPr>
      </w:pPr>
    </w:p>
    <w:p w:rsidR="00D20C11" w:rsidRPr="00D20C11" w:rsidRDefault="00D20C11" w:rsidP="00D20C11">
      <w:pPr>
        <w:pStyle w:val="NoSpacing"/>
        <w:ind w:left="680"/>
        <w:jc w:val="center"/>
        <w:rPr>
          <w:rFonts w:ascii="Arial" w:hAnsi="Arial" w:cs="Arial"/>
          <w:sz w:val="24"/>
          <w:szCs w:val="24"/>
        </w:rPr>
      </w:pPr>
      <w:r>
        <w:rPr>
          <w:rFonts w:ascii="Arial" w:hAnsi="Arial" w:cs="Arial"/>
          <w:noProof/>
          <w:sz w:val="24"/>
          <w:szCs w:val="24"/>
          <w:lang w:eastAsia="en-GB"/>
        </w:rPr>
        <w:lastRenderedPageBreak/>
        <w:drawing>
          <wp:inline distT="0" distB="0" distL="0" distR="0" wp14:anchorId="5419DA9C">
            <wp:extent cx="5786158" cy="348615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00697" cy="3494910"/>
                    </a:xfrm>
                    <a:prstGeom prst="rect">
                      <a:avLst/>
                    </a:prstGeom>
                    <a:noFill/>
                  </pic:spPr>
                </pic:pic>
              </a:graphicData>
            </a:graphic>
          </wp:inline>
        </w:drawing>
      </w:r>
    </w:p>
    <w:p w:rsidR="00D20C11" w:rsidRPr="00237187" w:rsidRDefault="00D20C11" w:rsidP="00D20C11">
      <w:pPr>
        <w:pStyle w:val="NoSpacing"/>
        <w:ind w:left="680"/>
        <w:rPr>
          <w:rFonts w:ascii="Arial" w:hAnsi="Arial" w:cs="Arial"/>
          <w:sz w:val="24"/>
          <w:szCs w:val="24"/>
        </w:rPr>
      </w:pPr>
    </w:p>
    <w:p w:rsidR="00D20C11" w:rsidRDefault="00D20C11" w:rsidP="00D20C11">
      <w:pPr>
        <w:pStyle w:val="NoSpacing"/>
        <w:ind w:left="680"/>
        <w:rPr>
          <w:rFonts w:ascii="Arial" w:hAnsi="Arial" w:cs="Arial"/>
          <w:sz w:val="24"/>
          <w:szCs w:val="24"/>
        </w:rPr>
      </w:pPr>
      <w:r w:rsidRPr="00D20C11">
        <w:rPr>
          <w:rFonts w:ascii="Arial" w:hAnsi="Arial" w:cs="Arial"/>
          <w:sz w:val="24"/>
          <w:szCs w:val="24"/>
        </w:rPr>
        <w:t xml:space="preserve">Essex performs </w:t>
      </w:r>
      <w:r w:rsidR="00202003">
        <w:rPr>
          <w:rFonts w:ascii="Arial" w:hAnsi="Arial" w:cs="Arial"/>
          <w:sz w:val="24"/>
          <w:szCs w:val="24"/>
        </w:rPr>
        <w:t xml:space="preserve">relatively </w:t>
      </w:r>
      <w:r w:rsidRPr="00D20C11">
        <w:rPr>
          <w:rFonts w:ascii="Arial" w:hAnsi="Arial" w:cs="Arial"/>
          <w:sz w:val="24"/>
          <w:szCs w:val="24"/>
        </w:rPr>
        <w:t>poorly with regards to perceptions of understanding of community issues and dealing with community priorities.</w:t>
      </w:r>
      <w:r w:rsidR="00202003">
        <w:rPr>
          <w:rFonts w:ascii="Arial" w:hAnsi="Arial" w:cs="Arial"/>
          <w:sz w:val="24"/>
          <w:szCs w:val="24"/>
        </w:rPr>
        <w:t xml:space="preserve"> </w:t>
      </w:r>
      <w:r w:rsidRPr="00D20C11">
        <w:rPr>
          <w:rFonts w:ascii="Arial" w:hAnsi="Arial" w:cs="Arial"/>
          <w:sz w:val="24"/>
          <w:szCs w:val="24"/>
        </w:rPr>
        <w:t xml:space="preserve">For adults experiencing or witnessing ASB Essex performs in line with </w:t>
      </w:r>
      <w:r>
        <w:rPr>
          <w:rFonts w:ascii="Arial" w:hAnsi="Arial" w:cs="Arial"/>
          <w:sz w:val="24"/>
          <w:szCs w:val="24"/>
        </w:rPr>
        <w:t xml:space="preserve">our </w:t>
      </w:r>
      <w:r w:rsidRPr="00D20C11">
        <w:rPr>
          <w:rFonts w:ascii="Arial" w:hAnsi="Arial" w:cs="Arial"/>
          <w:sz w:val="24"/>
          <w:szCs w:val="24"/>
        </w:rPr>
        <w:t xml:space="preserve">MSF </w:t>
      </w:r>
      <w:r>
        <w:rPr>
          <w:rFonts w:ascii="Arial" w:hAnsi="Arial" w:cs="Arial"/>
          <w:sz w:val="24"/>
          <w:szCs w:val="24"/>
        </w:rPr>
        <w:t xml:space="preserve">group </w:t>
      </w:r>
      <w:r w:rsidRPr="00D20C11">
        <w:rPr>
          <w:rFonts w:ascii="Arial" w:hAnsi="Arial" w:cs="Arial"/>
          <w:sz w:val="24"/>
          <w:szCs w:val="24"/>
        </w:rPr>
        <w:t xml:space="preserve">and </w:t>
      </w:r>
      <w:r>
        <w:rPr>
          <w:rFonts w:ascii="Arial" w:hAnsi="Arial" w:cs="Arial"/>
          <w:sz w:val="24"/>
          <w:szCs w:val="24"/>
        </w:rPr>
        <w:t>the national average.</w:t>
      </w:r>
      <w:r w:rsidR="00202003">
        <w:rPr>
          <w:rFonts w:ascii="Arial" w:hAnsi="Arial" w:cs="Arial"/>
          <w:sz w:val="24"/>
          <w:szCs w:val="24"/>
        </w:rPr>
        <w:t xml:space="preserve"> In relation to </w:t>
      </w:r>
      <w:r w:rsidRPr="00D20C11">
        <w:rPr>
          <w:rFonts w:ascii="Arial" w:hAnsi="Arial" w:cs="Arial"/>
          <w:sz w:val="24"/>
          <w:szCs w:val="24"/>
        </w:rPr>
        <w:t>perception of ASB as a problem, Essex has made the most significant improvement in the most recent survey compared to year end March 2018</w:t>
      </w:r>
      <w:r w:rsidR="00202003">
        <w:rPr>
          <w:rFonts w:ascii="Arial" w:hAnsi="Arial" w:cs="Arial"/>
          <w:sz w:val="24"/>
          <w:szCs w:val="24"/>
        </w:rPr>
        <w:t>.</w:t>
      </w:r>
      <w:r>
        <w:rPr>
          <w:rFonts w:ascii="Arial" w:hAnsi="Arial" w:cs="Arial"/>
          <w:sz w:val="24"/>
          <w:szCs w:val="24"/>
        </w:rPr>
        <w:t xml:space="preserve"> </w:t>
      </w:r>
    </w:p>
    <w:p w:rsidR="0075737C" w:rsidRDefault="0075737C" w:rsidP="00D20C11">
      <w:pPr>
        <w:pStyle w:val="NoSpacing"/>
        <w:ind w:left="680"/>
        <w:rPr>
          <w:rFonts w:ascii="Arial" w:hAnsi="Arial" w:cs="Arial"/>
          <w:sz w:val="24"/>
          <w:szCs w:val="24"/>
        </w:rPr>
      </w:pPr>
    </w:p>
    <w:p w:rsidR="0075737C" w:rsidRDefault="0075737C" w:rsidP="00D20C11">
      <w:pPr>
        <w:pStyle w:val="NoSpacing"/>
        <w:ind w:left="680"/>
        <w:rPr>
          <w:rFonts w:ascii="Arial" w:hAnsi="Arial" w:cs="Arial"/>
          <w:sz w:val="24"/>
          <w:szCs w:val="24"/>
        </w:rPr>
      </w:pPr>
      <w:r>
        <w:rPr>
          <w:rFonts w:ascii="Arial" w:hAnsi="Arial" w:cs="Arial"/>
          <w:sz w:val="24"/>
          <w:szCs w:val="24"/>
        </w:rPr>
        <w:t xml:space="preserve">These important measures are a continuing focus for the force / partners and will be supported by ongoing investment in CPTs, town centre teams, schools officers and the rural engagement team. </w:t>
      </w:r>
    </w:p>
    <w:p w:rsidR="005C5947" w:rsidRPr="006D3A69" w:rsidRDefault="005C5947" w:rsidP="006D3A69">
      <w:pPr>
        <w:pStyle w:val="NoSpacing"/>
        <w:ind w:left="680"/>
        <w:rPr>
          <w:rFonts w:ascii="Arial" w:hAnsi="Arial" w:cs="Arial"/>
          <w:sz w:val="24"/>
          <w:szCs w:val="24"/>
        </w:rPr>
      </w:pPr>
    </w:p>
    <w:p w:rsidR="006D3A69" w:rsidRDefault="006D3A69" w:rsidP="00353805">
      <w:pPr>
        <w:pStyle w:val="NoSpacing"/>
        <w:ind w:left="680"/>
        <w:rPr>
          <w:rFonts w:ascii="Arial" w:hAnsi="Arial" w:cs="Arial"/>
          <w:sz w:val="24"/>
          <w:szCs w:val="24"/>
          <w:highlight w:val="yellow"/>
        </w:rPr>
      </w:pPr>
    </w:p>
    <w:p w:rsidR="00B86082" w:rsidRDefault="00B86082" w:rsidP="003B43E8">
      <w:pPr>
        <w:pStyle w:val="NoSpacing"/>
        <w:numPr>
          <w:ilvl w:val="0"/>
          <w:numId w:val="1"/>
        </w:numPr>
        <w:rPr>
          <w:rFonts w:ascii="Arial" w:hAnsi="Arial" w:cs="Arial"/>
          <w:b/>
          <w:sz w:val="24"/>
          <w:szCs w:val="24"/>
          <w:u w:val="single"/>
        </w:rPr>
      </w:pPr>
      <w:r w:rsidRPr="007D3E9B">
        <w:rPr>
          <w:rFonts w:ascii="Arial" w:hAnsi="Arial" w:cs="Arial"/>
          <w:b/>
          <w:sz w:val="24"/>
          <w:szCs w:val="24"/>
          <w:u w:val="single"/>
        </w:rPr>
        <w:t>Future Work/Development</w:t>
      </w:r>
      <w:r>
        <w:rPr>
          <w:rFonts w:ascii="Arial" w:hAnsi="Arial" w:cs="Arial"/>
          <w:b/>
          <w:sz w:val="24"/>
          <w:szCs w:val="24"/>
          <w:u w:val="single"/>
        </w:rPr>
        <w:t>, Expected Outcome and Actions for Improvement</w:t>
      </w:r>
    </w:p>
    <w:p w:rsidR="003B43E8" w:rsidRPr="007D3E9B" w:rsidRDefault="003B43E8" w:rsidP="003B43E8">
      <w:pPr>
        <w:pStyle w:val="NoSpacing"/>
        <w:ind w:left="720"/>
        <w:rPr>
          <w:rFonts w:ascii="Arial" w:hAnsi="Arial" w:cs="Arial"/>
          <w:b/>
          <w:sz w:val="24"/>
          <w:szCs w:val="24"/>
          <w:u w:val="single"/>
        </w:rPr>
      </w:pPr>
    </w:p>
    <w:p w:rsidR="00D87CF2" w:rsidRDefault="00D87CF2" w:rsidP="00BC588E">
      <w:pPr>
        <w:pStyle w:val="NoSpacing"/>
        <w:ind w:left="680"/>
        <w:rPr>
          <w:rFonts w:ascii="Arial" w:hAnsi="Arial" w:cs="Arial"/>
          <w:sz w:val="24"/>
          <w:szCs w:val="24"/>
        </w:rPr>
      </w:pPr>
    </w:p>
    <w:p w:rsidR="00D20C11" w:rsidRDefault="00D20C11" w:rsidP="00D87CF2">
      <w:pPr>
        <w:pStyle w:val="NoSpacing"/>
        <w:ind w:left="680"/>
        <w:rPr>
          <w:rFonts w:ascii="Arial" w:hAnsi="Arial" w:cs="Arial"/>
          <w:sz w:val="24"/>
          <w:szCs w:val="24"/>
        </w:rPr>
      </w:pPr>
      <w:r>
        <w:rPr>
          <w:rFonts w:ascii="Arial" w:hAnsi="Arial" w:cs="Arial"/>
          <w:sz w:val="24"/>
          <w:szCs w:val="24"/>
        </w:rPr>
        <w:t>Analy</w:t>
      </w:r>
      <w:r w:rsidR="0075737C">
        <w:rPr>
          <w:rFonts w:ascii="Arial" w:hAnsi="Arial" w:cs="Arial"/>
          <w:sz w:val="24"/>
          <w:szCs w:val="24"/>
        </w:rPr>
        <w:t>tical</w:t>
      </w:r>
      <w:r>
        <w:rPr>
          <w:rFonts w:ascii="Arial" w:hAnsi="Arial" w:cs="Arial"/>
          <w:sz w:val="24"/>
          <w:szCs w:val="24"/>
        </w:rPr>
        <w:t xml:space="preserve"> predictions indicate </w:t>
      </w:r>
      <w:r w:rsidRPr="00D20C11">
        <w:rPr>
          <w:rFonts w:ascii="Arial" w:hAnsi="Arial" w:cs="Arial"/>
          <w:sz w:val="24"/>
          <w:szCs w:val="24"/>
        </w:rPr>
        <w:t>that the volume of ASB calls received by Essex Police will remain stable</w:t>
      </w:r>
      <w:r>
        <w:rPr>
          <w:rFonts w:ascii="Arial" w:hAnsi="Arial" w:cs="Arial"/>
          <w:sz w:val="24"/>
          <w:szCs w:val="24"/>
        </w:rPr>
        <w:t xml:space="preserve"> and that c</w:t>
      </w:r>
      <w:r w:rsidRPr="00D20C11">
        <w:rPr>
          <w:rFonts w:ascii="Arial" w:hAnsi="Arial" w:cs="Arial"/>
          <w:sz w:val="24"/>
          <w:szCs w:val="24"/>
        </w:rPr>
        <w:t xml:space="preserve">ontinued use of legislative powers to tackle ASB should contribute to maintaining lower levels of high risk and repeat victims. Continuing to capture and </w:t>
      </w:r>
      <w:r w:rsidRPr="00D20C11">
        <w:rPr>
          <w:rFonts w:ascii="Arial" w:hAnsi="Arial" w:cs="Arial"/>
          <w:sz w:val="24"/>
          <w:szCs w:val="24"/>
        </w:rPr>
        <w:lastRenderedPageBreak/>
        <w:t>record intelligence on ASB is a</w:t>
      </w:r>
      <w:r w:rsidR="00B32700">
        <w:rPr>
          <w:rFonts w:ascii="Arial" w:hAnsi="Arial" w:cs="Arial"/>
          <w:sz w:val="24"/>
          <w:szCs w:val="24"/>
        </w:rPr>
        <w:t xml:space="preserve"> key </w:t>
      </w:r>
      <w:r w:rsidRPr="00D20C11">
        <w:rPr>
          <w:rFonts w:ascii="Arial" w:hAnsi="Arial" w:cs="Arial"/>
          <w:sz w:val="24"/>
          <w:szCs w:val="24"/>
        </w:rPr>
        <w:t xml:space="preserve">enabler to using tools and powers. </w:t>
      </w:r>
    </w:p>
    <w:p w:rsidR="00D87CF2" w:rsidRDefault="00D87CF2" w:rsidP="00D87CF2">
      <w:pPr>
        <w:pStyle w:val="NoSpacing"/>
        <w:ind w:left="680"/>
        <w:rPr>
          <w:rFonts w:ascii="Arial" w:hAnsi="Arial" w:cs="Arial"/>
          <w:sz w:val="24"/>
          <w:szCs w:val="24"/>
        </w:rPr>
      </w:pPr>
    </w:p>
    <w:p w:rsidR="007E3857" w:rsidRDefault="00703D53" w:rsidP="00D97602">
      <w:pPr>
        <w:pStyle w:val="NoSpacing"/>
        <w:ind w:left="680"/>
        <w:rPr>
          <w:rFonts w:ascii="Arial" w:hAnsi="Arial" w:cs="Arial"/>
          <w:sz w:val="24"/>
          <w:szCs w:val="24"/>
        </w:rPr>
      </w:pPr>
      <w:r>
        <w:rPr>
          <w:rFonts w:ascii="Arial" w:hAnsi="Arial" w:cs="Arial"/>
          <w:sz w:val="24"/>
          <w:szCs w:val="24"/>
        </w:rPr>
        <w:t xml:space="preserve">However, public perception and satisfaction data indicate that </w:t>
      </w:r>
      <w:r w:rsidR="007E3857">
        <w:rPr>
          <w:rFonts w:ascii="Arial" w:hAnsi="Arial" w:cs="Arial"/>
          <w:sz w:val="24"/>
          <w:szCs w:val="24"/>
        </w:rPr>
        <w:t>ASB remains one of the largest concerns for the communities of Essex. Some of this concern could be offset by information/ education campaigns that would see a proportion of reports of ASB being classified as other offences, but the general issue of “nuisance” in whatever form is still expected to feature heavily in public perception and satisfaction data.</w:t>
      </w:r>
    </w:p>
    <w:p w:rsidR="00D97602" w:rsidRDefault="00D97602" w:rsidP="00D97602">
      <w:pPr>
        <w:pStyle w:val="NoSpacing"/>
        <w:ind w:left="680"/>
        <w:rPr>
          <w:rFonts w:ascii="Arial" w:hAnsi="Arial" w:cs="Arial"/>
          <w:sz w:val="24"/>
          <w:szCs w:val="24"/>
        </w:rPr>
      </w:pPr>
    </w:p>
    <w:p w:rsidR="007E3857" w:rsidRDefault="007E3857" w:rsidP="007E3857">
      <w:pPr>
        <w:pStyle w:val="NoSpacing"/>
        <w:ind w:left="680"/>
        <w:rPr>
          <w:rFonts w:ascii="Arial" w:hAnsi="Arial" w:cs="Arial"/>
          <w:sz w:val="24"/>
          <w:szCs w:val="24"/>
        </w:rPr>
      </w:pPr>
      <w:r>
        <w:rPr>
          <w:rFonts w:ascii="Arial" w:hAnsi="Arial" w:cs="Arial"/>
          <w:sz w:val="24"/>
          <w:szCs w:val="24"/>
        </w:rPr>
        <w:t>It can be reasonably assumed therefore that the communities of Essex will expect to see the management of ASB remaining a priority for the Office of the Police, Fire and Crime Commissioner, Essex Police and relevant partner agencies</w:t>
      </w:r>
      <w:r w:rsidR="00703D53">
        <w:rPr>
          <w:rFonts w:ascii="Arial" w:hAnsi="Arial" w:cs="Arial"/>
          <w:sz w:val="24"/>
          <w:szCs w:val="24"/>
        </w:rPr>
        <w:t xml:space="preserve"> beyond 2020</w:t>
      </w:r>
      <w:r>
        <w:rPr>
          <w:rFonts w:ascii="Arial" w:hAnsi="Arial" w:cs="Arial"/>
          <w:sz w:val="24"/>
          <w:szCs w:val="24"/>
        </w:rPr>
        <w:t xml:space="preserve">. </w:t>
      </w:r>
    </w:p>
    <w:p w:rsidR="00BC588E" w:rsidRDefault="00BC588E" w:rsidP="007E3857">
      <w:pPr>
        <w:pStyle w:val="NoSpacing"/>
        <w:ind w:left="680"/>
        <w:rPr>
          <w:rFonts w:ascii="Arial" w:hAnsi="Arial" w:cs="Arial"/>
          <w:sz w:val="24"/>
          <w:szCs w:val="24"/>
        </w:rPr>
      </w:pPr>
    </w:p>
    <w:p w:rsidR="00BC588E" w:rsidRDefault="0075737C" w:rsidP="00BC588E">
      <w:pPr>
        <w:pStyle w:val="NoSpacing"/>
        <w:ind w:left="680"/>
        <w:rPr>
          <w:rFonts w:ascii="Arial" w:hAnsi="Arial" w:cs="Arial"/>
          <w:sz w:val="24"/>
          <w:szCs w:val="24"/>
        </w:rPr>
      </w:pPr>
      <w:r>
        <w:rPr>
          <w:rFonts w:ascii="Arial" w:hAnsi="Arial" w:cs="Arial"/>
          <w:sz w:val="24"/>
          <w:szCs w:val="24"/>
        </w:rPr>
        <w:t>National research and good p</w:t>
      </w:r>
      <w:r w:rsidR="00BC588E">
        <w:rPr>
          <w:rFonts w:ascii="Arial" w:hAnsi="Arial" w:cs="Arial"/>
          <w:sz w:val="24"/>
          <w:szCs w:val="24"/>
        </w:rPr>
        <w:t>ractice clearly indicates that, when addressing ASB issues, authorities should;</w:t>
      </w:r>
    </w:p>
    <w:p w:rsidR="00D87CF2" w:rsidRDefault="00D87CF2" w:rsidP="00BC588E">
      <w:pPr>
        <w:pStyle w:val="NoSpacing"/>
        <w:ind w:left="680"/>
        <w:rPr>
          <w:rFonts w:ascii="Arial" w:hAnsi="Arial" w:cs="Arial"/>
          <w:sz w:val="24"/>
          <w:szCs w:val="24"/>
        </w:rPr>
      </w:pPr>
    </w:p>
    <w:p w:rsidR="00BC588E" w:rsidRDefault="00BC588E" w:rsidP="00BC588E">
      <w:pPr>
        <w:pStyle w:val="NoSpacing"/>
        <w:numPr>
          <w:ilvl w:val="0"/>
          <w:numId w:val="16"/>
        </w:numPr>
        <w:rPr>
          <w:rFonts w:ascii="Arial" w:hAnsi="Arial" w:cs="Arial"/>
          <w:sz w:val="24"/>
          <w:szCs w:val="24"/>
        </w:rPr>
      </w:pPr>
      <w:r w:rsidRPr="00BC588E">
        <w:rPr>
          <w:rFonts w:ascii="Arial" w:hAnsi="Arial" w:cs="Arial"/>
          <w:sz w:val="24"/>
          <w:szCs w:val="24"/>
        </w:rPr>
        <w:t>focus on the risk factors that increase the likelihood of offending behaviour</w:t>
      </w:r>
    </w:p>
    <w:p w:rsidR="00BC588E" w:rsidRDefault="00BC588E" w:rsidP="00BC588E">
      <w:pPr>
        <w:pStyle w:val="NoSpacing"/>
        <w:numPr>
          <w:ilvl w:val="0"/>
          <w:numId w:val="16"/>
        </w:numPr>
        <w:rPr>
          <w:rFonts w:ascii="Arial" w:hAnsi="Arial" w:cs="Arial"/>
          <w:sz w:val="24"/>
          <w:szCs w:val="24"/>
        </w:rPr>
      </w:pPr>
      <w:r w:rsidRPr="00BC588E">
        <w:rPr>
          <w:rFonts w:ascii="Arial" w:hAnsi="Arial" w:cs="Arial"/>
          <w:sz w:val="24"/>
          <w:szCs w:val="24"/>
        </w:rPr>
        <w:t>relate the level of intervention to the seriousness of the offence</w:t>
      </w:r>
    </w:p>
    <w:p w:rsidR="00BC588E" w:rsidRDefault="00BC588E" w:rsidP="00BC588E">
      <w:pPr>
        <w:pStyle w:val="NoSpacing"/>
        <w:numPr>
          <w:ilvl w:val="0"/>
          <w:numId w:val="16"/>
        </w:numPr>
        <w:rPr>
          <w:rFonts w:ascii="Arial" w:hAnsi="Arial" w:cs="Arial"/>
          <w:sz w:val="24"/>
          <w:szCs w:val="24"/>
        </w:rPr>
      </w:pPr>
      <w:r w:rsidRPr="00BC588E">
        <w:rPr>
          <w:rFonts w:ascii="Arial" w:hAnsi="Arial" w:cs="Arial"/>
          <w:sz w:val="24"/>
          <w:szCs w:val="24"/>
        </w:rPr>
        <w:t>target high and medium-risk offenders</w:t>
      </w:r>
    </w:p>
    <w:p w:rsidR="00BC588E" w:rsidRDefault="00BC588E" w:rsidP="00BC588E">
      <w:pPr>
        <w:pStyle w:val="NoSpacing"/>
        <w:numPr>
          <w:ilvl w:val="0"/>
          <w:numId w:val="16"/>
        </w:numPr>
        <w:rPr>
          <w:rFonts w:ascii="Arial" w:hAnsi="Arial" w:cs="Arial"/>
          <w:sz w:val="24"/>
          <w:szCs w:val="24"/>
        </w:rPr>
      </w:pPr>
      <w:r w:rsidRPr="00BC588E">
        <w:rPr>
          <w:rFonts w:ascii="Arial" w:hAnsi="Arial" w:cs="Arial"/>
          <w:sz w:val="24"/>
          <w:szCs w:val="24"/>
        </w:rPr>
        <w:t>attend to the context in which criminal activities tend to take place</w:t>
      </w:r>
    </w:p>
    <w:p w:rsidR="00BC588E" w:rsidRDefault="00BC588E" w:rsidP="001307BC">
      <w:pPr>
        <w:pStyle w:val="NoSpacing"/>
        <w:numPr>
          <w:ilvl w:val="0"/>
          <w:numId w:val="16"/>
        </w:numPr>
        <w:spacing w:after="120"/>
        <w:rPr>
          <w:rFonts w:ascii="Arial" w:hAnsi="Arial" w:cs="Arial"/>
          <w:sz w:val="24"/>
          <w:szCs w:val="24"/>
        </w:rPr>
      </w:pPr>
      <w:r w:rsidRPr="00BC588E">
        <w:rPr>
          <w:rFonts w:ascii="Arial" w:hAnsi="Arial" w:cs="Arial"/>
          <w:sz w:val="24"/>
          <w:szCs w:val="24"/>
        </w:rPr>
        <w:t xml:space="preserve">remove opportunities </w:t>
      </w:r>
      <w:r>
        <w:rPr>
          <w:rFonts w:ascii="Arial" w:hAnsi="Arial" w:cs="Arial"/>
          <w:sz w:val="24"/>
          <w:szCs w:val="24"/>
        </w:rPr>
        <w:t xml:space="preserve">to commit ASB </w:t>
      </w:r>
      <w:r w:rsidRPr="00BC588E">
        <w:rPr>
          <w:rFonts w:ascii="Arial" w:hAnsi="Arial" w:cs="Arial"/>
          <w:sz w:val="24"/>
          <w:szCs w:val="24"/>
        </w:rPr>
        <w:t xml:space="preserve">where possible   </w:t>
      </w:r>
    </w:p>
    <w:p w:rsidR="00BF7CCA" w:rsidRDefault="00BF7CCA" w:rsidP="001307BC">
      <w:pPr>
        <w:pStyle w:val="NoSpacing"/>
        <w:spacing w:after="120"/>
        <w:ind w:left="680"/>
        <w:rPr>
          <w:rFonts w:ascii="Arial" w:hAnsi="Arial" w:cs="Arial"/>
          <w:sz w:val="24"/>
          <w:szCs w:val="24"/>
        </w:rPr>
      </w:pPr>
      <w:r w:rsidRPr="00BF7CCA">
        <w:rPr>
          <w:rFonts w:ascii="Arial" w:hAnsi="Arial" w:cs="Arial"/>
          <w:sz w:val="24"/>
          <w:szCs w:val="24"/>
        </w:rPr>
        <w:t>There have been no recent</w:t>
      </w:r>
      <w:r w:rsidR="004571D8">
        <w:rPr>
          <w:rFonts w:ascii="Arial" w:hAnsi="Arial" w:cs="Arial"/>
          <w:sz w:val="24"/>
          <w:szCs w:val="24"/>
        </w:rPr>
        <w:t xml:space="preserve"> national </w:t>
      </w:r>
      <w:r w:rsidRPr="00BF7CCA">
        <w:rPr>
          <w:rFonts w:ascii="Arial" w:hAnsi="Arial" w:cs="Arial"/>
          <w:sz w:val="24"/>
          <w:szCs w:val="24"/>
        </w:rPr>
        <w:t>inspections into ASB, however, a review by HMIC in 2012</w:t>
      </w:r>
      <w:r>
        <w:rPr>
          <w:rStyle w:val="FootnoteReference"/>
          <w:rFonts w:ascii="Arial" w:hAnsi="Arial" w:cs="Arial"/>
          <w:sz w:val="24"/>
          <w:szCs w:val="24"/>
        </w:rPr>
        <w:footnoteReference w:id="3"/>
      </w:r>
      <w:r w:rsidRPr="00BF7CCA">
        <w:rPr>
          <w:rFonts w:ascii="Arial" w:hAnsi="Arial" w:cs="Arial"/>
          <w:sz w:val="24"/>
          <w:szCs w:val="24"/>
        </w:rPr>
        <w:t xml:space="preserve"> </w:t>
      </w:r>
      <w:r w:rsidR="004571D8">
        <w:rPr>
          <w:rFonts w:ascii="Arial" w:hAnsi="Arial" w:cs="Arial"/>
          <w:sz w:val="24"/>
          <w:szCs w:val="24"/>
        </w:rPr>
        <w:t xml:space="preserve">is still regarded as a valid research document and may be </w:t>
      </w:r>
      <w:r w:rsidR="004571D8">
        <w:rPr>
          <w:rFonts w:ascii="Arial" w:hAnsi="Arial" w:cs="Arial"/>
          <w:sz w:val="24"/>
          <w:szCs w:val="24"/>
        </w:rPr>
        <w:lastRenderedPageBreak/>
        <w:t>subject to review in the future, particularly with regard to updating the national public perception survey</w:t>
      </w:r>
      <w:r w:rsidR="004571D8">
        <w:rPr>
          <w:rStyle w:val="FootnoteReference"/>
          <w:rFonts w:ascii="Arial" w:hAnsi="Arial" w:cs="Arial"/>
          <w:sz w:val="24"/>
          <w:szCs w:val="24"/>
        </w:rPr>
        <w:footnoteReference w:id="4"/>
      </w:r>
      <w:r w:rsidRPr="00BF7CCA">
        <w:rPr>
          <w:rFonts w:ascii="Arial" w:hAnsi="Arial" w:cs="Arial"/>
          <w:sz w:val="24"/>
          <w:szCs w:val="24"/>
        </w:rPr>
        <w:t>.</w:t>
      </w:r>
    </w:p>
    <w:p w:rsidR="00F56135" w:rsidRDefault="00E31960" w:rsidP="00F56135">
      <w:pPr>
        <w:pStyle w:val="NoSpacing"/>
        <w:ind w:left="680"/>
        <w:rPr>
          <w:rFonts w:ascii="Arial" w:hAnsi="Arial" w:cs="Arial"/>
          <w:sz w:val="24"/>
          <w:szCs w:val="24"/>
        </w:rPr>
      </w:pPr>
      <w:r>
        <w:rPr>
          <w:rFonts w:ascii="Arial" w:hAnsi="Arial" w:cs="Arial"/>
          <w:sz w:val="24"/>
          <w:szCs w:val="24"/>
        </w:rPr>
        <w:t xml:space="preserve">LPSU has signed up to the NPCC </w:t>
      </w:r>
      <w:r w:rsidRPr="00E31960">
        <w:rPr>
          <w:rFonts w:ascii="Arial" w:hAnsi="Arial" w:cs="Arial"/>
          <w:sz w:val="24"/>
          <w:szCs w:val="24"/>
        </w:rPr>
        <w:t>Problem Solving and Demand Reduction</w:t>
      </w:r>
      <w:r>
        <w:rPr>
          <w:rFonts w:ascii="Arial" w:hAnsi="Arial" w:cs="Arial"/>
          <w:sz w:val="24"/>
          <w:szCs w:val="24"/>
        </w:rPr>
        <w:t xml:space="preserve"> Programme and undergone an initial assessment of readiness, achieving </w:t>
      </w:r>
      <w:r w:rsidR="00F56135">
        <w:rPr>
          <w:rFonts w:ascii="Arial" w:hAnsi="Arial" w:cs="Arial"/>
          <w:sz w:val="24"/>
          <w:szCs w:val="24"/>
        </w:rPr>
        <w:t xml:space="preserve">a score of </w:t>
      </w:r>
      <w:r w:rsidR="00F56135" w:rsidRPr="00F56135">
        <w:rPr>
          <w:rFonts w:ascii="Arial" w:hAnsi="Arial" w:cs="Arial"/>
          <w:sz w:val="24"/>
          <w:szCs w:val="24"/>
        </w:rPr>
        <w:t>20 out of a total 36</w:t>
      </w:r>
      <w:r w:rsidR="001307BC">
        <w:rPr>
          <w:rFonts w:ascii="Arial" w:hAnsi="Arial" w:cs="Arial"/>
          <w:sz w:val="24"/>
          <w:szCs w:val="24"/>
        </w:rPr>
        <w:t>, a r</w:t>
      </w:r>
      <w:r w:rsidR="00F56135" w:rsidRPr="00F56135">
        <w:rPr>
          <w:rFonts w:ascii="Arial" w:hAnsi="Arial" w:cs="Arial"/>
          <w:sz w:val="24"/>
          <w:szCs w:val="24"/>
        </w:rPr>
        <w:t>elatively high level of compliance, with the main gaps being</w:t>
      </w:r>
      <w:r w:rsidR="00F56135">
        <w:rPr>
          <w:rFonts w:ascii="Arial" w:hAnsi="Arial" w:cs="Arial"/>
          <w:sz w:val="24"/>
          <w:szCs w:val="24"/>
        </w:rPr>
        <w:t xml:space="preserve"> around </w:t>
      </w:r>
      <w:r w:rsidR="00F56135" w:rsidRPr="00F56135">
        <w:rPr>
          <w:rFonts w:ascii="Arial" w:hAnsi="Arial" w:cs="Arial"/>
          <w:sz w:val="24"/>
          <w:szCs w:val="24"/>
        </w:rPr>
        <w:t>performance management</w:t>
      </w:r>
      <w:r w:rsidR="001307BC">
        <w:rPr>
          <w:rFonts w:ascii="Arial" w:hAnsi="Arial" w:cs="Arial"/>
          <w:sz w:val="24"/>
          <w:szCs w:val="24"/>
        </w:rPr>
        <w:t>, some of which are now addressed by the ASB dashboard</w:t>
      </w:r>
      <w:r w:rsidR="00F56135" w:rsidRPr="00F56135">
        <w:rPr>
          <w:rFonts w:ascii="Arial" w:hAnsi="Arial" w:cs="Arial"/>
          <w:sz w:val="24"/>
          <w:szCs w:val="24"/>
        </w:rPr>
        <w:t xml:space="preserve">. </w:t>
      </w:r>
    </w:p>
    <w:p w:rsidR="0075737C" w:rsidRDefault="0075737C" w:rsidP="00F56135">
      <w:pPr>
        <w:pStyle w:val="NoSpacing"/>
        <w:ind w:left="680"/>
        <w:rPr>
          <w:rFonts w:ascii="Arial" w:hAnsi="Arial" w:cs="Arial"/>
          <w:sz w:val="24"/>
          <w:szCs w:val="24"/>
        </w:rPr>
      </w:pPr>
    </w:p>
    <w:p w:rsidR="00BC588E" w:rsidRDefault="00BC588E" w:rsidP="00BC588E">
      <w:pPr>
        <w:pStyle w:val="NoSpacing"/>
        <w:ind w:left="680"/>
        <w:rPr>
          <w:rFonts w:ascii="Arial" w:hAnsi="Arial" w:cs="Arial"/>
          <w:sz w:val="24"/>
          <w:szCs w:val="24"/>
        </w:rPr>
      </w:pPr>
      <w:r>
        <w:rPr>
          <w:rFonts w:ascii="Arial" w:hAnsi="Arial" w:cs="Arial"/>
          <w:sz w:val="24"/>
          <w:szCs w:val="24"/>
        </w:rPr>
        <w:t xml:space="preserve">The ASB Manager based in LPSU has conducted random sampling of cases which indicates that, although the quality of ASB investigations is improving, there is still a need to provide training, particularly to </w:t>
      </w:r>
      <w:r w:rsidRPr="00BC588E">
        <w:rPr>
          <w:rFonts w:ascii="Arial" w:hAnsi="Arial" w:cs="Arial"/>
          <w:sz w:val="24"/>
          <w:szCs w:val="24"/>
        </w:rPr>
        <w:t>Community Policing Teams</w:t>
      </w:r>
      <w:r w:rsidR="0075737C">
        <w:rPr>
          <w:rFonts w:ascii="Arial" w:hAnsi="Arial" w:cs="Arial"/>
          <w:sz w:val="24"/>
          <w:szCs w:val="24"/>
        </w:rPr>
        <w:t>.</w:t>
      </w:r>
      <w:r w:rsidR="001307BC">
        <w:rPr>
          <w:rFonts w:ascii="Arial" w:hAnsi="Arial" w:cs="Arial"/>
          <w:sz w:val="24"/>
          <w:szCs w:val="24"/>
        </w:rPr>
        <w:t xml:space="preserve"> </w:t>
      </w:r>
      <w:r>
        <w:rPr>
          <w:rFonts w:ascii="Arial" w:hAnsi="Arial" w:cs="Arial"/>
          <w:sz w:val="24"/>
          <w:szCs w:val="24"/>
        </w:rPr>
        <w:t>This training will also reflect the fact that PCSOs</w:t>
      </w:r>
      <w:r w:rsidR="00D37700">
        <w:rPr>
          <w:rFonts w:ascii="Arial" w:hAnsi="Arial" w:cs="Arial"/>
          <w:sz w:val="24"/>
          <w:szCs w:val="24"/>
        </w:rPr>
        <w:t xml:space="preserve"> </w:t>
      </w:r>
      <w:r>
        <w:rPr>
          <w:rFonts w:ascii="Arial" w:hAnsi="Arial" w:cs="Arial"/>
          <w:sz w:val="24"/>
          <w:szCs w:val="24"/>
        </w:rPr>
        <w:t>are often the first to respond to ASB incidents and have accordingly been granted</w:t>
      </w:r>
      <w:r w:rsidR="00E31960">
        <w:rPr>
          <w:rFonts w:ascii="Arial" w:hAnsi="Arial" w:cs="Arial"/>
          <w:sz w:val="24"/>
          <w:szCs w:val="24"/>
        </w:rPr>
        <w:t xml:space="preserve"> </w:t>
      </w:r>
      <w:r>
        <w:rPr>
          <w:rFonts w:ascii="Arial" w:hAnsi="Arial" w:cs="Arial"/>
          <w:sz w:val="24"/>
          <w:szCs w:val="24"/>
        </w:rPr>
        <w:t>enhanced powers to deal with ASB.</w:t>
      </w:r>
    </w:p>
    <w:p w:rsidR="00D87CF2" w:rsidRDefault="00D87CF2" w:rsidP="00BC588E">
      <w:pPr>
        <w:pStyle w:val="NoSpacing"/>
        <w:ind w:left="680"/>
        <w:rPr>
          <w:rFonts w:ascii="Arial" w:hAnsi="Arial" w:cs="Arial"/>
          <w:sz w:val="24"/>
          <w:szCs w:val="24"/>
        </w:rPr>
      </w:pPr>
    </w:p>
    <w:p w:rsidR="00D37700" w:rsidRDefault="00BC588E" w:rsidP="001307BC">
      <w:pPr>
        <w:pStyle w:val="NoSpacing"/>
        <w:spacing w:after="120"/>
        <w:ind w:left="680"/>
        <w:rPr>
          <w:rFonts w:ascii="Arial" w:hAnsi="Arial" w:cs="Arial"/>
          <w:sz w:val="24"/>
          <w:szCs w:val="24"/>
        </w:rPr>
      </w:pPr>
      <w:r>
        <w:rPr>
          <w:rFonts w:ascii="Arial" w:hAnsi="Arial" w:cs="Arial"/>
          <w:sz w:val="24"/>
          <w:szCs w:val="24"/>
        </w:rPr>
        <w:t xml:space="preserve">The LPSU ASB Manager has devised a training package will form part of the rolling programme of CPT/ Town Centre Team training sessions commencing on </w:t>
      </w:r>
      <w:r w:rsidR="008F6DD9">
        <w:rPr>
          <w:rFonts w:ascii="Arial" w:hAnsi="Arial" w:cs="Arial"/>
          <w:sz w:val="24"/>
          <w:szCs w:val="24"/>
        </w:rPr>
        <w:t>5</w:t>
      </w:r>
      <w:r w:rsidR="008F6DD9" w:rsidRPr="008F6DD9">
        <w:rPr>
          <w:rFonts w:ascii="Arial" w:hAnsi="Arial" w:cs="Arial"/>
          <w:sz w:val="24"/>
          <w:szCs w:val="24"/>
          <w:vertAlign w:val="superscript"/>
        </w:rPr>
        <w:t>th</w:t>
      </w:r>
      <w:r w:rsidR="008F6DD9">
        <w:rPr>
          <w:rFonts w:ascii="Arial" w:hAnsi="Arial" w:cs="Arial"/>
          <w:sz w:val="24"/>
          <w:szCs w:val="24"/>
        </w:rPr>
        <w:t xml:space="preserve"> July 2019.</w:t>
      </w:r>
    </w:p>
    <w:p w:rsidR="00D37700" w:rsidRDefault="00D37700" w:rsidP="00D37700">
      <w:pPr>
        <w:pStyle w:val="NoSpacing"/>
        <w:spacing w:after="120"/>
        <w:ind w:left="720"/>
        <w:rPr>
          <w:rFonts w:ascii="Arial" w:hAnsi="Arial" w:cs="Arial"/>
          <w:sz w:val="24"/>
          <w:szCs w:val="24"/>
        </w:rPr>
      </w:pPr>
      <w:r>
        <w:rPr>
          <w:rFonts w:ascii="Arial" w:hAnsi="Arial" w:cs="Arial"/>
          <w:sz w:val="24"/>
          <w:szCs w:val="24"/>
        </w:rPr>
        <w:t xml:space="preserve">The Youth Justice Team will work with the three Youth Offending Services and other key partners to explore the use of emerging intervention methodologies such as </w:t>
      </w:r>
      <w:r w:rsidRPr="0066402B">
        <w:rPr>
          <w:rFonts w:ascii="Arial" w:hAnsi="Arial" w:cs="Arial"/>
          <w:sz w:val="24"/>
          <w:szCs w:val="24"/>
        </w:rPr>
        <w:t xml:space="preserve">Cognitive Behaviour Approaches </w:t>
      </w:r>
      <w:r>
        <w:rPr>
          <w:rFonts w:ascii="Arial" w:hAnsi="Arial" w:cs="Arial"/>
          <w:sz w:val="24"/>
          <w:szCs w:val="24"/>
        </w:rPr>
        <w:t xml:space="preserve">and </w:t>
      </w:r>
      <w:r w:rsidRPr="0066402B">
        <w:rPr>
          <w:rFonts w:ascii="Arial" w:hAnsi="Arial" w:cs="Arial"/>
          <w:sz w:val="24"/>
          <w:szCs w:val="24"/>
        </w:rPr>
        <w:t>other successful interventions focused on individual counselling, interpersonal skills training and behaviour programmes which have been shown to reduce recidivism by 40%</w:t>
      </w:r>
      <w:r>
        <w:rPr>
          <w:rStyle w:val="FootnoteReference"/>
          <w:rFonts w:ascii="Arial" w:hAnsi="Arial" w:cs="Arial"/>
          <w:sz w:val="24"/>
          <w:szCs w:val="24"/>
        </w:rPr>
        <w:footnoteReference w:id="5"/>
      </w:r>
      <w:r w:rsidRPr="00013F8D">
        <w:rPr>
          <w:rFonts w:ascii="Arial" w:hAnsi="Arial" w:cs="Arial"/>
          <w:sz w:val="24"/>
          <w:szCs w:val="24"/>
        </w:rPr>
        <w:t xml:space="preserve">.      </w:t>
      </w:r>
    </w:p>
    <w:p w:rsidR="0080149E" w:rsidRDefault="004C0796" w:rsidP="00D97602">
      <w:pPr>
        <w:pStyle w:val="NoSpacing"/>
        <w:ind w:left="709"/>
        <w:rPr>
          <w:rFonts w:ascii="Arial" w:hAnsi="Arial" w:cs="Arial"/>
          <w:sz w:val="24"/>
          <w:szCs w:val="24"/>
        </w:rPr>
      </w:pPr>
      <w:r w:rsidRPr="001307BC">
        <w:rPr>
          <w:rFonts w:ascii="Arial" w:hAnsi="Arial" w:cs="Arial"/>
          <w:sz w:val="24"/>
          <w:szCs w:val="24"/>
        </w:rPr>
        <w:t xml:space="preserve">Problem solving remains a feature in the development of ATHENA and work continues to achieve the </w:t>
      </w:r>
      <w:r w:rsidRPr="001307BC">
        <w:rPr>
          <w:rFonts w:ascii="Arial" w:hAnsi="Arial" w:cs="Arial"/>
          <w:sz w:val="24"/>
          <w:szCs w:val="24"/>
        </w:rPr>
        <w:lastRenderedPageBreak/>
        <w:t>Partnership Problem Solving Solution (PPSS) that will allow key partners to directly update and work together on joint problem solving responses to ASB.</w:t>
      </w:r>
      <w:r w:rsidR="00D97602">
        <w:rPr>
          <w:rFonts w:ascii="Arial" w:hAnsi="Arial" w:cs="Arial"/>
          <w:sz w:val="24"/>
          <w:szCs w:val="24"/>
        </w:rPr>
        <w:t xml:space="preserve"> </w:t>
      </w:r>
      <w:r w:rsidRPr="001307BC">
        <w:rPr>
          <w:rFonts w:ascii="Arial" w:hAnsi="Arial" w:cs="Arial"/>
          <w:sz w:val="24"/>
          <w:szCs w:val="24"/>
        </w:rPr>
        <w:t>In the interim</w:t>
      </w:r>
      <w:r w:rsidR="001307BC" w:rsidRPr="001307BC">
        <w:rPr>
          <w:rFonts w:ascii="Arial" w:hAnsi="Arial" w:cs="Arial"/>
          <w:sz w:val="24"/>
          <w:szCs w:val="24"/>
        </w:rPr>
        <w:t xml:space="preserve">, the </w:t>
      </w:r>
      <w:r w:rsidR="0080149E" w:rsidRPr="001307BC">
        <w:rPr>
          <w:rFonts w:ascii="Arial" w:hAnsi="Arial" w:cs="Arial"/>
          <w:sz w:val="24"/>
          <w:szCs w:val="24"/>
        </w:rPr>
        <w:t xml:space="preserve">force problem solving database, Go2 is </w:t>
      </w:r>
      <w:r w:rsidR="001307BC" w:rsidRPr="001307BC">
        <w:rPr>
          <w:rFonts w:ascii="Arial" w:hAnsi="Arial" w:cs="Arial"/>
          <w:sz w:val="24"/>
          <w:szCs w:val="24"/>
        </w:rPr>
        <w:t>r</w:t>
      </w:r>
      <w:r w:rsidR="0080149E" w:rsidRPr="001307BC">
        <w:rPr>
          <w:rFonts w:ascii="Arial" w:hAnsi="Arial" w:cs="Arial"/>
          <w:sz w:val="24"/>
          <w:szCs w:val="24"/>
        </w:rPr>
        <w:t xml:space="preserve">eceiving promising </w:t>
      </w:r>
      <w:r w:rsidR="001307BC" w:rsidRPr="001307BC">
        <w:rPr>
          <w:rFonts w:ascii="Arial" w:hAnsi="Arial" w:cs="Arial"/>
          <w:sz w:val="24"/>
          <w:szCs w:val="24"/>
        </w:rPr>
        <w:t xml:space="preserve">localised </w:t>
      </w:r>
      <w:r w:rsidR="0080149E" w:rsidRPr="001307BC">
        <w:rPr>
          <w:rFonts w:ascii="Arial" w:hAnsi="Arial" w:cs="Arial"/>
          <w:sz w:val="24"/>
          <w:szCs w:val="24"/>
        </w:rPr>
        <w:t xml:space="preserve">examples of ‘what works’ </w:t>
      </w:r>
      <w:r w:rsidR="001307BC" w:rsidRPr="001307BC">
        <w:rPr>
          <w:rFonts w:ascii="Arial" w:hAnsi="Arial" w:cs="Arial"/>
          <w:sz w:val="24"/>
          <w:szCs w:val="24"/>
        </w:rPr>
        <w:t>in both Kent and Essex which may c</w:t>
      </w:r>
      <w:r w:rsidR="0080149E" w:rsidRPr="001307BC">
        <w:rPr>
          <w:rFonts w:ascii="Arial" w:hAnsi="Arial" w:cs="Arial"/>
          <w:sz w:val="24"/>
          <w:szCs w:val="24"/>
        </w:rPr>
        <w:t xml:space="preserve">ontribute to further reductions in reports of </w:t>
      </w:r>
      <w:r w:rsidR="001307BC" w:rsidRPr="001307BC">
        <w:rPr>
          <w:rFonts w:ascii="Arial" w:hAnsi="Arial" w:cs="Arial"/>
          <w:sz w:val="24"/>
          <w:szCs w:val="24"/>
        </w:rPr>
        <w:t>ASB</w:t>
      </w:r>
      <w:r w:rsidR="0080149E" w:rsidRPr="001307BC">
        <w:rPr>
          <w:rFonts w:ascii="Arial" w:hAnsi="Arial" w:cs="Arial"/>
          <w:sz w:val="24"/>
          <w:szCs w:val="24"/>
        </w:rPr>
        <w:t xml:space="preserve"> as these tactics are adopted (and adapted) force-wide.</w:t>
      </w:r>
    </w:p>
    <w:p w:rsidR="00D97602" w:rsidRDefault="00D97602" w:rsidP="00D97602">
      <w:pPr>
        <w:pStyle w:val="NoSpacing"/>
        <w:ind w:left="709"/>
        <w:rPr>
          <w:rFonts w:ascii="Arial" w:hAnsi="Arial" w:cs="Arial"/>
          <w:sz w:val="24"/>
          <w:szCs w:val="24"/>
        </w:rPr>
      </w:pPr>
    </w:p>
    <w:p w:rsidR="000860FF" w:rsidRDefault="000860FF" w:rsidP="00D87CF2">
      <w:pPr>
        <w:pStyle w:val="NormalWeb"/>
        <w:spacing w:before="0" w:beforeAutospacing="0" w:after="0" w:afterAutospacing="0"/>
        <w:ind w:left="680"/>
        <w:rPr>
          <w:rFonts w:ascii="Arial" w:hAnsi="Arial" w:cs="Arial"/>
        </w:rPr>
      </w:pPr>
      <w:r w:rsidRPr="001A0E37">
        <w:rPr>
          <w:rFonts w:ascii="Arial" w:hAnsi="Arial" w:cs="Arial"/>
        </w:rPr>
        <w:t>Research by the Restorative Justice Council</w:t>
      </w:r>
      <w:r w:rsidRPr="001A0E37">
        <w:rPr>
          <w:rStyle w:val="FootnoteReference"/>
          <w:rFonts w:ascii="Arial" w:hAnsi="Arial" w:cs="Arial"/>
        </w:rPr>
        <w:footnoteReference w:id="6"/>
      </w:r>
      <w:r w:rsidRPr="001A0E37">
        <w:rPr>
          <w:rFonts w:ascii="Arial" w:hAnsi="Arial" w:cs="Arial"/>
        </w:rPr>
        <w:t>: “concluded that Restorative Justice (RJ) works. The Essex Restorative and Mediation Service annual report 2017/2018 confirmed 426 referrals had been received across Essex which is a very small proportion of the number of reported crimes and ASB each year. However, 42% of these referrals were for incidents of ASB and over 95% of victims were “extremely satisfied” with the service. It is therefore important to understand why referrals are low. The</w:t>
      </w:r>
      <w:r>
        <w:rPr>
          <w:rFonts w:ascii="Arial" w:hAnsi="Arial" w:cs="Arial"/>
        </w:rPr>
        <w:t xml:space="preserve"> RJ Hub acknowledge the </w:t>
      </w:r>
      <w:r w:rsidRPr="001A0E37">
        <w:rPr>
          <w:rFonts w:ascii="Arial" w:hAnsi="Arial" w:cs="Arial"/>
        </w:rPr>
        <w:t>need to raise awareness and knowledge of RJ across the organisation</w:t>
      </w:r>
      <w:r>
        <w:rPr>
          <w:rFonts w:ascii="Arial" w:hAnsi="Arial" w:cs="Arial"/>
        </w:rPr>
        <w:t xml:space="preserve"> and the </w:t>
      </w:r>
      <w:r w:rsidRPr="001A0E37">
        <w:rPr>
          <w:rFonts w:ascii="Arial" w:hAnsi="Arial" w:cs="Arial"/>
        </w:rPr>
        <w:t>Restorative Justice Strategic Group is in the process of developing an action plan for increasing the number of RJ referrals.</w:t>
      </w:r>
    </w:p>
    <w:p w:rsidR="00D87CF2" w:rsidRPr="001A0E37" w:rsidRDefault="00D87CF2" w:rsidP="00D87CF2">
      <w:pPr>
        <w:pStyle w:val="NormalWeb"/>
        <w:spacing w:before="0" w:beforeAutospacing="0" w:after="0" w:afterAutospacing="0"/>
        <w:ind w:left="680"/>
        <w:rPr>
          <w:rFonts w:ascii="Arial" w:hAnsi="Arial" w:cs="Arial"/>
        </w:rPr>
      </w:pPr>
    </w:p>
    <w:p w:rsidR="00B86082" w:rsidRDefault="00B86082" w:rsidP="003B43E8">
      <w:pPr>
        <w:pStyle w:val="NoSpacing"/>
        <w:ind w:left="709"/>
        <w:rPr>
          <w:rFonts w:ascii="Arial" w:hAnsi="Arial" w:cs="Arial"/>
          <w:b/>
          <w:sz w:val="24"/>
          <w:szCs w:val="24"/>
        </w:rPr>
      </w:pPr>
    </w:p>
    <w:p w:rsidR="00B86082" w:rsidRPr="00DE144B" w:rsidRDefault="00B86082" w:rsidP="00B86082">
      <w:pPr>
        <w:pStyle w:val="NoSpacing"/>
        <w:ind w:left="709" w:hanging="709"/>
        <w:rPr>
          <w:rFonts w:ascii="Arial" w:hAnsi="Arial" w:cs="Arial"/>
          <w:b/>
          <w:sz w:val="24"/>
          <w:szCs w:val="24"/>
          <w:u w:val="single"/>
        </w:rPr>
      </w:pPr>
      <w:r>
        <w:rPr>
          <w:rFonts w:ascii="Arial" w:hAnsi="Arial" w:cs="Arial"/>
          <w:b/>
          <w:sz w:val="24"/>
          <w:szCs w:val="24"/>
        </w:rPr>
        <w:t>7.0</w:t>
      </w:r>
      <w:r w:rsidRPr="00411145">
        <w:rPr>
          <w:rFonts w:ascii="Arial" w:hAnsi="Arial" w:cs="Arial"/>
          <w:b/>
          <w:sz w:val="24"/>
          <w:szCs w:val="24"/>
        </w:rPr>
        <w:tab/>
      </w:r>
      <w:r w:rsidRPr="00DE144B">
        <w:rPr>
          <w:rFonts w:ascii="Arial" w:hAnsi="Arial" w:cs="Arial"/>
          <w:b/>
          <w:sz w:val="24"/>
          <w:szCs w:val="24"/>
          <w:u w:val="single"/>
        </w:rPr>
        <w:t>Risks/Mitigation</w:t>
      </w:r>
    </w:p>
    <w:p w:rsidR="00B86082" w:rsidRPr="007D3E9B" w:rsidRDefault="00B86082" w:rsidP="00B86082">
      <w:pPr>
        <w:pStyle w:val="NoSpacing"/>
        <w:ind w:left="720"/>
        <w:rPr>
          <w:rFonts w:ascii="Arial" w:hAnsi="Arial" w:cs="Arial"/>
          <w:sz w:val="24"/>
          <w:szCs w:val="24"/>
        </w:rPr>
      </w:pPr>
    </w:p>
    <w:p w:rsidR="007E3857" w:rsidRDefault="007E3857" w:rsidP="007E3857">
      <w:pPr>
        <w:spacing w:after="120" w:line="240" w:lineRule="auto"/>
        <w:ind w:left="709"/>
        <w:contextualSpacing/>
        <w:rPr>
          <w:rFonts w:ascii="Arial" w:hAnsi="Arial"/>
          <w:sz w:val="24"/>
        </w:rPr>
      </w:pPr>
      <w:r>
        <w:rPr>
          <w:rFonts w:ascii="Arial" w:hAnsi="Arial"/>
          <w:sz w:val="24"/>
        </w:rPr>
        <w:t>None identified.</w:t>
      </w:r>
    </w:p>
    <w:p w:rsidR="00B86082" w:rsidRPr="007D3E9B" w:rsidRDefault="00B86082" w:rsidP="00B86082">
      <w:pPr>
        <w:spacing w:after="0" w:line="240" w:lineRule="auto"/>
        <w:ind w:left="709"/>
        <w:contextualSpacing/>
        <w:rPr>
          <w:rFonts w:ascii="Arial" w:hAnsi="Arial"/>
          <w:sz w:val="24"/>
        </w:rPr>
      </w:pPr>
    </w:p>
    <w:p w:rsidR="00B86082" w:rsidRPr="00DE144B" w:rsidRDefault="00B86082" w:rsidP="00B86082">
      <w:pPr>
        <w:pStyle w:val="NoSpacing"/>
        <w:rPr>
          <w:rFonts w:ascii="Arial" w:hAnsi="Arial" w:cs="Arial"/>
          <w:b/>
          <w:sz w:val="24"/>
          <w:szCs w:val="24"/>
          <w:u w:val="single"/>
        </w:rPr>
      </w:pPr>
      <w:r>
        <w:rPr>
          <w:rFonts w:ascii="Arial" w:hAnsi="Arial" w:cs="Arial"/>
          <w:b/>
          <w:sz w:val="24"/>
          <w:szCs w:val="24"/>
        </w:rPr>
        <w:t>8.0</w:t>
      </w:r>
      <w:r w:rsidRPr="00DE144B">
        <w:rPr>
          <w:rFonts w:ascii="Arial" w:hAnsi="Arial" w:cs="Arial"/>
          <w:b/>
          <w:sz w:val="24"/>
          <w:szCs w:val="24"/>
        </w:rPr>
        <w:tab/>
      </w:r>
      <w:r w:rsidRPr="00DE144B">
        <w:rPr>
          <w:rFonts w:ascii="Arial" w:hAnsi="Arial" w:cs="Arial"/>
          <w:b/>
          <w:sz w:val="24"/>
          <w:szCs w:val="24"/>
          <w:u w:val="single"/>
        </w:rPr>
        <w:t xml:space="preserve">Equality and/or Human Rights Implications </w:t>
      </w:r>
    </w:p>
    <w:p w:rsidR="00B86082" w:rsidRPr="007D3E9B" w:rsidRDefault="00B86082" w:rsidP="00B86082">
      <w:pPr>
        <w:pStyle w:val="NoSpacing"/>
        <w:ind w:left="709"/>
        <w:rPr>
          <w:rFonts w:ascii="Arial" w:hAnsi="Arial" w:cs="Arial"/>
          <w:sz w:val="24"/>
          <w:szCs w:val="24"/>
        </w:rPr>
      </w:pPr>
    </w:p>
    <w:p w:rsidR="00B86082" w:rsidRPr="00806325" w:rsidRDefault="007E3857" w:rsidP="00B86082">
      <w:pPr>
        <w:pStyle w:val="NoSpacing"/>
        <w:ind w:left="720"/>
        <w:rPr>
          <w:rFonts w:ascii="Arial" w:hAnsi="Arial" w:cs="Arial"/>
          <w:sz w:val="24"/>
          <w:szCs w:val="24"/>
        </w:rPr>
      </w:pPr>
      <w:r w:rsidRPr="007E3857">
        <w:rPr>
          <w:rFonts w:ascii="Arial" w:eastAsia="Calibri" w:hAnsi="Arial" w:cs="Arial"/>
          <w:sz w:val="24"/>
          <w:szCs w:val="24"/>
        </w:rPr>
        <w:t>There are no identified impacts on equality, diversity or human rights.</w:t>
      </w:r>
    </w:p>
    <w:p w:rsidR="00B86082" w:rsidRPr="00DE144B" w:rsidRDefault="00B86082" w:rsidP="00B86082">
      <w:pPr>
        <w:pStyle w:val="NoSpacing"/>
        <w:ind w:left="720"/>
        <w:rPr>
          <w:rFonts w:ascii="Arial" w:hAnsi="Arial" w:cs="Arial"/>
          <w:b/>
          <w:sz w:val="24"/>
          <w:szCs w:val="24"/>
        </w:rPr>
      </w:pPr>
    </w:p>
    <w:p w:rsidR="00B86082" w:rsidRPr="00B86082" w:rsidRDefault="00B86082" w:rsidP="00B86082">
      <w:pPr>
        <w:rPr>
          <w:b/>
        </w:rPr>
      </w:pPr>
      <w:r>
        <w:rPr>
          <w:rFonts w:ascii="Arial" w:hAnsi="Arial" w:cs="Arial"/>
          <w:b/>
          <w:sz w:val="24"/>
          <w:szCs w:val="24"/>
        </w:rPr>
        <w:lastRenderedPageBreak/>
        <w:t>9.0</w:t>
      </w:r>
      <w:r w:rsidRPr="00DE144B">
        <w:rPr>
          <w:rFonts w:ascii="Arial" w:hAnsi="Arial" w:cs="Arial"/>
          <w:b/>
          <w:sz w:val="24"/>
          <w:szCs w:val="24"/>
        </w:rPr>
        <w:tab/>
      </w:r>
      <w:r w:rsidRPr="00DE144B">
        <w:rPr>
          <w:rFonts w:ascii="Arial" w:hAnsi="Arial" w:cs="Arial"/>
          <w:b/>
          <w:sz w:val="24"/>
          <w:szCs w:val="24"/>
          <w:u w:val="single"/>
        </w:rPr>
        <w:t>Health and Safety Implications</w:t>
      </w:r>
    </w:p>
    <w:p w:rsidR="007E3857" w:rsidRDefault="007E3857" w:rsidP="007E3857">
      <w:pPr>
        <w:pStyle w:val="NoSpacing"/>
        <w:ind w:left="709"/>
        <w:rPr>
          <w:rFonts w:ascii="Arial" w:hAnsi="Arial" w:cs="Arial"/>
          <w:sz w:val="24"/>
          <w:szCs w:val="24"/>
        </w:rPr>
      </w:pPr>
      <w:r w:rsidRPr="00EC6CC7">
        <w:rPr>
          <w:rFonts w:ascii="Arial" w:hAnsi="Arial" w:cs="Arial"/>
          <w:sz w:val="24"/>
          <w:szCs w:val="24"/>
        </w:rPr>
        <w:t>None</w:t>
      </w:r>
    </w:p>
    <w:p w:rsidR="00875B5E" w:rsidRDefault="00875B5E" w:rsidP="007E3857">
      <w:pPr>
        <w:pStyle w:val="NoSpacing"/>
        <w:ind w:left="709"/>
        <w:rPr>
          <w:rFonts w:ascii="Arial" w:hAnsi="Arial" w:cs="Arial"/>
          <w:sz w:val="24"/>
          <w:szCs w:val="24"/>
        </w:rPr>
      </w:pPr>
    </w:p>
    <w:p w:rsidR="00875B5E" w:rsidRDefault="00875B5E" w:rsidP="007E3857">
      <w:pPr>
        <w:pStyle w:val="NoSpacing"/>
        <w:ind w:left="709"/>
        <w:rPr>
          <w:rFonts w:ascii="Arial" w:hAnsi="Arial" w:cs="Arial"/>
          <w:sz w:val="24"/>
          <w:szCs w:val="24"/>
        </w:rPr>
      </w:pPr>
    </w:p>
    <w:p w:rsidR="00875B5E" w:rsidRDefault="00875B5E" w:rsidP="007E3857">
      <w:pPr>
        <w:pStyle w:val="NoSpacing"/>
        <w:ind w:left="709"/>
        <w:rPr>
          <w:rFonts w:ascii="Arial" w:hAnsi="Arial" w:cs="Arial"/>
          <w:b/>
          <w:sz w:val="24"/>
          <w:szCs w:val="24"/>
        </w:rPr>
      </w:pPr>
    </w:p>
    <w:p w:rsidR="00875B5E" w:rsidRDefault="00875B5E" w:rsidP="007E3857">
      <w:pPr>
        <w:pStyle w:val="NoSpacing"/>
        <w:ind w:left="709"/>
        <w:rPr>
          <w:rFonts w:ascii="Arial" w:hAnsi="Arial" w:cs="Arial"/>
          <w:b/>
          <w:sz w:val="24"/>
          <w:szCs w:val="24"/>
        </w:rPr>
      </w:pPr>
    </w:p>
    <w:p w:rsidR="00875B5E" w:rsidRPr="00875B5E" w:rsidRDefault="00875B5E" w:rsidP="007E3857">
      <w:pPr>
        <w:pStyle w:val="NoSpacing"/>
        <w:ind w:left="709"/>
        <w:rPr>
          <w:rFonts w:ascii="Arial" w:hAnsi="Arial" w:cs="Arial"/>
          <w:b/>
          <w:sz w:val="24"/>
          <w:szCs w:val="24"/>
        </w:rPr>
      </w:pPr>
      <w:r w:rsidRPr="00875B5E">
        <w:rPr>
          <w:rFonts w:ascii="Arial" w:hAnsi="Arial" w:cs="Arial"/>
          <w:b/>
          <w:sz w:val="24"/>
          <w:szCs w:val="24"/>
        </w:rPr>
        <w:t>Appendix 1</w:t>
      </w:r>
    </w:p>
    <w:p w:rsidR="001E38A0" w:rsidRDefault="001E38A0" w:rsidP="007E3857">
      <w:pPr>
        <w:pStyle w:val="NoSpacing"/>
        <w:ind w:left="709"/>
        <w:rPr>
          <w:rFonts w:ascii="Arial" w:hAnsi="Arial" w:cs="Arial"/>
          <w:sz w:val="24"/>
          <w:szCs w:val="24"/>
        </w:rPr>
      </w:pPr>
    </w:p>
    <w:p w:rsidR="00875B5E" w:rsidRDefault="00875B5E" w:rsidP="007E3857">
      <w:pPr>
        <w:pStyle w:val="NoSpacing"/>
        <w:ind w:left="709"/>
        <w:rPr>
          <w:rFonts w:ascii="Arial" w:hAnsi="Arial" w:cs="Arial"/>
          <w:sz w:val="24"/>
          <w:szCs w:val="24"/>
        </w:rPr>
      </w:pPr>
      <w:r>
        <w:rPr>
          <w:rFonts w:ascii="Arial" w:hAnsi="Arial" w:cs="Arial"/>
          <w:sz w:val="24"/>
          <w:szCs w:val="24"/>
        </w:rPr>
        <w:t>ASB Dashboard</w:t>
      </w:r>
    </w:p>
    <w:p w:rsidR="00875B5E" w:rsidRDefault="00875B5E" w:rsidP="007E3857">
      <w:pPr>
        <w:pStyle w:val="NoSpacing"/>
        <w:ind w:left="709"/>
      </w:pPr>
    </w:p>
    <w:p w:rsidR="007F06CF" w:rsidRDefault="007F06CF" w:rsidP="007E3857">
      <w:pPr>
        <w:pStyle w:val="NoSpacing"/>
        <w:ind w:left="709"/>
      </w:pPr>
    </w:p>
    <w:p w:rsidR="001E38A0" w:rsidRDefault="000F60A9" w:rsidP="007F06CF">
      <w:pPr>
        <w:pStyle w:val="NoSpacing"/>
        <w:ind w:left="709"/>
        <w:rPr>
          <w:rFonts w:ascii="Arial" w:hAnsi="Arial" w:cs="Arial"/>
          <w:b/>
          <w:sz w:val="24"/>
          <w:szCs w:val="24"/>
        </w:rPr>
      </w:pPr>
      <w:r>
        <w:object w:dxaOrig="1674" w:dyaOrig="10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35.5pt" o:ole="">
            <v:imagedata r:id="rId20" o:title=""/>
          </v:shape>
          <o:OLEObject Type="Embed" ProgID="Excel.Sheet.12" ShapeID="_x0000_i1025" DrawAspect="Icon" ObjectID="_1624943554" r:id="rId21"/>
        </w:object>
      </w:r>
    </w:p>
    <w:p w:rsidR="007F06CF" w:rsidRPr="007F06CF" w:rsidRDefault="007F06CF" w:rsidP="007F06CF">
      <w:pPr>
        <w:ind w:left="720"/>
        <w:rPr>
          <w:rFonts w:ascii="Arial" w:hAnsi="Arial" w:cs="Arial"/>
          <w:sz w:val="24"/>
          <w:szCs w:val="24"/>
        </w:rPr>
      </w:pPr>
    </w:p>
    <w:p w:rsidR="007F06CF" w:rsidRPr="007F06CF" w:rsidRDefault="007F06CF" w:rsidP="007F06CF">
      <w:pPr>
        <w:ind w:left="720"/>
        <w:rPr>
          <w:rFonts w:ascii="Arial" w:hAnsi="Arial" w:cs="Arial"/>
          <w:sz w:val="24"/>
          <w:szCs w:val="24"/>
        </w:rPr>
      </w:pPr>
    </w:p>
    <w:p w:rsidR="007F06CF" w:rsidRPr="007F06CF" w:rsidRDefault="007F06CF" w:rsidP="007F06CF">
      <w:pPr>
        <w:ind w:left="720"/>
        <w:rPr>
          <w:rFonts w:ascii="Arial" w:hAnsi="Arial" w:cs="Arial"/>
          <w:sz w:val="24"/>
          <w:szCs w:val="24"/>
        </w:rPr>
      </w:pPr>
    </w:p>
    <w:p w:rsidR="007F06CF" w:rsidRPr="003B43E8" w:rsidRDefault="007F06CF" w:rsidP="003B43E8">
      <w:pPr>
        <w:ind w:left="720"/>
        <w:rPr>
          <w:rFonts w:ascii="Arial" w:hAnsi="Arial" w:cs="Arial"/>
          <w:sz w:val="24"/>
          <w:szCs w:val="24"/>
        </w:rPr>
      </w:pPr>
    </w:p>
    <w:sectPr w:rsidR="007F06CF" w:rsidRPr="003B43E8">
      <w:headerReference w:type="default" r:id="rId22"/>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3373" w:rsidRDefault="00F43373" w:rsidP="003B43E8">
      <w:pPr>
        <w:spacing w:after="0" w:line="240" w:lineRule="auto"/>
      </w:pPr>
      <w:r>
        <w:separator/>
      </w:r>
    </w:p>
  </w:endnote>
  <w:endnote w:type="continuationSeparator" w:id="0">
    <w:p w:rsidR="00F43373" w:rsidRDefault="00F43373" w:rsidP="003B43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973334"/>
      <w:docPartObj>
        <w:docPartGallery w:val="Page Numbers (Bottom of Page)"/>
        <w:docPartUnique/>
      </w:docPartObj>
    </w:sdtPr>
    <w:sdtEndPr>
      <w:rPr>
        <w:noProof/>
      </w:rPr>
    </w:sdtEndPr>
    <w:sdtContent>
      <w:p w:rsidR="00F43373" w:rsidRDefault="00F43373">
        <w:pPr>
          <w:pStyle w:val="Footer"/>
        </w:pPr>
        <w:r>
          <w:fldChar w:fldCharType="begin"/>
        </w:r>
        <w:r>
          <w:instrText xml:space="preserve"> PAGE   \* MERGEFORMAT </w:instrText>
        </w:r>
        <w:r>
          <w:fldChar w:fldCharType="separate"/>
        </w:r>
        <w:r w:rsidR="00EF5A2D">
          <w:rPr>
            <w:noProof/>
          </w:rPr>
          <w:t>1</w:t>
        </w:r>
        <w:r>
          <w:rPr>
            <w:noProof/>
          </w:rPr>
          <w:fldChar w:fldCharType="end"/>
        </w:r>
      </w:p>
    </w:sdtContent>
  </w:sdt>
  <w:p w:rsidR="00F43373" w:rsidRPr="003B43E8" w:rsidRDefault="00F43373" w:rsidP="003B43E8">
    <w:pPr>
      <w:pStyle w:val="Footer"/>
      <w:jc w:val="center"/>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3373" w:rsidRDefault="00F43373" w:rsidP="003B43E8">
      <w:pPr>
        <w:spacing w:after="0" w:line="240" w:lineRule="auto"/>
      </w:pPr>
      <w:r>
        <w:separator/>
      </w:r>
    </w:p>
  </w:footnote>
  <w:footnote w:type="continuationSeparator" w:id="0">
    <w:p w:rsidR="00F43373" w:rsidRDefault="00F43373" w:rsidP="003B43E8">
      <w:pPr>
        <w:spacing w:after="0" w:line="240" w:lineRule="auto"/>
      </w:pPr>
      <w:r>
        <w:continuationSeparator/>
      </w:r>
    </w:p>
  </w:footnote>
  <w:footnote w:id="1">
    <w:p w:rsidR="00F43373" w:rsidRDefault="00F43373">
      <w:pPr>
        <w:pStyle w:val="FootnoteText"/>
      </w:pPr>
      <w:r>
        <w:rPr>
          <w:rStyle w:val="FootnoteReference"/>
        </w:rPr>
        <w:footnoteRef/>
      </w:r>
      <w:r>
        <w:t xml:space="preserve"> </w:t>
      </w:r>
      <w:r w:rsidRPr="000B0934">
        <w:t>High risk investigations require a review every 7 days with medium risk requiring a 14 day review process</w:t>
      </w:r>
    </w:p>
  </w:footnote>
  <w:footnote w:id="2">
    <w:p w:rsidR="00F43373" w:rsidRDefault="00F43373">
      <w:pPr>
        <w:pStyle w:val="FootnoteText"/>
      </w:pPr>
      <w:r>
        <w:rPr>
          <w:rStyle w:val="FootnoteReference"/>
        </w:rPr>
        <w:footnoteRef/>
      </w:r>
      <w:r>
        <w:t xml:space="preserve"> Linked to the NTE Delivery Plan under the Essex Police Crime Prevention Strategy</w:t>
      </w:r>
    </w:p>
  </w:footnote>
  <w:footnote w:id="3">
    <w:p w:rsidR="00F43373" w:rsidRDefault="00F43373">
      <w:pPr>
        <w:pStyle w:val="FootnoteText"/>
      </w:pPr>
      <w:r>
        <w:rPr>
          <w:rStyle w:val="FootnoteReference"/>
        </w:rPr>
        <w:footnoteRef/>
      </w:r>
      <w:r>
        <w:t xml:space="preserve"> “</w:t>
      </w:r>
      <w:hyperlink r:id="rId1" w:history="1">
        <w:r w:rsidRPr="00BF7CCA">
          <w:rPr>
            <w:rStyle w:val="Hyperlink"/>
            <w:bCs/>
          </w:rPr>
          <w:t>A Step In The Right Direction: The Policing Of Anti-Social Behaviour</w:t>
        </w:r>
      </w:hyperlink>
      <w:r>
        <w:rPr>
          <w:bCs/>
        </w:rPr>
        <w:t>”</w:t>
      </w:r>
    </w:p>
  </w:footnote>
  <w:footnote w:id="4">
    <w:p w:rsidR="00F43373" w:rsidRDefault="00F43373">
      <w:pPr>
        <w:pStyle w:val="FootnoteText"/>
      </w:pPr>
      <w:r>
        <w:rPr>
          <w:rStyle w:val="FootnoteReference"/>
        </w:rPr>
        <w:footnoteRef/>
      </w:r>
      <w:r>
        <w:t xml:space="preserve"> Ipsos MORI: “Policing Anti-Social Behaviour- the Public Perspective: Wave 2”</w:t>
      </w:r>
    </w:p>
  </w:footnote>
  <w:footnote w:id="5">
    <w:p w:rsidR="00F43373" w:rsidRDefault="00F43373">
      <w:pPr>
        <w:pStyle w:val="FootnoteText"/>
      </w:pPr>
      <w:r>
        <w:rPr>
          <w:rStyle w:val="FootnoteReference"/>
        </w:rPr>
        <w:footnoteRef/>
      </w:r>
      <w:r>
        <w:t xml:space="preserve"> </w:t>
      </w:r>
      <w:r w:rsidRPr="00D37700">
        <w:t>Youth Justice Board, 2001</w:t>
      </w:r>
    </w:p>
  </w:footnote>
  <w:footnote w:id="6">
    <w:p w:rsidR="00F43373" w:rsidRPr="00744EB7" w:rsidRDefault="00F43373" w:rsidP="000860FF">
      <w:pPr>
        <w:pStyle w:val="FootnoteText"/>
      </w:pPr>
      <w:r>
        <w:rPr>
          <w:rStyle w:val="FootnoteReference"/>
        </w:rPr>
        <w:footnoteRef/>
      </w:r>
      <w:r>
        <w:t xml:space="preserve"> “</w:t>
      </w:r>
      <w:r w:rsidRPr="00744EB7">
        <w:t>Improving Victim Take-Up of Restorative Justice” (February 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3373" w:rsidRPr="003B43E8" w:rsidRDefault="00F43373" w:rsidP="003B43E8">
    <w:pPr>
      <w:pStyle w:val="Header"/>
      <w:jc w:val="center"/>
      <w:rPr>
        <w:rFonts w:ascii="Arial" w:hAnsi="Arial" w:cs="Arial"/>
        <w:sz w:val="20"/>
        <w:szCs w:val="20"/>
      </w:rPr>
    </w:pPr>
    <w:r w:rsidRPr="003B43E8">
      <w:rPr>
        <w:rFonts w:ascii="Arial" w:hAnsi="Arial" w:cs="Arial"/>
        <w:sz w:val="20"/>
        <w:szCs w:val="20"/>
      </w:rPr>
      <w:t>OFFICIAL</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50D36"/>
    <w:multiLevelType w:val="hybridMultilevel"/>
    <w:tmpl w:val="F3360C0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A76149F"/>
    <w:multiLevelType w:val="hybridMultilevel"/>
    <w:tmpl w:val="BDBC88CA"/>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 w15:restartNumberingAfterBreak="0">
    <w:nsid w:val="111F07BC"/>
    <w:multiLevelType w:val="hybridMultilevel"/>
    <w:tmpl w:val="5844B5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01499F"/>
    <w:multiLevelType w:val="hybridMultilevel"/>
    <w:tmpl w:val="2CA0853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4" w15:restartNumberingAfterBreak="0">
    <w:nsid w:val="1909242F"/>
    <w:multiLevelType w:val="hybridMultilevel"/>
    <w:tmpl w:val="8FDEACCA"/>
    <w:lvl w:ilvl="0" w:tplc="0809000F">
      <w:start w:val="1"/>
      <w:numFmt w:val="decimal"/>
      <w:lvlText w:val="%1."/>
      <w:lvlJc w:val="left"/>
      <w:pPr>
        <w:ind w:left="1464" w:hanging="360"/>
      </w:pPr>
    </w:lvl>
    <w:lvl w:ilvl="1" w:tplc="08090019" w:tentative="1">
      <w:start w:val="1"/>
      <w:numFmt w:val="lowerLetter"/>
      <w:lvlText w:val="%2."/>
      <w:lvlJc w:val="left"/>
      <w:pPr>
        <w:ind w:left="2184" w:hanging="360"/>
      </w:pPr>
    </w:lvl>
    <w:lvl w:ilvl="2" w:tplc="0809001B" w:tentative="1">
      <w:start w:val="1"/>
      <w:numFmt w:val="lowerRoman"/>
      <w:lvlText w:val="%3."/>
      <w:lvlJc w:val="right"/>
      <w:pPr>
        <w:ind w:left="2904" w:hanging="180"/>
      </w:pPr>
    </w:lvl>
    <w:lvl w:ilvl="3" w:tplc="0809000F" w:tentative="1">
      <w:start w:val="1"/>
      <w:numFmt w:val="decimal"/>
      <w:lvlText w:val="%4."/>
      <w:lvlJc w:val="left"/>
      <w:pPr>
        <w:ind w:left="3624" w:hanging="360"/>
      </w:pPr>
    </w:lvl>
    <w:lvl w:ilvl="4" w:tplc="08090019" w:tentative="1">
      <w:start w:val="1"/>
      <w:numFmt w:val="lowerLetter"/>
      <w:lvlText w:val="%5."/>
      <w:lvlJc w:val="left"/>
      <w:pPr>
        <w:ind w:left="4344" w:hanging="360"/>
      </w:pPr>
    </w:lvl>
    <w:lvl w:ilvl="5" w:tplc="0809001B" w:tentative="1">
      <w:start w:val="1"/>
      <w:numFmt w:val="lowerRoman"/>
      <w:lvlText w:val="%6."/>
      <w:lvlJc w:val="right"/>
      <w:pPr>
        <w:ind w:left="5064" w:hanging="180"/>
      </w:pPr>
    </w:lvl>
    <w:lvl w:ilvl="6" w:tplc="0809000F" w:tentative="1">
      <w:start w:val="1"/>
      <w:numFmt w:val="decimal"/>
      <w:lvlText w:val="%7."/>
      <w:lvlJc w:val="left"/>
      <w:pPr>
        <w:ind w:left="5784" w:hanging="360"/>
      </w:pPr>
    </w:lvl>
    <w:lvl w:ilvl="7" w:tplc="08090019" w:tentative="1">
      <w:start w:val="1"/>
      <w:numFmt w:val="lowerLetter"/>
      <w:lvlText w:val="%8."/>
      <w:lvlJc w:val="left"/>
      <w:pPr>
        <w:ind w:left="6504" w:hanging="360"/>
      </w:pPr>
    </w:lvl>
    <w:lvl w:ilvl="8" w:tplc="0809001B" w:tentative="1">
      <w:start w:val="1"/>
      <w:numFmt w:val="lowerRoman"/>
      <w:lvlText w:val="%9."/>
      <w:lvlJc w:val="right"/>
      <w:pPr>
        <w:ind w:left="7224" w:hanging="180"/>
      </w:pPr>
    </w:lvl>
  </w:abstractNum>
  <w:abstractNum w:abstractNumId="5" w15:restartNumberingAfterBreak="0">
    <w:nsid w:val="19B026E9"/>
    <w:multiLevelType w:val="multilevel"/>
    <w:tmpl w:val="DA44E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456375"/>
    <w:multiLevelType w:val="hybridMultilevel"/>
    <w:tmpl w:val="A64C613C"/>
    <w:lvl w:ilvl="0" w:tplc="08090001">
      <w:start w:val="1"/>
      <w:numFmt w:val="bullet"/>
      <w:lvlText w:val=""/>
      <w:lvlJc w:val="left"/>
      <w:pPr>
        <w:ind w:left="1464" w:hanging="360"/>
      </w:pPr>
      <w:rPr>
        <w:rFonts w:ascii="Symbol" w:hAnsi="Symbol" w:hint="default"/>
      </w:rPr>
    </w:lvl>
    <w:lvl w:ilvl="1" w:tplc="08090003" w:tentative="1">
      <w:start w:val="1"/>
      <w:numFmt w:val="bullet"/>
      <w:lvlText w:val="o"/>
      <w:lvlJc w:val="left"/>
      <w:pPr>
        <w:ind w:left="2184" w:hanging="360"/>
      </w:pPr>
      <w:rPr>
        <w:rFonts w:ascii="Courier New" w:hAnsi="Courier New" w:cs="Courier New" w:hint="default"/>
      </w:rPr>
    </w:lvl>
    <w:lvl w:ilvl="2" w:tplc="08090005" w:tentative="1">
      <w:start w:val="1"/>
      <w:numFmt w:val="bullet"/>
      <w:lvlText w:val=""/>
      <w:lvlJc w:val="left"/>
      <w:pPr>
        <w:ind w:left="2904" w:hanging="360"/>
      </w:pPr>
      <w:rPr>
        <w:rFonts w:ascii="Wingdings" w:hAnsi="Wingdings" w:hint="default"/>
      </w:rPr>
    </w:lvl>
    <w:lvl w:ilvl="3" w:tplc="08090001" w:tentative="1">
      <w:start w:val="1"/>
      <w:numFmt w:val="bullet"/>
      <w:lvlText w:val=""/>
      <w:lvlJc w:val="left"/>
      <w:pPr>
        <w:ind w:left="3624" w:hanging="360"/>
      </w:pPr>
      <w:rPr>
        <w:rFonts w:ascii="Symbol" w:hAnsi="Symbol" w:hint="default"/>
      </w:rPr>
    </w:lvl>
    <w:lvl w:ilvl="4" w:tplc="08090003" w:tentative="1">
      <w:start w:val="1"/>
      <w:numFmt w:val="bullet"/>
      <w:lvlText w:val="o"/>
      <w:lvlJc w:val="left"/>
      <w:pPr>
        <w:ind w:left="4344" w:hanging="360"/>
      </w:pPr>
      <w:rPr>
        <w:rFonts w:ascii="Courier New" w:hAnsi="Courier New" w:cs="Courier New" w:hint="default"/>
      </w:rPr>
    </w:lvl>
    <w:lvl w:ilvl="5" w:tplc="08090005" w:tentative="1">
      <w:start w:val="1"/>
      <w:numFmt w:val="bullet"/>
      <w:lvlText w:val=""/>
      <w:lvlJc w:val="left"/>
      <w:pPr>
        <w:ind w:left="5064" w:hanging="360"/>
      </w:pPr>
      <w:rPr>
        <w:rFonts w:ascii="Wingdings" w:hAnsi="Wingdings" w:hint="default"/>
      </w:rPr>
    </w:lvl>
    <w:lvl w:ilvl="6" w:tplc="08090001" w:tentative="1">
      <w:start w:val="1"/>
      <w:numFmt w:val="bullet"/>
      <w:lvlText w:val=""/>
      <w:lvlJc w:val="left"/>
      <w:pPr>
        <w:ind w:left="5784" w:hanging="360"/>
      </w:pPr>
      <w:rPr>
        <w:rFonts w:ascii="Symbol" w:hAnsi="Symbol" w:hint="default"/>
      </w:rPr>
    </w:lvl>
    <w:lvl w:ilvl="7" w:tplc="08090003" w:tentative="1">
      <w:start w:val="1"/>
      <w:numFmt w:val="bullet"/>
      <w:lvlText w:val="o"/>
      <w:lvlJc w:val="left"/>
      <w:pPr>
        <w:ind w:left="6504" w:hanging="360"/>
      </w:pPr>
      <w:rPr>
        <w:rFonts w:ascii="Courier New" w:hAnsi="Courier New" w:cs="Courier New" w:hint="default"/>
      </w:rPr>
    </w:lvl>
    <w:lvl w:ilvl="8" w:tplc="08090005" w:tentative="1">
      <w:start w:val="1"/>
      <w:numFmt w:val="bullet"/>
      <w:lvlText w:val=""/>
      <w:lvlJc w:val="left"/>
      <w:pPr>
        <w:ind w:left="7224" w:hanging="360"/>
      </w:pPr>
      <w:rPr>
        <w:rFonts w:ascii="Wingdings" w:hAnsi="Wingdings" w:hint="default"/>
      </w:rPr>
    </w:lvl>
  </w:abstractNum>
  <w:abstractNum w:abstractNumId="7" w15:restartNumberingAfterBreak="0">
    <w:nsid w:val="21F2047E"/>
    <w:multiLevelType w:val="hybridMultilevel"/>
    <w:tmpl w:val="0D9203CC"/>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8" w15:restartNumberingAfterBreak="0">
    <w:nsid w:val="250A2A13"/>
    <w:multiLevelType w:val="hybridMultilevel"/>
    <w:tmpl w:val="CC5A0E1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9" w15:restartNumberingAfterBreak="0">
    <w:nsid w:val="277C0C84"/>
    <w:multiLevelType w:val="multilevel"/>
    <w:tmpl w:val="9998CFBA"/>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770F03"/>
    <w:multiLevelType w:val="multilevel"/>
    <w:tmpl w:val="AA6A4A12"/>
    <w:lvl w:ilvl="0">
      <w:start w:val="1"/>
      <w:numFmt w:val="decimal"/>
      <w:lvlText w:val="%1.0"/>
      <w:lvlJc w:val="left"/>
      <w:pPr>
        <w:ind w:left="720" w:hanging="720"/>
      </w:pPr>
      <w:rPr>
        <w:rFonts w:hint="default"/>
        <w:u w:val="none"/>
      </w:rPr>
    </w:lvl>
    <w:lvl w:ilvl="1">
      <w:start w:val="1"/>
      <w:numFmt w:val="decimal"/>
      <w:lvlText w:val="%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11" w15:restartNumberingAfterBreak="0">
    <w:nsid w:val="299733F4"/>
    <w:multiLevelType w:val="hybridMultilevel"/>
    <w:tmpl w:val="BEFC6100"/>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2" w15:restartNumberingAfterBreak="0">
    <w:nsid w:val="2A0D733C"/>
    <w:multiLevelType w:val="hybridMultilevel"/>
    <w:tmpl w:val="373EC58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2A2C1DCF"/>
    <w:multiLevelType w:val="hybridMultilevel"/>
    <w:tmpl w:val="1FD8EE8E"/>
    <w:lvl w:ilvl="0" w:tplc="CDA02B5E">
      <w:start w:val="1"/>
      <w:numFmt w:val="decimal"/>
      <w:lvlText w:val="%1."/>
      <w:lvlJc w:val="left"/>
      <w:pPr>
        <w:ind w:left="360" w:hanging="360"/>
      </w:pPr>
      <w:rPr>
        <w:b/>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4" w15:restartNumberingAfterBreak="0">
    <w:nsid w:val="2B5218F6"/>
    <w:multiLevelType w:val="hybridMultilevel"/>
    <w:tmpl w:val="999A1980"/>
    <w:lvl w:ilvl="0" w:tplc="08090011">
      <w:start w:val="1"/>
      <w:numFmt w:val="decimal"/>
      <w:lvlText w:val="%1)"/>
      <w:lvlJc w:val="left"/>
      <w:pPr>
        <w:ind w:left="1514" w:hanging="360"/>
      </w:pPr>
    </w:lvl>
    <w:lvl w:ilvl="1" w:tplc="08090019" w:tentative="1">
      <w:start w:val="1"/>
      <w:numFmt w:val="lowerLetter"/>
      <w:lvlText w:val="%2."/>
      <w:lvlJc w:val="left"/>
      <w:pPr>
        <w:ind w:left="2234" w:hanging="360"/>
      </w:pPr>
    </w:lvl>
    <w:lvl w:ilvl="2" w:tplc="0809001B" w:tentative="1">
      <w:start w:val="1"/>
      <w:numFmt w:val="lowerRoman"/>
      <w:lvlText w:val="%3."/>
      <w:lvlJc w:val="right"/>
      <w:pPr>
        <w:ind w:left="2954" w:hanging="180"/>
      </w:pPr>
    </w:lvl>
    <w:lvl w:ilvl="3" w:tplc="0809000F" w:tentative="1">
      <w:start w:val="1"/>
      <w:numFmt w:val="decimal"/>
      <w:lvlText w:val="%4."/>
      <w:lvlJc w:val="left"/>
      <w:pPr>
        <w:ind w:left="3674" w:hanging="360"/>
      </w:pPr>
    </w:lvl>
    <w:lvl w:ilvl="4" w:tplc="08090019" w:tentative="1">
      <w:start w:val="1"/>
      <w:numFmt w:val="lowerLetter"/>
      <w:lvlText w:val="%5."/>
      <w:lvlJc w:val="left"/>
      <w:pPr>
        <w:ind w:left="4394" w:hanging="360"/>
      </w:pPr>
    </w:lvl>
    <w:lvl w:ilvl="5" w:tplc="0809001B" w:tentative="1">
      <w:start w:val="1"/>
      <w:numFmt w:val="lowerRoman"/>
      <w:lvlText w:val="%6."/>
      <w:lvlJc w:val="right"/>
      <w:pPr>
        <w:ind w:left="5114" w:hanging="180"/>
      </w:pPr>
    </w:lvl>
    <w:lvl w:ilvl="6" w:tplc="0809000F" w:tentative="1">
      <w:start w:val="1"/>
      <w:numFmt w:val="decimal"/>
      <w:lvlText w:val="%7."/>
      <w:lvlJc w:val="left"/>
      <w:pPr>
        <w:ind w:left="5834" w:hanging="360"/>
      </w:pPr>
    </w:lvl>
    <w:lvl w:ilvl="7" w:tplc="08090019" w:tentative="1">
      <w:start w:val="1"/>
      <w:numFmt w:val="lowerLetter"/>
      <w:lvlText w:val="%8."/>
      <w:lvlJc w:val="left"/>
      <w:pPr>
        <w:ind w:left="6554" w:hanging="360"/>
      </w:pPr>
    </w:lvl>
    <w:lvl w:ilvl="8" w:tplc="0809001B" w:tentative="1">
      <w:start w:val="1"/>
      <w:numFmt w:val="lowerRoman"/>
      <w:lvlText w:val="%9."/>
      <w:lvlJc w:val="right"/>
      <w:pPr>
        <w:ind w:left="7274" w:hanging="180"/>
      </w:pPr>
    </w:lvl>
  </w:abstractNum>
  <w:abstractNum w:abstractNumId="15" w15:restartNumberingAfterBreak="0">
    <w:nsid w:val="2D2B11FE"/>
    <w:multiLevelType w:val="hybridMultilevel"/>
    <w:tmpl w:val="BA387C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2E984423"/>
    <w:multiLevelType w:val="hybridMultilevel"/>
    <w:tmpl w:val="633A10FE"/>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7" w15:restartNumberingAfterBreak="0">
    <w:nsid w:val="32BA4C6E"/>
    <w:multiLevelType w:val="hybridMultilevel"/>
    <w:tmpl w:val="B78CF1D0"/>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8" w15:restartNumberingAfterBreak="0">
    <w:nsid w:val="36A35456"/>
    <w:multiLevelType w:val="hybridMultilevel"/>
    <w:tmpl w:val="542C868A"/>
    <w:lvl w:ilvl="0" w:tplc="C16848B0">
      <w:start w:val="10"/>
      <w:numFmt w:val="bullet"/>
      <w:lvlText w:val=""/>
      <w:lvlJc w:val="left"/>
      <w:pPr>
        <w:ind w:left="2498" w:hanging="360"/>
      </w:pPr>
      <w:rPr>
        <w:rFonts w:ascii="Symbol" w:eastAsiaTheme="minorHAnsi" w:hAnsi="Symbol" w:cs="Aria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9" w15:restartNumberingAfterBreak="0">
    <w:nsid w:val="3ABA3203"/>
    <w:multiLevelType w:val="multilevel"/>
    <w:tmpl w:val="AA6A4A12"/>
    <w:lvl w:ilvl="0">
      <w:start w:val="1"/>
      <w:numFmt w:val="decimal"/>
      <w:lvlText w:val="%1.0"/>
      <w:lvlJc w:val="left"/>
      <w:pPr>
        <w:ind w:left="720" w:hanging="720"/>
      </w:pPr>
      <w:rPr>
        <w:rFonts w:hint="default"/>
        <w:u w:val="none"/>
      </w:rPr>
    </w:lvl>
    <w:lvl w:ilvl="1">
      <w:start w:val="1"/>
      <w:numFmt w:val="decimal"/>
      <w:lvlText w:val="%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20" w15:restartNumberingAfterBreak="0">
    <w:nsid w:val="3C914610"/>
    <w:multiLevelType w:val="hybridMultilevel"/>
    <w:tmpl w:val="14E61D5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 w15:restartNumberingAfterBreak="0">
    <w:nsid w:val="405B1C67"/>
    <w:multiLevelType w:val="hybridMultilevel"/>
    <w:tmpl w:val="84D8E70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41384350"/>
    <w:multiLevelType w:val="hybridMultilevel"/>
    <w:tmpl w:val="21448B30"/>
    <w:lvl w:ilvl="0" w:tplc="C16848B0">
      <w:start w:val="10"/>
      <w:numFmt w:val="bullet"/>
      <w:lvlText w:val=""/>
      <w:lvlJc w:val="left"/>
      <w:pPr>
        <w:ind w:left="108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412351"/>
    <w:multiLevelType w:val="hybridMultilevel"/>
    <w:tmpl w:val="060067B8"/>
    <w:lvl w:ilvl="0" w:tplc="0809000F">
      <w:start w:val="1"/>
      <w:numFmt w:val="decimal"/>
      <w:lvlText w:val="%1."/>
      <w:lvlJc w:val="lef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24" w15:restartNumberingAfterBreak="0">
    <w:nsid w:val="42BE256C"/>
    <w:multiLevelType w:val="hybridMultilevel"/>
    <w:tmpl w:val="A770F5B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447033EF"/>
    <w:multiLevelType w:val="hybridMultilevel"/>
    <w:tmpl w:val="B4825978"/>
    <w:lvl w:ilvl="0" w:tplc="0682E85C">
      <w:start w:val="1"/>
      <w:numFmt w:val="lowerLetter"/>
      <w:lvlText w:val="%1)"/>
      <w:lvlJc w:val="left"/>
      <w:pPr>
        <w:tabs>
          <w:tab w:val="num" w:pos="720"/>
        </w:tabs>
        <w:ind w:left="720" w:hanging="360"/>
      </w:pPr>
      <w:rPr>
        <w:b/>
      </w:rPr>
    </w:lvl>
    <w:lvl w:ilvl="1" w:tplc="1C6A5990">
      <w:start w:val="1"/>
      <w:numFmt w:val="lowerRoman"/>
      <w:lvlText w:val="%2."/>
      <w:lvlJc w:val="right"/>
      <w:pPr>
        <w:tabs>
          <w:tab w:val="num" w:pos="1440"/>
        </w:tabs>
        <w:ind w:left="1440" w:hanging="360"/>
      </w:pPr>
      <w:rPr>
        <w:b w:val="0"/>
      </w:rPr>
    </w:lvl>
    <w:lvl w:ilvl="2" w:tplc="0809001B">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15:restartNumberingAfterBreak="0">
    <w:nsid w:val="46A279B3"/>
    <w:multiLevelType w:val="multilevel"/>
    <w:tmpl w:val="316E960E"/>
    <w:lvl w:ilvl="0">
      <w:start w:val="1"/>
      <w:numFmt w:val="decimal"/>
      <w:lvlText w:val="%1.0"/>
      <w:lvlJc w:val="left"/>
      <w:pPr>
        <w:ind w:left="720" w:hanging="720"/>
      </w:pPr>
      <w:rPr>
        <w:rFonts w:hint="default"/>
        <w:u w:val="none"/>
      </w:rPr>
    </w:lvl>
    <w:lvl w:ilvl="1">
      <w:start w:val="1"/>
      <w:numFmt w:val="decimal"/>
      <w:lvlText w:val="%1.%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27" w15:restartNumberingAfterBreak="0">
    <w:nsid w:val="49592427"/>
    <w:multiLevelType w:val="hybridMultilevel"/>
    <w:tmpl w:val="4B406C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4BFF4B58"/>
    <w:multiLevelType w:val="hybridMultilevel"/>
    <w:tmpl w:val="8B0CE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C97713F"/>
    <w:multiLevelType w:val="hybridMultilevel"/>
    <w:tmpl w:val="ECF89476"/>
    <w:lvl w:ilvl="0" w:tplc="77FA3DCA">
      <w:start w:val="1"/>
      <w:numFmt w:val="decimal"/>
      <w:lvlText w:val="%1)"/>
      <w:lvlJc w:val="left"/>
      <w:pPr>
        <w:ind w:left="1040" w:hanging="360"/>
      </w:pPr>
      <w:rPr>
        <w:rFonts w:hint="default"/>
      </w:rPr>
    </w:lvl>
    <w:lvl w:ilvl="1" w:tplc="08090019" w:tentative="1">
      <w:start w:val="1"/>
      <w:numFmt w:val="lowerLetter"/>
      <w:lvlText w:val="%2."/>
      <w:lvlJc w:val="left"/>
      <w:pPr>
        <w:ind w:left="1760" w:hanging="360"/>
      </w:pPr>
    </w:lvl>
    <w:lvl w:ilvl="2" w:tplc="0809001B" w:tentative="1">
      <w:start w:val="1"/>
      <w:numFmt w:val="lowerRoman"/>
      <w:lvlText w:val="%3."/>
      <w:lvlJc w:val="right"/>
      <w:pPr>
        <w:ind w:left="2480" w:hanging="180"/>
      </w:pPr>
    </w:lvl>
    <w:lvl w:ilvl="3" w:tplc="0809000F" w:tentative="1">
      <w:start w:val="1"/>
      <w:numFmt w:val="decimal"/>
      <w:lvlText w:val="%4."/>
      <w:lvlJc w:val="left"/>
      <w:pPr>
        <w:ind w:left="3200" w:hanging="360"/>
      </w:pPr>
    </w:lvl>
    <w:lvl w:ilvl="4" w:tplc="08090019" w:tentative="1">
      <w:start w:val="1"/>
      <w:numFmt w:val="lowerLetter"/>
      <w:lvlText w:val="%5."/>
      <w:lvlJc w:val="left"/>
      <w:pPr>
        <w:ind w:left="3920" w:hanging="360"/>
      </w:pPr>
    </w:lvl>
    <w:lvl w:ilvl="5" w:tplc="0809001B" w:tentative="1">
      <w:start w:val="1"/>
      <w:numFmt w:val="lowerRoman"/>
      <w:lvlText w:val="%6."/>
      <w:lvlJc w:val="right"/>
      <w:pPr>
        <w:ind w:left="4640" w:hanging="180"/>
      </w:pPr>
    </w:lvl>
    <w:lvl w:ilvl="6" w:tplc="0809000F" w:tentative="1">
      <w:start w:val="1"/>
      <w:numFmt w:val="decimal"/>
      <w:lvlText w:val="%7."/>
      <w:lvlJc w:val="left"/>
      <w:pPr>
        <w:ind w:left="5360" w:hanging="360"/>
      </w:pPr>
    </w:lvl>
    <w:lvl w:ilvl="7" w:tplc="08090019" w:tentative="1">
      <w:start w:val="1"/>
      <w:numFmt w:val="lowerLetter"/>
      <w:lvlText w:val="%8."/>
      <w:lvlJc w:val="left"/>
      <w:pPr>
        <w:ind w:left="6080" w:hanging="360"/>
      </w:pPr>
    </w:lvl>
    <w:lvl w:ilvl="8" w:tplc="0809001B" w:tentative="1">
      <w:start w:val="1"/>
      <w:numFmt w:val="lowerRoman"/>
      <w:lvlText w:val="%9."/>
      <w:lvlJc w:val="right"/>
      <w:pPr>
        <w:ind w:left="6800" w:hanging="180"/>
      </w:pPr>
    </w:lvl>
  </w:abstractNum>
  <w:abstractNum w:abstractNumId="30" w15:restartNumberingAfterBreak="0">
    <w:nsid w:val="4E75218B"/>
    <w:multiLevelType w:val="hybridMultilevel"/>
    <w:tmpl w:val="FDB6B82A"/>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1" w15:restartNumberingAfterBreak="0">
    <w:nsid w:val="4F1766BF"/>
    <w:multiLevelType w:val="hybridMultilevel"/>
    <w:tmpl w:val="D44E6DD4"/>
    <w:lvl w:ilvl="0" w:tplc="08090017">
      <w:start w:val="1"/>
      <w:numFmt w:val="lowerLetter"/>
      <w:lvlText w:val="%1)"/>
      <w:lvlJc w:val="left"/>
      <w:pPr>
        <w:tabs>
          <w:tab w:val="num" w:pos="1080"/>
        </w:tabs>
        <w:ind w:left="1080" w:hanging="360"/>
      </w:pPr>
      <w:rPr>
        <w:b/>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32" w15:restartNumberingAfterBreak="0">
    <w:nsid w:val="534847FC"/>
    <w:multiLevelType w:val="multilevel"/>
    <w:tmpl w:val="A51EE35A"/>
    <w:lvl w:ilvl="0">
      <w:start w:val="1"/>
      <w:numFmt w:val="decimal"/>
      <w:lvlText w:val="%1."/>
      <w:lvlJc w:val="left"/>
      <w:pPr>
        <w:ind w:left="1040" w:hanging="360"/>
      </w:pPr>
      <w:rPr>
        <w:rFonts w:hint="default"/>
        <w:b/>
      </w:rPr>
    </w:lvl>
    <w:lvl w:ilvl="1">
      <w:start w:val="1"/>
      <w:numFmt w:val="decimal"/>
      <w:isLgl/>
      <w:lvlText w:val="%1.%2."/>
      <w:lvlJc w:val="left"/>
      <w:pPr>
        <w:ind w:left="1400" w:hanging="720"/>
      </w:pPr>
      <w:rPr>
        <w:rFonts w:hint="default"/>
        <w:b/>
      </w:rPr>
    </w:lvl>
    <w:lvl w:ilvl="2">
      <w:start w:val="1"/>
      <w:numFmt w:val="decimal"/>
      <w:isLgl/>
      <w:lvlText w:val="%1.%2.%3."/>
      <w:lvlJc w:val="left"/>
      <w:pPr>
        <w:ind w:left="1400" w:hanging="72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1760" w:hanging="1080"/>
      </w:pPr>
      <w:rPr>
        <w:rFonts w:hint="default"/>
      </w:rPr>
    </w:lvl>
    <w:lvl w:ilvl="5">
      <w:start w:val="1"/>
      <w:numFmt w:val="decimal"/>
      <w:isLgl/>
      <w:lvlText w:val="%1.%2.%3.%4.%5.%6."/>
      <w:lvlJc w:val="left"/>
      <w:pPr>
        <w:ind w:left="2120" w:hanging="1440"/>
      </w:pPr>
      <w:rPr>
        <w:rFonts w:hint="default"/>
      </w:rPr>
    </w:lvl>
    <w:lvl w:ilvl="6">
      <w:start w:val="1"/>
      <w:numFmt w:val="decimal"/>
      <w:isLgl/>
      <w:lvlText w:val="%1.%2.%3.%4.%5.%6.%7."/>
      <w:lvlJc w:val="left"/>
      <w:pPr>
        <w:ind w:left="2120" w:hanging="1440"/>
      </w:pPr>
      <w:rPr>
        <w:rFonts w:hint="default"/>
      </w:rPr>
    </w:lvl>
    <w:lvl w:ilvl="7">
      <w:start w:val="1"/>
      <w:numFmt w:val="decimal"/>
      <w:isLgl/>
      <w:lvlText w:val="%1.%2.%3.%4.%5.%6.%7.%8."/>
      <w:lvlJc w:val="left"/>
      <w:pPr>
        <w:ind w:left="2480" w:hanging="1800"/>
      </w:pPr>
      <w:rPr>
        <w:rFonts w:hint="default"/>
      </w:rPr>
    </w:lvl>
    <w:lvl w:ilvl="8">
      <w:start w:val="1"/>
      <w:numFmt w:val="decimal"/>
      <w:isLgl/>
      <w:lvlText w:val="%1.%2.%3.%4.%5.%6.%7.%8.%9."/>
      <w:lvlJc w:val="left"/>
      <w:pPr>
        <w:ind w:left="2840" w:hanging="2160"/>
      </w:pPr>
      <w:rPr>
        <w:rFonts w:hint="default"/>
      </w:rPr>
    </w:lvl>
  </w:abstractNum>
  <w:abstractNum w:abstractNumId="33" w15:restartNumberingAfterBreak="0">
    <w:nsid w:val="54B26DB3"/>
    <w:multiLevelType w:val="hybridMultilevel"/>
    <w:tmpl w:val="5FA84F3E"/>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4F505D2"/>
    <w:multiLevelType w:val="hybridMultilevel"/>
    <w:tmpl w:val="05E8FC74"/>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5" w15:restartNumberingAfterBreak="0">
    <w:nsid w:val="5F7A1F12"/>
    <w:multiLevelType w:val="hybridMultilevel"/>
    <w:tmpl w:val="6D84F300"/>
    <w:lvl w:ilvl="0" w:tplc="0809000F">
      <w:start w:val="1"/>
      <w:numFmt w:val="decimal"/>
      <w:lvlText w:val="%1."/>
      <w:lvlJc w:val="left"/>
      <w:pPr>
        <w:ind w:left="1429" w:hanging="360"/>
      </w:pPr>
      <w:rPr>
        <w:rFonts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6" w15:restartNumberingAfterBreak="0">
    <w:nsid w:val="622F66B5"/>
    <w:multiLevelType w:val="hybridMultilevel"/>
    <w:tmpl w:val="E5E2969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7" w15:restartNumberingAfterBreak="0">
    <w:nsid w:val="6859622C"/>
    <w:multiLevelType w:val="hybridMultilevel"/>
    <w:tmpl w:val="191A59C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6A4A53F2"/>
    <w:multiLevelType w:val="hybridMultilevel"/>
    <w:tmpl w:val="5D5A988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39" w15:restartNumberingAfterBreak="0">
    <w:nsid w:val="72D11738"/>
    <w:multiLevelType w:val="multilevel"/>
    <w:tmpl w:val="FF6EE23C"/>
    <w:lvl w:ilvl="0">
      <w:start w:val="4"/>
      <w:numFmt w:val="decimal"/>
      <w:lvlText w:val="%1"/>
      <w:lvlJc w:val="left"/>
      <w:pPr>
        <w:ind w:left="530" w:hanging="530"/>
      </w:pPr>
      <w:rPr>
        <w:rFonts w:eastAsia="Times New Roman" w:hint="default"/>
      </w:rPr>
    </w:lvl>
    <w:lvl w:ilvl="1">
      <w:start w:val="2"/>
      <w:numFmt w:val="decimal"/>
      <w:lvlText w:val="%1.%2"/>
      <w:lvlJc w:val="left"/>
      <w:pPr>
        <w:ind w:left="890" w:hanging="530"/>
      </w:pPr>
      <w:rPr>
        <w:rFonts w:eastAsia="Times New Roman" w:hint="default"/>
      </w:rPr>
    </w:lvl>
    <w:lvl w:ilvl="2">
      <w:start w:val="3"/>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520" w:hanging="108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600" w:hanging="1440"/>
      </w:pPr>
      <w:rPr>
        <w:rFonts w:eastAsia="Times New Roman" w:hint="default"/>
      </w:rPr>
    </w:lvl>
    <w:lvl w:ilvl="7">
      <w:start w:val="1"/>
      <w:numFmt w:val="decimal"/>
      <w:lvlText w:val="%1.%2.%3.%4.%5.%6.%7.%8"/>
      <w:lvlJc w:val="left"/>
      <w:pPr>
        <w:ind w:left="4320" w:hanging="1800"/>
      </w:pPr>
      <w:rPr>
        <w:rFonts w:eastAsia="Times New Roman" w:hint="default"/>
      </w:rPr>
    </w:lvl>
    <w:lvl w:ilvl="8">
      <w:start w:val="1"/>
      <w:numFmt w:val="decimal"/>
      <w:lvlText w:val="%1.%2.%3.%4.%5.%6.%7.%8.%9"/>
      <w:lvlJc w:val="left"/>
      <w:pPr>
        <w:ind w:left="4680" w:hanging="1800"/>
      </w:pPr>
      <w:rPr>
        <w:rFonts w:eastAsia="Times New Roman" w:hint="default"/>
      </w:rPr>
    </w:lvl>
  </w:abstractNum>
  <w:abstractNum w:abstractNumId="40" w15:restartNumberingAfterBreak="0">
    <w:nsid w:val="73623765"/>
    <w:multiLevelType w:val="hybridMultilevel"/>
    <w:tmpl w:val="9D72CBF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1" w15:restartNumberingAfterBreak="0">
    <w:nsid w:val="73973C97"/>
    <w:multiLevelType w:val="hybridMultilevel"/>
    <w:tmpl w:val="39F83344"/>
    <w:lvl w:ilvl="0" w:tplc="08090017">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42" w15:restartNumberingAfterBreak="0">
    <w:nsid w:val="7CF469F4"/>
    <w:multiLevelType w:val="hybridMultilevel"/>
    <w:tmpl w:val="4C8AB484"/>
    <w:lvl w:ilvl="0" w:tplc="A028AC16">
      <w:start w:val="5"/>
      <w:numFmt w:val="bullet"/>
      <w:lvlText w:val=""/>
      <w:lvlJc w:val="left"/>
      <w:pPr>
        <w:ind w:left="1069" w:hanging="360"/>
      </w:pPr>
      <w:rPr>
        <w:rFonts w:ascii="Symbol" w:eastAsiaTheme="minorHAnsi" w:hAnsi="Symbo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43" w15:restartNumberingAfterBreak="0">
    <w:nsid w:val="7E304769"/>
    <w:multiLevelType w:val="multilevel"/>
    <w:tmpl w:val="9314D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33"/>
  </w:num>
  <w:num w:numId="3">
    <w:abstractNumId w:val="21"/>
  </w:num>
  <w:num w:numId="4">
    <w:abstractNumId w:val="27"/>
  </w:num>
  <w:num w:numId="5">
    <w:abstractNumId w:val="28"/>
  </w:num>
  <w:num w:numId="6">
    <w:abstractNumId w:val="24"/>
  </w:num>
  <w:num w:numId="7">
    <w:abstractNumId w:val="15"/>
  </w:num>
  <w:num w:numId="8">
    <w:abstractNumId w:val="15"/>
  </w:num>
  <w:num w:numId="9">
    <w:abstractNumId w:val="0"/>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2"/>
  </w:num>
  <w:num w:numId="12">
    <w:abstractNumId w:val="8"/>
  </w:num>
  <w:num w:numId="13">
    <w:abstractNumId w:val="11"/>
  </w:num>
  <w:num w:numId="14">
    <w:abstractNumId w:val="7"/>
  </w:num>
  <w:num w:numId="15">
    <w:abstractNumId w:val="13"/>
  </w:num>
  <w:num w:numId="16">
    <w:abstractNumId w:val="17"/>
  </w:num>
  <w:num w:numId="17">
    <w:abstractNumId w:val="35"/>
  </w:num>
  <w:num w:numId="18">
    <w:abstractNumId w:val="32"/>
  </w:num>
  <w:num w:numId="19">
    <w:abstractNumId w:val="14"/>
  </w:num>
  <w:num w:numId="20">
    <w:abstractNumId w:val="41"/>
  </w:num>
  <w:num w:numId="21">
    <w:abstractNumId w:val="34"/>
  </w:num>
  <w:num w:numId="22">
    <w:abstractNumId w:val="36"/>
  </w:num>
  <w:num w:numId="23">
    <w:abstractNumId w:val="20"/>
  </w:num>
  <w:num w:numId="24">
    <w:abstractNumId w:val="40"/>
  </w:num>
  <w:num w:numId="25">
    <w:abstractNumId w:val="22"/>
  </w:num>
  <w:num w:numId="26">
    <w:abstractNumId w:val="23"/>
  </w:num>
  <w:num w:numId="27">
    <w:abstractNumId w:val="2"/>
  </w:num>
  <w:num w:numId="28">
    <w:abstractNumId w:val="18"/>
  </w:num>
  <w:num w:numId="29">
    <w:abstractNumId w:val="37"/>
  </w:num>
  <w:num w:numId="30">
    <w:abstractNumId w:val="3"/>
  </w:num>
  <w:num w:numId="31">
    <w:abstractNumId w:val="30"/>
  </w:num>
  <w:num w:numId="32">
    <w:abstractNumId w:val="12"/>
  </w:num>
  <w:num w:numId="33">
    <w:abstractNumId w:val="38"/>
  </w:num>
  <w:num w:numId="34">
    <w:abstractNumId w:val="43"/>
  </w:num>
  <w:num w:numId="35">
    <w:abstractNumId w:val="5"/>
  </w:num>
  <w:num w:numId="36">
    <w:abstractNumId w:val="9"/>
  </w:num>
  <w:num w:numId="37">
    <w:abstractNumId w:val="19"/>
  </w:num>
  <w:num w:numId="38">
    <w:abstractNumId w:val="31"/>
  </w:num>
  <w:num w:numId="39">
    <w:abstractNumId w:val="25"/>
  </w:num>
  <w:num w:numId="40">
    <w:abstractNumId w:val="10"/>
  </w:num>
  <w:num w:numId="41">
    <w:abstractNumId w:val="1"/>
  </w:num>
  <w:num w:numId="42">
    <w:abstractNumId w:val="39"/>
  </w:num>
  <w:num w:numId="43">
    <w:abstractNumId w:val="29"/>
  </w:num>
  <w:num w:numId="44">
    <w:abstractNumId w:val="4"/>
  </w:num>
  <w:num w:numId="45">
    <w:abstractNumId w:val="6"/>
  </w:num>
  <w:num w:numId="4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199"/>
    <w:rsid w:val="00032510"/>
    <w:rsid w:val="00034436"/>
    <w:rsid w:val="0004151A"/>
    <w:rsid w:val="00065AA3"/>
    <w:rsid w:val="000672B7"/>
    <w:rsid w:val="00077817"/>
    <w:rsid w:val="000860FF"/>
    <w:rsid w:val="000B0934"/>
    <w:rsid w:val="000E362A"/>
    <w:rsid w:val="000F60A9"/>
    <w:rsid w:val="0010496A"/>
    <w:rsid w:val="0010513C"/>
    <w:rsid w:val="001273AC"/>
    <w:rsid w:val="001307BC"/>
    <w:rsid w:val="00137655"/>
    <w:rsid w:val="00170C83"/>
    <w:rsid w:val="0017643C"/>
    <w:rsid w:val="00184193"/>
    <w:rsid w:val="00193020"/>
    <w:rsid w:val="00194F6F"/>
    <w:rsid w:val="001A0E37"/>
    <w:rsid w:val="001C0A36"/>
    <w:rsid w:val="001C225F"/>
    <w:rsid w:val="001E38A0"/>
    <w:rsid w:val="00202003"/>
    <w:rsid w:val="0021717B"/>
    <w:rsid w:val="0022179E"/>
    <w:rsid w:val="0022205F"/>
    <w:rsid w:val="00237187"/>
    <w:rsid w:val="00241B07"/>
    <w:rsid w:val="00280386"/>
    <w:rsid w:val="00287219"/>
    <w:rsid w:val="002C31BD"/>
    <w:rsid w:val="003338B1"/>
    <w:rsid w:val="00353805"/>
    <w:rsid w:val="0036536C"/>
    <w:rsid w:val="003B43E8"/>
    <w:rsid w:val="003B5CD8"/>
    <w:rsid w:val="003B63AC"/>
    <w:rsid w:val="003D05D2"/>
    <w:rsid w:val="00425429"/>
    <w:rsid w:val="00445CC4"/>
    <w:rsid w:val="004571C4"/>
    <w:rsid w:val="004571D8"/>
    <w:rsid w:val="00462AD2"/>
    <w:rsid w:val="00473343"/>
    <w:rsid w:val="00482DE8"/>
    <w:rsid w:val="00491CC9"/>
    <w:rsid w:val="004C0796"/>
    <w:rsid w:val="004F093B"/>
    <w:rsid w:val="00516A56"/>
    <w:rsid w:val="00550E78"/>
    <w:rsid w:val="00551B4D"/>
    <w:rsid w:val="0055240E"/>
    <w:rsid w:val="00563CFC"/>
    <w:rsid w:val="0057454A"/>
    <w:rsid w:val="00583CDC"/>
    <w:rsid w:val="005958B2"/>
    <w:rsid w:val="00595DB9"/>
    <w:rsid w:val="005B0FDC"/>
    <w:rsid w:val="005C5947"/>
    <w:rsid w:val="005C594E"/>
    <w:rsid w:val="005D7E4F"/>
    <w:rsid w:val="005E54AC"/>
    <w:rsid w:val="005E5B4C"/>
    <w:rsid w:val="005F168A"/>
    <w:rsid w:val="005F6892"/>
    <w:rsid w:val="0060622F"/>
    <w:rsid w:val="00607108"/>
    <w:rsid w:val="00610EBA"/>
    <w:rsid w:val="006212C5"/>
    <w:rsid w:val="00626B70"/>
    <w:rsid w:val="006544E4"/>
    <w:rsid w:val="00660DC5"/>
    <w:rsid w:val="00677CFA"/>
    <w:rsid w:val="006873A2"/>
    <w:rsid w:val="006A06CF"/>
    <w:rsid w:val="006D3A69"/>
    <w:rsid w:val="006E4199"/>
    <w:rsid w:val="006E476E"/>
    <w:rsid w:val="00701BE7"/>
    <w:rsid w:val="00703D53"/>
    <w:rsid w:val="00705A11"/>
    <w:rsid w:val="00722E71"/>
    <w:rsid w:val="00744EB7"/>
    <w:rsid w:val="00745341"/>
    <w:rsid w:val="0075737C"/>
    <w:rsid w:val="007778F0"/>
    <w:rsid w:val="007842FD"/>
    <w:rsid w:val="007852F8"/>
    <w:rsid w:val="007A44AD"/>
    <w:rsid w:val="007D2EE7"/>
    <w:rsid w:val="007E3857"/>
    <w:rsid w:val="007E4CF0"/>
    <w:rsid w:val="007F06CF"/>
    <w:rsid w:val="008002FC"/>
    <w:rsid w:val="0080149E"/>
    <w:rsid w:val="008160A8"/>
    <w:rsid w:val="0084283C"/>
    <w:rsid w:val="00845F58"/>
    <w:rsid w:val="00875B5E"/>
    <w:rsid w:val="008A4DC9"/>
    <w:rsid w:val="008B41B6"/>
    <w:rsid w:val="008C09A2"/>
    <w:rsid w:val="008C1119"/>
    <w:rsid w:val="008D1374"/>
    <w:rsid w:val="008D7CF9"/>
    <w:rsid w:val="008F6DD9"/>
    <w:rsid w:val="00916AC7"/>
    <w:rsid w:val="0098664F"/>
    <w:rsid w:val="009A5CF7"/>
    <w:rsid w:val="009E5BFE"/>
    <w:rsid w:val="009F5704"/>
    <w:rsid w:val="00A3107C"/>
    <w:rsid w:val="00A4211C"/>
    <w:rsid w:val="00A56F19"/>
    <w:rsid w:val="00A62A1D"/>
    <w:rsid w:val="00A923F2"/>
    <w:rsid w:val="00AB0BD7"/>
    <w:rsid w:val="00AB28A8"/>
    <w:rsid w:val="00AB43F0"/>
    <w:rsid w:val="00AD1E05"/>
    <w:rsid w:val="00AE124C"/>
    <w:rsid w:val="00B004C4"/>
    <w:rsid w:val="00B14452"/>
    <w:rsid w:val="00B23FE2"/>
    <w:rsid w:val="00B32700"/>
    <w:rsid w:val="00B334A1"/>
    <w:rsid w:val="00B52BA4"/>
    <w:rsid w:val="00B67948"/>
    <w:rsid w:val="00B86082"/>
    <w:rsid w:val="00BC588E"/>
    <w:rsid w:val="00BF7CCA"/>
    <w:rsid w:val="00C05C39"/>
    <w:rsid w:val="00C06127"/>
    <w:rsid w:val="00C430DC"/>
    <w:rsid w:val="00C676FA"/>
    <w:rsid w:val="00C87DD3"/>
    <w:rsid w:val="00C920A6"/>
    <w:rsid w:val="00C92DD8"/>
    <w:rsid w:val="00CC26EC"/>
    <w:rsid w:val="00CD5D56"/>
    <w:rsid w:val="00CE06BD"/>
    <w:rsid w:val="00D10A3D"/>
    <w:rsid w:val="00D125A4"/>
    <w:rsid w:val="00D20C11"/>
    <w:rsid w:val="00D32388"/>
    <w:rsid w:val="00D37700"/>
    <w:rsid w:val="00D45CBE"/>
    <w:rsid w:val="00D47303"/>
    <w:rsid w:val="00D87CF2"/>
    <w:rsid w:val="00D97602"/>
    <w:rsid w:val="00DC51F8"/>
    <w:rsid w:val="00DD14BD"/>
    <w:rsid w:val="00DE47F4"/>
    <w:rsid w:val="00E05ED5"/>
    <w:rsid w:val="00E10F90"/>
    <w:rsid w:val="00E1642B"/>
    <w:rsid w:val="00E31960"/>
    <w:rsid w:val="00E32926"/>
    <w:rsid w:val="00E42CE6"/>
    <w:rsid w:val="00E5502B"/>
    <w:rsid w:val="00E60356"/>
    <w:rsid w:val="00E87D51"/>
    <w:rsid w:val="00EF0B9A"/>
    <w:rsid w:val="00EF5A2D"/>
    <w:rsid w:val="00F03358"/>
    <w:rsid w:val="00F243BA"/>
    <w:rsid w:val="00F272CD"/>
    <w:rsid w:val="00F43373"/>
    <w:rsid w:val="00F53820"/>
    <w:rsid w:val="00F56135"/>
    <w:rsid w:val="00FE537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3260AB19"/>
  <w15:chartTrackingRefBased/>
  <w15:docId w15:val="{09E3DBB7-FA81-4E9F-B2E0-C866A7F6C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7CC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86082"/>
    <w:pPr>
      <w:spacing w:after="0" w:line="240" w:lineRule="auto"/>
    </w:pPr>
  </w:style>
  <w:style w:type="character" w:styleId="CommentReference">
    <w:name w:val="annotation reference"/>
    <w:basedOn w:val="DefaultParagraphFont"/>
    <w:uiPriority w:val="99"/>
    <w:semiHidden/>
    <w:unhideWhenUsed/>
    <w:rsid w:val="00E10F90"/>
    <w:rPr>
      <w:sz w:val="16"/>
      <w:szCs w:val="16"/>
    </w:rPr>
  </w:style>
  <w:style w:type="paragraph" w:styleId="CommentText">
    <w:name w:val="annotation text"/>
    <w:basedOn w:val="Normal"/>
    <w:link w:val="CommentTextChar"/>
    <w:uiPriority w:val="99"/>
    <w:semiHidden/>
    <w:unhideWhenUsed/>
    <w:rsid w:val="00E10F90"/>
    <w:pPr>
      <w:spacing w:line="240" w:lineRule="auto"/>
    </w:pPr>
    <w:rPr>
      <w:sz w:val="20"/>
      <w:szCs w:val="20"/>
    </w:rPr>
  </w:style>
  <w:style w:type="character" w:customStyle="1" w:styleId="CommentTextChar">
    <w:name w:val="Comment Text Char"/>
    <w:basedOn w:val="DefaultParagraphFont"/>
    <w:link w:val="CommentText"/>
    <w:uiPriority w:val="99"/>
    <w:semiHidden/>
    <w:rsid w:val="00E10F90"/>
    <w:rPr>
      <w:sz w:val="20"/>
      <w:szCs w:val="20"/>
    </w:rPr>
  </w:style>
  <w:style w:type="paragraph" w:styleId="CommentSubject">
    <w:name w:val="annotation subject"/>
    <w:basedOn w:val="CommentText"/>
    <w:next w:val="CommentText"/>
    <w:link w:val="CommentSubjectChar"/>
    <w:uiPriority w:val="99"/>
    <w:semiHidden/>
    <w:unhideWhenUsed/>
    <w:rsid w:val="00E10F90"/>
    <w:rPr>
      <w:b/>
      <w:bCs/>
    </w:rPr>
  </w:style>
  <w:style w:type="character" w:customStyle="1" w:styleId="CommentSubjectChar">
    <w:name w:val="Comment Subject Char"/>
    <w:basedOn w:val="CommentTextChar"/>
    <w:link w:val="CommentSubject"/>
    <w:uiPriority w:val="99"/>
    <w:semiHidden/>
    <w:rsid w:val="00E10F90"/>
    <w:rPr>
      <w:b/>
      <w:bCs/>
      <w:sz w:val="20"/>
      <w:szCs w:val="20"/>
    </w:rPr>
  </w:style>
  <w:style w:type="paragraph" w:styleId="BalloonText">
    <w:name w:val="Balloon Text"/>
    <w:basedOn w:val="Normal"/>
    <w:link w:val="BalloonTextChar"/>
    <w:uiPriority w:val="99"/>
    <w:semiHidden/>
    <w:unhideWhenUsed/>
    <w:rsid w:val="00E10F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0F90"/>
    <w:rPr>
      <w:rFonts w:ascii="Segoe UI" w:hAnsi="Segoe UI" w:cs="Segoe UI"/>
      <w:sz w:val="18"/>
      <w:szCs w:val="18"/>
    </w:rPr>
  </w:style>
  <w:style w:type="paragraph" w:styleId="Revision">
    <w:name w:val="Revision"/>
    <w:hidden/>
    <w:uiPriority w:val="99"/>
    <w:semiHidden/>
    <w:rsid w:val="005E5B4C"/>
    <w:pPr>
      <w:spacing w:after="0" w:line="240" w:lineRule="auto"/>
    </w:pPr>
  </w:style>
  <w:style w:type="table" w:styleId="TableGrid">
    <w:name w:val="Table Grid"/>
    <w:basedOn w:val="TableNormal"/>
    <w:uiPriority w:val="39"/>
    <w:rsid w:val="003B43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43E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43E8"/>
  </w:style>
  <w:style w:type="paragraph" w:styleId="Footer">
    <w:name w:val="footer"/>
    <w:basedOn w:val="Normal"/>
    <w:link w:val="FooterChar"/>
    <w:uiPriority w:val="99"/>
    <w:unhideWhenUsed/>
    <w:rsid w:val="003B43E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43E8"/>
  </w:style>
  <w:style w:type="paragraph" w:styleId="NormalWeb">
    <w:name w:val="Normal (Web)"/>
    <w:basedOn w:val="Normal"/>
    <w:uiPriority w:val="99"/>
    <w:unhideWhenUsed/>
    <w:rsid w:val="00563CFC"/>
    <w:pPr>
      <w:spacing w:before="100" w:beforeAutospacing="1" w:after="100" w:afterAutospacing="1" w:line="240" w:lineRule="auto"/>
    </w:pPr>
    <w:rPr>
      <w:rFonts w:ascii="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D3770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37700"/>
    <w:rPr>
      <w:sz w:val="20"/>
      <w:szCs w:val="20"/>
    </w:rPr>
  </w:style>
  <w:style w:type="character" w:styleId="FootnoteReference">
    <w:name w:val="footnote reference"/>
    <w:basedOn w:val="DefaultParagraphFont"/>
    <w:uiPriority w:val="99"/>
    <w:semiHidden/>
    <w:unhideWhenUsed/>
    <w:rsid w:val="00D37700"/>
    <w:rPr>
      <w:vertAlign w:val="superscript"/>
    </w:rPr>
  </w:style>
  <w:style w:type="character" w:styleId="Hyperlink">
    <w:name w:val="Hyperlink"/>
    <w:basedOn w:val="DefaultParagraphFont"/>
    <w:uiPriority w:val="99"/>
    <w:unhideWhenUsed/>
    <w:rsid w:val="00AD1E05"/>
    <w:rPr>
      <w:color w:val="0563C1" w:themeColor="hyperlink"/>
      <w:u w:val="single"/>
    </w:rPr>
  </w:style>
  <w:style w:type="paragraph" w:styleId="HTMLPreformatted">
    <w:name w:val="HTML Preformatted"/>
    <w:basedOn w:val="Normal"/>
    <w:link w:val="HTMLPreformattedChar"/>
    <w:uiPriority w:val="99"/>
    <w:semiHidden/>
    <w:unhideWhenUsed/>
    <w:rsid w:val="00B004C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004C4"/>
    <w:rPr>
      <w:rFonts w:ascii="Consolas" w:hAnsi="Consolas"/>
      <w:sz w:val="20"/>
      <w:szCs w:val="20"/>
    </w:rPr>
  </w:style>
  <w:style w:type="paragraph" w:styleId="ListParagraph">
    <w:name w:val="List Paragraph"/>
    <w:basedOn w:val="Normal"/>
    <w:uiPriority w:val="34"/>
    <w:qFormat/>
    <w:rsid w:val="007F06CF"/>
    <w:pPr>
      <w:ind w:left="720"/>
      <w:contextualSpacing/>
    </w:pPr>
  </w:style>
  <w:style w:type="character" w:styleId="FollowedHyperlink">
    <w:name w:val="FollowedHyperlink"/>
    <w:basedOn w:val="DefaultParagraphFont"/>
    <w:uiPriority w:val="99"/>
    <w:semiHidden/>
    <w:unhideWhenUsed/>
    <w:rsid w:val="00BF7CCA"/>
    <w:rPr>
      <w:color w:val="954F72" w:themeColor="followedHyperlink"/>
      <w:u w:val="single"/>
    </w:rPr>
  </w:style>
  <w:style w:type="character" w:customStyle="1" w:styleId="Heading1Char">
    <w:name w:val="Heading 1 Char"/>
    <w:basedOn w:val="DefaultParagraphFont"/>
    <w:link w:val="Heading1"/>
    <w:uiPriority w:val="9"/>
    <w:rsid w:val="00BF7CCA"/>
    <w:rPr>
      <w:rFonts w:asciiTheme="majorHAnsi" w:eastAsiaTheme="majorEastAsia" w:hAnsiTheme="majorHAnsi" w:cstheme="majorBidi"/>
      <w:color w:val="2E74B5" w:themeColor="accent1" w:themeShade="BF"/>
      <w:sz w:val="32"/>
      <w:szCs w:val="32"/>
    </w:rPr>
  </w:style>
  <w:style w:type="table" w:customStyle="1" w:styleId="TableGrid1">
    <w:name w:val="Table Grid1"/>
    <w:basedOn w:val="TableNormal"/>
    <w:next w:val="TableGrid"/>
    <w:uiPriority w:val="39"/>
    <w:rsid w:val="005C59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43622">
      <w:bodyDiv w:val="1"/>
      <w:marLeft w:val="0"/>
      <w:marRight w:val="0"/>
      <w:marTop w:val="0"/>
      <w:marBottom w:val="0"/>
      <w:divBdr>
        <w:top w:val="none" w:sz="0" w:space="0" w:color="auto"/>
        <w:left w:val="none" w:sz="0" w:space="0" w:color="auto"/>
        <w:bottom w:val="none" w:sz="0" w:space="0" w:color="auto"/>
        <w:right w:val="none" w:sz="0" w:space="0" w:color="auto"/>
      </w:divBdr>
      <w:divsChild>
        <w:div w:id="783697023">
          <w:marLeft w:val="0"/>
          <w:marRight w:val="0"/>
          <w:marTop w:val="0"/>
          <w:marBottom w:val="0"/>
          <w:divBdr>
            <w:top w:val="none" w:sz="0" w:space="0" w:color="auto"/>
            <w:left w:val="none" w:sz="0" w:space="0" w:color="auto"/>
            <w:bottom w:val="none" w:sz="0" w:space="0" w:color="auto"/>
            <w:right w:val="none" w:sz="0" w:space="0" w:color="auto"/>
          </w:divBdr>
        </w:div>
        <w:div w:id="1527525260">
          <w:marLeft w:val="0"/>
          <w:marRight w:val="0"/>
          <w:marTop w:val="0"/>
          <w:marBottom w:val="0"/>
          <w:divBdr>
            <w:top w:val="none" w:sz="0" w:space="0" w:color="auto"/>
            <w:left w:val="none" w:sz="0" w:space="0" w:color="auto"/>
            <w:bottom w:val="none" w:sz="0" w:space="0" w:color="auto"/>
            <w:right w:val="none" w:sz="0" w:space="0" w:color="auto"/>
          </w:divBdr>
        </w:div>
        <w:div w:id="611595484">
          <w:marLeft w:val="0"/>
          <w:marRight w:val="0"/>
          <w:marTop w:val="0"/>
          <w:marBottom w:val="0"/>
          <w:divBdr>
            <w:top w:val="none" w:sz="0" w:space="0" w:color="auto"/>
            <w:left w:val="none" w:sz="0" w:space="0" w:color="auto"/>
            <w:bottom w:val="none" w:sz="0" w:space="0" w:color="auto"/>
            <w:right w:val="none" w:sz="0" w:space="0" w:color="auto"/>
          </w:divBdr>
        </w:div>
      </w:divsChild>
    </w:div>
    <w:div w:id="55011145">
      <w:bodyDiv w:val="1"/>
      <w:marLeft w:val="0"/>
      <w:marRight w:val="0"/>
      <w:marTop w:val="0"/>
      <w:marBottom w:val="0"/>
      <w:divBdr>
        <w:top w:val="none" w:sz="0" w:space="0" w:color="auto"/>
        <w:left w:val="none" w:sz="0" w:space="0" w:color="auto"/>
        <w:bottom w:val="none" w:sz="0" w:space="0" w:color="auto"/>
        <w:right w:val="none" w:sz="0" w:space="0" w:color="auto"/>
      </w:divBdr>
      <w:divsChild>
        <w:div w:id="616647525">
          <w:marLeft w:val="0"/>
          <w:marRight w:val="0"/>
          <w:marTop w:val="0"/>
          <w:marBottom w:val="0"/>
          <w:divBdr>
            <w:top w:val="none" w:sz="0" w:space="0" w:color="auto"/>
            <w:left w:val="none" w:sz="0" w:space="0" w:color="auto"/>
            <w:bottom w:val="none" w:sz="0" w:space="0" w:color="auto"/>
            <w:right w:val="none" w:sz="0" w:space="0" w:color="auto"/>
          </w:divBdr>
          <w:divsChild>
            <w:div w:id="513955550">
              <w:marLeft w:val="0"/>
              <w:marRight w:val="0"/>
              <w:marTop w:val="0"/>
              <w:marBottom w:val="0"/>
              <w:divBdr>
                <w:top w:val="none" w:sz="0" w:space="0" w:color="auto"/>
                <w:left w:val="none" w:sz="0" w:space="0" w:color="auto"/>
                <w:bottom w:val="none" w:sz="0" w:space="0" w:color="auto"/>
                <w:right w:val="none" w:sz="0" w:space="0" w:color="auto"/>
              </w:divBdr>
              <w:divsChild>
                <w:div w:id="128431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2605">
      <w:bodyDiv w:val="1"/>
      <w:marLeft w:val="0"/>
      <w:marRight w:val="0"/>
      <w:marTop w:val="0"/>
      <w:marBottom w:val="0"/>
      <w:divBdr>
        <w:top w:val="none" w:sz="0" w:space="0" w:color="auto"/>
        <w:left w:val="none" w:sz="0" w:space="0" w:color="auto"/>
        <w:bottom w:val="none" w:sz="0" w:space="0" w:color="auto"/>
        <w:right w:val="none" w:sz="0" w:space="0" w:color="auto"/>
      </w:divBdr>
    </w:div>
    <w:div w:id="483475939">
      <w:bodyDiv w:val="1"/>
      <w:marLeft w:val="0"/>
      <w:marRight w:val="0"/>
      <w:marTop w:val="0"/>
      <w:marBottom w:val="0"/>
      <w:divBdr>
        <w:top w:val="none" w:sz="0" w:space="0" w:color="auto"/>
        <w:left w:val="none" w:sz="0" w:space="0" w:color="auto"/>
        <w:bottom w:val="none" w:sz="0" w:space="0" w:color="auto"/>
        <w:right w:val="none" w:sz="0" w:space="0" w:color="auto"/>
      </w:divBdr>
      <w:divsChild>
        <w:div w:id="1198081937">
          <w:marLeft w:val="0"/>
          <w:marRight w:val="0"/>
          <w:marTop w:val="0"/>
          <w:marBottom w:val="0"/>
          <w:divBdr>
            <w:top w:val="none" w:sz="0" w:space="0" w:color="auto"/>
            <w:left w:val="none" w:sz="0" w:space="0" w:color="auto"/>
            <w:bottom w:val="none" w:sz="0" w:space="0" w:color="auto"/>
            <w:right w:val="none" w:sz="0" w:space="0" w:color="auto"/>
          </w:divBdr>
          <w:divsChild>
            <w:div w:id="536359374">
              <w:marLeft w:val="0"/>
              <w:marRight w:val="0"/>
              <w:marTop w:val="0"/>
              <w:marBottom w:val="0"/>
              <w:divBdr>
                <w:top w:val="none" w:sz="0" w:space="0" w:color="auto"/>
                <w:left w:val="none" w:sz="0" w:space="0" w:color="auto"/>
                <w:bottom w:val="none" w:sz="0" w:space="0" w:color="auto"/>
                <w:right w:val="none" w:sz="0" w:space="0" w:color="auto"/>
              </w:divBdr>
              <w:divsChild>
                <w:div w:id="1441488493">
                  <w:marLeft w:val="0"/>
                  <w:marRight w:val="0"/>
                  <w:marTop w:val="0"/>
                  <w:marBottom w:val="0"/>
                  <w:divBdr>
                    <w:top w:val="none" w:sz="0" w:space="0" w:color="auto"/>
                    <w:left w:val="none" w:sz="0" w:space="0" w:color="auto"/>
                    <w:bottom w:val="none" w:sz="0" w:space="0" w:color="auto"/>
                    <w:right w:val="none" w:sz="0" w:space="0" w:color="auto"/>
                  </w:divBdr>
                  <w:divsChild>
                    <w:div w:id="906300295">
                      <w:marLeft w:val="0"/>
                      <w:marRight w:val="0"/>
                      <w:marTop w:val="0"/>
                      <w:marBottom w:val="0"/>
                      <w:divBdr>
                        <w:top w:val="none" w:sz="0" w:space="0" w:color="auto"/>
                        <w:left w:val="none" w:sz="0" w:space="0" w:color="auto"/>
                        <w:bottom w:val="none" w:sz="0" w:space="0" w:color="auto"/>
                        <w:right w:val="none" w:sz="0" w:space="0" w:color="auto"/>
                      </w:divBdr>
                      <w:divsChild>
                        <w:div w:id="97899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860537">
      <w:bodyDiv w:val="1"/>
      <w:marLeft w:val="0"/>
      <w:marRight w:val="0"/>
      <w:marTop w:val="0"/>
      <w:marBottom w:val="0"/>
      <w:divBdr>
        <w:top w:val="none" w:sz="0" w:space="0" w:color="auto"/>
        <w:left w:val="none" w:sz="0" w:space="0" w:color="auto"/>
        <w:bottom w:val="none" w:sz="0" w:space="0" w:color="auto"/>
        <w:right w:val="none" w:sz="0" w:space="0" w:color="auto"/>
      </w:divBdr>
      <w:divsChild>
        <w:div w:id="1569267080">
          <w:marLeft w:val="0"/>
          <w:marRight w:val="0"/>
          <w:marTop w:val="0"/>
          <w:marBottom w:val="0"/>
          <w:divBdr>
            <w:top w:val="none" w:sz="0" w:space="0" w:color="auto"/>
            <w:left w:val="none" w:sz="0" w:space="0" w:color="auto"/>
            <w:bottom w:val="none" w:sz="0" w:space="0" w:color="auto"/>
            <w:right w:val="none" w:sz="0" w:space="0" w:color="auto"/>
          </w:divBdr>
        </w:div>
        <w:div w:id="121775972">
          <w:marLeft w:val="0"/>
          <w:marRight w:val="0"/>
          <w:marTop w:val="0"/>
          <w:marBottom w:val="0"/>
          <w:divBdr>
            <w:top w:val="none" w:sz="0" w:space="0" w:color="auto"/>
            <w:left w:val="none" w:sz="0" w:space="0" w:color="auto"/>
            <w:bottom w:val="none" w:sz="0" w:space="0" w:color="auto"/>
            <w:right w:val="none" w:sz="0" w:space="0" w:color="auto"/>
          </w:divBdr>
        </w:div>
        <w:div w:id="780882821">
          <w:marLeft w:val="0"/>
          <w:marRight w:val="0"/>
          <w:marTop w:val="0"/>
          <w:marBottom w:val="0"/>
          <w:divBdr>
            <w:top w:val="none" w:sz="0" w:space="0" w:color="auto"/>
            <w:left w:val="none" w:sz="0" w:space="0" w:color="auto"/>
            <w:bottom w:val="none" w:sz="0" w:space="0" w:color="auto"/>
            <w:right w:val="none" w:sz="0" w:space="0" w:color="auto"/>
          </w:divBdr>
        </w:div>
      </w:divsChild>
    </w:div>
    <w:div w:id="699746239">
      <w:bodyDiv w:val="1"/>
      <w:marLeft w:val="0"/>
      <w:marRight w:val="0"/>
      <w:marTop w:val="0"/>
      <w:marBottom w:val="0"/>
      <w:divBdr>
        <w:top w:val="none" w:sz="0" w:space="0" w:color="auto"/>
        <w:left w:val="none" w:sz="0" w:space="0" w:color="auto"/>
        <w:bottom w:val="none" w:sz="0" w:space="0" w:color="auto"/>
        <w:right w:val="none" w:sz="0" w:space="0" w:color="auto"/>
      </w:divBdr>
    </w:div>
    <w:div w:id="743453372">
      <w:bodyDiv w:val="1"/>
      <w:marLeft w:val="0"/>
      <w:marRight w:val="0"/>
      <w:marTop w:val="0"/>
      <w:marBottom w:val="0"/>
      <w:divBdr>
        <w:top w:val="none" w:sz="0" w:space="0" w:color="auto"/>
        <w:left w:val="none" w:sz="0" w:space="0" w:color="auto"/>
        <w:bottom w:val="none" w:sz="0" w:space="0" w:color="auto"/>
        <w:right w:val="none" w:sz="0" w:space="0" w:color="auto"/>
      </w:divBdr>
      <w:divsChild>
        <w:div w:id="1316952802">
          <w:marLeft w:val="0"/>
          <w:marRight w:val="0"/>
          <w:marTop w:val="0"/>
          <w:marBottom w:val="0"/>
          <w:divBdr>
            <w:top w:val="none" w:sz="0" w:space="0" w:color="auto"/>
            <w:left w:val="none" w:sz="0" w:space="0" w:color="auto"/>
            <w:bottom w:val="none" w:sz="0" w:space="0" w:color="auto"/>
            <w:right w:val="none" w:sz="0" w:space="0" w:color="auto"/>
          </w:divBdr>
        </w:div>
        <w:div w:id="1783180759">
          <w:marLeft w:val="0"/>
          <w:marRight w:val="0"/>
          <w:marTop w:val="0"/>
          <w:marBottom w:val="0"/>
          <w:divBdr>
            <w:top w:val="none" w:sz="0" w:space="0" w:color="auto"/>
            <w:left w:val="none" w:sz="0" w:space="0" w:color="auto"/>
            <w:bottom w:val="none" w:sz="0" w:space="0" w:color="auto"/>
            <w:right w:val="none" w:sz="0" w:space="0" w:color="auto"/>
          </w:divBdr>
        </w:div>
        <w:div w:id="793593685">
          <w:marLeft w:val="0"/>
          <w:marRight w:val="0"/>
          <w:marTop w:val="0"/>
          <w:marBottom w:val="0"/>
          <w:divBdr>
            <w:top w:val="none" w:sz="0" w:space="0" w:color="auto"/>
            <w:left w:val="none" w:sz="0" w:space="0" w:color="auto"/>
            <w:bottom w:val="none" w:sz="0" w:space="0" w:color="auto"/>
            <w:right w:val="none" w:sz="0" w:space="0" w:color="auto"/>
          </w:divBdr>
        </w:div>
        <w:div w:id="584650648">
          <w:marLeft w:val="0"/>
          <w:marRight w:val="0"/>
          <w:marTop w:val="0"/>
          <w:marBottom w:val="0"/>
          <w:divBdr>
            <w:top w:val="none" w:sz="0" w:space="0" w:color="auto"/>
            <w:left w:val="none" w:sz="0" w:space="0" w:color="auto"/>
            <w:bottom w:val="none" w:sz="0" w:space="0" w:color="auto"/>
            <w:right w:val="none" w:sz="0" w:space="0" w:color="auto"/>
          </w:divBdr>
        </w:div>
        <w:div w:id="871961903">
          <w:marLeft w:val="0"/>
          <w:marRight w:val="0"/>
          <w:marTop w:val="0"/>
          <w:marBottom w:val="0"/>
          <w:divBdr>
            <w:top w:val="none" w:sz="0" w:space="0" w:color="auto"/>
            <w:left w:val="none" w:sz="0" w:space="0" w:color="auto"/>
            <w:bottom w:val="none" w:sz="0" w:space="0" w:color="auto"/>
            <w:right w:val="none" w:sz="0" w:space="0" w:color="auto"/>
          </w:divBdr>
        </w:div>
        <w:div w:id="830869966">
          <w:marLeft w:val="0"/>
          <w:marRight w:val="0"/>
          <w:marTop w:val="0"/>
          <w:marBottom w:val="0"/>
          <w:divBdr>
            <w:top w:val="none" w:sz="0" w:space="0" w:color="auto"/>
            <w:left w:val="none" w:sz="0" w:space="0" w:color="auto"/>
            <w:bottom w:val="none" w:sz="0" w:space="0" w:color="auto"/>
            <w:right w:val="none" w:sz="0" w:space="0" w:color="auto"/>
          </w:divBdr>
        </w:div>
        <w:div w:id="117532263">
          <w:marLeft w:val="0"/>
          <w:marRight w:val="0"/>
          <w:marTop w:val="0"/>
          <w:marBottom w:val="0"/>
          <w:divBdr>
            <w:top w:val="none" w:sz="0" w:space="0" w:color="auto"/>
            <w:left w:val="none" w:sz="0" w:space="0" w:color="auto"/>
            <w:bottom w:val="none" w:sz="0" w:space="0" w:color="auto"/>
            <w:right w:val="none" w:sz="0" w:space="0" w:color="auto"/>
          </w:divBdr>
        </w:div>
      </w:divsChild>
    </w:div>
    <w:div w:id="752623423">
      <w:bodyDiv w:val="1"/>
      <w:marLeft w:val="0"/>
      <w:marRight w:val="0"/>
      <w:marTop w:val="0"/>
      <w:marBottom w:val="0"/>
      <w:divBdr>
        <w:top w:val="none" w:sz="0" w:space="0" w:color="auto"/>
        <w:left w:val="none" w:sz="0" w:space="0" w:color="auto"/>
        <w:bottom w:val="none" w:sz="0" w:space="0" w:color="auto"/>
        <w:right w:val="none" w:sz="0" w:space="0" w:color="auto"/>
      </w:divBdr>
    </w:div>
    <w:div w:id="811797798">
      <w:bodyDiv w:val="1"/>
      <w:marLeft w:val="0"/>
      <w:marRight w:val="0"/>
      <w:marTop w:val="0"/>
      <w:marBottom w:val="0"/>
      <w:divBdr>
        <w:top w:val="none" w:sz="0" w:space="0" w:color="auto"/>
        <w:left w:val="none" w:sz="0" w:space="0" w:color="auto"/>
        <w:bottom w:val="none" w:sz="0" w:space="0" w:color="auto"/>
        <w:right w:val="none" w:sz="0" w:space="0" w:color="auto"/>
      </w:divBdr>
    </w:div>
    <w:div w:id="850023834">
      <w:bodyDiv w:val="1"/>
      <w:marLeft w:val="0"/>
      <w:marRight w:val="0"/>
      <w:marTop w:val="0"/>
      <w:marBottom w:val="0"/>
      <w:divBdr>
        <w:top w:val="none" w:sz="0" w:space="0" w:color="auto"/>
        <w:left w:val="none" w:sz="0" w:space="0" w:color="auto"/>
        <w:bottom w:val="none" w:sz="0" w:space="0" w:color="auto"/>
        <w:right w:val="none" w:sz="0" w:space="0" w:color="auto"/>
      </w:divBdr>
    </w:div>
    <w:div w:id="936401556">
      <w:bodyDiv w:val="1"/>
      <w:marLeft w:val="0"/>
      <w:marRight w:val="0"/>
      <w:marTop w:val="0"/>
      <w:marBottom w:val="0"/>
      <w:divBdr>
        <w:top w:val="none" w:sz="0" w:space="0" w:color="auto"/>
        <w:left w:val="none" w:sz="0" w:space="0" w:color="auto"/>
        <w:bottom w:val="none" w:sz="0" w:space="0" w:color="auto"/>
        <w:right w:val="none" w:sz="0" w:space="0" w:color="auto"/>
      </w:divBdr>
    </w:div>
    <w:div w:id="940140756">
      <w:bodyDiv w:val="1"/>
      <w:marLeft w:val="0"/>
      <w:marRight w:val="0"/>
      <w:marTop w:val="0"/>
      <w:marBottom w:val="0"/>
      <w:divBdr>
        <w:top w:val="none" w:sz="0" w:space="0" w:color="auto"/>
        <w:left w:val="none" w:sz="0" w:space="0" w:color="auto"/>
        <w:bottom w:val="none" w:sz="0" w:space="0" w:color="auto"/>
        <w:right w:val="none" w:sz="0" w:space="0" w:color="auto"/>
      </w:divBdr>
    </w:div>
    <w:div w:id="989285172">
      <w:bodyDiv w:val="1"/>
      <w:marLeft w:val="0"/>
      <w:marRight w:val="0"/>
      <w:marTop w:val="0"/>
      <w:marBottom w:val="0"/>
      <w:divBdr>
        <w:top w:val="none" w:sz="0" w:space="0" w:color="auto"/>
        <w:left w:val="none" w:sz="0" w:space="0" w:color="auto"/>
        <w:bottom w:val="none" w:sz="0" w:space="0" w:color="auto"/>
        <w:right w:val="none" w:sz="0" w:space="0" w:color="auto"/>
      </w:divBdr>
    </w:div>
    <w:div w:id="992100283">
      <w:bodyDiv w:val="1"/>
      <w:marLeft w:val="0"/>
      <w:marRight w:val="0"/>
      <w:marTop w:val="0"/>
      <w:marBottom w:val="0"/>
      <w:divBdr>
        <w:top w:val="none" w:sz="0" w:space="0" w:color="auto"/>
        <w:left w:val="none" w:sz="0" w:space="0" w:color="auto"/>
        <w:bottom w:val="none" w:sz="0" w:space="0" w:color="auto"/>
        <w:right w:val="none" w:sz="0" w:space="0" w:color="auto"/>
      </w:divBdr>
    </w:div>
    <w:div w:id="1134638586">
      <w:bodyDiv w:val="1"/>
      <w:marLeft w:val="0"/>
      <w:marRight w:val="0"/>
      <w:marTop w:val="0"/>
      <w:marBottom w:val="0"/>
      <w:divBdr>
        <w:top w:val="none" w:sz="0" w:space="0" w:color="auto"/>
        <w:left w:val="none" w:sz="0" w:space="0" w:color="auto"/>
        <w:bottom w:val="none" w:sz="0" w:space="0" w:color="auto"/>
        <w:right w:val="none" w:sz="0" w:space="0" w:color="auto"/>
      </w:divBdr>
      <w:divsChild>
        <w:div w:id="1372924777">
          <w:marLeft w:val="0"/>
          <w:marRight w:val="0"/>
          <w:marTop w:val="0"/>
          <w:marBottom w:val="0"/>
          <w:divBdr>
            <w:top w:val="none" w:sz="0" w:space="0" w:color="auto"/>
            <w:left w:val="none" w:sz="0" w:space="0" w:color="auto"/>
            <w:bottom w:val="none" w:sz="0" w:space="0" w:color="auto"/>
            <w:right w:val="none" w:sz="0" w:space="0" w:color="auto"/>
          </w:divBdr>
        </w:div>
        <w:div w:id="1744063488">
          <w:marLeft w:val="0"/>
          <w:marRight w:val="0"/>
          <w:marTop w:val="0"/>
          <w:marBottom w:val="0"/>
          <w:divBdr>
            <w:top w:val="none" w:sz="0" w:space="0" w:color="auto"/>
            <w:left w:val="none" w:sz="0" w:space="0" w:color="auto"/>
            <w:bottom w:val="none" w:sz="0" w:space="0" w:color="auto"/>
            <w:right w:val="none" w:sz="0" w:space="0" w:color="auto"/>
          </w:divBdr>
        </w:div>
        <w:div w:id="726296650">
          <w:marLeft w:val="0"/>
          <w:marRight w:val="0"/>
          <w:marTop w:val="0"/>
          <w:marBottom w:val="0"/>
          <w:divBdr>
            <w:top w:val="none" w:sz="0" w:space="0" w:color="auto"/>
            <w:left w:val="none" w:sz="0" w:space="0" w:color="auto"/>
            <w:bottom w:val="none" w:sz="0" w:space="0" w:color="auto"/>
            <w:right w:val="none" w:sz="0" w:space="0" w:color="auto"/>
          </w:divBdr>
        </w:div>
        <w:div w:id="402721051">
          <w:marLeft w:val="0"/>
          <w:marRight w:val="0"/>
          <w:marTop w:val="0"/>
          <w:marBottom w:val="0"/>
          <w:divBdr>
            <w:top w:val="none" w:sz="0" w:space="0" w:color="auto"/>
            <w:left w:val="none" w:sz="0" w:space="0" w:color="auto"/>
            <w:bottom w:val="none" w:sz="0" w:space="0" w:color="auto"/>
            <w:right w:val="none" w:sz="0" w:space="0" w:color="auto"/>
          </w:divBdr>
        </w:div>
        <w:div w:id="1291476965">
          <w:marLeft w:val="0"/>
          <w:marRight w:val="0"/>
          <w:marTop w:val="0"/>
          <w:marBottom w:val="0"/>
          <w:divBdr>
            <w:top w:val="none" w:sz="0" w:space="0" w:color="auto"/>
            <w:left w:val="none" w:sz="0" w:space="0" w:color="auto"/>
            <w:bottom w:val="none" w:sz="0" w:space="0" w:color="auto"/>
            <w:right w:val="none" w:sz="0" w:space="0" w:color="auto"/>
          </w:divBdr>
        </w:div>
        <w:div w:id="1757704099">
          <w:marLeft w:val="0"/>
          <w:marRight w:val="0"/>
          <w:marTop w:val="0"/>
          <w:marBottom w:val="0"/>
          <w:divBdr>
            <w:top w:val="none" w:sz="0" w:space="0" w:color="auto"/>
            <w:left w:val="none" w:sz="0" w:space="0" w:color="auto"/>
            <w:bottom w:val="none" w:sz="0" w:space="0" w:color="auto"/>
            <w:right w:val="none" w:sz="0" w:space="0" w:color="auto"/>
          </w:divBdr>
        </w:div>
        <w:div w:id="2027443792">
          <w:marLeft w:val="0"/>
          <w:marRight w:val="0"/>
          <w:marTop w:val="0"/>
          <w:marBottom w:val="0"/>
          <w:divBdr>
            <w:top w:val="none" w:sz="0" w:space="0" w:color="auto"/>
            <w:left w:val="none" w:sz="0" w:space="0" w:color="auto"/>
            <w:bottom w:val="none" w:sz="0" w:space="0" w:color="auto"/>
            <w:right w:val="none" w:sz="0" w:space="0" w:color="auto"/>
          </w:divBdr>
        </w:div>
        <w:div w:id="1786802099">
          <w:marLeft w:val="0"/>
          <w:marRight w:val="0"/>
          <w:marTop w:val="0"/>
          <w:marBottom w:val="0"/>
          <w:divBdr>
            <w:top w:val="none" w:sz="0" w:space="0" w:color="auto"/>
            <w:left w:val="none" w:sz="0" w:space="0" w:color="auto"/>
            <w:bottom w:val="none" w:sz="0" w:space="0" w:color="auto"/>
            <w:right w:val="none" w:sz="0" w:space="0" w:color="auto"/>
          </w:divBdr>
        </w:div>
        <w:div w:id="1263605516">
          <w:marLeft w:val="0"/>
          <w:marRight w:val="0"/>
          <w:marTop w:val="0"/>
          <w:marBottom w:val="0"/>
          <w:divBdr>
            <w:top w:val="none" w:sz="0" w:space="0" w:color="auto"/>
            <w:left w:val="none" w:sz="0" w:space="0" w:color="auto"/>
            <w:bottom w:val="none" w:sz="0" w:space="0" w:color="auto"/>
            <w:right w:val="none" w:sz="0" w:space="0" w:color="auto"/>
          </w:divBdr>
        </w:div>
        <w:div w:id="875393698">
          <w:marLeft w:val="0"/>
          <w:marRight w:val="0"/>
          <w:marTop w:val="0"/>
          <w:marBottom w:val="0"/>
          <w:divBdr>
            <w:top w:val="none" w:sz="0" w:space="0" w:color="auto"/>
            <w:left w:val="none" w:sz="0" w:space="0" w:color="auto"/>
            <w:bottom w:val="none" w:sz="0" w:space="0" w:color="auto"/>
            <w:right w:val="none" w:sz="0" w:space="0" w:color="auto"/>
          </w:divBdr>
        </w:div>
        <w:div w:id="1833062780">
          <w:marLeft w:val="0"/>
          <w:marRight w:val="0"/>
          <w:marTop w:val="0"/>
          <w:marBottom w:val="0"/>
          <w:divBdr>
            <w:top w:val="none" w:sz="0" w:space="0" w:color="auto"/>
            <w:left w:val="none" w:sz="0" w:space="0" w:color="auto"/>
            <w:bottom w:val="none" w:sz="0" w:space="0" w:color="auto"/>
            <w:right w:val="none" w:sz="0" w:space="0" w:color="auto"/>
          </w:divBdr>
        </w:div>
        <w:div w:id="892812066">
          <w:marLeft w:val="0"/>
          <w:marRight w:val="0"/>
          <w:marTop w:val="0"/>
          <w:marBottom w:val="0"/>
          <w:divBdr>
            <w:top w:val="none" w:sz="0" w:space="0" w:color="auto"/>
            <w:left w:val="none" w:sz="0" w:space="0" w:color="auto"/>
            <w:bottom w:val="none" w:sz="0" w:space="0" w:color="auto"/>
            <w:right w:val="none" w:sz="0" w:space="0" w:color="auto"/>
          </w:divBdr>
        </w:div>
        <w:div w:id="788551612">
          <w:marLeft w:val="0"/>
          <w:marRight w:val="0"/>
          <w:marTop w:val="0"/>
          <w:marBottom w:val="0"/>
          <w:divBdr>
            <w:top w:val="none" w:sz="0" w:space="0" w:color="auto"/>
            <w:left w:val="none" w:sz="0" w:space="0" w:color="auto"/>
            <w:bottom w:val="none" w:sz="0" w:space="0" w:color="auto"/>
            <w:right w:val="none" w:sz="0" w:space="0" w:color="auto"/>
          </w:divBdr>
        </w:div>
        <w:div w:id="2069912955">
          <w:marLeft w:val="0"/>
          <w:marRight w:val="0"/>
          <w:marTop w:val="0"/>
          <w:marBottom w:val="0"/>
          <w:divBdr>
            <w:top w:val="none" w:sz="0" w:space="0" w:color="auto"/>
            <w:left w:val="none" w:sz="0" w:space="0" w:color="auto"/>
            <w:bottom w:val="none" w:sz="0" w:space="0" w:color="auto"/>
            <w:right w:val="none" w:sz="0" w:space="0" w:color="auto"/>
          </w:divBdr>
        </w:div>
        <w:div w:id="1372803867">
          <w:marLeft w:val="0"/>
          <w:marRight w:val="0"/>
          <w:marTop w:val="0"/>
          <w:marBottom w:val="0"/>
          <w:divBdr>
            <w:top w:val="none" w:sz="0" w:space="0" w:color="auto"/>
            <w:left w:val="none" w:sz="0" w:space="0" w:color="auto"/>
            <w:bottom w:val="none" w:sz="0" w:space="0" w:color="auto"/>
            <w:right w:val="none" w:sz="0" w:space="0" w:color="auto"/>
          </w:divBdr>
        </w:div>
        <w:div w:id="1481339402">
          <w:marLeft w:val="0"/>
          <w:marRight w:val="0"/>
          <w:marTop w:val="0"/>
          <w:marBottom w:val="0"/>
          <w:divBdr>
            <w:top w:val="none" w:sz="0" w:space="0" w:color="auto"/>
            <w:left w:val="none" w:sz="0" w:space="0" w:color="auto"/>
            <w:bottom w:val="none" w:sz="0" w:space="0" w:color="auto"/>
            <w:right w:val="none" w:sz="0" w:space="0" w:color="auto"/>
          </w:divBdr>
        </w:div>
        <w:div w:id="214514560">
          <w:marLeft w:val="0"/>
          <w:marRight w:val="0"/>
          <w:marTop w:val="0"/>
          <w:marBottom w:val="0"/>
          <w:divBdr>
            <w:top w:val="none" w:sz="0" w:space="0" w:color="auto"/>
            <w:left w:val="none" w:sz="0" w:space="0" w:color="auto"/>
            <w:bottom w:val="none" w:sz="0" w:space="0" w:color="auto"/>
            <w:right w:val="none" w:sz="0" w:space="0" w:color="auto"/>
          </w:divBdr>
        </w:div>
        <w:div w:id="1087000723">
          <w:marLeft w:val="0"/>
          <w:marRight w:val="0"/>
          <w:marTop w:val="0"/>
          <w:marBottom w:val="0"/>
          <w:divBdr>
            <w:top w:val="none" w:sz="0" w:space="0" w:color="auto"/>
            <w:left w:val="none" w:sz="0" w:space="0" w:color="auto"/>
            <w:bottom w:val="none" w:sz="0" w:space="0" w:color="auto"/>
            <w:right w:val="none" w:sz="0" w:space="0" w:color="auto"/>
          </w:divBdr>
        </w:div>
      </w:divsChild>
    </w:div>
    <w:div w:id="1204753086">
      <w:bodyDiv w:val="1"/>
      <w:marLeft w:val="0"/>
      <w:marRight w:val="0"/>
      <w:marTop w:val="0"/>
      <w:marBottom w:val="0"/>
      <w:divBdr>
        <w:top w:val="none" w:sz="0" w:space="0" w:color="auto"/>
        <w:left w:val="none" w:sz="0" w:space="0" w:color="auto"/>
        <w:bottom w:val="none" w:sz="0" w:space="0" w:color="auto"/>
        <w:right w:val="none" w:sz="0" w:space="0" w:color="auto"/>
      </w:divBdr>
      <w:divsChild>
        <w:div w:id="1692678638">
          <w:marLeft w:val="0"/>
          <w:marRight w:val="0"/>
          <w:marTop w:val="0"/>
          <w:marBottom w:val="0"/>
          <w:divBdr>
            <w:top w:val="none" w:sz="0" w:space="0" w:color="auto"/>
            <w:left w:val="none" w:sz="0" w:space="0" w:color="auto"/>
            <w:bottom w:val="none" w:sz="0" w:space="0" w:color="auto"/>
            <w:right w:val="none" w:sz="0" w:space="0" w:color="auto"/>
          </w:divBdr>
        </w:div>
        <w:div w:id="184440110">
          <w:marLeft w:val="0"/>
          <w:marRight w:val="0"/>
          <w:marTop w:val="0"/>
          <w:marBottom w:val="0"/>
          <w:divBdr>
            <w:top w:val="none" w:sz="0" w:space="0" w:color="auto"/>
            <w:left w:val="none" w:sz="0" w:space="0" w:color="auto"/>
            <w:bottom w:val="none" w:sz="0" w:space="0" w:color="auto"/>
            <w:right w:val="none" w:sz="0" w:space="0" w:color="auto"/>
          </w:divBdr>
        </w:div>
        <w:div w:id="1967737210">
          <w:marLeft w:val="0"/>
          <w:marRight w:val="0"/>
          <w:marTop w:val="0"/>
          <w:marBottom w:val="0"/>
          <w:divBdr>
            <w:top w:val="none" w:sz="0" w:space="0" w:color="auto"/>
            <w:left w:val="none" w:sz="0" w:space="0" w:color="auto"/>
            <w:bottom w:val="none" w:sz="0" w:space="0" w:color="auto"/>
            <w:right w:val="none" w:sz="0" w:space="0" w:color="auto"/>
          </w:divBdr>
        </w:div>
        <w:div w:id="2068413074">
          <w:marLeft w:val="0"/>
          <w:marRight w:val="0"/>
          <w:marTop w:val="0"/>
          <w:marBottom w:val="0"/>
          <w:divBdr>
            <w:top w:val="none" w:sz="0" w:space="0" w:color="auto"/>
            <w:left w:val="none" w:sz="0" w:space="0" w:color="auto"/>
            <w:bottom w:val="none" w:sz="0" w:space="0" w:color="auto"/>
            <w:right w:val="none" w:sz="0" w:space="0" w:color="auto"/>
          </w:divBdr>
        </w:div>
        <w:div w:id="1287005978">
          <w:marLeft w:val="0"/>
          <w:marRight w:val="0"/>
          <w:marTop w:val="0"/>
          <w:marBottom w:val="0"/>
          <w:divBdr>
            <w:top w:val="none" w:sz="0" w:space="0" w:color="auto"/>
            <w:left w:val="none" w:sz="0" w:space="0" w:color="auto"/>
            <w:bottom w:val="none" w:sz="0" w:space="0" w:color="auto"/>
            <w:right w:val="none" w:sz="0" w:space="0" w:color="auto"/>
          </w:divBdr>
        </w:div>
        <w:div w:id="731580772">
          <w:marLeft w:val="0"/>
          <w:marRight w:val="0"/>
          <w:marTop w:val="0"/>
          <w:marBottom w:val="0"/>
          <w:divBdr>
            <w:top w:val="none" w:sz="0" w:space="0" w:color="auto"/>
            <w:left w:val="none" w:sz="0" w:space="0" w:color="auto"/>
            <w:bottom w:val="none" w:sz="0" w:space="0" w:color="auto"/>
            <w:right w:val="none" w:sz="0" w:space="0" w:color="auto"/>
          </w:divBdr>
        </w:div>
      </w:divsChild>
    </w:div>
    <w:div w:id="1213346734">
      <w:bodyDiv w:val="1"/>
      <w:marLeft w:val="0"/>
      <w:marRight w:val="0"/>
      <w:marTop w:val="0"/>
      <w:marBottom w:val="0"/>
      <w:divBdr>
        <w:top w:val="none" w:sz="0" w:space="0" w:color="auto"/>
        <w:left w:val="none" w:sz="0" w:space="0" w:color="auto"/>
        <w:bottom w:val="none" w:sz="0" w:space="0" w:color="auto"/>
        <w:right w:val="none" w:sz="0" w:space="0" w:color="auto"/>
      </w:divBdr>
    </w:div>
    <w:div w:id="1247766365">
      <w:bodyDiv w:val="1"/>
      <w:marLeft w:val="0"/>
      <w:marRight w:val="0"/>
      <w:marTop w:val="0"/>
      <w:marBottom w:val="0"/>
      <w:divBdr>
        <w:top w:val="none" w:sz="0" w:space="0" w:color="auto"/>
        <w:left w:val="none" w:sz="0" w:space="0" w:color="auto"/>
        <w:bottom w:val="none" w:sz="0" w:space="0" w:color="auto"/>
        <w:right w:val="none" w:sz="0" w:space="0" w:color="auto"/>
      </w:divBdr>
      <w:divsChild>
        <w:div w:id="264197031">
          <w:marLeft w:val="0"/>
          <w:marRight w:val="0"/>
          <w:marTop w:val="0"/>
          <w:marBottom w:val="0"/>
          <w:divBdr>
            <w:top w:val="none" w:sz="0" w:space="0" w:color="auto"/>
            <w:left w:val="none" w:sz="0" w:space="0" w:color="auto"/>
            <w:bottom w:val="none" w:sz="0" w:space="0" w:color="auto"/>
            <w:right w:val="none" w:sz="0" w:space="0" w:color="auto"/>
          </w:divBdr>
        </w:div>
        <w:div w:id="1390885944">
          <w:marLeft w:val="0"/>
          <w:marRight w:val="0"/>
          <w:marTop w:val="0"/>
          <w:marBottom w:val="0"/>
          <w:divBdr>
            <w:top w:val="none" w:sz="0" w:space="0" w:color="auto"/>
            <w:left w:val="none" w:sz="0" w:space="0" w:color="auto"/>
            <w:bottom w:val="none" w:sz="0" w:space="0" w:color="auto"/>
            <w:right w:val="none" w:sz="0" w:space="0" w:color="auto"/>
          </w:divBdr>
        </w:div>
        <w:div w:id="1099065303">
          <w:marLeft w:val="0"/>
          <w:marRight w:val="0"/>
          <w:marTop w:val="0"/>
          <w:marBottom w:val="0"/>
          <w:divBdr>
            <w:top w:val="none" w:sz="0" w:space="0" w:color="auto"/>
            <w:left w:val="none" w:sz="0" w:space="0" w:color="auto"/>
            <w:bottom w:val="none" w:sz="0" w:space="0" w:color="auto"/>
            <w:right w:val="none" w:sz="0" w:space="0" w:color="auto"/>
          </w:divBdr>
        </w:div>
        <w:div w:id="957299114">
          <w:marLeft w:val="0"/>
          <w:marRight w:val="0"/>
          <w:marTop w:val="0"/>
          <w:marBottom w:val="0"/>
          <w:divBdr>
            <w:top w:val="none" w:sz="0" w:space="0" w:color="auto"/>
            <w:left w:val="none" w:sz="0" w:space="0" w:color="auto"/>
            <w:bottom w:val="none" w:sz="0" w:space="0" w:color="auto"/>
            <w:right w:val="none" w:sz="0" w:space="0" w:color="auto"/>
          </w:divBdr>
        </w:div>
      </w:divsChild>
    </w:div>
    <w:div w:id="1616979605">
      <w:bodyDiv w:val="1"/>
      <w:marLeft w:val="0"/>
      <w:marRight w:val="0"/>
      <w:marTop w:val="0"/>
      <w:marBottom w:val="0"/>
      <w:divBdr>
        <w:top w:val="none" w:sz="0" w:space="0" w:color="auto"/>
        <w:left w:val="none" w:sz="0" w:space="0" w:color="auto"/>
        <w:bottom w:val="none" w:sz="0" w:space="0" w:color="auto"/>
        <w:right w:val="none" w:sz="0" w:space="0" w:color="auto"/>
      </w:divBdr>
    </w:div>
    <w:div w:id="1620332302">
      <w:bodyDiv w:val="1"/>
      <w:marLeft w:val="0"/>
      <w:marRight w:val="0"/>
      <w:marTop w:val="0"/>
      <w:marBottom w:val="0"/>
      <w:divBdr>
        <w:top w:val="none" w:sz="0" w:space="0" w:color="auto"/>
        <w:left w:val="none" w:sz="0" w:space="0" w:color="auto"/>
        <w:bottom w:val="none" w:sz="0" w:space="0" w:color="auto"/>
        <w:right w:val="none" w:sz="0" w:space="0" w:color="auto"/>
      </w:divBdr>
    </w:div>
    <w:div w:id="1629360002">
      <w:bodyDiv w:val="1"/>
      <w:marLeft w:val="0"/>
      <w:marRight w:val="0"/>
      <w:marTop w:val="0"/>
      <w:marBottom w:val="0"/>
      <w:divBdr>
        <w:top w:val="none" w:sz="0" w:space="0" w:color="auto"/>
        <w:left w:val="none" w:sz="0" w:space="0" w:color="auto"/>
        <w:bottom w:val="none" w:sz="0" w:space="0" w:color="auto"/>
        <w:right w:val="none" w:sz="0" w:space="0" w:color="auto"/>
      </w:divBdr>
      <w:divsChild>
        <w:div w:id="720906931">
          <w:marLeft w:val="0"/>
          <w:marRight w:val="0"/>
          <w:marTop w:val="0"/>
          <w:marBottom w:val="0"/>
          <w:divBdr>
            <w:top w:val="none" w:sz="0" w:space="0" w:color="auto"/>
            <w:left w:val="none" w:sz="0" w:space="0" w:color="auto"/>
            <w:bottom w:val="none" w:sz="0" w:space="0" w:color="auto"/>
            <w:right w:val="none" w:sz="0" w:space="0" w:color="auto"/>
          </w:divBdr>
        </w:div>
        <w:div w:id="626163597">
          <w:marLeft w:val="0"/>
          <w:marRight w:val="0"/>
          <w:marTop w:val="0"/>
          <w:marBottom w:val="0"/>
          <w:divBdr>
            <w:top w:val="none" w:sz="0" w:space="0" w:color="auto"/>
            <w:left w:val="none" w:sz="0" w:space="0" w:color="auto"/>
            <w:bottom w:val="none" w:sz="0" w:space="0" w:color="auto"/>
            <w:right w:val="none" w:sz="0" w:space="0" w:color="auto"/>
          </w:divBdr>
        </w:div>
        <w:div w:id="2082487053">
          <w:marLeft w:val="0"/>
          <w:marRight w:val="0"/>
          <w:marTop w:val="0"/>
          <w:marBottom w:val="0"/>
          <w:divBdr>
            <w:top w:val="none" w:sz="0" w:space="0" w:color="auto"/>
            <w:left w:val="none" w:sz="0" w:space="0" w:color="auto"/>
            <w:bottom w:val="none" w:sz="0" w:space="0" w:color="auto"/>
            <w:right w:val="none" w:sz="0" w:space="0" w:color="auto"/>
          </w:divBdr>
        </w:div>
        <w:div w:id="1790976858">
          <w:marLeft w:val="0"/>
          <w:marRight w:val="0"/>
          <w:marTop w:val="0"/>
          <w:marBottom w:val="0"/>
          <w:divBdr>
            <w:top w:val="none" w:sz="0" w:space="0" w:color="auto"/>
            <w:left w:val="none" w:sz="0" w:space="0" w:color="auto"/>
            <w:bottom w:val="none" w:sz="0" w:space="0" w:color="auto"/>
            <w:right w:val="none" w:sz="0" w:space="0" w:color="auto"/>
          </w:divBdr>
        </w:div>
        <w:div w:id="967858859">
          <w:marLeft w:val="0"/>
          <w:marRight w:val="0"/>
          <w:marTop w:val="0"/>
          <w:marBottom w:val="0"/>
          <w:divBdr>
            <w:top w:val="none" w:sz="0" w:space="0" w:color="auto"/>
            <w:left w:val="none" w:sz="0" w:space="0" w:color="auto"/>
            <w:bottom w:val="none" w:sz="0" w:space="0" w:color="auto"/>
            <w:right w:val="none" w:sz="0" w:space="0" w:color="auto"/>
          </w:divBdr>
        </w:div>
        <w:div w:id="2013946766">
          <w:marLeft w:val="0"/>
          <w:marRight w:val="0"/>
          <w:marTop w:val="0"/>
          <w:marBottom w:val="0"/>
          <w:divBdr>
            <w:top w:val="none" w:sz="0" w:space="0" w:color="auto"/>
            <w:left w:val="none" w:sz="0" w:space="0" w:color="auto"/>
            <w:bottom w:val="none" w:sz="0" w:space="0" w:color="auto"/>
            <w:right w:val="none" w:sz="0" w:space="0" w:color="auto"/>
          </w:divBdr>
        </w:div>
      </w:divsChild>
    </w:div>
    <w:div w:id="1767530354">
      <w:bodyDiv w:val="1"/>
      <w:marLeft w:val="0"/>
      <w:marRight w:val="0"/>
      <w:marTop w:val="0"/>
      <w:marBottom w:val="0"/>
      <w:divBdr>
        <w:top w:val="none" w:sz="0" w:space="0" w:color="auto"/>
        <w:left w:val="none" w:sz="0" w:space="0" w:color="auto"/>
        <w:bottom w:val="none" w:sz="0" w:space="0" w:color="auto"/>
        <w:right w:val="none" w:sz="0" w:space="0" w:color="auto"/>
      </w:divBdr>
    </w:div>
    <w:div w:id="1857114430">
      <w:bodyDiv w:val="1"/>
      <w:marLeft w:val="0"/>
      <w:marRight w:val="0"/>
      <w:marTop w:val="0"/>
      <w:marBottom w:val="0"/>
      <w:divBdr>
        <w:top w:val="none" w:sz="0" w:space="0" w:color="auto"/>
        <w:left w:val="none" w:sz="0" w:space="0" w:color="auto"/>
        <w:bottom w:val="none" w:sz="0" w:space="0" w:color="auto"/>
        <w:right w:val="none" w:sz="0" w:space="0" w:color="auto"/>
      </w:divBdr>
    </w:div>
    <w:div w:id="1865745335">
      <w:bodyDiv w:val="1"/>
      <w:marLeft w:val="0"/>
      <w:marRight w:val="0"/>
      <w:marTop w:val="0"/>
      <w:marBottom w:val="0"/>
      <w:divBdr>
        <w:top w:val="none" w:sz="0" w:space="0" w:color="auto"/>
        <w:left w:val="none" w:sz="0" w:space="0" w:color="auto"/>
        <w:bottom w:val="none" w:sz="0" w:space="0" w:color="auto"/>
        <w:right w:val="none" w:sz="0" w:space="0" w:color="auto"/>
      </w:divBdr>
      <w:divsChild>
        <w:div w:id="1239366031">
          <w:marLeft w:val="0"/>
          <w:marRight w:val="0"/>
          <w:marTop w:val="0"/>
          <w:marBottom w:val="0"/>
          <w:divBdr>
            <w:top w:val="none" w:sz="0" w:space="0" w:color="auto"/>
            <w:left w:val="none" w:sz="0" w:space="0" w:color="auto"/>
            <w:bottom w:val="none" w:sz="0" w:space="0" w:color="auto"/>
            <w:right w:val="none" w:sz="0" w:space="0" w:color="auto"/>
          </w:divBdr>
        </w:div>
        <w:div w:id="1106003772">
          <w:marLeft w:val="0"/>
          <w:marRight w:val="0"/>
          <w:marTop w:val="0"/>
          <w:marBottom w:val="0"/>
          <w:divBdr>
            <w:top w:val="none" w:sz="0" w:space="0" w:color="auto"/>
            <w:left w:val="none" w:sz="0" w:space="0" w:color="auto"/>
            <w:bottom w:val="none" w:sz="0" w:space="0" w:color="auto"/>
            <w:right w:val="none" w:sz="0" w:space="0" w:color="auto"/>
          </w:divBdr>
        </w:div>
        <w:div w:id="1667901848">
          <w:marLeft w:val="0"/>
          <w:marRight w:val="0"/>
          <w:marTop w:val="0"/>
          <w:marBottom w:val="0"/>
          <w:divBdr>
            <w:top w:val="none" w:sz="0" w:space="0" w:color="auto"/>
            <w:left w:val="none" w:sz="0" w:space="0" w:color="auto"/>
            <w:bottom w:val="none" w:sz="0" w:space="0" w:color="auto"/>
            <w:right w:val="none" w:sz="0" w:space="0" w:color="auto"/>
          </w:divBdr>
        </w:div>
        <w:div w:id="1235706336">
          <w:marLeft w:val="0"/>
          <w:marRight w:val="0"/>
          <w:marTop w:val="0"/>
          <w:marBottom w:val="0"/>
          <w:divBdr>
            <w:top w:val="none" w:sz="0" w:space="0" w:color="auto"/>
            <w:left w:val="none" w:sz="0" w:space="0" w:color="auto"/>
            <w:bottom w:val="none" w:sz="0" w:space="0" w:color="auto"/>
            <w:right w:val="none" w:sz="0" w:space="0" w:color="auto"/>
          </w:divBdr>
        </w:div>
        <w:div w:id="1829325513">
          <w:marLeft w:val="0"/>
          <w:marRight w:val="0"/>
          <w:marTop w:val="0"/>
          <w:marBottom w:val="0"/>
          <w:divBdr>
            <w:top w:val="none" w:sz="0" w:space="0" w:color="auto"/>
            <w:left w:val="none" w:sz="0" w:space="0" w:color="auto"/>
            <w:bottom w:val="none" w:sz="0" w:space="0" w:color="auto"/>
            <w:right w:val="none" w:sz="0" w:space="0" w:color="auto"/>
          </w:divBdr>
        </w:div>
        <w:div w:id="327949553">
          <w:marLeft w:val="0"/>
          <w:marRight w:val="0"/>
          <w:marTop w:val="0"/>
          <w:marBottom w:val="0"/>
          <w:divBdr>
            <w:top w:val="none" w:sz="0" w:space="0" w:color="auto"/>
            <w:left w:val="none" w:sz="0" w:space="0" w:color="auto"/>
            <w:bottom w:val="none" w:sz="0" w:space="0" w:color="auto"/>
            <w:right w:val="none" w:sz="0" w:space="0" w:color="auto"/>
          </w:divBdr>
        </w:div>
        <w:div w:id="1554923018">
          <w:marLeft w:val="0"/>
          <w:marRight w:val="0"/>
          <w:marTop w:val="0"/>
          <w:marBottom w:val="0"/>
          <w:divBdr>
            <w:top w:val="none" w:sz="0" w:space="0" w:color="auto"/>
            <w:left w:val="none" w:sz="0" w:space="0" w:color="auto"/>
            <w:bottom w:val="none" w:sz="0" w:space="0" w:color="auto"/>
            <w:right w:val="none" w:sz="0" w:space="0" w:color="auto"/>
          </w:divBdr>
        </w:div>
        <w:div w:id="272713915">
          <w:marLeft w:val="0"/>
          <w:marRight w:val="0"/>
          <w:marTop w:val="0"/>
          <w:marBottom w:val="0"/>
          <w:divBdr>
            <w:top w:val="none" w:sz="0" w:space="0" w:color="auto"/>
            <w:left w:val="none" w:sz="0" w:space="0" w:color="auto"/>
            <w:bottom w:val="none" w:sz="0" w:space="0" w:color="auto"/>
            <w:right w:val="none" w:sz="0" w:space="0" w:color="auto"/>
          </w:divBdr>
        </w:div>
        <w:div w:id="1035543935">
          <w:marLeft w:val="0"/>
          <w:marRight w:val="0"/>
          <w:marTop w:val="0"/>
          <w:marBottom w:val="0"/>
          <w:divBdr>
            <w:top w:val="none" w:sz="0" w:space="0" w:color="auto"/>
            <w:left w:val="none" w:sz="0" w:space="0" w:color="auto"/>
            <w:bottom w:val="none" w:sz="0" w:space="0" w:color="auto"/>
            <w:right w:val="none" w:sz="0" w:space="0" w:color="auto"/>
          </w:divBdr>
        </w:div>
        <w:div w:id="79371487">
          <w:marLeft w:val="0"/>
          <w:marRight w:val="0"/>
          <w:marTop w:val="0"/>
          <w:marBottom w:val="0"/>
          <w:divBdr>
            <w:top w:val="none" w:sz="0" w:space="0" w:color="auto"/>
            <w:left w:val="none" w:sz="0" w:space="0" w:color="auto"/>
            <w:bottom w:val="none" w:sz="0" w:space="0" w:color="auto"/>
            <w:right w:val="none" w:sz="0" w:space="0" w:color="auto"/>
          </w:divBdr>
        </w:div>
        <w:div w:id="531962801">
          <w:marLeft w:val="0"/>
          <w:marRight w:val="0"/>
          <w:marTop w:val="0"/>
          <w:marBottom w:val="0"/>
          <w:divBdr>
            <w:top w:val="none" w:sz="0" w:space="0" w:color="auto"/>
            <w:left w:val="none" w:sz="0" w:space="0" w:color="auto"/>
            <w:bottom w:val="none" w:sz="0" w:space="0" w:color="auto"/>
            <w:right w:val="none" w:sz="0" w:space="0" w:color="auto"/>
          </w:divBdr>
        </w:div>
      </w:divsChild>
    </w:div>
    <w:div w:id="1987589188">
      <w:bodyDiv w:val="1"/>
      <w:marLeft w:val="0"/>
      <w:marRight w:val="0"/>
      <w:marTop w:val="0"/>
      <w:marBottom w:val="0"/>
      <w:divBdr>
        <w:top w:val="none" w:sz="0" w:space="0" w:color="auto"/>
        <w:left w:val="none" w:sz="0" w:space="0" w:color="auto"/>
        <w:bottom w:val="none" w:sz="0" w:space="0" w:color="auto"/>
        <w:right w:val="none" w:sz="0" w:space="0" w:color="auto"/>
      </w:divBdr>
      <w:divsChild>
        <w:div w:id="2022932021">
          <w:marLeft w:val="0"/>
          <w:marRight w:val="0"/>
          <w:marTop w:val="0"/>
          <w:marBottom w:val="0"/>
          <w:divBdr>
            <w:top w:val="none" w:sz="0" w:space="0" w:color="auto"/>
            <w:left w:val="none" w:sz="0" w:space="0" w:color="auto"/>
            <w:bottom w:val="none" w:sz="0" w:space="0" w:color="auto"/>
            <w:right w:val="none" w:sz="0" w:space="0" w:color="auto"/>
          </w:divBdr>
        </w:div>
        <w:div w:id="1689866092">
          <w:marLeft w:val="0"/>
          <w:marRight w:val="0"/>
          <w:marTop w:val="0"/>
          <w:marBottom w:val="0"/>
          <w:divBdr>
            <w:top w:val="none" w:sz="0" w:space="0" w:color="auto"/>
            <w:left w:val="none" w:sz="0" w:space="0" w:color="auto"/>
            <w:bottom w:val="none" w:sz="0" w:space="0" w:color="auto"/>
            <w:right w:val="none" w:sz="0" w:space="0" w:color="auto"/>
          </w:divBdr>
        </w:div>
        <w:div w:id="136724525">
          <w:marLeft w:val="0"/>
          <w:marRight w:val="0"/>
          <w:marTop w:val="0"/>
          <w:marBottom w:val="0"/>
          <w:divBdr>
            <w:top w:val="none" w:sz="0" w:space="0" w:color="auto"/>
            <w:left w:val="none" w:sz="0" w:space="0" w:color="auto"/>
            <w:bottom w:val="none" w:sz="0" w:space="0" w:color="auto"/>
            <w:right w:val="none" w:sz="0" w:space="0" w:color="auto"/>
          </w:divBdr>
        </w:div>
        <w:div w:id="255946139">
          <w:marLeft w:val="0"/>
          <w:marRight w:val="0"/>
          <w:marTop w:val="0"/>
          <w:marBottom w:val="0"/>
          <w:divBdr>
            <w:top w:val="none" w:sz="0" w:space="0" w:color="auto"/>
            <w:left w:val="none" w:sz="0" w:space="0" w:color="auto"/>
            <w:bottom w:val="none" w:sz="0" w:space="0" w:color="auto"/>
            <w:right w:val="none" w:sz="0" w:space="0" w:color="auto"/>
          </w:divBdr>
        </w:div>
        <w:div w:id="1768230746">
          <w:marLeft w:val="0"/>
          <w:marRight w:val="0"/>
          <w:marTop w:val="0"/>
          <w:marBottom w:val="0"/>
          <w:divBdr>
            <w:top w:val="none" w:sz="0" w:space="0" w:color="auto"/>
            <w:left w:val="none" w:sz="0" w:space="0" w:color="auto"/>
            <w:bottom w:val="none" w:sz="0" w:space="0" w:color="auto"/>
            <w:right w:val="none" w:sz="0" w:space="0" w:color="auto"/>
          </w:divBdr>
        </w:div>
      </w:divsChild>
    </w:div>
    <w:div w:id="2026133069">
      <w:bodyDiv w:val="1"/>
      <w:marLeft w:val="0"/>
      <w:marRight w:val="0"/>
      <w:marTop w:val="0"/>
      <w:marBottom w:val="0"/>
      <w:divBdr>
        <w:top w:val="none" w:sz="0" w:space="0" w:color="auto"/>
        <w:left w:val="none" w:sz="0" w:space="0" w:color="auto"/>
        <w:bottom w:val="none" w:sz="0" w:space="0" w:color="auto"/>
        <w:right w:val="none" w:sz="0" w:space="0" w:color="auto"/>
      </w:divBdr>
      <w:divsChild>
        <w:div w:id="1129056029">
          <w:marLeft w:val="0"/>
          <w:marRight w:val="0"/>
          <w:marTop w:val="0"/>
          <w:marBottom w:val="0"/>
          <w:divBdr>
            <w:top w:val="none" w:sz="0" w:space="0" w:color="auto"/>
            <w:left w:val="none" w:sz="0" w:space="0" w:color="auto"/>
            <w:bottom w:val="none" w:sz="0" w:space="0" w:color="auto"/>
            <w:right w:val="none" w:sz="0" w:space="0" w:color="auto"/>
          </w:divBdr>
          <w:divsChild>
            <w:div w:id="104656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legislation.gov.uk/ukpga/2014/12/notes/division/5/4"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package" Target="embeddings/Microsoft_Excel_Worksheet.xlsx"/><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hyperlink" Target="https://www.legislation.gov.uk/ukpga/2014/12/section/104/notes"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en.wikipedia.org/wiki/Police_Reform_Act_2002" TargetMode="External"/><Relationship Id="rId14" Type="http://schemas.openxmlformats.org/officeDocument/2006/relationships/image" Target="media/image4.png"/><Relationship Id="rId22"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essex.pfcc.police.uk/wp-content/uploads/2015/11/PCC-Crime-Plan-2016-Download.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30940B-5216-4CDB-8C57-DA8AD4A19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4851</Words>
  <Characters>27651</Characters>
  <Application>Microsoft Office Word</Application>
  <DocSecurity>4</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Kent Police and Essex Police</Company>
  <LinksUpToDate>false</LinksUpToDate>
  <CharactersWithSpaces>32438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 Newman 42007756</dc:creator>
  <cp:keywords/>
  <dc:description/>
  <cp:lastModifiedBy>Anna Hook 42078328</cp:lastModifiedBy>
  <cp:revision>2</cp:revision>
  <cp:lastPrinted>2019-07-08T12:48:00Z</cp:lastPrinted>
  <dcterms:created xsi:type="dcterms:W3CDTF">2019-07-18T07:26:00Z</dcterms:created>
  <dcterms:modified xsi:type="dcterms:W3CDTF">2019-07-18T07:26:00Z</dcterms:modified>
</cp:coreProperties>
</file>