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79" w:rsidRPr="00BE2FB0" w:rsidRDefault="00BE2FB0" w:rsidP="00101C54">
      <w:pPr>
        <w:tabs>
          <w:tab w:val="left" w:pos="7349"/>
        </w:tabs>
        <w:ind w:right="1253"/>
        <w:rPr>
          <w:rFonts w:cs="Arial"/>
          <w:sz w:val="72"/>
          <w:szCs w:val="72"/>
        </w:rPr>
      </w:pPr>
      <w:r w:rsidRPr="00BE2FB0">
        <w:rPr>
          <w:rFonts w:ascii="Arial" w:hAnsi="Arial" w:cs="Arial"/>
          <w:noProof/>
          <w:sz w:val="72"/>
          <w:szCs w:val="72"/>
          <w:lang w:eastAsia="en-GB"/>
        </w:rPr>
        <mc:AlternateContent>
          <mc:Choice Requires="wps">
            <w:drawing>
              <wp:anchor distT="0" distB="0" distL="114300" distR="114300" simplePos="0" relativeHeight="251657216" behindDoc="0" locked="0" layoutInCell="1" allowOverlap="1" wp14:anchorId="1F8DE765" wp14:editId="5ECC9785">
                <wp:simplePos x="0" y="0"/>
                <wp:positionH relativeFrom="column">
                  <wp:posOffset>13970</wp:posOffset>
                </wp:positionH>
                <wp:positionV relativeFrom="paragraph">
                  <wp:posOffset>642620</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B162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pt,50.6pt" to="483.3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hx0Q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" strokecolor="#1f497d [3215]"/>
            </w:pict>
          </mc:Fallback>
        </mc:AlternateContent>
      </w:r>
      <w:r w:rsidR="0032100B" w:rsidRPr="00BE2FB0">
        <w:rPr>
          <w:rFonts w:ascii="Times New Roman" w:hAnsi="Times New Roman" w:cs="Times New Roman"/>
          <w:noProof/>
          <w:sz w:val="72"/>
          <w:szCs w:val="72"/>
          <w:lang w:eastAsia="en-GB"/>
        </w:rPr>
        <w:drawing>
          <wp:anchor distT="0" distB="0" distL="114300" distR="114300" simplePos="0" relativeHeight="251660288" behindDoc="1" locked="0" layoutInCell="1" allowOverlap="1" wp14:anchorId="5EBB1AEF" wp14:editId="0779B7FE">
            <wp:simplePos x="0" y="0"/>
            <wp:positionH relativeFrom="column">
              <wp:posOffset>-520700</wp:posOffset>
            </wp:positionH>
            <wp:positionV relativeFrom="paragraph">
              <wp:posOffset>-1605280</wp:posOffset>
            </wp:positionV>
            <wp:extent cx="7571105" cy="10709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light E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105" cy="10709450"/>
                    </a:xfrm>
                    <a:prstGeom prst="rect">
                      <a:avLst/>
                    </a:prstGeom>
                  </pic:spPr>
                </pic:pic>
              </a:graphicData>
            </a:graphic>
            <wp14:sizeRelH relativeFrom="page">
              <wp14:pctWidth>0</wp14:pctWidth>
            </wp14:sizeRelH>
            <wp14:sizeRelV relativeFrom="page">
              <wp14:pctHeight>0</wp14:pctHeight>
            </wp14:sizeRelV>
          </wp:anchor>
        </w:drawing>
      </w:r>
      <w:r w:rsidR="009C527F" w:rsidRPr="00BE2FB0">
        <w:rPr>
          <w:rFonts w:cs="Arial"/>
          <w:b/>
          <w:bCs/>
          <w:color w:val="002D56"/>
          <w:sz w:val="72"/>
          <w:szCs w:val="72"/>
        </w:rPr>
        <w:t>Stop and Search Report</w:t>
      </w:r>
      <w:r w:rsidR="00CB5480" w:rsidRPr="00BE2FB0">
        <w:rPr>
          <w:rFonts w:cs="Arial"/>
          <w:b/>
          <w:bCs/>
          <w:color w:val="002D56"/>
          <w:sz w:val="72"/>
          <w:szCs w:val="72"/>
        </w:rPr>
        <w:t xml:space="preserve"> </w:t>
      </w:r>
      <w:r w:rsidRPr="00BE2FB0">
        <w:rPr>
          <w:rFonts w:cs="Arial"/>
          <w:b/>
          <w:bCs/>
          <w:color w:val="002D56"/>
          <w:sz w:val="72"/>
          <w:szCs w:val="72"/>
        </w:rPr>
        <w:t>Q4</w:t>
      </w:r>
      <w:r w:rsidR="00CB5480" w:rsidRPr="00BE2FB0">
        <w:rPr>
          <w:rFonts w:cs="Arial"/>
          <w:b/>
          <w:bCs/>
          <w:color w:val="002D56"/>
          <w:sz w:val="72"/>
          <w:szCs w:val="72"/>
        </w:rPr>
        <w:t xml:space="preserve"> 2018</w:t>
      </w:r>
      <w:r w:rsidRPr="00BE2FB0">
        <w:rPr>
          <w:rFonts w:cs="Arial"/>
          <w:b/>
          <w:bCs/>
          <w:color w:val="002D56"/>
          <w:sz w:val="72"/>
          <w:szCs w:val="72"/>
        </w:rPr>
        <w:t>-19 DRAFT</w:t>
      </w:r>
    </w:p>
    <w:p w:rsidR="005119A9" w:rsidRPr="00BB5146" w:rsidRDefault="00E41C25" w:rsidP="00A308A8">
      <w:pPr>
        <w:spacing w:line="240" w:lineRule="auto"/>
        <w:rPr>
          <w:rFonts w:cstheme="minorHAnsi"/>
          <w:b/>
          <w:bCs/>
          <w:color w:val="002D56"/>
          <w:sz w:val="48"/>
          <w:szCs w:val="48"/>
        </w:rPr>
      </w:pPr>
      <w:r w:rsidRPr="00BB5146">
        <w:rPr>
          <w:rFonts w:cstheme="minorHAnsi"/>
          <w:b/>
          <w:bCs/>
          <w:color w:val="002D56"/>
          <w:sz w:val="48"/>
          <w:szCs w:val="48"/>
        </w:rPr>
        <w:t>Strategic Change Directorate</w:t>
      </w:r>
    </w:p>
    <w:p w:rsidR="00E41C25" w:rsidRDefault="00E45C57" w:rsidP="00A308A8">
      <w:pPr>
        <w:spacing w:line="240" w:lineRule="auto"/>
        <w:rPr>
          <w:rFonts w:asciiTheme="majorHAnsi" w:hAnsiTheme="majorHAnsi" w:cs="Arial"/>
          <w:b/>
          <w:bCs/>
          <w:color w:val="002D56"/>
          <w:sz w:val="48"/>
          <w:szCs w:val="48"/>
        </w:rPr>
      </w:pPr>
      <w:r w:rsidRPr="00BB5146">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7CC0740F" wp14:editId="7E316D3D">
                <wp:simplePos x="0" y="0"/>
                <wp:positionH relativeFrom="column">
                  <wp:posOffset>-62713</wp:posOffset>
                </wp:positionH>
                <wp:positionV relativeFrom="paragraph">
                  <wp:posOffset>52307</wp:posOffset>
                </wp:positionV>
                <wp:extent cx="4219575" cy="2524836"/>
                <wp:effectExtent l="0" t="0" r="0" b="0"/>
                <wp:wrapNone/>
                <wp:docPr id="7" name="Text Box 7"/>
                <wp:cNvGraphicFramePr/>
                <a:graphic xmlns:a="http://schemas.openxmlformats.org/drawingml/2006/main">
                  <a:graphicData uri="http://schemas.microsoft.com/office/word/2010/wordprocessingShape">
                    <wps:wsp>
                      <wps:cNvSpPr txBox="1"/>
                      <wps:spPr>
                        <a:xfrm>
                          <a:off x="0" y="0"/>
                          <a:ext cx="4219575" cy="2524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8A8" w:rsidRPr="00CB5480" w:rsidRDefault="00E51764" w:rsidP="00E51764">
                            <w:pPr>
                              <w:spacing w:before="240" w:after="0" w:line="240" w:lineRule="exact"/>
                              <w:rPr>
                                <w:rFonts w:cs="Arial"/>
                                <w:b/>
                                <w:sz w:val="32"/>
                                <w:szCs w:val="32"/>
                              </w:rPr>
                            </w:pPr>
                            <w:r w:rsidRPr="00CB5480">
                              <w:rPr>
                                <w:rFonts w:cs="Arial"/>
                                <w:b/>
                                <w:sz w:val="32"/>
                                <w:szCs w:val="32"/>
                              </w:rPr>
                              <w:t>Date:</w:t>
                            </w:r>
                            <w:r w:rsidR="00E45C57" w:rsidRPr="00CB5480">
                              <w:rPr>
                                <w:rFonts w:cs="Arial"/>
                                <w:b/>
                                <w:sz w:val="32"/>
                                <w:szCs w:val="32"/>
                              </w:rPr>
                              <w:tab/>
                            </w:r>
                            <w:r w:rsidR="00E45C57" w:rsidRPr="00CB5480">
                              <w:rPr>
                                <w:rFonts w:cs="Arial"/>
                                <w:b/>
                                <w:sz w:val="32"/>
                                <w:szCs w:val="32"/>
                              </w:rPr>
                              <w:tab/>
                            </w:r>
                            <w:r w:rsidR="00BE2FB0">
                              <w:rPr>
                                <w:rFonts w:cs="Arial"/>
                                <w:b/>
                                <w:sz w:val="32"/>
                                <w:szCs w:val="32"/>
                              </w:rPr>
                              <w:t>25/04</w:t>
                            </w:r>
                            <w:r w:rsidR="00CB5480" w:rsidRPr="00CB5480">
                              <w:rPr>
                                <w:rFonts w:cs="Arial"/>
                                <w:b/>
                                <w:sz w:val="32"/>
                                <w:szCs w:val="32"/>
                              </w:rPr>
                              <w:t>/2019</w:t>
                            </w:r>
                          </w:p>
                          <w:p w:rsidR="00E45C57" w:rsidRPr="00CB5480" w:rsidRDefault="00E45C57" w:rsidP="00E51764">
                            <w:pPr>
                              <w:spacing w:before="240" w:after="0" w:line="240" w:lineRule="exact"/>
                              <w:rPr>
                                <w:rFonts w:cs="Arial"/>
                                <w:b/>
                                <w:sz w:val="32"/>
                                <w:szCs w:val="32"/>
                              </w:rPr>
                            </w:pPr>
                            <w:r w:rsidRPr="00CB5480">
                              <w:rPr>
                                <w:rFonts w:cs="Arial"/>
                                <w:b/>
                                <w:sz w:val="32"/>
                                <w:szCs w:val="32"/>
                              </w:rPr>
                              <w:t>Version No:</w:t>
                            </w:r>
                            <w:r w:rsidRPr="00CB5480">
                              <w:rPr>
                                <w:rFonts w:cs="Arial"/>
                                <w:b/>
                                <w:sz w:val="32"/>
                                <w:szCs w:val="32"/>
                              </w:rPr>
                              <w:tab/>
                            </w:r>
                            <w:r w:rsidR="00BE2FB0">
                              <w:rPr>
                                <w:rFonts w:cs="Arial"/>
                                <w:b/>
                                <w:sz w:val="32"/>
                                <w:szCs w:val="32"/>
                              </w:rPr>
                              <w:t>1.0</w:t>
                            </w:r>
                          </w:p>
                          <w:p w:rsidR="00A308A8" w:rsidRPr="00CB5480" w:rsidRDefault="00E51764" w:rsidP="00E51764">
                            <w:pPr>
                              <w:spacing w:before="240" w:after="0" w:line="240" w:lineRule="exact"/>
                              <w:rPr>
                                <w:rFonts w:cs="Arial"/>
                                <w:b/>
                                <w:sz w:val="32"/>
                                <w:szCs w:val="32"/>
                              </w:rPr>
                            </w:pPr>
                            <w:r w:rsidRPr="00CB5480">
                              <w:rPr>
                                <w:rFonts w:cs="Arial"/>
                                <w:b/>
                                <w:sz w:val="32"/>
                                <w:szCs w:val="32"/>
                              </w:rPr>
                              <w:t>Unit:</w:t>
                            </w:r>
                            <w:r w:rsidR="00701E26" w:rsidRPr="00CB5480">
                              <w:rPr>
                                <w:rFonts w:cs="Arial"/>
                                <w:b/>
                                <w:sz w:val="32"/>
                                <w:szCs w:val="32"/>
                              </w:rPr>
                              <w:t xml:space="preserve"> </w:t>
                            </w:r>
                            <w:r w:rsidR="00E45C57" w:rsidRPr="00CB5480">
                              <w:rPr>
                                <w:rFonts w:cs="Arial"/>
                                <w:b/>
                                <w:sz w:val="32"/>
                                <w:szCs w:val="32"/>
                              </w:rPr>
                              <w:tab/>
                            </w:r>
                            <w:r w:rsidR="00E45C57" w:rsidRPr="00CB5480">
                              <w:rPr>
                                <w:rFonts w:cs="Arial"/>
                                <w:b/>
                                <w:sz w:val="32"/>
                                <w:szCs w:val="32"/>
                              </w:rPr>
                              <w:tab/>
                            </w:r>
                            <w:r w:rsidR="00701E26" w:rsidRPr="00CB5480">
                              <w:rPr>
                                <w:rFonts w:cs="Arial"/>
                                <w:b/>
                                <w:sz w:val="32"/>
                                <w:szCs w:val="32"/>
                              </w:rPr>
                              <w:t>Performance Information Unit</w:t>
                            </w:r>
                          </w:p>
                          <w:p w:rsidR="001E55BF" w:rsidRPr="00CB5480" w:rsidRDefault="00A308A8" w:rsidP="00E51764">
                            <w:pPr>
                              <w:spacing w:before="240" w:after="0" w:line="240" w:lineRule="exact"/>
                              <w:rPr>
                                <w:rFonts w:cs="Arial"/>
                                <w:b/>
                                <w:sz w:val="32"/>
                                <w:szCs w:val="32"/>
                              </w:rPr>
                            </w:pPr>
                            <w:r w:rsidRPr="00CB5480">
                              <w:rPr>
                                <w:rFonts w:cs="Arial"/>
                                <w:b/>
                                <w:sz w:val="32"/>
                                <w:szCs w:val="32"/>
                              </w:rPr>
                              <w:t>Contact:</w:t>
                            </w:r>
                            <w:r w:rsidR="00E45C57" w:rsidRPr="00CB5480">
                              <w:rPr>
                                <w:rFonts w:cs="Arial"/>
                                <w:b/>
                                <w:sz w:val="32"/>
                                <w:szCs w:val="32"/>
                              </w:rPr>
                              <w:tab/>
                            </w:r>
                            <w:r w:rsidR="00E45C57" w:rsidRPr="00CB5480">
                              <w:rPr>
                                <w:rFonts w:cs="Arial"/>
                                <w:b/>
                                <w:sz w:val="32"/>
                                <w:szCs w:val="32"/>
                              </w:rPr>
                              <w:tab/>
                            </w:r>
                            <w:r w:rsidR="00CB5480" w:rsidRPr="00CB5480">
                              <w:rPr>
                                <w:rFonts w:cs="Arial"/>
                                <w:b/>
                                <w:sz w:val="32"/>
                                <w:szCs w:val="32"/>
                              </w:rPr>
                              <w:t>Dan Youngman 42078817</w:t>
                            </w:r>
                          </w:p>
                          <w:p w:rsidR="00E45C57" w:rsidRPr="00CB5480" w:rsidRDefault="00E45C57" w:rsidP="00E51764">
                            <w:pPr>
                              <w:spacing w:before="240" w:after="0" w:line="240" w:lineRule="exact"/>
                              <w:rPr>
                                <w:rFonts w:cs="Arial"/>
                                <w:b/>
                                <w:sz w:val="32"/>
                                <w:szCs w:val="32"/>
                              </w:rPr>
                            </w:pPr>
                            <w:r w:rsidRPr="00CB5480">
                              <w:rPr>
                                <w:rFonts w:cs="Arial"/>
                                <w:b/>
                                <w:sz w:val="32"/>
                                <w:szCs w:val="32"/>
                              </w:rPr>
                              <w:t>Sensitivity:</w:t>
                            </w:r>
                            <w:r w:rsidRPr="00CB5480">
                              <w:rPr>
                                <w:rFonts w:cs="Arial"/>
                                <w:b/>
                                <w:sz w:val="32"/>
                                <w:szCs w:val="32"/>
                              </w:rPr>
                              <w:tab/>
                              <w:t>Official</w:t>
                            </w: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0740F" id="_x0000_t202" coordsize="21600,21600" o:spt="202" path="m,l,21600r21600,l21600,xe">
                <v:stroke joinstyle="miter"/>
                <v:path gradientshapeok="t" o:connecttype="rect"/>
              </v:shapetype>
              <v:shape id="Text Box 7" o:spid="_x0000_s1026" type="#_x0000_t202" style="position:absolute;margin-left:-4.95pt;margin-top:4.1pt;width:332.25pt;height:1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" filled="f" stroked="f" strokeweight=".5pt">
                <v:textbox>
                  <w:txbxContent>
                    <w:p w:rsidR="00A308A8" w:rsidRPr="00CB5480" w:rsidRDefault="00E51764" w:rsidP="00E51764">
                      <w:pPr>
                        <w:spacing w:before="240" w:after="0" w:line="240" w:lineRule="exact"/>
                        <w:rPr>
                          <w:rFonts w:cs="Arial"/>
                          <w:b/>
                          <w:sz w:val="32"/>
                          <w:szCs w:val="32"/>
                        </w:rPr>
                      </w:pPr>
                      <w:r w:rsidRPr="00CB5480">
                        <w:rPr>
                          <w:rFonts w:cs="Arial"/>
                          <w:b/>
                          <w:sz w:val="32"/>
                          <w:szCs w:val="32"/>
                        </w:rPr>
                        <w:t>Date:</w:t>
                      </w:r>
                      <w:r w:rsidR="00E45C57" w:rsidRPr="00CB5480">
                        <w:rPr>
                          <w:rFonts w:cs="Arial"/>
                          <w:b/>
                          <w:sz w:val="32"/>
                          <w:szCs w:val="32"/>
                        </w:rPr>
                        <w:tab/>
                      </w:r>
                      <w:r w:rsidR="00E45C57" w:rsidRPr="00CB5480">
                        <w:rPr>
                          <w:rFonts w:cs="Arial"/>
                          <w:b/>
                          <w:sz w:val="32"/>
                          <w:szCs w:val="32"/>
                        </w:rPr>
                        <w:tab/>
                      </w:r>
                      <w:r w:rsidR="00BE2FB0">
                        <w:rPr>
                          <w:rFonts w:cs="Arial"/>
                          <w:b/>
                          <w:sz w:val="32"/>
                          <w:szCs w:val="32"/>
                        </w:rPr>
                        <w:t>25/04</w:t>
                      </w:r>
                      <w:r w:rsidR="00CB5480" w:rsidRPr="00CB5480">
                        <w:rPr>
                          <w:rFonts w:cs="Arial"/>
                          <w:b/>
                          <w:sz w:val="32"/>
                          <w:szCs w:val="32"/>
                        </w:rPr>
                        <w:t>/2019</w:t>
                      </w:r>
                    </w:p>
                    <w:p w:rsidR="00E45C57" w:rsidRPr="00CB5480" w:rsidRDefault="00E45C57" w:rsidP="00E51764">
                      <w:pPr>
                        <w:spacing w:before="240" w:after="0" w:line="240" w:lineRule="exact"/>
                        <w:rPr>
                          <w:rFonts w:cs="Arial"/>
                          <w:b/>
                          <w:sz w:val="32"/>
                          <w:szCs w:val="32"/>
                        </w:rPr>
                      </w:pPr>
                      <w:r w:rsidRPr="00CB5480">
                        <w:rPr>
                          <w:rFonts w:cs="Arial"/>
                          <w:b/>
                          <w:sz w:val="32"/>
                          <w:szCs w:val="32"/>
                        </w:rPr>
                        <w:t>Version No:</w:t>
                      </w:r>
                      <w:r w:rsidRPr="00CB5480">
                        <w:rPr>
                          <w:rFonts w:cs="Arial"/>
                          <w:b/>
                          <w:sz w:val="32"/>
                          <w:szCs w:val="32"/>
                        </w:rPr>
                        <w:tab/>
                      </w:r>
                      <w:r w:rsidR="00BE2FB0">
                        <w:rPr>
                          <w:rFonts w:cs="Arial"/>
                          <w:b/>
                          <w:sz w:val="32"/>
                          <w:szCs w:val="32"/>
                        </w:rPr>
                        <w:t>1.0</w:t>
                      </w:r>
                    </w:p>
                    <w:p w:rsidR="00A308A8" w:rsidRPr="00CB5480" w:rsidRDefault="00E51764" w:rsidP="00E51764">
                      <w:pPr>
                        <w:spacing w:before="240" w:after="0" w:line="240" w:lineRule="exact"/>
                        <w:rPr>
                          <w:rFonts w:cs="Arial"/>
                          <w:b/>
                          <w:sz w:val="32"/>
                          <w:szCs w:val="32"/>
                        </w:rPr>
                      </w:pPr>
                      <w:r w:rsidRPr="00CB5480">
                        <w:rPr>
                          <w:rFonts w:cs="Arial"/>
                          <w:b/>
                          <w:sz w:val="32"/>
                          <w:szCs w:val="32"/>
                        </w:rPr>
                        <w:t>Unit:</w:t>
                      </w:r>
                      <w:r w:rsidR="00701E26" w:rsidRPr="00CB5480">
                        <w:rPr>
                          <w:rFonts w:cs="Arial"/>
                          <w:b/>
                          <w:sz w:val="32"/>
                          <w:szCs w:val="32"/>
                        </w:rPr>
                        <w:t xml:space="preserve"> </w:t>
                      </w:r>
                      <w:r w:rsidR="00E45C57" w:rsidRPr="00CB5480">
                        <w:rPr>
                          <w:rFonts w:cs="Arial"/>
                          <w:b/>
                          <w:sz w:val="32"/>
                          <w:szCs w:val="32"/>
                        </w:rPr>
                        <w:tab/>
                      </w:r>
                      <w:r w:rsidR="00E45C57" w:rsidRPr="00CB5480">
                        <w:rPr>
                          <w:rFonts w:cs="Arial"/>
                          <w:b/>
                          <w:sz w:val="32"/>
                          <w:szCs w:val="32"/>
                        </w:rPr>
                        <w:tab/>
                      </w:r>
                      <w:r w:rsidR="00701E26" w:rsidRPr="00CB5480">
                        <w:rPr>
                          <w:rFonts w:cs="Arial"/>
                          <w:b/>
                          <w:sz w:val="32"/>
                          <w:szCs w:val="32"/>
                        </w:rPr>
                        <w:t>Performance Information Unit</w:t>
                      </w:r>
                    </w:p>
                    <w:p w:rsidR="001E55BF" w:rsidRPr="00CB5480" w:rsidRDefault="00A308A8" w:rsidP="00E51764">
                      <w:pPr>
                        <w:spacing w:before="240" w:after="0" w:line="240" w:lineRule="exact"/>
                        <w:rPr>
                          <w:rFonts w:cs="Arial"/>
                          <w:b/>
                          <w:sz w:val="32"/>
                          <w:szCs w:val="32"/>
                        </w:rPr>
                      </w:pPr>
                      <w:r w:rsidRPr="00CB5480">
                        <w:rPr>
                          <w:rFonts w:cs="Arial"/>
                          <w:b/>
                          <w:sz w:val="32"/>
                          <w:szCs w:val="32"/>
                        </w:rPr>
                        <w:t>Contact:</w:t>
                      </w:r>
                      <w:r w:rsidR="00E45C57" w:rsidRPr="00CB5480">
                        <w:rPr>
                          <w:rFonts w:cs="Arial"/>
                          <w:b/>
                          <w:sz w:val="32"/>
                          <w:szCs w:val="32"/>
                        </w:rPr>
                        <w:tab/>
                      </w:r>
                      <w:r w:rsidR="00E45C57" w:rsidRPr="00CB5480">
                        <w:rPr>
                          <w:rFonts w:cs="Arial"/>
                          <w:b/>
                          <w:sz w:val="32"/>
                          <w:szCs w:val="32"/>
                        </w:rPr>
                        <w:tab/>
                      </w:r>
                      <w:r w:rsidR="00CB5480" w:rsidRPr="00CB5480">
                        <w:rPr>
                          <w:rFonts w:cs="Arial"/>
                          <w:b/>
                          <w:sz w:val="32"/>
                          <w:szCs w:val="32"/>
                        </w:rPr>
                        <w:t>Dan Youngman 42078817</w:t>
                      </w:r>
                    </w:p>
                    <w:p w:rsidR="00E45C57" w:rsidRPr="00CB5480" w:rsidRDefault="00E45C57" w:rsidP="00E51764">
                      <w:pPr>
                        <w:spacing w:before="240" w:after="0" w:line="240" w:lineRule="exact"/>
                        <w:rPr>
                          <w:rFonts w:cs="Arial"/>
                          <w:b/>
                          <w:sz w:val="32"/>
                          <w:szCs w:val="32"/>
                        </w:rPr>
                      </w:pPr>
                      <w:r w:rsidRPr="00CB5480">
                        <w:rPr>
                          <w:rFonts w:cs="Arial"/>
                          <w:b/>
                          <w:sz w:val="32"/>
                          <w:szCs w:val="32"/>
                        </w:rPr>
                        <w:t>Sensitivity:</w:t>
                      </w:r>
                      <w:r w:rsidRPr="00CB5480">
                        <w:rPr>
                          <w:rFonts w:cs="Arial"/>
                          <w:b/>
                          <w:sz w:val="32"/>
                          <w:szCs w:val="32"/>
                        </w:rPr>
                        <w:tab/>
                        <w:t>Official</w:t>
                      </w: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p w:rsidR="00101C54" w:rsidRPr="00CB5480" w:rsidRDefault="00101C54" w:rsidP="00E51764">
                      <w:pPr>
                        <w:spacing w:before="240" w:after="0" w:line="240" w:lineRule="exact"/>
                        <w:rPr>
                          <w:rFonts w:ascii="Arial" w:hAnsi="Arial" w:cs="Arial"/>
                          <w:sz w:val="32"/>
                          <w:szCs w:val="32"/>
                        </w:rPr>
                      </w:pPr>
                    </w:p>
                  </w:txbxContent>
                </v:textbox>
              </v:shape>
            </w:pict>
          </mc:Fallback>
        </mc:AlternateContent>
      </w:r>
    </w:p>
    <w:p w:rsidR="00E41C25" w:rsidRDefault="00E41C25" w:rsidP="00A308A8">
      <w:pPr>
        <w:spacing w:line="240" w:lineRule="auto"/>
        <w:rPr>
          <w:rFonts w:asciiTheme="majorHAnsi" w:hAnsiTheme="majorHAnsi" w:cs="Arial"/>
          <w:b/>
          <w:bCs/>
          <w:color w:val="002D56"/>
          <w:sz w:val="48"/>
          <w:szCs w:val="48"/>
        </w:rPr>
      </w:pPr>
    </w:p>
    <w:p w:rsidR="00E41C25" w:rsidRDefault="00E41C25" w:rsidP="00A308A8">
      <w:pPr>
        <w:spacing w:line="240" w:lineRule="auto"/>
        <w:rPr>
          <w:rFonts w:asciiTheme="majorHAnsi" w:hAnsiTheme="majorHAnsi" w:cs="Arial"/>
          <w:b/>
          <w:bCs/>
          <w:color w:val="002D56"/>
          <w:sz w:val="48"/>
          <w:szCs w:val="48"/>
        </w:rPr>
      </w:pPr>
    </w:p>
    <w:p w:rsidR="00E41C25" w:rsidRDefault="00E41C25" w:rsidP="00A308A8">
      <w:pPr>
        <w:spacing w:line="240" w:lineRule="auto"/>
        <w:rPr>
          <w:rFonts w:asciiTheme="majorHAnsi" w:hAnsiTheme="majorHAnsi" w:cs="Arial"/>
          <w:b/>
          <w:bCs/>
          <w:color w:val="002D56"/>
          <w:sz w:val="48"/>
          <w:szCs w:val="48"/>
        </w:rPr>
      </w:pPr>
    </w:p>
    <w:p w:rsidR="00E41C25" w:rsidRDefault="00E41C25" w:rsidP="00A308A8">
      <w:pPr>
        <w:spacing w:line="240" w:lineRule="auto"/>
        <w:rPr>
          <w:rFonts w:asciiTheme="majorHAnsi" w:hAnsiTheme="majorHAnsi" w:cs="Arial"/>
          <w:b/>
          <w:bCs/>
          <w:color w:val="002D56"/>
          <w:sz w:val="48"/>
          <w:szCs w:val="48"/>
        </w:rPr>
      </w:pPr>
    </w:p>
    <w:p w:rsidR="009C527F" w:rsidRDefault="009C527F">
      <w:pPr>
        <w:rPr>
          <w:rFonts w:cstheme="minorHAnsi"/>
          <w:b/>
          <w:bCs/>
          <w:color w:val="002D56"/>
          <w:sz w:val="24"/>
          <w:szCs w:val="24"/>
        </w:rPr>
      </w:pPr>
      <w:r>
        <w:rPr>
          <w:rFonts w:cstheme="minorHAnsi"/>
          <w:b/>
          <w:bCs/>
          <w:color w:val="002D56"/>
          <w:sz w:val="24"/>
          <w:szCs w:val="24"/>
        </w:rPr>
        <w:br w:type="page"/>
      </w:r>
    </w:p>
    <w:p w:rsidR="00E41C25" w:rsidRPr="001E55BF" w:rsidRDefault="001E55BF" w:rsidP="00E41C25">
      <w:pPr>
        <w:pStyle w:val="ListParagraph"/>
        <w:numPr>
          <w:ilvl w:val="0"/>
          <w:numId w:val="1"/>
        </w:numPr>
        <w:spacing w:line="240" w:lineRule="auto"/>
        <w:ind w:left="360"/>
        <w:rPr>
          <w:rFonts w:cstheme="minorHAnsi"/>
          <w:b/>
          <w:bCs/>
          <w:color w:val="002D56"/>
          <w:sz w:val="24"/>
          <w:szCs w:val="24"/>
        </w:rPr>
      </w:pPr>
      <w:r w:rsidRPr="001E55BF">
        <w:rPr>
          <w:rFonts w:cstheme="minorHAnsi"/>
          <w:b/>
          <w:bCs/>
          <w:color w:val="002D56"/>
          <w:sz w:val="24"/>
          <w:szCs w:val="24"/>
        </w:rPr>
        <w:t>Aim and Purpose</w:t>
      </w:r>
    </w:p>
    <w:p w:rsidR="00D93E8A" w:rsidRPr="0007581D" w:rsidRDefault="00285A19" w:rsidP="00E41C25">
      <w:pPr>
        <w:spacing w:line="240" w:lineRule="auto"/>
        <w:rPr>
          <w:rFonts w:cstheme="minorHAnsi"/>
          <w:bCs/>
          <w:sz w:val="24"/>
          <w:szCs w:val="24"/>
        </w:rPr>
      </w:pPr>
      <w:r w:rsidRPr="0007581D">
        <w:rPr>
          <w:rFonts w:cstheme="minorHAnsi"/>
          <w:bCs/>
          <w:sz w:val="24"/>
          <w:szCs w:val="24"/>
        </w:rPr>
        <w:t xml:space="preserve">This report examines the Stop Search reports for Essex Police </w:t>
      </w:r>
      <w:r w:rsidR="0007581D" w:rsidRPr="0007581D">
        <w:rPr>
          <w:rFonts w:cstheme="minorHAnsi"/>
          <w:bCs/>
          <w:sz w:val="24"/>
          <w:szCs w:val="24"/>
        </w:rPr>
        <w:t>during the financial years 2017 (April 2017 – March 2018) and 2018 (April 2018 –</w:t>
      </w:r>
      <w:r w:rsidR="0007581D">
        <w:rPr>
          <w:rFonts w:cstheme="minorHAnsi"/>
          <w:bCs/>
          <w:sz w:val="24"/>
          <w:szCs w:val="24"/>
        </w:rPr>
        <w:t xml:space="preserve"> March</w:t>
      </w:r>
      <w:r w:rsidR="0007581D" w:rsidRPr="0007581D">
        <w:rPr>
          <w:rFonts w:cstheme="minorHAnsi"/>
          <w:bCs/>
          <w:sz w:val="24"/>
          <w:szCs w:val="24"/>
        </w:rPr>
        <w:t xml:space="preserve"> 2019)</w:t>
      </w:r>
      <w:r w:rsidRPr="0007581D">
        <w:rPr>
          <w:rFonts w:cstheme="minorHAnsi"/>
          <w:bCs/>
          <w:sz w:val="24"/>
          <w:szCs w:val="24"/>
        </w:rPr>
        <w:t xml:space="preserve"> in order to identify trends and issues associated with Stop and Search for the Use of Force Board. </w:t>
      </w:r>
      <w:r w:rsidR="0007581D" w:rsidRPr="0007581D">
        <w:rPr>
          <w:rFonts w:cstheme="minorHAnsi"/>
          <w:bCs/>
          <w:sz w:val="24"/>
          <w:szCs w:val="24"/>
        </w:rPr>
        <w:t xml:space="preserve"> </w:t>
      </w:r>
    </w:p>
    <w:p w:rsidR="001E55BF" w:rsidRPr="0007581D" w:rsidRDefault="00285A19" w:rsidP="00E41C25">
      <w:pPr>
        <w:spacing w:line="240" w:lineRule="auto"/>
        <w:rPr>
          <w:rFonts w:cstheme="minorHAnsi"/>
          <w:bCs/>
          <w:sz w:val="24"/>
          <w:szCs w:val="24"/>
        </w:rPr>
      </w:pPr>
      <w:r w:rsidRPr="0007581D">
        <w:rPr>
          <w:rFonts w:cstheme="minorHAnsi"/>
          <w:bCs/>
          <w:sz w:val="24"/>
          <w:szCs w:val="24"/>
        </w:rPr>
        <w:t>It uses data</w:t>
      </w:r>
      <w:r w:rsidR="00D309AD" w:rsidRPr="0007581D">
        <w:rPr>
          <w:rFonts w:cstheme="minorHAnsi"/>
          <w:bCs/>
          <w:sz w:val="24"/>
          <w:szCs w:val="24"/>
        </w:rPr>
        <w:t xml:space="preserve"> relating to Stop Search that has been extracted via</w:t>
      </w:r>
      <w:r w:rsidRPr="0007581D">
        <w:rPr>
          <w:rFonts w:cstheme="minorHAnsi"/>
          <w:bCs/>
          <w:sz w:val="24"/>
          <w:szCs w:val="24"/>
        </w:rPr>
        <w:t xml:space="preserve"> Business Objects and uses statistical methods</w:t>
      </w:r>
      <w:r w:rsidR="00283AD4" w:rsidRPr="0007581D">
        <w:rPr>
          <w:rFonts w:cstheme="minorHAnsi"/>
          <w:bCs/>
          <w:sz w:val="24"/>
          <w:szCs w:val="24"/>
        </w:rPr>
        <w:t xml:space="preserve"> to explore the data.</w:t>
      </w:r>
    </w:p>
    <w:p w:rsidR="001E55BF" w:rsidRPr="00BE2FB0" w:rsidRDefault="001E55BF" w:rsidP="001E55BF">
      <w:pPr>
        <w:pStyle w:val="ListParagraph"/>
        <w:numPr>
          <w:ilvl w:val="0"/>
          <w:numId w:val="1"/>
        </w:numPr>
        <w:spacing w:line="240" w:lineRule="auto"/>
        <w:ind w:left="360"/>
        <w:rPr>
          <w:rFonts w:cstheme="minorHAnsi"/>
          <w:b/>
          <w:bCs/>
          <w:sz w:val="24"/>
          <w:szCs w:val="24"/>
        </w:rPr>
      </w:pPr>
      <w:r w:rsidRPr="00BE2FB0">
        <w:rPr>
          <w:rFonts w:cstheme="minorHAnsi"/>
          <w:b/>
          <w:bCs/>
          <w:sz w:val="24"/>
          <w:szCs w:val="24"/>
        </w:rPr>
        <w:t>Executive Summary</w:t>
      </w:r>
    </w:p>
    <w:p w:rsidR="00D93E8A" w:rsidRPr="00BE2FB0" w:rsidRDefault="00283AD4" w:rsidP="00283AD4">
      <w:pPr>
        <w:rPr>
          <w:rFonts w:cstheme="minorHAnsi"/>
          <w:bCs/>
          <w:sz w:val="24"/>
          <w:szCs w:val="24"/>
        </w:rPr>
      </w:pPr>
      <w:r w:rsidRPr="00BE2FB0">
        <w:rPr>
          <w:rFonts w:cstheme="minorHAnsi"/>
          <w:bCs/>
          <w:sz w:val="24"/>
          <w:szCs w:val="24"/>
        </w:rPr>
        <w:t xml:space="preserve">The volume of searches has continued to rise throughout 2018 as </w:t>
      </w:r>
      <w:r w:rsidR="00D309AD" w:rsidRPr="00BE2FB0">
        <w:rPr>
          <w:rFonts w:cstheme="minorHAnsi"/>
          <w:bCs/>
          <w:sz w:val="24"/>
          <w:szCs w:val="24"/>
        </w:rPr>
        <w:t xml:space="preserve">officers make increased use of Mobile </w:t>
      </w:r>
      <w:r w:rsidR="009B0D33" w:rsidRPr="00BE2FB0">
        <w:rPr>
          <w:rFonts w:cstheme="minorHAnsi"/>
          <w:bCs/>
          <w:sz w:val="24"/>
          <w:szCs w:val="24"/>
        </w:rPr>
        <w:t>Data Terminals</w:t>
      </w:r>
      <w:r w:rsidR="00D309AD" w:rsidRPr="00BE2FB0">
        <w:rPr>
          <w:rFonts w:cstheme="minorHAnsi"/>
          <w:bCs/>
          <w:sz w:val="24"/>
          <w:szCs w:val="24"/>
        </w:rPr>
        <w:t xml:space="preserve"> to record Stop and Search reports immediately after each event</w:t>
      </w:r>
      <w:r w:rsidRPr="00BE2FB0">
        <w:rPr>
          <w:rFonts w:cstheme="minorHAnsi"/>
          <w:bCs/>
          <w:sz w:val="24"/>
          <w:szCs w:val="24"/>
        </w:rPr>
        <w:t xml:space="preserve">. </w:t>
      </w:r>
    </w:p>
    <w:p w:rsidR="00283AD4" w:rsidRPr="00BE2FB0" w:rsidRDefault="0007581D" w:rsidP="00283AD4">
      <w:pPr>
        <w:rPr>
          <w:rFonts w:cstheme="minorHAnsi"/>
          <w:bCs/>
          <w:sz w:val="24"/>
          <w:szCs w:val="24"/>
        </w:rPr>
      </w:pPr>
      <w:r w:rsidRPr="00BE2FB0">
        <w:rPr>
          <w:rFonts w:cstheme="minorHAnsi"/>
          <w:bCs/>
          <w:sz w:val="24"/>
          <w:szCs w:val="24"/>
        </w:rPr>
        <w:t>The proportion of female subjects searched is steady at around 10%</w:t>
      </w:r>
      <w:r w:rsidR="00BE2FB0" w:rsidRPr="00BE2FB0">
        <w:rPr>
          <w:rFonts w:cstheme="minorHAnsi"/>
          <w:bCs/>
          <w:sz w:val="24"/>
          <w:szCs w:val="24"/>
        </w:rPr>
        <w:t xml:space="preserve"> and the proportion of BAME subjects is 21.45%</w:t>
      </w:r>
    </w:p>
    <w:p w:rsidR="00283AD4" w:rsidRPr="00BE2FB0" w:rsidRDefault="00283AD4" w:rsidP="001E55BF">
      <w:pPr>
        <w:pStyle w:val="ListParagraph"/>
        <w:rPr>
          <w:rFonts w:cstheme="minorHAnsi"/>
          <w:b/>
          <w:bCs/>
          <w:sz w:val="24"/>
          <w:szCs w:val="24"/>
        </w:rPr>
      </w:pPr>
    </w:p>
    <w:p w:rsidR="001320AA" w:rsidRPr="00BE2FB0" w:rsidRDefault="001E55BF" w:rsidP="001320AA">
      <w:pPr>
        <w:pStyle w:val="ListParagraph"/>
        <w:numPr>
          <w:ilvl w:val="0"/>
          <w:numId w:val="1"/>
        </w:numPr>
        <w:spacing w:line="240" w:lineRule="auto"/>
        <w:ind w:left="360"/>
        <w:rPr>
          <w:rFonts w:cstheme="minorHAnsi"/>
          <w:b/>
          <w:bCs/>
          <w:sz w:val="24"/>
          <w:szCs w:val="24"/>
        </w:rPr>
      </w:pPr>
      <w:r w:rsidRPr="00BE2FB0">
        <w:rPr>
          <w:rFonts w:cstheme="minorHAnsi"/>
          <w:b/>
          <w:bCs/>
          <w:sz w:val="24"/>
          <w:szCs w:val="24"/>
        </w:rPr>
        <w:t>Key Findings</w:t>
      </w:r>
    </w:p>
    <w:p w:rsidR="00283AD4" w:rsidRPr="00EB0E19" w:rsidRDefault="00283AD4" w:rsidP="00283AD4">
      <w:pPr>
        <w:pStyle w:val="ListParagraph"/>
        <w:spacing w:line="240" w:lineRule="auto"/>
        <w:ind w:left="360"/>
        <w:rPr>
          <w:rFonts w:cstheme="minorHAnsi"/>
          <w:bCs/>
          <w:color w:val="FF0000"/>
          <w:sz w:val="24"/>
          <w:szCs w:val="24"/>
        </w:rPr>
      </w:pPr>
    </w:p>
    <w:p w:rsidR="00D93E8A" w:rsidRPr="00F54F98" w:rsidRDefault="001320AA" w:rsidP="001320AA">
      <w:pPr>
        <w:pStyle w:val="ListParagraph"/>
        <w:numPr>
          <w:ilvl w:val="0"/>
          <w:numId w:val="4"/>
        </w:numPr>
        <w:spacing w:line="240" w:lineRule="auto"/>
        <w:rPr>
          <w:rFonts w:cstheme="minorHAnsi"/>
          <w:bCs/>
          <w:sz w:val="24"/>
          <w:szCs w:val="24"/>
        </w:rPr>
      </w:pPr>
      <w:r w:rsidRPr="00F54F98">
        <w:rPr>
          <w:rFonts w:cstheme="minorHAnsi"/>
          <w:bCs/>
          <w:sz w:val="24"/>
          <w:szCs w:val="24"/>
        </w:rPr>
        <w:t xml:space="preserve">There has been an increase in stop and searches since the beginning of 2018. </w:t>
      </w:r>
    </w:p>
    <w:p w:rsidR="001320AA" w:rsidRPr="00F54F98" w:rsidRDefault="002D01A5" w:rsidP="00D93E8A">
      <w:pPr>
        <w:pStyle w:val="ListParagraph"/>
        <w:spacing w:line="240" w:lineRule="auto"/>
        <w:rPr>
          <w:rFonts w:cstheme="minorHAnsi"/>
          <w:bCs/>
          <w:sz w:val="24"/>
          <w:szCs w:val="24"/>
        </w:rPr>
      </w:pPr>
      <w:r w:rsidRPr="00F54F98">
        <w:rPr>
          <w:rFonts w:cstheme="minorHAnsi"/>
          <w:bCs/>
          <w:sz w:val="24"/>
          <w:szCs w:val="24"/>
        </w:rPr>
        <w:t xml:space="preserve">This is likely to be </w:t>
      </w:r>
      <w:r w:rsidR="001320AA" w:rsidRPr="00F54F98">
        <w:rPr>
          <w:rFonts w:cstheme="minorHAnsi"/>
          <w:bCs/>
          <w:sz w:val="24"/>
          <w:szCs w:val="24"/>
        </w:rPr>
        <w:t xml:space="preserve">due to </w:t>
      </w:r>
      <w:r w:rsidRPr="00F54F98">
        <w:rPr>
          <w:rFonts w:cstheme="minorHAnsi"/>
          <w:bCs/>
          <w:sz w:val="24"/>
          <w:szCs w:val="24"/>
        </w:rPr>
        <w:t>s</w:t>
      </w:r>
      <w:r w:rsidR="001320AA" w:rsidRPr="00F54F98">
        <w:rPr>
          <w:rFonts w:cstheme="minorHAnsi"/>
          <w:bCs/>
          <w:sz w:val="24"/>
          <w:szCs w:val="24"/>
        </w:rPr>
        <w:t xml:space="preserve">earches being input on </w:t>
      </w:r>
      <w:r w:rsidR="009B0D33" w:rsidRPr="00F54F98">
        <w:rPr>
          <w:rFonts w:cstheme="minorHAnsi"/>
          <w:bCs/>
          <w:sz w:val="24"/>
          <w:szCs w:val="24"/>
        </w:rPr>
        <w:t>Mobile Data Terminals</w:t>
      </w:r>
      <w:r w:rsidR="001320AA" w:rsidRPr="00F54F98">
        <w:rPr>
          <w:rFonts w:cstheme="minorHAnsi"/>
          <w:bCs/>
          <w:sz w:val="24"/>
          <w:szCs w:val="24"/>
        </w:rPr>
        <w:t xml:space="preserve"> in real time rather than later on a </w:t>
      </w:r>
      <w:r w:rsidRPr="00F54F98">
        <w:rPr>
          <w:rFonts w:cstheme="minorHAnsi"/>
          <w:bCs/>
          <w:sz w:val="24"/>
          <w:szCs w:val="24"/>
        </w:rPr>
        <w:t>desktop computer</w:t>
      </w:r>
      <w:r w:rsidR="001320AA" w:rsidRPr="00F54F98">
        <w:rPr>
          <w:rFonts w:cstheme="minorHAnsi"/>
          <w:bCs/>
          <w:sz w:val="24"/>
          <w:szCs w:val="24"/>
        </w:rPr>
        <w:t>.</w:t>
      </w:r>
    </w:p>
    <w:p w:rsidR="001320AA" w:rsidRPr="00F54F98" w:rsidRDefault="004A4C19" w:rsidP="001320AA">
      <w:pPr>
        <w:pStyle w:val="ListParagraph"/>
        <w:numPr>
          <w:ilvl w:val="0"/>
          <w:numId w:val="4"/>
        </w:numPr>
        <w:spacing w:line="240" w:lineRule="auto"/>
        <w:rPr>
          <w:rFonts w:cstheme="minorHAnsi"/>
          <w:bCs/>
          <w:sz w:val="24"/>
          <w:szCs w:val="24"/>
        </w:rPr>
      </w:pPr>
      <w:r w:rsidRPr="00F54F98">
        <w:rPr>
          <w:rFonts w:cstheme="minorHAnsi"/>
          <w:bCs/>
          <w:sz w:val="24"/>
          <w:szCs w:val="24"/>
        </w:rPr>
        <w:t>Less than 4</w:t>
      </w:r>
      <w:r w:rsidR="001320AA" w:rsidRPr="00F54F98">
        <w:rPr>
          <w:rFonts w:cstheme="minorHAnsi"/>
          <w:bCs/>
          <w:sz w:val="24"/>
          <w:szCs w:val="24"/>
        </w:rPr>
        <w:t>% of searches in the last quarter did not have reasonable grounds for that search.</w:t>
      </w:r>
    </w:p>
    <w:p w:rsidR="00D93E8A" w:rsidRPr="00F54F98" w:rsidRDefault="004A4C19" w:rsidP="001320AA">
      <w:pPr>
        <w:pStyle w:val="ListParagraph"/>
        <w:numPr>
          <w:ilvl w:val="0"/>
          <w:numId w:val="4"/>
        </w:numPr>
        <w:spacing w:line="240" w:lineRule="auto"/>
        <w:rPr>
          <w:rFonts w:cstheme="minorHAnsi"/>
          <w:bCs/>
          <w:sz w:val="24"/>
          <w:szCs w:val="24"/>
        </w:rPr>
      </w:pPr>
      <w:r w:rsidRPr="00F54F98">
        <w:rPr>
          <w:rFonts w:cstheme="minorHAnsi"/>
          <w:bCs/>
          <w:sz w:val="24"/>
          <w:szCs w:val="24"/>
        </w:rPr>
        <w:t>Over 99.2</w:t>
      </w:r>
      <w:r w:rsidR="001320AA" w:rsidRPr="00F54F98">
        <w:rPr>
          <w:rFonts w:cstheme="minorHAnsi"/>
          <w:bCs/>
          <w:sz w:val="24"/>
          <w:szCs w:val="24"/>
        </w:rPr>
        <w:t xml:space="preserve">% of searches </w:t>
      </w:r>
      <w:r w:rsidRPr="00F54F98">
        <w:rPr>
          <w:rFonts w:cstheme="minorHAnsi"/>
          <w:bCs/>
          <w:sz w:val="24"/>
          <w:szCs w:val="24"/>
        </w:rPr>
        <w:t>(7,746</w:t>
      </w:r>
      <w:r w:rsidR="00B334CB" w:rsidRPr="00F54F98">
        <w:rPr>
          <w:rFonts w:cstheme="minorHAnsi"/>
          <w:bCs/>
          <w:sz w:val="24"/>
          <w:szCs w:val="24"/>
        </w:rPr>
        <w:t xml:space="preserve"> of </w:t>
      </w:r>
      <w:r w:rsidRPr="00F54F98">
        <w:rPr>
          <w:rFonts w:cstheme="minorHAnsi"/>
          <w:bCs/>
          <w:sz w:val="24"/>
          <w:szCs w:val="24"/>
        </w:rPr>
        <w:t>7,839</w:t>
      </w:r>
      <w:r w:rsidR="00B334CB" w:rsidRPr="00F54F98">
        <w:rPr>
          <w:rFonts w:cstheme="minorHAnsi"/>
          <w:bCs/>
          <w:sz w:val="24"/>
          <w:szCs w:val="24"/>
        </w:rPr>
        <w:t xml:space="preserve">) </w:t>
      </w:r>
      <w:r w:rsidR="001320AA" w:rsidRPr="00F54F98">
        <w:rPr>
          <w:rFonts w:cstheme="minorHAnsi"/>
          <w:bCs/>
          <w:sz w:val="24"/>
          <w:szCs w:val="24"/>
        </w:rPr>
        <w:t>were carried out under PACE or the Misuse of Drugs Act</w:t>
      </w:r>
      <w:r w:rsidR="0088668A" w:rsidRPr="00F54F98">
        <w:rPr>
          <w:rFonts w:cstheme="minorHAnsi"/>
          <w:bCs/>
          <w:sz w:val="24"/>
          <w:szCs w:val="24"/>
        </w:rPr>
        <w:t xml:space="preserve"> (MDA)</w:t>
      </w:r>
      <w:r w:rsidR="001320AA" w:rsidRPr="00F54F98">
        <w:rPr>
          <w:rFonts w:cstheme="minorHAnsi"/>
          <w:bCs/>
          <w:sz w:val="24"/>
          <w:szCs w:val="24"/>
        </w:rPr>
        <w:t xml:space="preserve">, although the proportions of </w:t>
      </w:r>
      <w:r w:rsidR="00895E6C" w:rsidRPr="00F54F98">
        <w:rPr>
          <w:rFonts w:cstheme="minorHAnsi"/>
          <w:bCs/>
          <w:sz w:val="24"/>
          <w:szCs w:val="24"/>
        </w:rPr>
        <w:t>these powers has changed over time.</w:t>
      </w:r>
      <w:r w:rsidR="0088668A" w:rsidRPr="00F54F98">
        <w:rPr>
          <w:rFonts w:cstheme="minorHAnsi"/>
          <w:bCs/>
          <w:sz w:val="24"/>
          <w:szCs w:val="24"/>
        </w:rPr>
        <w:t xml:space="preserve"> </w:t>
      </w:r>
    </w:p>
    <w:p w:rsidR="001320AA" w:rsidRPr="00F54F98" w:rsidRDefault="0088668A" w:rsidP="00D93E8A">
      <w:pPr>
        <w:pStyle w:val="ListParagraph"/>
        <w:spacing w:line="240" w:lineRule="auto"/>
        <w:rPr>
          <w:rFonts w:cstheme="minorHAnsi"/>
          <w:bCs/>
          <w:sz w:val="24"/>
          <w:szCs w:val="24"/>
        </w:rPr>
      </w:pPr>
      <w:r w:rsidRPr="00F54F98">
        <w:rPr>
          <w:rFonts w:cstheme="minorHAnsi"/>
          <w:bCs/>
          <w:sz w:val="24"/>
          <w:szCs w:val="24"/>
        </w:rPr>
        <w:t>MDA Searches have increased and PACE Searches have reduced.</w:t>
      </w:r>
    </w:p>
    <w:p w:rsidR="0036503E" w:rsidRPr="00F54F98" w:rsidRDefault="00132EDD" w:rsidP="001320AA">
      <w:pPr>
        <w:pStyle w:val="ListParagraph"/>
        <w:numPr>
          <w:ilvl w:val="0"/>
          <w:numId w:val="4"/>
        </w:numPr>
        <w:spacing w:line="240" w:lineRule="auto"/>
        <w:rPr>
          <w:rFonts w:cstheme="minorHAnsi"/>
          <w:bCs/>
          <w:sz w:val="24"/>
          <w:szCs w:val="24"/>
        </w:rPr>
      </w:pPr>
      <w:r w:rsidRPr="00F54F98">
        <w:rPr>
          <w:rFonts w:cstheme="minorHAnsi"/>
          <w:bCs/>
          <w:sz w:val="24"/>
          <w:szCs w:val="24"/>
        </w:rPr>
        <w:t>T</w:t>
      </w:r>
      <w:r w:rsidR="00810491" w:rsidRPr="00F54F98">
        <w:rPr>
          <w:rFonts w:cstheme="minorHAnsi"/>
          <w:bCs/>
          <w:sz w:val="24"/>
          <w:szCs w:val="24"/>
        </w:rPr>
        <w:t xml:space="preserve">he peak age range is </w:t>
      </w:r>
      <w:r w:rsidR="00F54F98" w:rsidRPr="00F54F98">
        <w:rPr>
          <w:rFonts w:cstheme="minorHAnsi"/>
          <w:bCs/>
          <w:sz w:val="24"/>
          <w:szCs w:val="24"/>
        </w:rPr>
        <w:t>18-25</w:t>
      </w:r>
      <w:r w:rsidR="00810491" w:rsidRPr="00F54F98">
        <w:rPr>
          <w:rFonts w:cstheme="minorHAnsi"/>
          <w:bCs/>
          <w:sz w:val="24"/>
          <w:szCs w:val="24"/>
        </w:rPr>
        <w:t xml:space="preserve"> with </w:t>
      </w:r>
      <w:r w:rsidR="00F54F98" w:rsidRPr="00F54F98">
        <w:rPr>
          <w:rFonts w:cstheme="minorHAnsi"/>
          <w:bCs/>
          <w:sz w:val="24"/>
          <w:szCs w:val="24"/>
        </w:rPr>
        <w:t>26.8</w:t>
      </w:r>
      <w:r w:rsidR="00810491" w:rsidRPr="00F54F98">
        <w:rPr>
          <w:rFonts w:cstheme="minorHAnsi"/>
          <w:bCs/>
          <w:sz w:val="24"/>
          <w:szCs w:val="24"/>
        </w:rPr>
        <w:t xml:space="preserve">% of those searched in </w:t>
      </w:r>
      <w:r w:rsidR="00F54F98" w:rsidRPr="00F54F98">
        <w:rPr>
          <w:rFonts w:cstheme="minorHAnsi"/>
          <w:bCs/>
          <w:sz w:val="24"/>
          <w:szCs w:val="24"/>
        </w:rPr>
        <w:t>the last quarter</w:t>
      </w:r>
      <w:r w:rsidR="00810491" w:rsidRPr="00F54F98">
        <w:rPr>
          <w:rFonts w:cstheme="minorHAnsi"/>
          <w:bCs/>
          <w:sz w:val="24"/>
          <w:szCs w:val="24"/>
        </w:rPr>
        <w:t xml:space="preserve"> being under 18.</w:t>
      </w:r>
    </w:p>
    <w:p w:rsidR="00D93E8A" w:rsidRPr="00F54F98" w:rsidRDefault="00F54F98" w:rsidP="00EF357C">
      <w:pPr>
        <w:pStyle w:val="ListParagraph"/>
        <w:numPr>
          <w:ilvl w:val="0"/>
          <w:numId w:val="4"/>
        </w:numPr>
        <w:spacing w:line="240" w:lineRule="auto"/>
        <w:rPr>
          <w:rFonts w:cstheme="minorHAnsi"/>
          <w:bCs/>
          <w:sz w:val="24"/>
          <w:szCs w:val="24"/>
        </w:rPr>
      </w:pPr>
      <w:r w:rsidRPr="00F54F98">
        <w:rPr>
          <w:rFonts w:cstheme="minorHAnsi"/>
          <w:bCs/>
          <w:sz w:val="24"/>
          <w:szCs w:val="24"/>
        </w:rPr>
        <w:t>The overwhelming majority of subjects searched are male.</w:t>
      </w:r>
    </w:p>
    <w:p w:rsidR="00D93E8A" w:rsidRPr="00BE2FB0" w:rsidRDefault="003B3BB9" w:rsidP="001320AA">
      <w:pPr>
        <w:pStyle w:val="ListParagraph"/>
        <w:numPr>
          <w:ilvl w:val="0"/>
          <w:numId w:val="4"/>
        </w:numPr>
        <w:spacing w:line="240" w:lineRule="auto"/>
        <w:rPr>
          <w:rFonts w:cstheme="minorHAnsi"/>
          <w:bCs/>
          <w:sz w:val="24"/>
          <w:szCs w:val="24"/>
        </w:rPr>
      </w:pPr>
      <w:r w:rsidRPr="00BE2FB0">
        <w:rPr>
          <w:rFonts w:cstheme="minorHAnsi"/>
          <w:bCs/>
          <w:sz w:val="24"/>
          <w:szCs w:val="24"/>
        </w:rPr>
        <w:t xml:space="preserve">Essex Police searches a proportion of BAME subjects that is higher than the actual proportion of the BAME population in the county. </w:t>
      </w:r>
    </w:p>
    <w:p w:rsidR="001E55BF" w:rsidRPr="00BE2FB0" w:rsidRDefault="00E4781F" w:rsidP="00285A19">
      <w:pPr>
        <w:pStyle w:val="ListParagraph"/>
        <w:numPr>
          <w:ilvl w:val="0"/>
          <w:numId w:val="4"/>
        </w:numPr>
        <w:spacing w:line="240" w:lineRule="auto"/>
        <w:rPr>
          <w:rFonts w:cstheme="minorHAnsi"/>
          <w:bCs/>
          <w:sz w:val="24"/>
          <w:szCs w:val="24"/>
        </w:rPr>
      </w:pPr>
      <w:r w:rsidRPr="00BE2FB0">
        <w:rPr>
          <w:rFonts w:cstheme="minorHAnsi"/>
          <w:bCs/>
          <w:sz w:val="24"/>
          <w:szCs w:val="24"/>
        </w:rPr>
        <w:t>For searches attributed to Op Raptor and for officers attached to Op Raptor, the proportion of BAME searches increases enormously</w:t>
      </w:r>
      <w:r w:rsidR="00F54F98" w:rsidRPr="00BE2FB0">
        <w:rPr>
          <w:rFonts w:cstheme="minorHAnsi"/>
          <w:bCs/>
          <w:sz w:val="24"/>
          <w:szCs w:val="24"/>
        </w:rPr>
        <w:t xml:space="preserve"> to 50.4</w:t>
      </w:r>
      <w:r w:rsidR="0030284C" w:rsidRPr="00BE2FB0">
        <w:rPr>
          <w:rFonts w:cstheme="minorHAnsi"/>
          <w:bCs/>
          <w:sz w:val="24"/>
          <w:szCs w:val="24"/>
        </w:rPr>
        <w:t>% BAME</w:t>
      </w:r>
      <w:r w:rsidRPr="00BE2FB0">
        <w:rPr>
          <w:rFonts w:cstheme="minorHAnsi"/>
          <w:bCs/>
          <w:sz w:val="24"/>
          <w:szCs w:val="24"/>
        </w:rPr>
        <w:t>.</w:t>
      </w:r>
    </w:p>
    <w:p w:rsidR="00285A19" w:rsidRPr="00BE2FB0" w:rsidRDefault="00285A19" w:rsidP="00285A19">
      <w:pPr>
        <w:pStyle w:val="ListParagraph"/>
        <w:numPr>
          <w:ilvl w:val="0"/>
          <w:numId w:val="4"/>
        </w:numPr>
        <w:spacing w:line="240" w:lineRule="auto"/>
        <w:rPr>
          <w:rFonts w:cstheme="minorHAnsi"/>
          <w:bCs/>
          <w:sz w:val="24"/>
          <w:szCs w:val="24"/>
        </w:rPr>
      </w:pPr>
      <w:r w:rsidRPr="00BE2FB0">
        <w:rPr>
          <w:rFonts w:cstheme="minorHAnsi"/>
          <w:bCs/>
          <w:sz w:val="24"/>
          <w:szCs w:val="24"/>
        </w:rPr>
        <w:t xml:space="preserve">The </w:t>
      </w:r>
      <w:r w:rsidR="0095294F" w:rsidRPr="00BE2FB0">
        <w:rPr>
          <w:rFonts w:cstheme="minorHAnsi"/>
          <w:bCs/>
          <w:sz w:val="24"/>
          <w:szCs w:val="24"/>
        </w:rPr>
        <w:t>rate of positive outcomes fluctuates but does not change significantly with the rise in report volume.</w:t>
      </w:r>
      <w:r w:rsidR="00CD4C2A" w:rsidRPr="00BE2FB0">
        <w:rPr>
          <w:rFonts w:cstheme="minorHAnsi"/>
          <w:bCs/>
          <w:sz w:val="24"/>
          <w:szCs w:val="24"/>
        </w:rPr>
        <w:t xml:space="preserve"> </w:t>
      </w:r>
    </w:p>
    <w:p w:rsidR="009E60EA" w:rsidRPr="00EB0E19" w:rsidRDefault="00190EFF" w:rsidP="00D93E8A">
      <w:pPr>
        <w:pStyle w:val="ListParagraph"/>
        <w:spacing w:line="240" w:lineRule="auto"/>
        <w:rPr>
          <w:rFonts w:cstheme="minorHAnsi"/>
          <w:bCs/>
          <w:color w:val="FF0000"/>
          <w:sz w:val="24"/>
          <w:szCs w:val="24"/>
        </w:rPr>
      </w:pPr>
      <w:r w:rsidRPr="00EB0E19">
        <w:rPr>
          <w:rFonts w:cstheme="minorHAnsi"/>
          <w:b/>
          <w:bCs/>
          <w:color w:val="FF0000"/>
          <w:sz w:val="24"/>
          <w:szCs w:val="24"/>
        </w:rPr>
        <w:br w:type="page"/>
      </w:r>
    </w:p>
    <w:p w:rsidR="001E55BF" w:rsidRPr="00B90379" w:rsidRDefault="001E55BF" w:rsidP="00E41C25">
      <w:pPr>
        <w:pStyle w:val="ListParagraph"/>
        <w:numPr>
          <w:ilvl w:val="0"/>
          <w:numId w:val="1"/>
        </w:numPr>
        <w:spacing w:line="240" w:lineRule="auto"/>
        <w:ind w:left="360"/>
        <w:rPr>
          <w:rFonts w:cstheme="minorHAnsi"/>
          <w:b/>
          <w:bCs/>
          <w:sz w:val="24"/>
          <w:szCs w:val="24"/>
        </w:rPr>
      </w:pPr>
      <w:r w:rsidRPr="00B90379">
        <w:rPr>
          <w:rFonts w:cstheme="minorHAnsi"/>
          <w:b/>
          <w:bCs/>
          <w:sz w:val="24"/>
          <w:szCs w:val="24"/>
        </w:rPr>
        <w:t>Analysis</w:t>
      </w:r>
    </w:p>
    <w:p w:rsidR="00BE7F30" w:rsidRPr="00EB0E19" w:rsidRDefault="00EB0E19" w:rsidP="00BE7F30">
      <w:pPr>
        <w:keepNext/>
        <w:spacing w:line="240" w:lineRule="auto"/>
        <w:rPr>
          <w:color w:val="FF0000"/>
        </w:rPr>
      </w:pPr>
      <w:r>
        <w:rPr>
          <w:noProof/>
          <w:lang w:eastAsia="en-GB"/>
        </w:rPr>
        <w:drawing>
          <wp:inline distT="0" distB="0" distL="0" distR="0" wp14:anchorId="4B83E69F" wp14:editId="6CBDEA01">
            <wp:extent cx="6334125" cy="27432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5BF" w:rsidRPr="00C16450" w:rsidRDefault="00BE7F30" w:rsidP="00BE7F30">
      <w:pPr>
        <w:pStyle w:val="Caption"/>
        <w:rPr>
          <w:rFonts w:cstheme="minorHAnsi"/>
          <w:bCs w:val="0"/>
          <w:color w:val="auto"/>
          <w:sz w:val="24"/>
          <w:szCs w:val="24"/>
        </w:rPr>
      </w:pPr>
      <w:r w:rsidRPr="00C16450">
        <w:rPr>
          <w:color w:val="auto"/>
        </w:rPr>
        <w:t xml:space="preserve">Chart </w:t>
      </w:r>
      <w:r w:rsidR="00B925B7" w:rsidRPr="00C16450">
        <w:rPr>
          <w:noProof/>
          <w:color w:val="auto"/>
        </w:rPr>
        <w:fldChar w:fldCharType="begin"/>
      </w:r>
      <w:r w:rsidR="00B925B7" w:rsidRPr="00C16450">
        <w:rPr>
          <w:noProof/>
          <w:color w:val="auto"/>
        </w:rPr>
        <w:instrText xml:space="preserve"> SEQ Chart \* ARABIC </w:instrText>
      </w:r>
      <w:r w:rsidR="00B925B7" w:rsidRPr="00C16450">
        <w:rPr>
          <w:noProof/>
          <w:color w:val="auto"/>
        </w:rPr>
        <w:fldChar w:fldCharType="separate"/>
      </w:r>
      <w:r w:rsidR="00CB5480" w:rsidRPr="00C16450">
        <w:rPr>
          <w:noProof/>
          <w:color w:val="auto"/>
        </w:rPr>
        <w:t>1</w:t>
      </w:r>
      <w:r w:rsidR="00B925B7" w:rsidRPr="00C16450">
        <w:rPr>
          <w:noProof/>
          <w:color w:val="auto"/>
        </w:rPr>
        <w:fldChar w:fldCharType="end"/>
      </w:r>
      <w:r w:rsidRPr="00C16450">
        <w:rPr>
          <w:color w:val="auto"/>
        </w:rPr>
        <w:t xml:space="preserve"> - Search Volume</w:t>
      </w:r>
    </w:p>
    <w:p w:rsidR="00D93E8A" w:rsidRPr="00C16450" w:rsidRDefault="00F940FA" w:rsidP="00F940FA">
      <w:pPr>
        <w:spacing w:line="240" w:lineRule="auto"/>
        <w:rPr>
          <w:rFonts w:cstheme="minorHAnsi"/>
          <w:bCs/>
          <w:sz w:val="24"/>
          <w:szCs w:val="24"/>
        </w:rPr>
      </w:pPr>
      <w:r w:rsidRPr="00C16450">
        <w:rPr>
          <w:rFonts w:cstheme="minorHAnsi"/>
          <w:bCs/>
          <w:sz w:val="24"/>
          <w:szCs w:val="24"/>
        </w:rPr>
        <w:t>We know from previous reports that there has been a marked increase in Stop/Searches throughout 2018, this may be attributable to data being input directly onto Mobile Data Terminals.</w:t>
      </w:r>
    </w:p>
    <w:p w:rsidR="00D93E8A" w:rsidRPr="00C16450" w:rsidRDefault="00F940FA" w:rsidP="001E55BF">
      <w:pPr>
        <w:spacing w:line="240" w:lineRule="auto"/>
        <w:rPr>
          <w:rFonts w:cstheme="minorHAnsi"/>
          <w:bCs/>
          <w:sz w:val="24"/>
          <w:szCs w:val="24"/>
        </w:rPr>
      </w:pPr>
      <w:r w:rsidRPr="00C16450">
        <w:rPr>
          <w:rFonts w:cstheme="minorHAnsi"/>
          <w:bCs/>
          <w:sz w:val="24"/>
          <w:szCs w:val="24"/>
        </w:rPr>
        <w:t>3125 searches were recorded in the final quarter of 2018/19, this is 45% (970) higher than the previous quarter and 210% (2118) higher than the same quarter in 2017/18</w:t>
      </w:r>
    </w:p>
    <w:p w:rsidR="00BE7F30" w:rsidRPr="00C16450" w:rsidRDefault="00021682" w:rsidP="00BE7F30">
      <w:pPr>
        <w:keepNext/>
        <w:spacing w:line="240" w:lineRule="auto"/>
      </w:pPr>
      <w:r w:rsidRPr="00C16450">
        <w:rPr>
          <w:noProof/>
          <w:lang w:eastAsia="en-GB"/>
        </w:rPr>
        <w:drawing>
          <wp:inline distT="0" distB="0" distL="0" distR="0" wp14:anchorId="149500E0" wp14:editId="08777096">
            <wp:extent cx="2847975" cy="495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rsidR="00C72B16" w:rsidRPr="00C16450" w:rsidRDefault="00BE7F30" w:rsidP="00BE7F30">
      <w:pPr>
        <w:pStyle w:val="Caption"/>
        <w:rPr>
          <w:rFonts w:cstheme="minorHAnsi"/>
          <w:bCs w:val="0"/>
          <w:color w:val="auto"/>
          <w:sz w:val="24"/>
          <w:szCs w:val="24"/>
        </w:rPr>
      </w:pPr>
      <w:r w:rsidRPr="00C16450">
        <w:rPr>
          <w:color w:val="auto"/>
        </w:rPr>
        <w:t xml:space="preserve">Table </w:t>
      </w:r>
      <w:r w:rsidR="00B925B7" w:rsidRPr="00C16450">
        <w:rPr>
          <w:noProof/>
          <w:color w:val="auto"/>
        </w:rPr>
        <w:fldChar w:fldCharType="begin"/>
      </w:r>
      <w:r w:rsidR="00B925B7" w:rsidRPr="00C16450">
        <w:rPr>
          <w:noProof/>
          <w:color w:val="auto"/>
        </w:rPr>
        <w:instrText xml:space="preserve"> SEQ Table \* ARABIC </w:instrText>
      </w:r>
      <w:r w:rsidR="00B925B7" w:rsidRPr="00C16450">
        <w:rPr>
          <w:noProof/>
          <w:color w:val="auto"/>
        </w:rPr>
        <w:fldChar w:fldCharType="separate"/>
      </w:r>
      <w:r w:rsidR="00CB5480" w:rsidRPr="00C16450">
        <w:rPr>
          <w:noProof/>
          <w:color w:val="auto"/>
        </w:rPr>
        <w:t>1</w:t>
      </w:r>
      <w:r w:rsidR="00B925B7" w:rsidRPr="00C16450">
        <w:rPr>
          <w:noProof/>
          <w:color w:val="auto"/>
        </w:rPr>
        <w:fldChar w:fldCharType="end"/>
      </w:r>
      <w:r w:rsidRPr="00C16450">
        <w:rPr>
          <w:color w:val="auto"/>
        </w:rPr>
        <w:t xml:space="preserve"> - Reasonable grounds</w:t>
      </w:r>
    </w:p>
    <w:p w:rsidR="00D93E8A" w:rsidRPr="00C16450" w:rsidRDefault="00021682" w:rsidP="001E55BF">
      <w:pPr>
        <w:spacing w:line="240" w:lineRule="auto"/>
        <w:rPr>
          <w:rFonts w:cstheme="minorHAnsi"/>
          <w:bCs/>
          <w:sz w:val="24"/>
          <w:szCs w:val="24"/>
        </w:rPr>
      </w:pPr>
      <w:r w:rsidRPr="00C16450">
        <w:rPr>
          <w:rFonts w:cstheme="minorHAnsi"/>
          <w:bCs/>
          <w:sz w:val="24"/>
          <w:szCs w:val="24"/>
        </w:rPr>
        <w:t>Just over 3% (107</w:t>
      </w:r>
      <w:r w:rsidR="00B334CB" w:rsidRPr="00C16450">
        <w:rPr>
          <w:rFonts w:cstheme="minorHAnsi"/>
          <w:bCs/>
          <w:sz w:val="24"/>
          <w:szCs w:val="24"/>
        </w:rPr>
        <w:t xml:space="preserve"> records)</w:t>
      </w:r>
      <w:r w:rsidR="00436417" w:rsidRPr="00C16450">
        <w:rPr>
          <w:rFonts w:cstheme="minorHAnsi"/>
          <w:bCs/>
          <w:sz w:val="24"/>
          <w:szCs w:val="24"/>
        </w:rPr>
        <w:t xml:space="preserve"> did not have </w:t>
      </w:r>
      <w:r w:rsidR="009C3180" w:rsidRPr="00C16450">
        <w:rPr>
          <w:rFonts w:cstheme="minorHAnsi"/>
          <w:bCs/>
          <w:sz w:val="24"/>
          <w:szCs w:val="24"/>
        </w:rPr>
        <w:t xml:space="preserve">recorded </w:t>
      </w:r>
      <w:r w:rsidR="00436417" w:rsidRPr="00C16450">
        <w:rPr>
          <w:rFonts w:cstheme="minorHAnsi"/>
          <w:bCs/>
          <w:sz w:val="24"/>
          <w:szCs w:val="24"/>
        </w:rPr>
        <w:t xml:space="preserve">reasonable grounds in the past </w:t>
      </w:r>
      <w:r w:rsidR="00E0766C" w:rsidRPr="00C16450">
        <w:rPr>
          <w:rFonts w:cstheme="minorHAnsi"/>
          <w:bCs/>
          <w:sz w:val="24"/>
          <w:szCs w:val="24"/>
        </w:rPr>
        <w:t>quarter;</w:t>
      </w:r>
      <w:r w:rsidR="00436417" w:rsidRPr="00C16450">
        <w:rPr>
          <w:rFonts w:cstheme="minorHAnsi"/>
          <w:bCs/>
          <w:sz w:val="24"/>
          <w:szCs w:val="24"/>
        </w:rPr>
        <w:t xml:space="preserve"> this has risen since last quarter.</w:t>
      </w:r>
      <w:r w:rsidR="00E0766C" w:rsidRPr="00C16450">
        <w:rPr>
          <w:rFonts w:cstheme="minorHAnsi"/>
          <w:bCs/>
          <w:sz w:val="24"/>
          <w:szCs w:val="24"/>
        </w:rPr>
        <w:t xml:space="preserve"> </w:t>
      </w:r>
    </w:p>
    <w:p w:rsidR="00D93E8A" w:rsidRPr="00C16450" w:rsidRDefault="009C3180" w:rsidP="001E55BF">
      <w:pPr>
        <w:spacing w:line="240" w:lineRule="auto"/>
        <w:rPr>
          <w:rFonts w:cstheme="minorHAnsi"/>
          <w:bCs/>
          <w:sz w:val="24"/>
          <w:szCs w:val="24"/>
        </w:rPr>
      </w:pPr>
      <w:r w:rsidRPr="00C16450">
        <w:rPr>
          <w:rFonts w:cstheme="minorHAnsi"/>
          <w:bCs/>
          <w:sz w:val="24"/>
          <w:szCs w:val="24"/>
        </w:rPr>
        <w:t>This is simply due to the records having poorly written search grounds.</w:t>
      </w:r>
      <w:r w:rsidR="00283AD4" w:rsidRPr="00C16450">
        <w:rPr>
          <w:rFonts w:cstheme="minorHAnsi"/>
          <w:bCs/>
          <w:sz w:val="24"/>
          <w:szCs w:val="24"/>
        </w:rPr>
        <w:t xml:space="preserve"> </w:t>
      </w:r>
    </w:p>
    <w:p w:rsidR="00C72B16" w:rsidRPr="00C16450" w:rsidRDefault="00283AD4" w:rsidP="001E55BF">
      <w:pPr>
        <w:spacing w:line="240" w:lineRule="auto"/>
        <w:rPr>
          <w:rFonts w:cstheme="minorHAnsi"/>
          <w:bCs/>
          <w:sz w:val="24"/>
          <w:szCs w:val="24"/>
        </w:rPr>
      </w:pPr>
      <w:r w:rsidRPr="00C16450">
        <w:rPr>
          <w:rFonts w:cstheme="minorHAnsi"/>
          <w:bCs/>
          <w:sz w:val="24"/>
          <w:szCs w:val="24"/>
        </w:rPr>
        <w:t>Whilst this is a subjective measure, it is based on the expertise of an experienced member of Police Staff.</w:t>
      </w:r>
    </w:p>
    <w:p w:rsidR="00BE7F30" w:rsidRPr="00EB0E19" w:rsidRDefault="00744324" w:rsidP="00BE7F30">
      <w:pPr>
        <w:keepNext/>
        <w:spacing w:line="240" w:lineRule="auto"/>
        <w:rPr>
          <w:color w:val="FF0000"/>
        </w:rPr>
      </w:pPr>
      <w:r w:rsidRPr="00744324">
        <w:rPr>
          <w:noProof/>
          <w:lang w:eastAsia="en-GB"/>
        </w:rPr>
        <w:drawing>
          <wp:inline distT="0" distB="0" distL="0" distR="0" wp14:anchorId="77B83DE2" wp14:editId="076D651C">
            <wp:extent cx="6480810" cy="169429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1694297"/>
                    </a:xfrm>
                    <a:prstGeom prst="rect">
                      <a:avLst/>
                    </a:prstGeom>
                    <a:noFill/>
                    <a:ln>
                      <a:noFill/>
                    </a:ln>
                  </pic:spPr>
                </pic:pic>
              </a:graphicData>
            </a:graphic>
          </wp:inline>
        </w:drawing>
      </w:r>
    </w:p>
    <w:p w:rsidR="00FB4309" w:rsidRPr="006927DB" w:rsidRDefault="00BE7F30" w:rsidP="00BE7F30">
      <w:pPr>
        <w:pStyle w:val="Caption"/>
        <w:rPr>
          <w:rFonts w:cstheme="minorHAnsi"/>
          <w:bCs w:val="0"/>
          <w:color w:val="auto"/>
          <w:sz w:val="24"/>
          <w:szCs w:val="24"/>
        </w:rPr>
      </w:pPr>
      <w:r w:rsidRPr="006927DB">
        <w:rPr>
          <w:color w:val="auto"/>
        </w:rPr>
        <w:t xml:space="preserve">Table </w:t>
      </w:r>
      <w:r w:rsidR="00B925B7" w:rsidRPr="006927DB">
        <w:rPr>
          <w:noProof/>
          <w:color w:val="auto"/>
        </w:rPr>
        <w:fldChar w:fldCharType="begin"/>
      </w:r>
      <w:r w:rsidR="00B925B7" w:rsidRPr="006927DB">
        <w:rPr>
          <w:noProof/>
          <w:color w:val="auto"/>
        </w:rPr>
        <w:instrText xml:space="preserve"> SEQ Table \* ARABIC </w:instrText>
      </w:r>
      <w:r w:rsidR="00B925B7" w:rsidRPr="006927DB">
        <w:rPr>
          <w:noProof/>
          <w:color w:val="auto"/>
        </w:rPr>
        <w:fldChar w:fldCharType="separate"/>
      </w:r>
      <w:r w:rsidR="00CB5480" w:rsidRPr="006927DB">
        <w:rPr>
          <w:noProof/>
          <w:color w:val="auto"/>
        </w:rPr>
        <w:t>2</w:t>
      </w:r>
      <w:r w:rsidR="00B925B7" w:rsidRPr="006927DB">
        <w:rPr>
          <w:noProof/>
          <w:color w:val="auto"/>
        </w:rPr>
        <w:fldChar w:fldCharType="end"/>
      </w:r>
      <w:r w:rsidRPr="006927DB">
        <w:rPr>
          <w:color w:val="auto"/>
        </w:rPr>
        <w:t xml:space="preserve"> - Search Powers breakdown</w:t>
      </w:r>
    </w:p>
    <w:p w:rsidR="00D93E8A" w:rsidRPr="006927DB" w:rsidRDefault="00E176ED" w:rsidP="001E55BF">
      <w:pPr>
        <w:spacing w:line="240" w:lineRule="auto"/>
        <w:rPr>
          <w:rFonts w:cstheme="minorHAnsi"/>
          <w:bCs/>
          <w:sz w:val="24"/>
          <w:szCs w:val="24"/>
        </w:rPr>
      </w:pPr>
      <w:r w:rsidRPr="006927DB">
        <w:rPr>
          <w:rFonts w:cstheme="minorHAnsi"/>
          <w:bCs/>
          <w:sz w:val="24"/>
          <w:szCs w:val="24"/>
        </w:rPr>
        <w:t>Over the past two years</w:t>
      </w:r>
      <w:r w:rsidR="0085646C" w:rsidRPr="006927DB">
        <w:rPr>
          <w:rFonts w:cstheme="minorHAnsi"/>
          <w:bCs/>
          <w:sz w:val="24"/>
          <w:szCs w:val="24"/>
        </w:rPr>
        <w:t>, the vast majority of Stops</w:t>
      </w:r>
      <w:r w:rsidRPr="006927DB">
        <w:rPr>
          <w:rFonts w:cstheme="minorHAnsi"/>
          <w:bCs/>
          <w:sz w:val="24"/>
          <w:szCs w:val="24"/>
        </w:rPr>
        <w:t xml:space="preserve"> (99.2%)</w:t>
      </w:r>
      <w:r w:rsidR="0085646C" w:rsidRPr="006927DB">
        <w:rPr>
          <w:rFonts w:cstheme="minorHAnsi"/>
          <w:bCs/>
          <w:sz w:val="24"/>
          <w:szCs w:val="24"/>
        </w:rPr>
        <w:t xml:space="preserve"> have been under the Misuse of Drugs Ac</w:t>
      </w:r>
      <w:r w:rsidR="00FC4E5D" w:rsidRPr="006927DB">
        <w:rPr>
          <w:rFonts w:cstheme="minorHAnsi"/>
          <w:bCs/>
          <w:sz w:val="24"/>
          <w:szCs w:val="24"/>
        </w:rPr>
        <w:t xml:space="preserve">t and Section 1 of PACE. </w:t>
      </w:r>
    </w:p>
    <w:p w:rsidR="00D93E8A" w:rsidRPr="006927DB" w:rsidRDefault="00FC4E5D" w:rsidP="001E55BF">
      <w:pPr>
        <w:spacing w:line="240" w:lineRule="auto"/>
        <w:rPr>
          <w:rFonts w:cstheme="minorHAnsi"/>
          <w:bCs/>
          <w:sz w:val="24"/>
          <w:szCs w:val="24"/>
        </w:rPr>
      </w:pPr>
      <w:r w:rsidRPr="006927DB">
        <w:rPr>
          <w:rFonts w:cstheme="minorHAnsi"/>
          <w:bCs/>
          <w:sz w:val="24"/>
          <w:szCs w:val="24"/>
        </w:rPr>
        <w:t>In 2018</w:t>
      </w:r>
      <w:r w:rsidR="00E176ED" w:rsidRPr="006927DB">
        <w:rPr>
          <w:rFonts w:cstheme="minorHAnsi"/>
          <w:bCs/>
          <w:sz w:val="24"/>
          <w:szCs w:val="24"/>
        </w:rPr>
        <w:t>/19</w:t>
      </w:r>
      <w:r w:rsidRPr="006927DB">
        <w:rPr>
          <w:rFonts w:cstheme="minorHAnsi"/>
          <w:bCs/>
          <w:sz w:val="24"/>
          <w:szCs w:val="24"/>
        </w:rPr>
        <w:t xml:space="preserve">, there were </w:t>
      </w:r>
      <w:r w:rsidR="00E176ED" w:rsidRPr="006927DB">
        <w:rPr>
          <w:rFonts w:cstheme="minorHAnsi"/>
          <w:bCs/>
          <w:sz w:val="24"/>
          <w:szCs w:val="24"/>
        </w:rPr>
        <w:t>7,746</w:t>
      </w:r>
      <w:r w:rsidRPr="006927DB">
        <w:rPr>
          <w:rFonts w:cstheme="minorHAnsi"/>
          <w:bCs/>
          <w:sz w:val="24"/>
          <w:szCs w:val="24"/>
        </w:rPr>
        <w:t xml:space="preserve"> searches under these powers compared to </w:t>
      </w:r>
      <w:r w:rsidR="00E176ED" w:rsidRPr="006927DB">
        <w:rPr>
          <w:rFonts w:cstheme="minorHAnsi"/>
          <w:bCs/>
          <w:sz w:val="24"/>
          <w:szCs w:val="24"/>
        </w:rPr>
        <w:t>3,020</w:t>
      </w:r>
      <w:r w:rsidRPr="006927DB">
        <w:rPr>
          <w:rFonts w:cstheme="minorHAnsi"/>
          <w:bCs/>
          <w:sz w:val="24"/>
          <w:szCs w:val="24"/>
        </w:rPr>
        <w:t xml:space="preserve"> in 2017</w:t>
      </w:r>
      <w:r w:rsidR="00E176ED" w:rsidRPr="006927DB">
        <w:rPr>
          <w:rFonts w:cstheme="minorHAnsi"/>
          <w:bCs/>
          <w:sz w:val="24"/>
          <w:szCs w:val="24"/>
        </w:rPr>
        <w:t>/18</w:t>
      </w:r>
      <w:r w:rsidRPr="006927DB">
        <w:rPr>
          <w:rFonts w:cstheme="minorHAnsi"/>
          <w:bCs/>
          <w:sz w:val="24"/>
          <w:szCs w:val="24"/>
        </w:rPr>
        <w:t xml:space="preserve">. </w:t>
      </w:r>
    </w:p>
    <w:p w:rsidR="00BE7F30" w:rsidRPr="006927DB" w:rsidRDefault="006927DB" w:rsidP="00BE7F30">
      <w:pPr>
        <w:keepNext/>
      </w:pPr>
      <w:r w:rsidRPr="006927DB">
        <w:rPr>
          <w:noProof/>
          <w:lang w:eastAsia="en-GB"/>
        </w:rPr>
        <w:drawing>
          <wp:inline distT="0" distB="0" distL="0" distR="0" wp14:anchorId="4910A3C5" wp14:editId="257AEEA9">
            <wp:extent cx="6480810" cy="210415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2104159"/>
                    </a:xfrm>
                    <a:prstGeom prst="rect">
                      <a:avLst/>
                    </a:prstGeom>
                    <a:noFill/>
                    <a:ln>
                      <a:noFill/>
                    </a:ln>
                  </pic:spPr>
                </pic:pic>
              </a:graphicData>
            </a:graphic>
          </wp:inline>
        </w:drawing>
      </w:r>
    </w:p>
    <w:p w:rsidR="001E55BF" w:rsidRPr="006927DB" w:rsidRDefault="00BE7F30" w:rsidP="00BE7F30">
      <w:pPr>
        <w:pStyle w:val="Caption"/>
        <w:rPr>
          <w:rFonts w:cstheme="minorHAnsi"/>
          <w:bCs w:val="0"/>
          <w:color w:val="auto"/>
          <w:sz w:val="24"/>
          <w:szCs w:val="24"/>
        </w:rPr>
      </w:pPr>
      <w:r w:rsidRPr="006927DB">
        <w:rPr>
          <w:color w:val="auto"/>
        </w:rPr>
        <w:t xml:space="preserve">Table </w:t>
      </w:r>
      <w:r w:rsidR="00B925B7" w:rsidRPr="006927DB">
        <w:rPr>
          <w:noProof/>
          <w:color w:val="auto"/>
        </w:rPr>
        <w:fldChar w:fldCharType="begin"/>
      </w:r>
      <w:r w:rsidR="00B925B7" w:rsidRPr="006927DB">
        <w:rPr>
          <w:noProof/>
          <w:color w:val="auto"/>
        </w:rPr>
        <w:instrText xml:space="preserve"> SEQ Table \* ARABIC </w:instrText>
      </w:r>
      <w:r w:rsidR="00B925B7" w:rsidRPr="006927DB">
        <w:rPr>
          <w:noProof/>
          <w:color w:val="auto"/>
        </w:rPr>
        <w:fldChar w:fldCharType="separate"/>
      </w:r>
      <w:r w:rsidR="00CB5480" w:rsidRPr="006927DB">
        <w:rPr>
          <w:noProof/>
          <w:color w:val="auto"/>
        </w:rPr>
        <w:t>3</w:t>
      </w:r>
      <w:r w:rsidR="00B925B7" w:rsidRPr="006927DB">
        <w:rPr>
          <w:noProof/>
          <w:color w:val="auto"/>
        </w:rPr>
        <w:fldChar w:fldCharType="end"/>
      </w:r>
      <w:r w:rsidRPr="006927DB">
        <w:rPr>
          <w:color w:val="auto"/>
        </w:rPr>
        <w:t xml:space="preserve"> - Search District Breakdown</w:t>
      </w:r>
    </w:p>
    <w:p w:rsidR="00D93E8A" w:rsidRPr="006927DB" w:rsidRDefault="00402314" w:rsidP="00D93E8A">
      <w:pPr>
        <w:spacing w:after="0"/>
        <w:rPr>
          <w:rFonts w:cstheme="minorHAnsi"/>
          <w:bCs/>
          <w:sz w:val="24"/>
          <w:szCs w:val="24"/>
        </w:rPr>
      </w:pPr>
      <w:r w:rsidRPr="006927DB">
        <w:rPr>
          <w:rFonts w:cstheme="minorHAnsi"/>
          <w:bCs/>
          <w:sz w:val="24"/>
          <w:szCs w:val="24"/>
        </w:rPr>
        <w:t xml:space="preserve">With the dramatic volume changes over the past year, comparison of the number of Stop Searches recorded for each district </w:t>
      </w:r>
      <w:r w:rsidR="006927DB" w:rsidRPr="006927DB">
        <w:rPr>
          <w:rFonts w:cstheme="minorHAnsi"/>
          <w:bCs/>
          <w:sz w:val="24"/>
          <w:szCs w:val="24"/>
        </w:rPr>
        <w:t>does</w:t>
      </w:r>
      <w:r w:rsidRPr="006927DB">
        <w:rPr>
          <w:rFonts w:cstheme="minorHAnsi"/>
          <w:bCs/>
          <w:sz w:val="24"/>
          <w:szCs w:val="24"/>
        </w:rPr>
        <w:t xml:space="preserve"> not yield meaningful results</w:t>
      </w:r>
      <w:r w:rsidR="006927DB" w:rsidRPr="006927DB">
        <w:rPr>
          <w:rFonts w:cstheme="minorHAnsi"/>
          <w:bCs/>
          <w:sz w:val="24"/>
          <w:szCs w:val="24"/>
        </w:rPr>
        <w:t>, the volume for each district rises in line with the force total</w:t>
      </w:r>
      <w:r w:rsidRPr="006927DB">
        <w:rPr>
          <w:rFonts w:cstheme="minorHAnsi"/>
          <w:bCs/>
          <w:sz w:val="24"/>
          <w:szCs w:val="24"/>
        </w:rPr>
        <w:t xml:space="preserve">. </w:t>
      </w:r>
    </w:p>
    <w:p w:rsidR="00D93E8A" w:rsidRPr="006927DB" w:rsidRDefault="00402314" w:rsidP="00D93E8A">
      <w:pPr>
        <w:spacing w:after="0"/>
        <w:rPr>
          <w:rFonts w:cstheme="minorHAnsi"/>
          <w:bCs/>
          <w:sz w:val="24"/>
          <w:szCs w:val="24"/>
        </w:rPr>
      </w:pPr>
      <w:r w:rsidRPr="006927DB">
        <w:rPr>
          <w:rFonts w:cstheme="minorHAnsi"/>
          <w:bCs/>
          <w:sz w:val="24"/>
          <w:szCs w:val="24"/>
        </w:rPr>
        <w:t>When we look at the proportions of the total volume that each local command is responsible for, we can see that for the most part, they are fairly stable with the occasional notable exception.</w:t>
      </w:r>
      <w:r w:rsidR="002E65AF" w:rsidRPr="006927DB">
        <w:rPr>
          <w:rFonts w:cstheme="minorHAnsi"/>
          <w:bCs/>
          <w:sz w:val="24"/>
          <w:szCs w:val="24"/>
        </w:rPr>
        <w:t xml:space="preserve"> </w:t>
      </w:r>
    </w:p>
    <w:p w:rsidR="00402314" w:rsidRPr="006927DB" w:rsidRDefault="006927DB" w:rsidP="00C72B16">
      <w:pPr>
        <w:rPr>
          <w:rFonts w:cstheme="minorHAnsi"/>
          <w:bCs/>
          <w:sz w:val="24"/>
          <w:szCs w:val="24"/>
        </w:rPr>
      </w:pPr>
      <w:r w:rsidRPr="006927DB">
        <w:rPr>
          <w:rFonts w:cstheme="minorHAnsi"/>
          <w:bCs/>
          <w:sz w:val="24"/>
          <w:szCs w:val="24"/>
        </w:rPr>
        <w:t>The proportion of searches in Basildon has doubled since the first Quarter of 2017/18.</w:t>
      </w:r>
    </w:p>
    <w:p w:rsidR="00BE7F30" w:rsidRPr="00EB0E19" w:rsidRDefault="00F12A46" w:rsidP="00BE7F30">
      <w:pPr>
        <w:keepNext/>
        <w:rPr>
          <w:color w:val="FF0000"/>
        </w:rPr>
      </w:pPr>
      <w:r w:rsidRPr="00F12A46">
        <w:rPr>
          <w:noProof/>
          <w:lang w:eastAsia="en-GB"/>
        </w:rPr>
        <w:drawing>
          <wp:inline distT="0" distB="0" distL="0" distR="0" wp14:anchorId="409F1DFB" wp14:editId="39FBDDC5">
            <wp:extent cx="6467475" cy="3161665"/>
            <wp:effectExtent l="0" t="0" r="952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8582" cy="3171983"/>
                    </a:xfrm>
                    <a:prstGeom prst="rect">
                      <a:avLst/>
                    </a:prstGeom>
                    <a:noFill/>
                    <a:ln>
                      <a:noFill/>
                    </a:ln>
                  </pic:spPr>
                </pic:pic>
              </a:graphicData>
            </a:graphic>
          </wp:inline>
        </w:drawing>
      </w:r>
    </w:p>
    <w:p w:rsidR="00D56FE2" w:rsidRPr="00EF7227" w:rsidRDefault="00BE7F30" w:rsidP="00BE7F30">
      <w:pPr>
        <w:pStyle w:val="Caption"/>
        <w:rPr>
          <w:rFonts w:cstheme="minorHAnsi"/>
          <w:bCs w:val="0"/>
          <w:color w:val="auto"/>
          <w:sz w:val="24"/>
          <w:szCs w:val="24"/>
        </w:rPr>
      </w:pPr>
      <w:r w:rsidRPr="00EF7227">
        <w:rPr>
          <w:color w:val="auto"/>
        </w:rPr>
        <w:t xml:space="preserve">Table </w:t>
      </w:r>
      <w:r w:rsidR="00B925B7" w:rsidRPr="00EF7227">
        <w:rPr>
          <w:noProof/>
          <w:color w:val="auto"/>
        </w:rPr>
        <w:fldChar w:fldCharType="begin"/>
      </w:r>
      <w:r w:rsidR="00B925B7" w:rsidRPr="00EF7227">
        <w:rPr>
          <w:noProof/>
          <w:color w:val="auto"/>
        </w:rPr>
        <w:instrText xml:space="preserve"> SEQ Table \* ARABIC </w:instrText>
      </w:r>
      <w:r w:rsidR="00B925B7" w:rsidRPr="00EF7227">
        <w:rPr>
          <w:noProof/>
          <w:color w:val="auto"/>
        </w:rPr>
        <w:fldChar w:fldCharType="separate"/>
      </w:r>
      <w:r w:rsidR="00CB5480" w:rsidRPr="00EF7227">
        <w:rPr>
          <w:noProof/>
          <w:color w:val="auto"/>
        </w:rPr>
        <w:t>4</w:t>
      </w:r>
      <w:r w:rsidR="00B925B7" w:rsidRPr="00EF7227">
        <w:rPr>
          <w:noProof/>
          <w:color w:val="auto"/>
        </w:rPr>
        <w:fldChar w:fldCharType="end"/>
      </w:r>
      <w:r w:rsidRPr="00EF7227">
        <w:rPr>
          <w:color w:val="auto"/>
        </w:rPr>
        <w:t xml:space="preserve"> - Searches by Town</w:t>
      </w:r>
    </w:p>
    <w:p w:rsidR="00BE7F30" w:rsidRPr="00EF7227" w:rsidRDefault="00D56FE2" w:rsidP="00D93E8A">
      <w:pPr>
        <w:spacing w:after="0"/>
        <w:rPr>
          <w:rFonts w:cstheme="minorHAnsi"/>
          <w:sz w:val="24"/>
          <w:szCs w:val="24"/>
        </w:rPr>
      </w:pPr>
      <w:r w:rsidRPr="00EF7227">
        <w:rPr>
          <w:rFonts w:cstheme="minorHAnsi"/>
          <w:sz w:val="24"/>
          <w:szCs w:val="24"/>
        </w:rPr>
        <w:t xml:space="preserve">When we look at the major towns in </w:t>
      </w:r>
      <w:r w:rsidR="00F12A46" w:rsidRPr="00EF7227">
        <w:rPr>
          <w:rFonts w:cstheme="minorHAnsi"/>
          <w:sz w:val="24"/>
          <w:szCs w:val="24"/>
        </w:rPr>
        <w:t>Essex over the past two financial years, not only are there no surprises in the top ten, the proportions remain</w:t>
      </w:r>
      <w:r w:rsidR="002109DD" w:rsidRPr="00EF7227">
        <w:rPr>
          <w:rFonts w:cstheme="minorHAnsi"/>
          <w:sz w:val="24"/>
          <w:szCs w:val="24"/>
        </w:rPr>
        <w:t xml:space="preserve"> fairly steady with the exception of Basildon which experienced a rise that mirrors its parent district.</w:t>
      </w:r>
    </w:p>
    <w:p w:rsidR="00BE6B84" w:rsidRPr="00EB0E19" w:rsidRDefault="00BE6B84" w:rsidP="00BE7F30">
      <w:pPr>
        <w:keepNext/>
        <w:rPr>
          <w:noProof/>
          <w:color w:val="FF0000"/>
          <w:lang w:eastAsia="en-GB"/>
        </w:rPr>
      </w:pPr>
    </w:p>
    <w:p w:rsidR="00BE7F30" w:rsidRPr="00EB0E19" w:rsidRDefault="00BE6B84" w:rsidP="00BE7F30">
      <w:pPr>
        <w:keepNext/>
        <w:rPr>
          <w:color w:val="FF0000"/>
        </w:rPr>
      </w:pPr>
      <w:r w:rsidRPr="00EB0E19">
        <w:rPr>
          <w:noProof/>
          <w:color w:val="FF0000"/>
          <w:lang w:eastAsia="en-GB"/>
        </w:rPr>
        <w:t xml:space="preserve"> </w:t>
      </w:r>
      <w:r w:rsidR="004A3CB6" w:rsidRPr="004A3CB6">
        <w:rPr>
          <w:noProof/>
          <w:lang w:eastAsia="en-GB"/>
        </w:rPr>
        <w:drawing>
          <wp:inline distT="0" distB="0" distL="0" distR="0" wp14:anchorId="7240787B" wp14:editId="2F629A38">
            <wp:extent cx="4133850" cy="1466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1466850"/>
                    </a:xfrm>
                    <a:prstGeom prst="rect">
                      <a:avLst/>
                    </a:prstGeom>
                    <a:noFill/>
                    <a:ln>
                      <a:noFill/>
                    </a:ln>
                  </pic:spPr>
                </pic:pic>
              </a:graphicData>
            </a:graphic>
          </wp:inline>
        </w:drawing>
      </w:r>
    </w:p>
    <w:p w:rsidR="008C03E9" w:rsidRDefault="00D8220E" w:rsidP="00D8220E">
      <w:pPr>
        <w:rPr>
          <w:rFonts w:cstheme="minorHAnsi"/>
          <w:bCs/>
          <w:sz w:val="24"/>
          <w:szCs w:val="24"/>
        </w:rPr>
      </w:pPr>
      <w:r w:rsidRPr="00D8220E">
        <w:rPr>
          <w:rFonts w:cstheme="minorHAnsi"/>
          <w:bCs/>
          <w:sz w:val="24"/>
          <w:szCs w:val="24"/>
        </w:rPr>
        <w:t>In previous reports, we saw that the proportion of female subjects being searched has been slowly rising over the last four years. This is due to larger numbers of female officers carrying out searches. Whilst the proportion of females searched since April 2017, remains fairly steady at around 10%, the latest quarter shows the highest proportion of 10.9%.</w:t>
      </w:r>
      <w:r>
        <w:rPr>
          <w:rFonts w:cstheme="minorHAnsi"/>
          <w:bCs/>
          <w:sz w:val="24"/>
          <w:szCs w:val="24"/>
        </w:rPr>
        <w:t xml:space="preserve"> A district breakdown of gender is included as Appendix </w:t>
      </w:r>
      <w:r w:rsidR="00BE2FB0">
        <w:rPr>
          <w:rFonts w:cstheme="minorHAnsi"/>
          <w:bCs/>
          <w:sz w:val="24"/>
          <w:szCs w:val="24"/>
        </w:rPr>
        <w:t>?</w:t>
      </w:r>
      <w:r>
        <w:rPr>
          <w:rFonts w:cstheme="minorHAnsi"/>
          <w:bCs/>
          <w:sz w:val="24"/>
          <w:szCs w:val="24"/>
        </w:rPr>
        <w:t>.</w:t>
      </w:r>
    </w:p>
    <w:p w:rsidR="004A4C19" w:rsidRDefault="004A4C19" w:rsidP="00D8220E">
      <w:pPr>
        <w:rPr>
          <w:color w:val="FF0000"/>
        </w:rPr>
      </w:pPr>
      <w:r w:rsidRPr="004A4C19">
        <w:rPr>
          <w:noProof/>
          <w:lang w:eastAsia="en-GB"/>
        </w:rPr>
        <w:drawing>
          <wp:inline distT="0" distB="0" distL="0" distR="0" wp14:anchorId="12702679" wp14:editId="563BA3D2">
            <wp:extent cx="3400425" cy="14668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1466850"/>
                    </a:xfrm>
                    <a:prstGeom prst="rect">
                      <a:avLst/>
                    </a:prstGeom>
                    <a:noFill/>
                    <a:ln>
                      <a:noFill/>
                    </a:ln>
                  </pic:spPr>
                </pic:pic>
              </a:graphicData>
            </a:graphic>
          </wp:inline>
        </w:drawing>
      </w:r>
    </w:p>
    <w:p w:rsidR="004A4C19" w:rsidRDefault="004A4C19" w:rsidP="00D8220E">
      <w:r w:rsidRPr="004A4C19">
        <w:t>Over the last two financial years, the Average age of subjects remains steady. This is relevant to the Mean (average), Median (middle value) and Mode (value that occurs most often). The values of each of these differs as is detailed above.</w:t>
      </w:r>
    </w:p>
    <w:p w:rsidR="00BE2FB0" w:rsidRDefault="00BE2FB0" w:rsidP="00D8220E">
      <w:r>
        <w:rPr>
          <w:noProof/>
          <w:lang w:eastAsia="en-GB"/>
        </w:rPr>
        <w:drawing>
          <wp:inline distT="0" distB="0" distL="0" distR="0" wp14:anchorId="4658649A" wp14:editId="0644CA9E">
            <wp:extent cx="6480810" cy="2708910"/>
            <wp:effectExtent l="0" t="0" r="15240" b="1524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2FB0" w:rsidRPr="00BE2FB0" w:rsidRDefault="00BE2FB0" w:rsidP="00BE2FB0">
      <w:r>
        <w:t>Across all quarters of the past two financial years, the age range 18-25 is the one with the largest volume.</w:t>
      </w:r>
    </w:p>
    <w:p w:rsidR="008C03E9" w:rsidRPr="00EB0E19" w:rsidRDefault="004C09C6" w:rsidP="008C03E9">
      <w:pPr>
        <w:keepNext/>
        <w:rPr>
          <w:color w:val="FF0000"/>
        </w:rPr>
      </w:pPr>
      <w:r w:rsidRPr="004C09C6">
        <w:rPr>
          <w:noProof/>
          <w:lang w:eastAsia="en-GB"/>
        </w:rPr>
        <w:drawing>
          <wp:inline distT="0" distB="0" distL="0" distR="0" wp14:anchorId="4DB1AE16" wp14:editId="117FF5A2">
            <wp:extent cx="6480810" cy="31454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3145498"/>
                    </a:xfrm>
                    <a:prstGeom prst="rect">
                      <a:avLst/>
                    </a:prstGeom>
                    <a:noFill/>
                    <a:ln>
                      <a:noFill/>
                    </a:ln>
                  </pic:spPr>
                </pic:pic>
              </a:graphicData>
            </a:graphic>
          </wp:inline>
        </w:drawing>
      </w:r>
    </w:p>
    <w:p w:rsidR="00297467" w:rsidRPr="00AE6286" w:rsidRDefault="004C09C6">
      <w:pPr>
        <w:rPr>
          <w:rFonts w:cstheme="minorHAnsi"/>
          <w:bCs/>
          <w:sz w:val="24"/>
          <w:szCs w:val="24"/>
        </w:rPr>
      </w:pPr>
      <w:r w:rsidRPr="00AE6286">
        <w:rPr>
          <w:rFonts w:cstheme="minorHAnsi"/>
          <w:bCs/>
          <w:sz w:val="24"/>
          <w:szCs w:val="24"/>
        </w:rPr>
        <w:t>The above table s</w:t>
      </w:r>
      <w:r w:rsidR="00793EF2" w:rsidRPr="00AE6286">
        <w:rPr>
          <w:rFonts w:cstheme="minorHAnsi"/>
          <w:bCs/>
          <w:sz w:val="24"/>
          <w:szCs w:val="24"/>
        </w:rPr>
        <w:t xml:space="preserve">hows the proportion of stops carried out by ethnicity compared to the proportion of the population based on the 2011 Census. Whilst figures fluctuate over time, over the past two financial years, the proportion of BAME subjects stopped is 20.7% which is </w:t>
      </w:r>
      <w:r w:rsidR="004B58DE" w:rsidRPr="00AE6286">
        <w:rPr>
          <w:rFonts w:cstheme="minorHAnsi"/>
          <w:bCs/>
          <w:sz w:val="24"/>
          <w:szCs w:val="24"/>
        </w:rPr>
        <w:t xml:space="preserve">disproportionate to the population of BAME people in Essex (6.8%). </w:t>
      </w:r>
    </w:p>
    <w:p w:rsidR="0068511F" w:rsidRPr="00AE6286" w:rsidRDefault="00013E8B">
      <w:pPr>
        <w:rPr>
          <w:rFonts w:cstheme="minorHAnsi"/>
          <w:bCs/>
          <w:sz w:val="24"/>
          <w:szCs w:val="24"/>
        </w:rPr>
      </w:pPr>
      <w:r w:rsidRPr="00AE6286">
        <w:rPr>
          <w:noProof/>
          <w:lang w:eastAsia="en-GB"/>
        </w:rPr>
        <w:drawing>
          <wp:inline distT="0" distB="0" distL="0" distR="0" wp14:anchorId="060E58BC" wp14:editId="4278F122">
            <wp:extent cx="4410075" cy="3324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0075" cy="3324225"/>
                    </a:xfrm>
                    <a:prstGeom prst="rect">
                      <a:avLst/>
                    </a:prstGeom>
                    <a:noFill/>
                    <a:ln>
                      <a:noFill/>
                    </a:ln>
                  </pic:spPr>
                </pic:pic>
              </a:graphicData>
            </a:graphic>
          </wp:inline>
        </w:drawing>
      </w:r>
    </w:p>
    <w:p w:rsidR="003C05CF" w:rsidRPr="00AE6286" w:rsidRDefault="00013E8B">
      <w:pPr>
        <w:rPr>
          <w:rFonts w:cstheme="minorHAnsi"/>
          <w:bCs/>
          <w:sz w:val="24"/>
          <w:szCs w:val="24"/>
        </w:rPr>
      </w:pPr>
      <w:r w:rsidRPr="00AE6286">
        <w:rPr>
          <w:rFonts w:cstheme="minorHAnsi"/>
          <w:bCs/>
          <w:sz w:val="24"/>
          <w:szCs w:val="24"/>
        </w:rPr>
        <w:t>When we look at the main search powers used, we can see that the proportion of BAME stops is subtly different to the overall proportion. For drugs stops, the proportion of BAME subjects is higher than the overall; whereas for PACE stops the proportion is lower.</w:t>
      </w:r>
    </w:p>
    <w:p w:rsidR="00CB5480" w:rsidRPr="00AE6286" w:rsidRDefault="00013E8B" w:rsidP="00CB5480">
      <w:pPr>
        <w:keepNext/>
      </w:pPr>
      <w:r w:rsidRPr="00AE6286">
        <w:rPr>
          <w:noProof/>
          <w:lang w:eastAsia="en-GB"/>
        </w:rPr>
        <w:drawing>
          <wp:inline distT="0" distB="0" distL="0" distR="0" wp14:anchorId="52CCA54D" wp14:editId="15B9B6A7">
            <wp:extent cx="3848100" cy="1628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8100" cy="1628775"/>
                    </a:xfrm>
                    <a:prstGeom prst="rect">
                      <a:avLst/>
                    </a:prstGeom>
                    <a:noFill/>
                    <a:ln>
                      <a:noFill/>
                    </a:ln>
                  </pic:spPr>
                </pic:pic>
              </a:graphicData>
            </a:graphic>
          </wp:inline>
        </w:drawing>
      </w:r>
    </w:p>
    <w:p w:rsidR="00B925B7" w:rsidRPr="00AE6286" w:rsidRDefault="009718BB" w:rsidP="00B925B7">
      <w:pPr>
        <w:spacing w:after="0"/>
        <w:rPr>
          <w:rFonts w:cstheme="minorHAnsi"/>
          <w:bCs/>
          <w:sz w:val="24"/>
          <w:szCs w:val="24"/>
        </w:rPr>
      </w:pPr>
      <w:r w:rsidRPr="00AE6286">
        <w:rPr>
          <w:rFonts w:cstheme="minorHAnsi"/>
          <w:bCs/>
          <w:sz w:val="24"/>
          <w:szCs w:val="24"/>
        </w:rPr>
        <w:t>Stops by officers assigned to Op Raptor teams have a much different ethnic makeup to their stops, the stops over the past two financial years average out to 50.4% BAME subjects. This is likely to be due to these stops being more targeted than those carried out by other officers.</w:t>
      </w:r>
    </w:p>
    <w:p w:rsidR="009718BB" w:rsidRDefault="005A1D80" w:rsidP="00B925B7">
      <w:pPr>
        <w:spacing w:after="0"/>
        <w:rPr>
          <w:rFonts w:cstheme="minorHAnsi"/>
          <w:bCs/>
          <w:color w:val="FF0000"/>
          <w:sz w:val="24"/>
          <w:szCs w:val="24"/>
        </w:rPr>
      </w:pPr>
      <w:r>
        <w:rPr>
          <w:noProof/>
          <w:color w:val="FF0000"/>
          <w:lang w:eastAsia="en-GB"/>
        </w:rPr>
        <w:drawing>
          <wp:anchor distT="0" distB="0" distL="114300" distR="114300" simplePos="0" relativeHeight="251684864" behindDoc="0" locked="0" layoutInCell="1" allowOverlap="1" wp14:anchorId="28DDB43F" wp14:editId="70C31ADD">
            <wp:simplePos x="0" y="0"/>
            <wp:positionH relativeFrom="margin">
              <wp:align>right</wp:align>
            </wp:positionH>
            <wp:positionV relativeFrom="paragraph">
              <wp:posOffset>205740</wp:posOffset>
            </wp:positionV>
            <wp:extent cx="6480810" cy="3048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810" cy="3048000"/>
                    </a:xfrm>
                    <a:prstGeom prst="rect">
                      <a:avLst/>
                    </a:prstGeom>
                    <a:noFill/>
                  </pic:spPr>
                </pic:pic>
              </a:graphicData>
            </a:graphic>
            <wp14:sizeRelH relativeFrom="page">
              <wp14:pctWidth>0</wp14:pctWidth>
            </wp14:sizeRelH>
            <wp14:sizeRelV relativeFrom="page">
              <wp14:pctHeight>0</wp14:pctHeight>
            </wp14:sizeRelV>
          </wp:anchor>
        </w:drawing>
      </w:r>
    </w:p>
    <w:p w:rsidR="005A1D80" w:rsidRDefault="005A1D80" w:rsidP="00B925B7">
      <w:pPr>
        <w:spacing w:after="0"/>
        <w:rPr>
          <w:rFonts w:cstheme="minorHAnsi"/>
          <w:color w:val="FF0000"/>
          <w:sz w:val="24"/>
          <w:szCs w:val="24"/>
        </w:rPr>
      </w:pPr>
    </w:p>
    <w:p w:rsidR="007C7B01" w:rsidRPr="00B90379" w:rsidRDefault="007C7B01" w:rsidP="00B925B7">
      <w:pPr>
        <w:spacing w:after="0"/>
        <w:rPr>
          <w:rFonts w:cstheme="minorHAnsi"/>
          <w:sz w:val="24"/>
          <w:szCs w:val="24"/>
        </w:rPr>
      </w:pPr>
      <w:r w:rsidRPr="00B90379">
        <w:rPr>
          <w:rFonts w:cstheme="minorHAnsi"/>
          <w:sz w:val="24"/>
          <w:szCs w:val="24"/>
        </w:rPr>
        <w:t xml:space="preserve">For the purposes of this report, Positive </w:t>
      </w:r>
      <w:r w:rsidR="00B925B7" w:rsidRPr="00B90379">
        <w:rPr>
          <w:rFonts w:cstheme="minorHAnsi"/>
          <w:sz w:val="24"/>
          <w:szCs w:val="24"/>
        </w:rPr>
        <w:t>O</w:t>
      </w:r>
      <w:r w:rsidRPr="00B90379">
        <w:rPr>
          <w:rFonts w:cstheme="minorHAnsi"/>
          <w:sz w:val="24"/>
          <w:szCs w:val="24"/>
        </w:rPr>
        <w:t xml:space="preserve">utcomes </w:t>
      </w:r>
      <w:r w:rsidRPr="00B90379">
        <w:rPr>
          <w:rFonts w:cstheme="minorHAnsi"/>
          <w:b/>
          <w:sz w:val="24"/>
          <w:szCs w:val="24"/>
          <w:u w:val="single"/>
        </w:rPr>
        <w:t>do not include</w:t>
      </w:r>
      <w:r w:rsidRPr="00B90379">
        <w:rPr>
          <w:rFonts w:cstheme="minorHAnsi"/>
          <w:sz w:val="24"/>
          <w:szCs w:val="24"/>
        </w:rPr>
        <w:t xml:space="preserve"> NFA, Intelligence Report Only and Other; all other outcomes are included.</w:t>
      </w:r>
      <w:r w:rsidR="00F01BC4" w:rsidRPr="00B90379">
        <w:rPr>
          <w:rFonts w:cstheme="minorHAnsi"/>
          <w:sz w:val="24"/>
          <w:szCs w:val="24"/>
        </w:rPr>
        <w:t xml:space="preserve"> Over time, the proportion of positive outcomes remains steady at an average of 34.7% (35.2% for BAME subjects).</w:t>
      </w:r>
    </w:p>
    <w:p w:rsidR="00B90379" w:rsidRPr="00EB0E19" w:rsidRDefault="00B90379" w:rsidP="00B925B7">
      <w:pPr>
        <w:spacing w:after="0"/>
        <w:rPr>
          <w:rFonts w:cstheme="minorHAnsi"/>
          <w:color w:val="FF0000"/>
          <w:sz w:val="24"/>
          <w:szCs w:val="24"/>
        </w:rPr>
      </w:pPr>
      <w:r w:rsidRPr="00B90379">
        <w:rPr>
          <w:noProof/>
          <w:lang w:eastAsia="en-GB"/>
        </w:rPr>
        <w:drawing>
          <wp:inline distT="0" distB="0" distL="0" distR="0" wp14:anchorId="5B27112A" wp14:editId="6F35EAB5">
            <wp:extent cx="3467100" cy="1466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7100" cy="1466850"/>
                    </a:xfrm>
                    <a:prstGeom prst="rect">
                      <a:avLst/>
                    </a:prstGeom>
                    <a:noFill/>
                    <a:ln>
                      <a:noFill/>
                    </a:ln>
                  </pic:spPr>
                </pic:pic>
              </a:graphicData>
            </a:graphic>
          </wp:inline>
        </w:drawing>
      </w:r>
    </w:p>
    <w:p w:rsidR="009E60EA" w:rsidRPr="00B90379" w:rsidRDefault="00B90379" w:rsidP="00285A19">
      <w:pPr>
        <w:rPr>
          <w:rFonts w:cstheme="minorHAnsi"/>
          <w:sz w:val="24"/>
          <w:szCs w:val="24"/>
        </w:rPr>
      </w:pPr>
      <w:r w:rsidRPr="00B90379">
        <w:rPr>
          <w:rFonts w:cstheme="minorHAnsi"/>
          <w:sz w:val="24"/>
          <w:szCs w:val="24"/>
        </w:rPr>
        <w:t xml:space="preserve">Outcomes for operation Raptor officers do not differ significantly to the overall proportions. </w:t>
      </w:r>
    </w:p>
    <w:p w:rsidR="00CB5480" w:rsidRPr="00EB0E19" w:rsidRDefault="00CB5480" w:rsidP="00CB5480">
      <w:pPr>
        <w:keepNext/>
        <w:rPr>
          <w:color w:val="FF0000"/>
        </w:rPr>
      </w:pPr>
    </w:p>
    <w:p w:rsidR="00CB5480" w:rsidRPr="00EB0E19" w:rsidRDefault="00CB5480">
      <w:pPr>
        <w:rPr>
          <w:rFonts w:cstheme="minorHAnsi"/>
          <w:bCs/>
          <w:color w:val="FF0000"/>
          <w:sz w:val="24"/>
          <w:szCs w:val="24"/>
        </w:rPr>
      </w:pPr>
    </w:p>
    <w:p w:rsidR="007E031A" w:rsidRPr="00BE2FB0" w:rsidRDefault="001E55BF" w:rsidP="00E41C25">
      <w:pPr>
        <w:pStyle w:val="ListParagraph"/>
        <w:numPr>
          <w:ilvl w:val="0"/>
          <w:numId w:val="1"/>
        </w:numPr>
        <w:spacing w:line="240" w:lineRule="auto"/>
        <w:ind w:left="360"/>
        <w:rPr>
          <w:rFonts w:cstheme="minorHAnsi"/>
          <w:b/>
          <w:bCs/>
          <w:sz w:val="24"/>
          <w:szCs w:val="24"/>
        </w:rPr>
      </w:pPr>
      <w:r w:rsidRPr="00BE2FB0">
        <w:rPr>
          <w:rFonts w:cstheme="minorHAnsi"/>
          <w:b/>
          <w:bCs/>
          <w:sz w:val="24"/>
          <w:szCs w:val="24"/>
        </w:rPr>
        <w:t>Acknowledgements</w:t>
      </w:r>
      <w:r w:rsidR="007E031A" w:rsidRPr="00BE2FB0">
        <w:rPr>
          <w:rFonts w:cstheme="minorHAnsi"/>
          <w:bCs/>
          <w:sz w:val="24"/>
          <w:szCs w:val="24"/>
        </w:rPr>
        <w:t xml:space="preserve"> </w:t>
      </w:r>
    </w:p>
    <w:p w:rsidR="001E55BF" w:rsidRPr="00BE2FB0" w:rsidRDefault="007E031A" w:rsidP="007E031A">
      <w:pPr>
        <w:spacing w:line="240" w:lineRule="auto"/>
        <w:rPr>
          <w:rFonts w:cstheme="minorHAnsi"/>
          <w:b/>
          <w:bCs/>
          <w:sz w:val="24"/>
          <w:szCs w:val="24"/>
        </w:rPr>
      </w:pPr>
      <w:r w:rsidRPr="00BE2FB0">
        <w:rPr>
          <w:rFonts w:cstheme="minorHAnsi"/>
          <w:bCs/>
          <w:sz w:val="24"/>
          <w:szCs w:val="24"/>
        </w:rPr>
        <w:t>Thanks to Dawn Woollcott for the Reasonable Grounds data.</w:t>
      </w:r>
    </w:p>
    <w:p w:rsidR="004B65C6" w:rsidRPr="00BE2FB0" w:rsidRDefault="004B65C6" w:rsidP="00BE2FB0">
      <w:pPr>
        <w:rPr>
          <w:rFonts w:cstheme="minorHAnsi"/>
          <w:b/>
          <w:bCs/>
          <w:color w:val="FF0000"/>
          <w:sz w:val="24"/>
          <w:szCs w:val="24"/>
        </w:rPr>
      </w:pPr>
    </w:p>
    <w:sectPr w:rsidR="004B65C6" w:rsidRPr="00BE2FB0" w:rsidSect="00E41C25">
      <w:headerReference w:type="default" r:id="rId22"/>
      <w:footerReference w:type="default" r:id="rId23"/>
      <w:pgSz w:w="11906" w:h="16838"/>
      <w:pgMar w:top="2269" w:right="849" w:bottom="1440" w:left="85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85" w:rsidRDefault="00662F85" w:rsidP="00005966">
      <w:pPr>
        <w:spacing w:after="0" w:line="240" w:lineRule="auto"/>
      </w:pPr>
      <w:r>
        <w:separator/>
      </w:r>
    </w:p>
  </w:endnote>
  <w:endnote w:type="continuationSeparator" w:id="0">
    <w:p w:rsidR="00662F85" w:rsidRDefault="00662F85" w:rsidP="0000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25346"/>
      <w:docPartObj>
        <w:docPartGallery w:val="Page Numbers (Bottom of Page)"/>
        <w:docPartUnique/>
      </w:docPartObj>
    </w:sdtPr>
    <w:sdtEndPr>
      <w:rPr>
        <w:color w:val="7F7F7F" w:themeColor="background1" w:themeShade="7F"/>
        <w:spacing w:val="60"/>
      </w:rPr>
    </w:sdtEndPr>
    <w:sdtContent>
      <w:p w:rsidR="006B4F88" w:rsidRDefault="006B4F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702D">
          <w:rPr>
            <w:noProof/>
          </w:rPr>
          <w:t>9</w:t>
        </w:r>
        <w:r>
          <w:rPr>
            <w:noProof/>
          </w:rPr>
          <w:fldChar w:fldCharType="end"/>
        </w:r>
        <w:r>
          <w:t xml:space="preserve"> | </w:t>
        </w:r>
        <w:r>
          <w:rPr>
            <w:color w:val="7F7F7F" w:themeColor="background1" w:themeShade="7F"/>
            <w:spacing w:val="60"/>
          </w:rPr>
          <w:t>Page</w:t>
        </w:r>
      </w:p>
    </w:sdtContent>
  </w:sdt>
  <w:p w:rsidR="00005966" w:rsidRPr="00005966" w:rsidRDefault="00005966" w:rsidP="0000596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85" w:rsidRDefault="00662F85" w:rsidP="00005966">
      <w:pPr>
        <w:spacing w:after="0" w:line="240" w:lineRule="auto"/>
      </w:pPr>
      <w:r>
        <w:separator/>
      </w:r>
    </w:p>
  </w:footnote>
  <w:footnote w:type="continuationSeparator" w:id="0">
    <w:p w:rsidR="00662F85" w:rsidRDefault="00662F85" w:rsidP="0000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5" w:rsidRDefault="00E41C25" w:rsidP="005971EA">
    <w:pPr>
      <w:spacing w:before="100" w:beforeAutospacing="1" w:after="100" w:afterAutospacing="1" w:line="240" w:lineRule="auto"/>
      <w:ind w:left="-1134"/>
      <w:rPr>
        <w:rFonts w:ascii="Arial" w:hAnsi="Arial" w:cs="Arial"/>
        <w:b/>
        <w:bCs/>
        <w:color w:val="002D56"/>
        <w:sz w:val="36"/>
        <w:szCs w:val="36"/>
      </w:rPr>
    </w:pPr>
    <w:r w:rsidRPr="005971EA">
      <w:rPr>
        <w:rFonts w:ascii="Arial" w:hAnsi="Arial" w:cs="Arial"/>
        <w:b/>
        <w:bCs/>
        <w:noProof/>
        <w:color w:val="002D56"/>
        <w:sz w:val="36"/>
        <w:szCs w:val="36"/>
        <w:lang w:eastAsia="en-GB"/>
      </w:rPr>
      <mc:AlternateContent>
        <mc:Choice Requires="wps">
          <w:drawing>
            <wp:anchor distT="0" distB="0" distL="114300" distR="114300" simplePos="0" relativeHeight="251658240" behindDoc="1" locked="0" layoutInCell="1" allowOverlap="1" wp14:anchorId="4B88AFD6" wp14:editId="55CE90F0">
              <wp:simplePos x="0" y="0"/>
              <wp:positionH relativeFrom="column">
                <wp:posOffset>-800735</wp:posOffset>
              </wp:positionH>
              <wp:positionV relativeFrom="paragraph">
                <wp:posOffset>374015</wp:posOffset>
              </wp:positionV>
              <wp:extent cx="2590800" cy="4286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8625"/>
                      </a:xfrm>
                      <a:prstGeom prst="rect">
                        <a:avLst/>
                      </a:prstGeom>
                      <a:noFill/>
                      <a:ln w="9525">
                        <a:noFill/>
                        <a:miter lim="800000"/>
                        <a:headEnd/>
                        <a:tailEnd/>
                      </a:ln>
                    </wps:spPr>
                    <wps:txbx>
                      <w:txbxContent>
                        <w:p w:rsidR="005971EA" w:rsidRPr="00E41C25" w:rsidRDefault="006B4F88" w:rsidP="00E41C25">
                          <w:pPr>
                            <w:ind w:left="709"/>
                            <w:rPr>
                              <w:b/>
                              <w:color w:val="365F91" w:themeColor="accent1" w:themeShade="BF"/>
                              <w:sz w:val="24"/>
                            </w:rPr>
                          </w:pPr>
                          <w:r>
                            <w:rPr>
                              <w:b/>
                              <w:color w:val="365F91" w:themeColor="accent1" w:themeShade="BF"/>
                              <w:sz w:val="24"/>
                            </w:rPr>
                            <w:t>Official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8AFD6" id="_x0000_t202" coordsize="21600,21600" o:spt="202" path="m,l,21600r21600,l21600,xe">
              <v:stroke joinstyle="miter"/>
              <v:path gradientshapeok="t" o:connecttype="rect"/>
            </v:shapetype>
            <v:shape id="Text Box 2" o:spid="_x0000_s1027" type="#_x0000_t202" style="position:absolute;left:0;text-align:left;margin-left:-63.05pt;margin-top:29.45pt;width:20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" filled="f" stroked="f">
              <v:textbox>
                <w:txbxContent>
                  <w:p w:rsidR="005971EA" w:rsidRPr="00E41C25" w:rsidRDefault="006B4F88" w:rsidP="00E41C25">
                    <w:pPr>
                      <w:ind w:left="709"/>
                      <w:rPr>
                        <w:b/>
                        <w:color w:val="365F91" w:themeColor="accent1" w:themeShade="BF"/>
                        <w:sz w:val="24"/>
                      </w:rPr>
                    </w:pPr>
                    <w:r>
                      <w:rPr>
                        <w:b/>
                        <w:color w:val="365F91" w:themeColor="accent1" w:themeShade="BF"/>
                        <w:sz w:val="24"/>
                      </w:rPr>
                      <w:t>Official</w:t>
                    </w:r>
                  </w:p>
                </w:txbxContent>
              </v:textbox>
            </v:shape>
          </w:pict>
        </mc:Fallback>
      </mc:AlternateContent>
    </w:r>
    <w:r w:rsidRPr="005971EA">
      <w:rPr>
        <w:noProof/>
        <w:sz w:val="36"/>
        <w:szCs w:val="36"/>
        <w:lang w:eastAsia="en-GB"/>
      </w:rPr>
      <w:drawing>
        <wp:anchor distT="0" distB="0" distL="114300" distR="114300" simplePos="0" relativeHeight="251656192" behindDoc="1" locked="0" layoutInCell="1" allowOverlap="1" wp14:anchorId="709B2C1D" wp14:editId="0BF84814">
          <wp:simplePos x="0" y="0"/>
          <wp:positionH relativeFrom="column">
            <wp:posOffset>4610100</wp:posOffset>
          </wp:positionH>
          <wp:positionV relativeFrom="paragraph">
            <wp:posOffset>247650</wp:posOffset>
          </wp:positionV>
          <wp:extent cx="1720850" cy="1065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314" cy="1070071"/>
                  </a:xfrm>
                  <a:prstGeom prst="rect">
                    <a:avLst/>
                  </a:prstGeom>
                </pic:spPr>
              </pic:pic>
            </a:graphicData>
          </a:graphic>
          <wp14:sizeRelH relativeFrom="page">
            <wp14:pctWidth>0</wp14:pctWidth>
          </wp14:sizeRelH>
          <wp14:sizeRelV relativeFrom="page">
            <wp14:pctHeight>0</wp14:pctHeight>
          </wp14:sizeRelV>
        </wp:anchor>
      </w:drawing>
    </w:r>
  </w:p>
  <w:p w:rsidR="00E41C25" w:rsidRPr="008911B8" w:rsidRDefault="005971EA" w:rsidP="00E41C25">
    <w:pPr>
      <w:spacing w:before="100" w:beforeAutospacing="1" w:after="0" w:line="240" w:lineRule="auto"/>
      <w:ind w:left="-426"/>
      <w:rPr>
        <w:rFonts w:cstheme="minorHAnsi"/>
        <w:b/>
        <w:bCs/>
        <w:color w:val="002D56"/>
        <w:sz w:val="28"/>
        <w:szCs w:val="28"/>
      </w:rPr>
    </w:pPr>
    <w:r>
      <w:rPr>
        <w:rFonts w:ascii="Arial" w:hAnsi="Arial" w:cs="Arial"/>
        <w:b/>
        <w:bCs/>
        <w:color w:val="002D56"/>
        <w:sz w:val="36"/>
        <w:szCs w:val="36"/>
      </w:rPr>
      <w:br/>
    </w:r>
    <w:r w:rsidR="00E41C25" w:rsidRPr="008911B8">
      <w:rPr>
        <w:rFonts w:cstheme="minorHAnsi"/>
        <w:b/>
        <w:bCs/>
        <w:color w:val="002D56"/>
        <w:sz w:val="24"/>
        <w:szCs w:val="28"/>
      </w:rPr>
      <w:t>Strategic Change Directorate</w:t>
    </w:r>
  </w:p>
  <w:p w:rsidR="00E41C25" w:rsidRPr="008911B8" w:rsidRDefault="00CB5480" w:rsidP="00E41C25">
    <w:pPr>
      <w:spacing w:after="0" w:line="240" w:lineRule="auto"/>
      <w:ind w:left="-426"/>
      <w:rPr>
        <w:rFonts w:cstheme="minorHAnsi"/>
        <w:bCs/>
        <w:color w:val="002D56"/>
        <w:szCs w:val="28"/>
      </w:rPr>
    </w:pPr>
    <w:r>
      <w:rPr>
        <w:rFonts w:cstheme="minorHAnsi"/>
        <w:bCs/>
        <w:color w:val="002D56"/>
        <w:szCs w:val="28"/>
      </w:rPr>
      <w:t xml:space="preserve">Stop and Search Report </w:t>
    </w:r>
    <w:r w:rsidR="00BE2FB0">
      <w:rPr>
        <w:rFonts w:cstheme="minorHAnsi"/>
        <w:bCs/>
        <w:color w:val="002D56"/>
        <w:szCs w:val="28"/>
      </w:rPr>
      <w:t xml:space="preserve">Q4 2108-19 </w:t>
    </w:r>
    <w:r w:rsidR="00BE2FB0" w:rsidRPr="00BE2FB0">
      <w:rPr>
        <w:rFonts w:cstheme="minorHAnsi"/>
        <w:b/>
        <w:bCs/>
        <w:color w:val="FF0000"/>
        <w:szCs w:val="28"/>
      </w:rPr>
      <w:t>DO NOT DISSEMINATE</w:t>
    </w:r>
  </w:p>
  <w:p w:rsidR="00005966" w:rsidRPr="008911B8" w:rsidRDefault="00E41C25" w:rsidP="00E41C25">
    <w:pPr>
      <w:spacing w:after="100" w:afterAutospacing="1" w:line="240" w:lineRule="auto"/>
      <w:ind w:left="-1134"/>
      <w:rPr>
        <w:rFonts w:cstheme="minorHAnsi"/>
        <w:sz w:val="20"/>
      </w:rPr>
    </w:pPr>
    <w:r w:rsidRPr="008911B8">
      <w:rPr>
        <w:rFonts w:cstheme="minorHAnsi"/>
        <w:noProof/>
        <w:lang w:eastAsia="en-GB"/>
      </w:rPr>
      <mc:AlternateContent>
        <mc:Choice Requires="wps">
          <w:drawing>
            <wp:anchor distT="0" distB="0" distL="114300" distR="114300" simplePos="0" relativeHeight="251660288" behindDoc="0" locked="0" layoutInCell="1" allowOverlap="1" wp14:anchorId="4EF1DE56" wp14:editId="2FEB767D">
              <wp:simplePos x="0" y="0"/>
              <wp:positionH relativeFrom="column">
                <wp:posOffset>-377825</wp:posOffset>
              </wp:positionH>
              <wp:positionV relativeFrom="paragraph">
                <wp:posOffset>176530</wp:posOffset>
              </wp:positionV>
              <wp:extent cx="7181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22A8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pt,13.9pt" to="53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" strokecolor="#1f497d [3215]"/>
          </w:pict>
        </mc:Fallback>
      </mc:AlternateContent>
    </w:r>
    <w:r w:rsidR="005971EA" w:rsidRPr="008911B8">
      <w:rPr>
        <w:rFonts w:cs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924"/>
    <w:multiLevelType w:val="hybridMultilevel"/>
    <w:tmpl w:val="6CA8D97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AB7EF4"/>
    <w:multiLevelType w:val="hybridMultilevel"/>
    <w:tmpl w:val="30A8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447FE"/>
    <w:multiLevelType w:val="hybridMultilevel"/>
    <w:tmpl w:val="3D241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A56DDB"/>
    <w:multiLevelType w:val="hybridMultilevel"/>
    <w:tmpl w:val="692C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D0425"/>
    <w:multiLevelType w:val="hybridMultilevel"/>
    <w:tmpl w:val="4818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6E4D"/>
    <w:multiLevelType w:val="hybridMultilevel"/>
    <w:tmpl w:val="58AC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03A0"/>
    <w:multiLevelType w:val="hybridMultilevel"/>
    <w:tmpl w:val="6EBEF5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B1C52B6"/>
    <w:multiLevelType w:val="hybridMultilevel"/>
    <w:tmpl w:val="C6C28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66"/>
    <w:rsid w:val="00005966"/>
    <w:rsid w:val="00013E8B"/>
    <w:rsid w:val="00021682"/>
    <w:rsid w:val="00037FE1"/>
    <w:rsid w:val="000447D5"/>
    <w:rsid w:val="0007581D"/>
    <w:rsid w:val="00084800"/>
    <w:rsid w:val="000D5898"/>
    <w:rsid w:val="000D702B"/>
    <w:rsid w:val="000E191D"/>
    <w:rsid w:val="000E5268"/>
    <w:rsid w:val="00101C54"/>
    <w:rsid w:val="001320AA"/>
    <w:rsid w:val="00132EDD"/>
    <w:rsid w:val="00167D0A"/>
    <w:rsid w:val="00172EE9"/>
    <w:rsid w:val="00190EFF"/>
    <w:rsid w:val="001B3632"/>
    <w:rsid w:val="001E17B9"/>
    <w:rsid w:val="001E55BF"/>
    <w:rsid w:val="001F599E"/>
    <w:rsid w:val="002054A8"/>
    <w:rsid w:val="002109DD"/>
    <w:rsid w:val="00216636"/>
    <w:rsid w:val="002356F2"/>
    <w:rsid w:val="002671EF"/>
    <w:rsid w:val="00283AD4"/>
    <w:rsid w:val="00285A19"/>
    <w:rsid w:val="00297467"/>
    <w:rsid w:val="002D01A5"/>
    <w:rsid w:val="002E65AF"/>
    <w:rsid w:val="002E7B85"/>
    <w:rsid w:val="002F7117"/>
    <w:rsid w:val="0030284C"/>
    <w:rsid w:val="00314EE7"/>
    <w:rsid w:val="0032100B"/>
    <w:rsid w:val="0036503E"/>
    <w:rsid w:val="003B3BB9"/>
    <w:rsid w:val="003C05CF"/>
    <w:rsid w:val="003D1D4F"/>
    <w:rsid w:val="003F7E75"/>
    <w:rsid w:val="00402314"/>
    <w:rsid w:val="004120EF"/>
    <w:rsid w:val="00414671"/>
    <w:rsid w:val="00420FB3"/>
    <w:rsid w:val="00436417"/>
    <w:rsid w:val="00480692"/>
    <w:rsid w:val="00480D1A"/>
    <w:rsid w:val="00481F9D"/>
    <w:rsid w:val="0049040D"/>
    <w:rsid w:val="004918ED"/>
    <w:rsid w:val="004969B0"/>
    <w:rsid w:val="004A3CB6"/>
    <w:rsid w:val="004A4C19"/>
    <w:rsid w:val="004B58DE"/>
    <w:rsid w:val="004B5A2C"/>
    <w:rsid w:val="004B65C6"/>
    <w:rsid w:val="004C09C6"/>
    <w:rsid w:val="005054CB"/>
    <w:rsid w:val="005119A9"/>
    <w:rsid w:val="00515969"/>
    <w:rsid w:val="00572F51"/>
    <w:rsid w:val="00575271"/>
    <w:rsid w:val="005971EA"/>
    <w:rsid w:val="005A1D80"/>
    <w:rsid w:val="005A5C93"/>
    <w:rsid w:val="005A625A"/>
    <w:rsid w:val="005B3ED5"/>
    <w:rsid w:val="005F146B"/>
    <w:rsid w:val="005F4D2E"/>
    <w:rsid w:val="005F7964"/>
    <w:rsid w:val="00616CC7"/>
    <w:rsid w:val="00662F85"/>
    <w:rsid w:val="00667148"/>
    <w:rsid w:val="0068511F"/>
    <w:rsid w:val="006857FE"/>
    <w:rsid w:val="006927DB"/>
    <w:rsid w:val="006B4F88"/>
    <w:rsid w:val="006E45EB"/>
    <w:rsid w:val="00701E26"/>
    <w:rsid w:val="007221BE"/>
    <w:rsid w:val="00733B44"/>
    <w:rsid w:val="00744324"/>
    <w:rsid w:val="007642D9"/>
    <w:rsid w:val="00793652"/>
    <w:rsid w:val="00793EF2"/>
    <w:rsid w:val="007C7B01"/>
    <w:rsid w:val="007E031A"/>
    <w:rsid w:val="007E4B5E"/>
    <w:rsid w:val="00810491"/>
    <w:rsid w:val="008153F8"/>
    <w:rsid w:val="0085646C"/>
    <w:rsid w:val="00864DC0"/>
    <w:rsid w:val="0088668A"/>
    <w:rsid w:val="008911B8"/>
    <w:rsid w:val="0089540D"/>
    <w:rsid w:val="00895E6C"/>
    <w:rsid w:val="008C03E9"/>
    <w:rsid w:val="008C06FD"/>
    <w:rsid w:val="008D2E0F"/>
    <w:rsid w:val="00913F85"/>
    <w:rsid w:val="009501B6"/>
    <w:rsid w:val="0095294F"/>
    <w:rsid w:val="009718BB"/>
    <w:rsid w:val="0097406E"/>
    <w:rsid w:val="009B0D33"/>
    <w:rsid w:val="009C0279"/>
    <w:rsid w:val="009C3180"/>
    <w:rsid w:val="009C527F"/>
    <w:rsid w:val="009E60EA"/>
    <w:rsid w:val="009F5B40"/>
    <w:rsid w:val="00A308A8"/>
    <w:rsid w:val="00A40D17"/>
    <w:rsid w:val="00AA55BD"/>
    <w:rsid w:val="00AB47F3"/>
    <w:rsid w:val="00AB7A29"/>
    <w:rsid w:val="00AD4069"/>
    <w:rsid w:val="00AD7BB7"/>
    <w:rsid w:val="00AE04FB"/>
    <w:rsid w:val="00AE6286"/>
    <w:rsid w:val="00AF3ADE"/>
    <w:rsid w:val="00B334CB"/>
    <w:rsid w:val="00B54094"/>
    <w:rsid w:val="00B90379"/>
    <w:rsid w:val="00B925B7"/>
    <w:rsid w:val="00B932FC"/>
    <w:rsid w:val="00BB24B3"/>
    <w:rsid w:val="00BB5146"/>
    <w:rsid w:val="00BE2FB0"/>
    <w:rsid w:val="00BE6B84"/>
    <w:rsid w:val="00BE7F30"/>
    <w:rsid w:val="00C04F57"/>
    <w:rsid w:val="00C16450"/>
    <w:rsid w:val="00C176F2"/>
    <w:rsid w:val="00C31406"/>
    <w:rsid w:val="00C34765"/>
    <w:rsid w:val="00C72B16"/>
    <w:rsid w:val="00C847CD"/>
    <w:rsid w:val="00C8694C"/>
    <w:rsid w:val="00CA5DF0"/>
    <w:rsid w:val="00CB5480"/>
    <w:rsid w:val="00CC04CF"/>
    <w:rsid w:val="00CD4C2A"/>
    <w:rsid w:val="00D00067"/>
    <w:rsid w:val="00D30759"/>
    <w:rsid w:val="00D309AD"/>
    <w:rsid w:val="00D56FE2"/>
    <w:rsid w:val="00D64AB9"/>
    <w:rsid w:val="00D65630"/>
    <w:rsid w:val="00D6643D"/>
    <w:rsid w:val="00D8220E"/>
    <w:rsid w:val="00D93E8A"/>
    <w:rsid w:val="00DC5894"/>
    <w:rsid w:val="00DE7F0E"/>
    <w:rsid w:val="00E009D6"/>
    <w:rsid w:val="00E0766C"/>
    <w:rsid w:val="00E07AB2"/>
    <w:rsid w:val="00E12A96"/>
    <w:rsid w:val="00E176ED"/>
    <w:rsid w:val="00E27917"/>
    <w:rsid w:val="00E41375"/>
    <w:rsid w:val="00E41C25"/>
    <w:rsid w:val="00E445EC"/>
    <w:rsid w:val="00E45C57"/>
    <w:rsid w:val="00E4781F"/>
    <w:rsid w:val="00E51764"/>
    <w:rsid w:val="00E77E53"/>
    <w:rsid w:val="00EB0446"/>
    <w:rsid w:val="00EB0E19"/>
    <w:rsid w:val="00EF357C"/>
    <w:rsid w:val="00EF3C40"/>
    <w:rsid w:val="00EF7227"/>
    <w:rsid w:val="00F01BC4"/>
    <w:rsid w:val="00F07CB9"/>
    <w:rsid w:val="00F12A46"/>
    <w:rsid w:val="00F2087C"/>
    <w:rsid w:val="00F20A00"/>
    <w:rsid w:val="00F3702D"/>
    <w:rsid w:val="00F54F98"/>
    <w:rsid w:val="00F730A5"/>
    <w:rsid w:val="00F805DA"/>
    <w:rsid w:val="00F940FA"/>
    <w:rsid w:val="00FA3492"/>
    <w:rsid w:val="00FB4309"/>
    <w:rsid w:val="00FC4E5D"/>
    <w:rsid w:val="00FF4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2A106-1C74-43FD-8481-80E32EF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66"/>
    <w:rPr>
      <w:rFonts w:ascii="Tahoma" w:hAnsi="Tahoma" w:cs="Tahoma"/>
      <w:sz w:val="16"/>
      <w:szCs w:val="16"/>
    </w:rPr>
  </w:style>
  <w:style w:type="paragraph" w:styleId="Header">
    <w:name w:val="header"/>
    <w:basedOn w:val="Normal"/>
    <w:link w:val="HeaderChar"/>
    <w:uiPriority w:val="99"/>
    <w:unhideWhenUsed/>
    <w:rsid w:val="0000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966"/>
  </w:style>
  <w:style w:type="paragraph" w:styleId="Footer">
    <w:name w:val="footer"/>
    <w:basedOn w:val="Normal"/>
    <w:link w:val="FooterChar"/>
    <w:uiPriority w:val="99"/>
    <w:unhideWhenUsed/>
    <w:rsid w:val="0000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966"/>
  </w:style>
  <w:style w:type="paragraph" w:styleId="NormalWeb">
    <w:name w:val="Normal (Web)"/>
    <w:basedOn w:val="Normal"/>
    <w:uiPriority w:val="99"/>
    <w:semiHidden/>
    <w:unhideWhenUsed/>
    <w:rsid w:val="005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2E0F"/>
    <w:pPr>
      <w:ind w:left="720"/>
      <w:contextualSpacing/>
    </w:pPr>
  </w:style>
  <w:style w:type="paragraph" w:styleId="FootnoteText">
    <w:name w:val="footnote text"/>
    <w:basedOn w:val="Normal"/>
    <w:link w:val="FootnoteTextChar"/>
    <w:uiPriority w:val="99"/>
    <w:semiHidden/>
    <w:unhideWhenUsed/>
    <w:rsid w:val="00E4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81F"/>
    <w:rPr>
      <w:sz w:val="20"/>
      <w:szCs w:val="20"/>
    </w:rPr>
  </w:style>
  <w:style w:type="character" w:styleId="FootnoteReference">
    <w:name w:val="footnote reference"/>
    <w:basedOn w:val="DefaultParagraphFont"/>
    <w:uiPriority w:val="99"/>
    <w:semiHidden/>
    <w:unhideWhenUsed/>
    <w:rsid w:val="00E4781F"/>
    <w:rPr>
      <w:vertAlign w:val="superscript"/>
    </w:rPr>
  </w:style>
  <w:style w:type="paragraph" w:styleId="Caption">
    <w:name w:val="caption"/>
    <w:basedOn w:val="Normal"/>
    <w:next w:val="Normal"/>
    <w:uiPriority w:val="35"/>
    <w:unhideWhenUsed/>
    <w:qFormat/>
    <w:rsid w:val="00BE7F3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D01A5"/>
    <w:rPr>
      <w:sz w:val="16"/>
      <w:szCs w:val="16"/>
    </w:rPr>
  </w:style>
  <w:style w:type="paragraph" w:styleId="CommentText">
    <w:name w:val="annotation text"/>
    <w:basedOn w:val="Normal"/>
    <w:link w:val="CommentTextChar"/>
    <w:uiPriority w:val="99"/>
    <w:semiHidden/>
    <w:unhideWhenUsed/>
    <w:rsid w:val="002D01A5"/>
    <w:pPr>
      <w:spacing w:line="240" w:lineRule="auto"/>
    </w:pPr>
    <w:rPr>
      <w:sz w:val="20"/>
      <w:szCs w:val="20"/>
    </w:rPr>
  </w:style>
  <w:style w:type="character" w:customStyle="1" w:styleId="CommentTextChar">
    <w:name w:val="Comment Text Char"/>
    <w:basedOn w:val="DefaultParagraphFont"/>
    <w:link w:val="CommentText"/>
    <w:uiPriority w:val="99"/>
    <w:semiHidden/>
    <w:rsid w:val="002D01A5"/>
    <w:rPr>
      <w:sz w:val="20"/>
      <w:szCs w:val="20"/>
    </w:rPr>
  </w:style>
  <w:style w:type="paragraph" w:styleId="CommentSubject">
    <w:name w:val="annotation subject"/>
    <w:basedOn w:val="CommentText"/>
    <w:next w:val="CommentText"/>
    <w:link w:val="CommentSubjectChar"/>
    <w:uiPriority w:val="99"/>
    <w:semiHidden/>
    <w:unhideWhenUsed/>
    <w:rsid w:val="002D01A5"/>
    <w:rPr>
      <w:b/>
      <w:bCs/>
    </w:rPr>
  </w:style>
  <w:style w:type="character" w:customStyle="1" w:styleId="CommentSubjectChar">
    <w:name w:val="Comment Subject Char"/>
    <w:basedOn w:val="CommentTextChar"/>
    <w:link w:val="CommentSubject"/>
    <w:uiPriority w:val="99"/>
    <w:semiHidden/>
    <w:rsid w:val="002D0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441">
      <w:bodyDiv w:val="1"/>
      <w:marLeft w:val="0"/>
      <w:marRight w:val="0"/>
      <w:marTop w:val="0"/>
      <w:marBottom w:val="0"/>
      <w:divBdr>
        <w:top w:val="none" w:sz="0" w:space="0" w:color="auto"/>
        <w:left w:val="none" w:sz="0" w:space="0" w:color="auto"/>
        <w:bottom w:val="none" w:sz="0" w:space="0" w:color="auto"/>
        <w:right w:val="none" w:sz="0" w:space="0" w:color="auto"/>
      </w:divBdr>
    </w:div>
    <w:div w:id="691078470">
      <w:bodyDiv w:val="1"/>
      <w:marLeft w:val="0"/>
      <w:marRight w:val="0"/>
      <w:marTop w:val="0"/>
      <w:marBottom w:val="0"/>
      <w:divBdr>
        <w:top w:val="none" w:sz="0" w:space="0" w:color="auto"/>
        <w:left w:val="none" w:sz="0" w:space="0" w:color="auto"/>
        <w:bottom w:val="none" w:sz="0" w:space="0" w:color="auto"/>
        <w:right w:val="none" w:sz="0" w:space="0" w:color="auto"/>
      </w:divBdr>
      <w:divsChild>
        <w:div w:id="385646345">
          <w:marLeft w:val="0"/>
          <w:marRight w:val="0"/>
          <w:marTop w:val="0"/>
          <w:marBottom w:val="0"/>
          <w:divBdr>
            <w:top w:val="none" w:sz="0" w:space="0" w:color="auto"/>
            <w:left w:val="none" w:sz="0" w:space="0" w:color="auto"/>
            <w:bottom w:val="none" w:sz="0" w:space="0" w:color="auto"/>
            <w:right w:val="none" w:sz="0" w:space="0" w:color="auto"/>
          </w:divBdr>
        </w:div>
      </w:divsChild>
    </w:div>
    <w:div w:id="12351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file:///\\42users.netr.ecis.police.uk\data$\42078817\Documents\Copy%20of%20Stop_Search-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42users.netr.ecis.police.uk\data$\42078817\Documents\Copy%20of%20Stop_Search-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Volumes!$C$1</c:f>
              <c:strCache>
                <c:ptCount val="1"/>
                <c:pt idx="0">
                  <c:v>Total Stops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Volumes!$B$2:$B$9</c:f>
              <c:strCache>
                <c:ptCount val="8"/>
                <c:pt idx="0">
                  <c:v>Q1 2017</c:v>
                </c:pt>
                <c:pt idx="1">
                  <c:v>Q2 2017</c:v>
                </c:pt>
                <c:pt idx="2">
                  <c:v>Q3 2017</c:v>
                </c:pt>
                <c:pt idx="3">
                  <c:v>Q4 2017</c:v>
                </c:pt>
                <c:pt idx="4">
                  <c:v>Q1 2018</c:v>
                </c:pt>
                <c:pt idx="5">
                  <c:v>Q2 2018</c:v>
                </c:pt>
                <c:pt idx="6">
                  <c:v>Q3 2018</c:v>
                </c:pt>
                <c:pt idx="7">
                  <c:v>Q4 2018</c:v>
                </c:pt>
              </c:strCache>
            </c:strRef>
          </c:cat>
          <c:val>
            <c:numRef>
              <c:f>Volumes!$C$2:$C$9</c:f>
              <c:numCache>
                <c:formatCode>General</c:formatCode>
                <c:ptCount val="8"/>
                <c:pt idx="0">
                  <c:v>724</c:v>
                </c:pt>
                <c:pt idx="1">
                  <c:v>590</c:v>
                </c:pt>
                <c:pt idx="2">
                  <c:v>714</c:v>
                </c:pt>
                <c:pt idx="3">
                  <c:v>1007</c:v>
                </c:pt>
                <c:pt idx="4">
                  <c:v>1116</c:v>
                </c:pt>
                <c:pt idx="5">
                  <c:v>1443</c:v>
                </c:pt>
                <c:pt idx="6">
                  <c:v>2155</c:v>
                </c:pt>
                <c:pt idx="7">
                  <c:v>3125</c:v>
                </c:pt>
              </c:numCache>
            </c:numRef>
          </c:val>
          <c:extLst>
            <c:ext xmlns:c16="http://schemas.microsoft.com/office/drawing/2014/chart" uri="{C3380CC4-5D6E-409C-BE32-E72D297353CC}">
              <c16:uniqueId val="{00000000-8E87-4F80-B99C-44D361432972}"/>
            </c:ext>
          </c:extLst>
        </c:ser>
        <c:dLbls>
          <c:dLblPos val="inEnd"/>
          <c:showLegendKey val="0"/>
          <c:showVal val="1"/>
          <c:showCatName val="0"/>
          <c:showSerName val="0"/>
          <c:showPercent val="0"/>
          <c:showBubbleSize val="0"/>
        </c:dLbls>
        <c:gapWidth val="41"/>
        <c:axId val="495962848"/>
        <c:axId val="495963832"/>
      </c:barChart>
      <c:catAx>
        <c:axId val="495962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495963832"/>
        <c:crosses val="autoZero"/>
        <c:auto val="1"/>
        <c:lblAlgn val="ctr"/>
        <c:lblOffset val="100"/>
        <c:noMultiLvlLbl val="0"/>
      </c:catAx>
      <c:valAx>
        <c:axId val="49596383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9596284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Ranges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Age!$B$14</c:f>
              <c:strCache>
                <c:ptCount val="1"/>
                <c:pt idx="0">
                  <c:v>Q1 2017</c:v>
                </c:pt>
              </c:strCache>
            </c:strRef>
          </c:tx>
          <c:spPr>
            <a:solidFill>
              <a:schemeClr val="accent1"/>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Age!$C$14:$H$14</c:f>
              <c:numCache>
                <c:formatCode>General</c:formatCode>
                <c:ptCount val="6"/>
                <c:pt idx="1">
                  <c:v>188</c:v>
                </c:pt>
                <c:pt idx="2">
                  <c:v>269</c:v>
                </c:pt>
                <c:pt idx="3">
                  <c:v>157</c:v>
                </c:pt>
                <c:pt idx="4">
                  <c:v>58</c:v>
                </c:pt>
                <c:pt idx="5">
                  <c:v>31</c:v>
                </c:pt>
              </c:numCache>
            </c:numRef>
          </c:val>
          <c:extLst>
            <c:ext xmlns:c16="http://schemas.microsoft.com/office/drawing/2014/chart" uri="{C3380CC4-5D6E-409C-BE32-E72D297353CC}">
              <c16:uniqueId val="{00000000-CB1F-4AD4-8982-F086A9F28F36}"/>
            </c:ext>
          </c:extLst>
        </c:ser>
        <c:ser>
          <c:idx val="1"/>
          <c:order val="1"/>
          <c:tx>
            <c:strRef>
              <c:f>Age!$B$15</c:f>
              <c:strCache>
                <c:ptCount val="1"/>
                <c:pt idx="0">
                  <c:v>Q2 2017</c:v>
                </c:pt>
              </c:strCache>
            </c:strRef>
          </c:tx>
          <c:spPr>
            <a:solidFill>
              <a:schemeClr val="accent2"/>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Age!$C$15:$H$15</c:f>
              <c:numCache>
                <c:formatCode>General</c:formatCode>
                <c:ptCount val="6"/>
                <c:pt idx="1">
                  <c:v>158</c:v>
                </c:pt>
                <c:pt idx="2">
                  <c:v>212</c:v>
                </c:pt>
                <c:pt idx="3">
                  <c:v>116</c:v>
                </c:pt>
                <c:pt idx="4">
                  <c:v>41</c:v>
                </c:pt>
                <c:pt idx="5">
                  <c:v>25</c:v>
                </c:pt>
              </c:numCache>
            </c:numRef>
          </c:val>
          <c:extLst>
            <c:ext xmlns:c16="http://schemas.microsoft.com/office/drawing/2014/chart" uri="{C3380CC4-5D6E-409C-BE32-E72D297353CC}">
              <c16:uniqueId val="{00000001-CB1F-4AD4-8982-F086A9F28F36}"/>
            </c:ext>
          </c:extLst>
        </c:ser>
        <c:ser>
          <c:idx val="2"/>
          <c:order val="2"/>
          <c:tx>
            <c:strRef>
              <c:f>Age!$B$16</c:f>
              <c:strCache>
                <c:ptCount val="1"/>
                <c:pt idx="0">
                  <c:v>Q3 2017</c:v>
                </c:pt>
              </c:strCache>
            </c:strRef>
          </c:tx>
          <c:spPr>
            <a:solidFill>
              <a:schemeClr val="accent3"/>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Age!$C$16:$H$16</c:f>
              <c:numCache>
                <c:formatCode>General</c:formatCode>
                <c:ptCount val="6"/>
                <c:pt idx="1">
                  <c:v>198</c:v>
                </c:pt>
                <c:pt idx="2">
                  <c:v>288</c:v>
                </c:pt>
                <c:pt idx="3">
                  <c:v>126</c:v>
                </c:pt>
                <c:pt idx="4">
                  <c:v>38</c:v>
                </c:pt>
                <c:pt idx="5">
                  <c:v>36</c:v>
                </c:pt>
              </c:numCache>
            </c:numRef>
          </c:val>
          <c:extLst>
            <c:ext xmlns:c16="http://schemas.microsoft.com/office/drawing/2014/chart" uri="{C3380CC4-5D6E-409C-BE32-E72D297353CC}">
              <c16:uniqueId val="{00000002-CB1F-4AD4-8982-F086A9F28F36}"/>
            </c:ext>
          </c:extLst>
        </c:ser>
        <c:ser>
          <c:idx val="3"/>
          <c:order val="3"/>
          <c:tx>
            <c:strRef>
              <c:f>Age!$B$17</c:f>
              <c:strCache>
                <c:ptCount val="1"/>
                <c:pt idx="0">
                  <c:v>Q4 2017</c:v>
                </c:pt>
              </c:strCache>
            </c:strRef>
          </c:tx>
          <c:spPr>
            <a:solidFill>
              <a:schemeClr val="accent4"/>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Age!$C$17:$H$17</c:f>
              <c:numCache>
                <c:formatCode>General</c:formatCode>
                <c:ptCount val="6"/>
                <c:pt idx="1">
                  <c:v>227</c:v>
                </c:pt>
                <c:pt idx="2">
                  <c:v>431</c:v>
                </c:pt>
                <c:pt idx="3">
                  <c:v>173</c:v>
                </c:pt>
                <c:pt idx="4">
                  <c:v>100</c:v>
                </c:pt>
                <c:pt idx="5">
                  <c:v>39</c:v>
                </c:pt>
              </c:numCache>
            </c:numRef>
          </c:val>
          <c:extLst>
            <c:ext xmlns:c16="http://schemas.microsoft.com/office/drawing/2014/chart" uri="{C3380CC4-5D6E-409C-BE32-E72D297353CC}">
              <c16:uniqueId val="{00000003-CB1F-4AD4-8982-F086A9F28F36}"/>
            </c:ext>
          </c:extLst>
        </c:ser>
        <c:ser>
          <c:idx val="4"/>
          <c:order val="4"/>
          <c:tx>
            <c:strRef>
              <c:f>Age!$B$18</c:f>
              <c:strCache>
                <c:ptCount val="1"/>
                <c:pt idx="0">
                  <c:v>Q1 2018</c:v>
                </c:pt>
              </c:strCache>
            </c:strRef>
          </c:tx>
          <c:spPr>
            <a:solidFill>
              <a:schemeClr val="accent5"/>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Age!$C$18:$H$18</c:f>
              <c:numCache>
                <c:formatCode>General</c:formatCode>
                <c:ptCount val="6"/>
                <c:pt idx="0">
                  <c:v>2</c:v>
                </c:pt>
                <c:pt idx="1">
                  <c:v>271</c:v>
                </c:pt>
                <c:pt idx="2">
                  <c:v>435</c:v>
                </c:pt>
                <c:pt idx="3">
                  <c:v>202</c:v>
                </c:pt>
                <c:pt idx="4">
                  <c:v>103</c:v>
                </c:pt>
                <c:pt idx="5">
                  <c:v>63</c:v>
                </c:pt>
              </c:numCache>
            </c:numRef>
          </c:val>
          <c:extLst>
            <c:ext xmlns:c16="http://schemas.microsoft.com/office/drawing/2014/chart" uri="{C3380CC4-5D6E-409C-BE32-E72D297353CC}">
              <c16:uniqueId val="{00000004-CB1F-4AD4-8982-F086A9F28F36}"/>
            </c:ext>
          </c:extLst>
        </c:ser>
        <c:ser>
          <c:idx val="5"/>
          <c:order val="5"/>
          <c:tx>
            <c:strRef>
              <c:f>Age!$B$19</c:f>
              <c:strCache>
                <c:ptCount val="1"/>
                <c:pt idx="0">
                  <c:v>Q2 2018</c:v>
                </c:pt>
              </c:strCache>
            </c:strRef>
          </c:tx>
          <c:spPr>
            <a:solidFill>
              <a:schemeClr val="accent6"/>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Age!$C$19:$H$19</c:f>
              <c:numCache>
                <c:formatCode>General</c:formatCode>
                <c:ptCount val="6"/>
                <c:pt idx="0">
                  <c:v>2</c:v>
                </c:pt>
                <c:pt idx="1">
                  <c:v>317</c:v>
                </c:pt>
                <c:pt idx="2">
                  <c:v>595</c:v>
                </c:pt>
                <c:pt idx="3">
                  <c:v>265</c:v>
                </c:pt>
                <c:pt idx="4">
                  <c:v>142</c:v>
                </c:pt>
                <c:pt idx="5">
                  <c:v>75</c:v>
                </c:pt>
              </c:numCache>
            </c:numRef>
          </c:val>
          <c:extLst>
            <c:ext xmlns:c16="http://schemas.microsoft.com/office/drawing/2014/chart" uri="{C3380CC4-5D6E-409C-BE32-E72D297353CC}">
              <c16:uniqueId val="{00000005-CB1F-4AD4-8982-F086A9F28F36}"/>
            </c:ext>
          </c:extLst>
        </c:ser>
        <c:ser>
          <c:idx val="6"/>
          <c:order val="6"/>
          <c:tx>
            <c:strRef>
              <c:f>Age!$B$20</c:f>
              <c:strCache>
                <c:ptCount val="1"/>
                <c:pt idx="0">
                  <c:v>Q3 2018</c:v>
                </c:pt>
              </c:strCache>
            </c:strRef>
          </c:tx>
          <c:spPr>
            <a:solidFill>
              <a:schemeClr val="accent1">
                <a:lumMod val="60000"/>
              </a:schemeClr>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Age!$C$20:$H$20</c:f>
              <c:numCache>
                <c:formatCode>General</c:formatCode>
                <c:ptCount val="6"/>
                <c:pt idx="0">
                  <c:v>1</c:v>
                </c:pt>
                <c:pt idx="1">
                  <c:v>498</c:v>
                </c:pt>
                <c:pt idx="2">
                  <c:v>852</c:v>
                </c:pt>
                <c:pt idx="3">
                  <c:v>429</c:v>
                </c:pt>
                <c:pt idx="4">
                  <c:v>200</c:v>
                </c:pt>
                <c:pt idx="5">
                  <c:v>108</c:v>
                </c:pt>
              </c:numCache>
            </c:numRef>
          </c:val>
          <c:extLst>
            <c:ext xmlns:c16="http://schemas.microsoft.com/office/drawing/2014/chart" uri="{C3380CC4-5D6E-409C-BE32-E72D297353CC}">
              <c16:uniqueId val="{00000006-CB1F-4AD4-8982-F086A9F28F36}"/>
            </c:ext>
          </c:extLst>
        </c:ser>
        <c:ser>
          <c:idx val="7"/>
          <c:order val="7"/>
          <c:tx>
            <c:strRef>
              <c:f>Age!$B$21</c:f>
              <c:strCache>
                <c:ptCount val="1"/>
                <c:pt idx="0">
                  <c:v>Q4 2018</c:v>
                </c:pt>
              </c:strCache>
            </c:strRef>
          </c:tx>
          <c:spPr>
            <a:solidFill>
              <a:schemeClr val="accent2">
                <a:lumMod val="60000"/>
              </a:schemeClr>
            </a:solidFill>
            <a:ln>
              <a:noFill/>
            </a:ln>
            <a:effectLst/>
          </c:spPr>
          <c:invertIfNegative val="0"/>
          <c:cat>
            <c:strRef>
              <c:f>Age!$C$13:$H$13</c:f>
              <c:strCache>
                <c:ptCount val="6"/>
                <c:pt idx="0">
                  <c:v>0-10</c:v>
                </c:pt>
                <c:pt idx="1">
                  <c:v>11-17</c:v>
                </c:pt>
                <c:pt idx="2">
                  <c:v>18-25</c:v>
                </c:pt>
                <c:pt idx="3">
                  <c:v>26-35</c:v>
                </c:pt>
                <c:pt idx="4">
                  <c:v>36-45</c:v>
                </c:pt>
                <c:pt idx="5">
                  <c:v>46 and above</c:v>
                </c:pt>
              </c:strCache>
            </c:strRef>
          </c:cat>
          <c:val>
            <c:numRef>
              <c:f>Age!$C$21:$H$21</c:f>
              <c:numCache>
                <c:formatCode>General</c:formatCode>
                <c:ptCount val="6"/>
                <c:pt idx="1">
                  <c:v>807</c:v>
                </c:pt>
                <c:pt idx="2">
                  <c:v>1222</c:v>
                </c:pt>
                <c:pt idx="3">
                  <c:v>561</c:v>
                </c:pt>
                <c:pt idx="4">
                  <c:v>258</c:v>
                </c:pt>
                <c:pt idx="5">
                  <c:v>160</c:v>
                </c:pt>
              </c:numCache>
            </c:numRef>
          </c:val>
          <c:extLst>
            <c:ext xmlns:c16="http://schemas.microsoft.com/office/drawing/2014/chart" uri="{C3380CC4-5D6E-409C-BE32-E72D297353CC}">
              <c16:uniqueId val="{00000007-CB1F-4AD4-8982-F086A9F28F36}"/>
            </c:ext>
          </c:extLst>
        </c:ser>
        <c:dLbls>
          <c:showLegendKey val="0"/>
          <c:showVal val="0"/>
          <c:showCatName val="0"/>
          <c:showSerName val="0"/>
          <c:showPercent val="0"/>
          <c:showBubbleSize val="0"/>
        </c:dLbls>
        <c:gapWidth val="219"/>
        <c:overlap val="-27"/>
        <c:axId val="449363936"/>
        <c:axId val="449364264"/>
      </c:barChart>
      <c:catAx>
        <c:axId val="44936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64264"/>
        <c:crosses val="autoZero"/>
        <c:auto val="1"/>
        <c:lblAlgn val="ctr"/>
        <c:lblOffset val="100"/>
        <c:noMultiLvlLbl val="0"/>
      </c:catAx>
      <c:valAx>
        <c:axId val="44936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6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115F-B439-4845-AC3B-8F1440F4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Knight</dc:creator>
  <cp:lastModifiedBy>Camilla Brandal 42078438</cp:lastModifiedBy>
  <cp:revision>1</cp:revision>
  <cp:lastPrinted>2018-02-19T11:33:00Z</cp:lastPrinted>
  <dcterms:created xsi:type="dcterms:W3CDTF">2019-05-20T10:02:00Z</dcterms:created>
  <dcterms:modified xsi:type="dcterms:W3CDTF">2019-05-20T10:02:00Z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70259</vt:lpwstr>
  </property>
  <property fmtid="{D5CDD505-2E9C-101B-9397-08002B2CF9AE}" pid="3" name="Protective Marking">
    <vt:lpwstr>NOT PROTECTIVELY MARKED</vt:lpwstr>
  </property>
  <property fmtid="{D5CDD505-2E9C-101B-9397-08002B2CF9AE}" pid="4" name="Descriptor">
    <vt:lpwstr/>
  </property>
</Properties>
</file>