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2BB" w:rsidRPr="004F62BB" w:rsidRDefault="004F62BB" w:rsidP="00773654">
      <w:pPr>
        <w:spacing w:after="0" w:line="240" w:lineRule="auto"/>
        <w:jc w:val="center"/>
        <w:rPr>
          <w:rFonts w:ascii="Arial" w:hAnsi="Arial" w:cs="Arial"/>
          <w:b/>
          <w:sz w:val="24"/>
          <w:szCs w:val="24"/>
        </w:rPr>
      </w:pPr>
      <w:r w:rsidRPr="004F62BB">
        <w:rPr>
          <w:rFonts w:ascii="Arial" w:hAnsi="Arial" w:cs="Arial"/>
          <w:b/>
          <w:sz w:val="24"/>
          <w:szCs w:val="24"/>
        </w:rPr>
        <w:t>Performance and Resource</w:t>
      </w:r>
      <w:r w:rsidR="007D3E9B">
        <w:rPr>
          <w:rFonts w:ascii="Arial" w:hAnsi="Arial" w:cs="Arial"/>
          <w:b/>
          <w:sz w:val="24"/>
          <w:szCs w:val="24"/>
        </w:rPr>
        <w:t>s</w:t>
      </w:r>
      <w:r w:rsidR="00D945BA">
        <w:rPr>
          <w:rFonts w:ascii="Arial" w:hAnsi="Arial" w:cs="Arial"/>
          <w:b/>
          <w:sz w:val="24"/>
          <w:szCs w:val="24"/>
        </w:rPr>
        <w:t xml:space="preserve"> Scrutiny Programme </w:t>
      </w:r>
      <w:r w:rsidR="00B05292">
        <w:rPr>
          <w:rFonts w:ascii="Arial" w:hAnsi="Arial" w:cs="Arial"/>
          <w:b/>
          <w:sz w:val="24"/>
          <w:szCs w:val="24"/>
        </w:rPr>
        <w:t>2019</w:t>
      </w:r>
    </w:p>
    <w:p w:rsidR="001D5222" w:rsidRDefault="001D5222" w:rsidP="00773654">
      <w:pPr>
        <w:spacing w:after="0" w:line="240" w:lineRule="auto"/>
        <w:jc w:val="center"/>
        <w:rPr>
          <w:rFonts w:ascii="Arial" w:hAnsi="Arial" w:cs="Arial"/>
          <w:b/>
          <w:sz w:val="24"/>
          <w:szCs w:val="24"/>
        </w:rPr>
      </w:pPr>
    </w:p>
    <w:p w:rsidR="004F62BB" w:rsidRPr="004F62BB" w:rsidRDefault="004F62BB" w:rsidP="00773654">
      <w:pPr>
        <w:spacing w:after="0" w:line="240" w:lineRule="auto"/>
        <w:jc w:val="center"/>
        <w:rPr>
          <w:rFonts w:ascii="Arial" w:hAnsi="Arial" w:cs="Arial"/>
          <w:b/>
          <w:sz w:val="24"/>
          <w:szCs w:val="24"/>
        </w:rPr>
      </w:pPr>
      <w:r w:rsidRPr="004F62BB">
        <w:rPr>
          <w:rFonts w:ascii="Arial" w:hAnsi="Arial" w:cs="Arial"/>
          <w:b/>
          <w:sz w:val="24"/>
          <w:szCs w:val="24"/>
        </w:rPr>
        <w:t>Report to: the Office of the Police</w:t>
      </w:r>
      <w:r w:rsidR="00AC1ABD">
        <w:rPr>
          <w:rFonts w:ascii="Arial" w:hAnsi="Arial" w:cs="Arial"/>
          <w:b/>
          <w:sz w:val="24"/>
          <w:szCs w:val="24"/>
        </w:rPr>
        <w:t>, Fire</w:t>
      </w:r>
      <w:r w:rsidRPr="004F62BB">
        <w:rPr>
          <w:rFonts w:ascii="Arial" w:hAnsi="Arial" w:cs="Arial"/>
          <w:b/>
          <w:sz w:val="24"/>
          <w:szCs w:val="24"/>
        </w:rPr>
        <w:t xml:space="preserve"> and Crime Commissioner for Essex</w:t>
      </w:r>
    </w:p>
    <w:p w:rsidR="001D5222" w:rsidRDefault="001D5222" w:rsidP="00773654">
      <w:pPr>
        <w:spacing w:after="0" w:line="240" w:lineRule="auto"/>
        <w:jc w:val="center"/>
        <w:rPr>
          <w:rFonts w:ascii="Arial" w:hAnsi="Arial" w:cs="Arial"/>
          <w:b/>
          <w:sz w:val="24"/>
          <w:szCs w:val="24"/>
        </w:rPr>
      </w:pPr>
    </w:p>
    <w:p w:rsidR="004F62BB" w:rsidRDefault="004F62BB" w:rsidP="004F62BB">
      <w:pPr>
        <w:spacing w:after="0" w:line="240" w:lineRule="auto"/>
        <w:jc w:val="center"/>
        <w:rPr>
          <w:rFonts w:ascii="Arial" w:hAnsi="Arial" w:cs="Arial"/>
          <w:b/>
          <w:sz w:val="24"/>
          <w:szCs w:val="24"/>
        </w:rPr>
      </w:pPr>
    </w:p>
    <w:tbl>
      <w:tblPr>
        <w:tblStyle w:val="TableGrid"/>
        <w:tblW w:w="0" w:type="auto"/>
        <w:tblInd w:w="817" w:type="dxa"/>
        <w:tblLook w:val="04A0" w:firstRow="1" w:lastRow="0" w:firstColumn="1" w:lastColumn="0" w:noHBand="0" w:noVBand="1"/>
      </w:tblPr>
      <w:tblGrid>
        <w:gridCol w:w="3260"/>
        <w:gridCol w:w="5103"/>
      </w:tblGrid>
      <w:tr w:rsidR="00652B9C" w:rsidRPr="00046E42" w:rsidTr="00773654">
        <w:tc>
          <w:tcPr>
            <w:tcW w:w="3260" w:type="dxa"/>
          </w:tcPr>
          <w:p w:rsidR="00773654" w:rsidRPr="00046E42" w:rsidRDefault="00652B9C" w:rsidP="00773654">
            <w:pPr>
              <w:spacing w:line="480" w:lineRule="auto"/>
              <w:rPr>
                <w:rFonts w:ascii="Arial" w:hAnsi="Arial" w:cs="Arial"/>
                <w:b/>
                <w:sz w:val="24"/>
                <w:szCs w:val="24"/>
              </w:rPr>
            </w:pPr>
            <w:r w:rsidRPr="00046E42">
              <w:rPr>
                <w:rFonts w:ascii="Arial" w:hAnsi="Arial" w:cs="Arial"/>
                <w:b/>
                <w:sz w:val="24"/>
                <w:szCs w:val="24"/>
              </w:rPr>
              <w:t>Title of Report:</w:t>
            </w:r>
          </w:p>
        </w:tc>
        <w:tc>
          <w:tcPr>
            <w:tcW w:w="5103" w:type="dxa"/>
          </w:tcPr>
          <w:p w:rsidR="00652B9C" w:rsidRPr="00046E42" w:rsidRDefault="00282308" w:rsidP="00773654">
            <w:pPr>
              <w:spacing w:line="480" w:lineRule="auto"/>
              <w:rPr>
                <w:rFonts w:ascii="Arial" w:hAnsi="Arial" w:cs="Arial"/>
                <w:b/>
                <w:sz w:val="24"/>
                <w:szCs w:val="24"/>
              </w:rPr>
            </w:pPr>
            <w:r>
              <w:rPr>
                <w:rFonts w:ascii="Arial" w:hAnsi="Arial" w:cs="Arial"/>
                <w:b/>
                <w:sz w:val="24"/>
                <w:szCs w:val="24"/>
              </w:rPr>
              <w:t>DA DRIVE PROJECT</w:t>
            </w:r>
          </w:p>
        </w:tc>
      </w:tr>
      <w:tr w:rsidR="00852251" w:rsidRPr="00046E42" w:rsidTr="00773654">
        <w:tc>
          <w:tcPr>
            <w:tcW w:w="3260" w:type="dxa"/>
          </w:tcPr>
          <w:p w:rsidR="00852251" w:rsidRPr="00046E42" w:rsidRDefault="00852251" w:rsidP="00773654">
            <w:pPr>
              <w:spacing w:line="480" w:lineRule="auto"/>
              <w:rPr>
                <w:rFonts w:ascii="Arial" w:hAnsi="Arial" w:cs="Arial"/>
                <w:b/>
                <w:sz w:val="24"/>
                <w:szCs w:val="24"/>
              </w:rPr>
            </w:pPr>
            <w:r w:rsidRPr="00852251">
              <w:rPr>
                <w:rFonts w:ascii="Arial" w:hAnsi="Arial" w:cs="Arial"/>
                <w:b/>
                <w:color w:val="0070C0"/>
                <w:sz w:val="24"/>
                <w:szCs w:val="24"/>
              </w:rPr>
              <w:t>Agenda Number:</w:t>
            </w:r>
          </w:p>
        </w:tc>
        <w:tc>
          <w:tcPr>
            <w:tcW w:w="5103" w:type="dxa"/>
          </w:tcPr>
          <w:p w:rsidR="00852251" w:rsidRPr="00046E42" w:rsidRDefault="009273B7" w:rsidP="00773654">
            <w:pPr>
              <w:spacing w:line="480" w:lineRule="auto"/>
              <w:rPr>
                <w:rFonts w:ascii="Arial" w:hAnsi="Arial" w:cs="Arial"/>
                <w:b/>
                <w:sz w:val="24"/>
                <w:szCs w:val="24"/>
              </w:rPr>
            </w:pPr>
            <w:r>
              <w:rPr>
                <w:rFonts w:ascii="Arial" w:hAnsi="Arial" w:cs="Arial"/>
                <w:b/>
                <w:color w:val="0070C0"/>
                <w:sz w:val="24"/>
                <w:szCs w:val="24"/>
              </w:rPr>
              <w:t>7.0</w:t>
            </w:r>
            <w:bookmarkStart w:id="0" w:name="_GoBack"/>
            <w:bookmarkEnd w:id="0"/>
          </w:p>
        </w:tc>
      </w:tr>
      <w:tr w:rsidR="00652B9C" w:rsidRPr="00046E42" w:rsidTr="00773654">
        <w:tc>
          <w:tcPr>
            <w:tcW w:w="3260" w:type="dxa"/>
          </w:tcPr>
          <w:p w:rsidR="00773654" w:rsidRPr="00046E42" w:rsidRDefault="00517DD2" w:rsidP="00773654">
            <w:pPr>
              <w:spacing w:line="480" w:lineRule="auto"/>
              <w:rPr>
                <w:rFonts w:ascii="Arial" w:hAnsi="Arial" w:cs="Arial"/>
                <w:b/>
                <w:sz w:val="24"/>
                <w:szCs w:val="24"/>
              </w:rPr>
            </w:pPr>
            <w:r>
              <w:rPr>
                <w:rFonts w:ascii="Arial" w:hAnsi="Arial" w:cs="Arial"/>
                <w:b/>
                <w:sz w:val="24"/>
                <w:szCs w:val="24"/>
              </w:rPr>
              <w:t>Chief Officer</w:t>
            </w:r>
          </w:p>
        </w:tc>
        <w:tc>
          <w:tcPr>
            <w:tcW w:w="5103" w:type="dxa"/>
          </w:tcPr>
          <w:p w:rsidR="00652B9C" w:rsidRPr="00046E42" w:rsidRDefault="00652B9C" w:rsidP="00773654">
            <w:pPr>
              <w:spacing w:line="480" w:lineRule="auto"/>
              <w:rPr>
                <w:rFonts w:ascii="Arial" w:hAnsi="Arial" w:cs="Arial"/>
                <w:b/>
                <w:sz w:val="24"/>
                <w:szCs w:val="24"/>
              </w:rPr>
            </w:pPr>
          </w:p>
        </w:tc>
      </w:tr>
      <w:tr w:rsidR="00591EB9" w:rsidRPr="00046E42" w:rsidTr="00773654">
        <w:tc>
          <w:tcPr>
            <w:tcW w:w="3260" w:type="dxa"/>
          </w:tcPr>
          <w:p w:rsidR="00591EB9" w:rsidRDefault="00591EB9" w:rsidP="00773654">
            <w:pPr>
              <w:spacing w:line="480" w:lineRule="auto"/>
              <w:rPr>
                <w:rFonts w:ascii="Arial" w:hAnsi="Arial" w:cs="Arial"/>
                <w:b/>
                <w:sz w:val="24"/>
                <w:szCs w:val="24"/>
              </w:rPr>
            </w:pPr>
            <w:r>
              <w:rPr>
                <w:rFonts w:ascii="Arial" w:hAnsi="Arial" w:cs="Arial"/>
                <w:b/>
                <w:sz w:val="24"/>
                <w:szCs w:val="24"/>
              </w:rPr>
              <w:t>Date Paper was Written</w:t>
            </w:r>
          </w:p>
        </w:tc>
        <w:tc>
          <w:tcPr>
            <w:tcW w:w="5103" w:type="dxa"/>
          </w:tcPr>
          <w:p w:rsidR="00591EB9" w:rsidRPr="00046E42" w:rsidRDefault="007724B8" w:rsidP="00773654">
            <w:pPr>
              <w:spacing w:line="480" w:lineRule="auto"/>
              <w:rPr>
                <w:rFonts w:ascii="Arial" w:hAnsi="Arial" w:cs="Arial"/>
                <w:b/>
                <w:sz w:val="24"/>
                <w:szCs w:val="24"/>
              </w:rPr>
            </w:pPr>
            <w:r>
              <w:rPr>
                <w:rFonts w:ascii="Arial" w:hAnsi="Arial" w:cs="Arial"/>
                <w:b/>
                <w:sz w:val="24"/>
                <w:szCs w:val="24"/>
              </w:rPr>
              <w:t>07/05/2019</w:t>
            </w:r>
          </w:p>
        </w:tc>
      </w:tr>
      <w:tr w:rsidR="00591EB9" w:rsidRPr="00046E42" w:rsidTr="00773654">
        <w:tc>
          <w:tcPr>
            <w:tcW w:w="3260" w:type="dxa"/>
          </w:tcPr>
          <w:p w:rsidR="00591EB9" w:rsidRDefault="00591EB9" w:rsidP="00773654">
            <w:pPr>
              <w:spacing w:line="480" w:lineRule="auto"/>
              <w:rPr>
                <w:rFonts w:ascii="Arial" w:hAnsi="Arial" w:cs="Arial"/>
                <w:b/>
                <w:sz w:val="24"/>
                <w:szCs w:val="24"/>
              </w:rPr>
            </w:pPr>
            <w:r>
              <w:rPr>
                <w:rFonts w:ascii="Arial" w:hAnsi="Arial" w:cs="Arial"/>
                <w:b/>
                <w:sz w:val="24"/>
                <w:szCs w:val="24"/>
              </w:rPr>
              <w:t>Version Number</w:t>
            </w:r>
          </w:p>
        </w:tc>
        <w:tc>
          <w:tcPr>
            <w:tcW w:w="5103" w:type="dxa"/>
          </w:tcPr>
          <w:p w:rsidR="00591EB9" w:rsidRPr="00046E42" w:rsidRDefault="004C0D71" w:rsidP="00773654">
            <w:pPr>
              <w:spacing w:line="480" w:lineRule="auto"/>
              <w:rPr>
                <w:rFonts w:ascii="Arial" w:hAnsi="Arial" w:cs="Arial"/>
                <w:b/>
                <w:sz w:val="24"/>
                <w:szCs w:val="24"/>
              </w:rPr>
            </w:pPr>
            <w:r>
              <w:rPr>
                <w:rFonts w:ascii="Arial" w:hAnsi="Arial" w:cs="Arial"/>
                <w:b/>
                <w:sz w:val="24"/>
                <w:szCs w:val="24"/>
              </w:rPr>
              <w:t>V2</w:t>
            </w:r>
          </w:p>
        </w:tc>
      </w:tr>
      <w:tr w:rsidR="00652B9C" w:rsidRPr="00046E42" w:rsidTr="00773654">
        <w:tc>
          <w:tcPr>
            <w:tcW w:w="3260" w:type="dxa"/>
          </w:tcPr>
          <w:p w:rsidR="00652B9C" w:rsidRPr="00046E42" w:rsidRDefault="00652B9C" w:rsidP="00773654">
            <w:pPr>
              <w:spacing w:line="480" w:lineRule="auto"/>
              <w:rPr>
                <w:rFonts w:ascii="Arial" w:hAnsi="Arial" w:cs="Arial"/>
                <w:b/>
                <w:sz w:val="24"/>
                <w:szCs w:val="24"/>
              </w:rPr>
            </w:pPr>
            <w:r w:rsidRPr="00046E42">
              <w:rPr>
                <w:rFonts w:ascii="Arial" w:hAnsi="Arial" w:cs="Arial"/>
                <w:b/>
                <w:sz w:val="24"/>
                <w:szCs w:val="24"/>
              </w:rPr>
              <w:t xml:space="preserve">Report from: </w:t>
            </w:r>
          </w:p>
        </w:tc>
        <w:tc>
          <w:tcPr>
            <w:tcW w:w="5103" w:type="dxa"/>
          </w:tcPr>
          <w:p w:rsidR="00652B9C" w:rsidRPr="00046E42" w:rsidRDefault="00773654" w:rsidP="00773654">
            <w:pPr>
              <w:spacing w:line="480" w:lineRule="auto"/>
              <w:rPr>
                <w:rFonts w:ascii="Arial" w:hAnsi="Arial" w:cs="Arial"/>
                <w:b/>
                <w:sz w:val="24"/>
                <w:szCs w:val="24"/>
              </w:rPr>
            </w:pPr>
            <w:r w:rsidRPr="00046E42">
              <w:rPr>
                <w:rFonts w:ascii="Arial" w:hAnsi="Arial" w:cs="Arial"/>
                <w:b/>
                <w:sz w:val="24"/>
                <w:szCs w:val="24"/>
              </w:rPr>
              <w:t>Essex Police</w:t>
            </w:r>
          </w:p>
        </w:tc>
      </w:tr>
      <w:tr w:rsidR="00652B9C" w:rsidRPr="00046E42" w:rsidTr="00773654">
        <w:tc>
          <w:tcPr>
            <w:tcW w:w="3260" w:type="dxa"/>
          </w:tcPr>
          <w:p w:rsidR="00652B9C" w:rsidRPr="00046E42" w:rsidRDefault="00652B9C" w:rsidP="00773654">
            <w:pPr>
              <w:spacing w:line="480" w:lineRule="auto"/>
              <w:rPr>
                <w:rFonts w:ascii="Arial" w:hAnsi="Arial" w:cs="Arial"/>
                <w:b/>
                <w:sz w:val="24"/>
                <w:szCs w:val="24"/>
              </w:rPr>
            </w:pPr>
            <w:r w:rsidRPr="00046E42">
              <w:rPr>
                <w:rFonts w:ascii="Arial" w:hAnsi="Arial" w:cs="Arial"/>
                <w:b/>
                <w:sz w:val="24"/>
                <w:szCs w:val="24"/>
              </w:rPr>
              <w:t>Date of Meeting</w:t>
            </w:r>
            <w:r w:rsidR="00773654" w:rsidRPr="00046E42">
              <w:rPr>
                <w:rFonts w:ascii="Arial" w:hAnsi="Arial" w:cs="Arial"/>
                <w:b/>
                <w:sz w:val="24"/>
                <w:szCs w:val="24"/>
              </w:rPr>
              <w:t>:</w:t>
            </w:r>
          </w:p>
        </w:tc>
        <w:tc>
          <w:tcPr>
            <w:tcW w:w="5103" w:type="dxa"/>
          </w:tcPr>
          <w:p w:rsidR="00652B9C" w:rsidRPr="00046E42" w:rsidRDefault="00652B9C" w:rsidP="00773654">
            <w:pPr>
              <w:spacing w:line="480" w:lineRule="auto"/>
              <w:rPr>
                <w:rFonts w:ascii="Arial" w:hAnsi="Arial" w:cs="Arial"/>
                <w:b/>
                <w:sz w:val="24"/>
                <w:szCs w:val="24"/>
              </w:rPr>
            </w:pPr>
          </w:p>
        </w:tc>
      </w:tr>
      <w:tr w:rsidR="00652B9C" w:rsidRPr="00046E42" w:rsidTr="00773654">
        <w:tc>
          <w:tcPr>
            <w:tcW w:w="3260" w:type="dxa"/>
          </w:tcPr>
          <w:p w:rsidR="00652B9C" w:rsidRPr="00046E42" w:rsidRDefault="00517DD2" w:rsidP="009F3263">
            <w:pPr>
              <w:spacing w:line="360" w:lineRule="auto"/>
              <w:rPr>
                <w:rFonts w:ascii="Arial" w:hAnsi="Arial" w:cs="Arial"/>
                <w:b/>
                <w:sz w:val="24"/>
                <w:szCs w:val="24"/>
              </w:rPr>
            </w:pPr>
            <w:r>
              <w:rPr>
                <w:rFonts w:ascii="Arial" w:hAnsi="Arial" w:cs="Arial"/>
                <w:b/>
                <w:sz w:val="24"/>
                <w:szCs w:val="24"/>
              </w:rPr>
              <w:t>Author on behalf of</w:t>
            </w:r>
            <w:r w:rsidRPr="00046E42">
              <w:rPr>
                <w:rFonts w:ascii="Arial" w:hAnsi="Arial" w:cs="Arial"/>
                <w:b/>
                <w:sz w:val="24"/>
                <w:szCs w:val="24"/>
              </w:rPr>
              <w:t xml:space="preserve"> </w:t>
            </w:r>
            <w:r w:rsidR="00652B9C" w:rsidRPr="00046E42">
              <w:rPr>
                <w:rFonts w:ascii="Arial" w:hAnsi="Arial" w:cs="Arial"/>
                <w:b/>
                <w:sz w:val="24"/>
                <w:szCs w:val="24"/>
              </w:rPr>
              <w:t>Chief Officer:</w:t>
            </w:r>
          </w:p>
        </w:tc>
        <w:tc>
          <w:tcPr>
            <w:tcW w:w="5103" w:type="dxa"/>
          </w:tcPr>
          <w:p w:rsidR="00652B9C" w:rsidRPr="00046E42" w:rsidRDefault="00282308" w:rsidP="009F3263">
            <w:pPr>
              <w:spacing w:line="360" w:lineRule="auto"/>
              <w:rPr>
                <w:rFonts w:ascii="Arial" w:hAnsi="Arial" w:cs="Arial"/>
                <w:b/>
                <w:sz w:val="24"/>
                <w:szCs w:val="24"/>
              </w:rPr>
            </w:pPr>
            <w:r>
              <w:rPr>
                <w:rFonts w:ascii="Arial" w:hAnsi="Arial" w:cs="Arial"/>
                <w:b/>
                <w:sz w:val="24"/>
                <w:szCs w:val="24"/>
              </w:rPr>
              <w:t>ACC Andy Prophet</w:t>
            </w:r>
          </w:p>
        </w:tc>
      </w:tr>
      <w:tr w:rsidR="00652B9C" w:rsidRPr="00046E42" w:rsidTr="00773654">
        <w:tc>
          <w:tcPr>
            <w:tcW w:w="3260" w:type="dxa"/>
          </w:tcPr>
          <w:p w:rsidR="00652B9C" w:rsidRPr="00046E42" w:rsidRDefault="00652B9C" w:rsidP="00773654">
            <w:pPr>
              <w:spacing w:line="480" w:lineRule="auto"/>
              <w:rPr>
                <w:rFonts w:ascii="Arial" w:hAnsi="Arial" w:cs="Arial"/>
                <w:b/>
                <w:sz w:val="24"/>
                <w:szCs w:val="24"/>
              </w:rPr>
            </w:pPr>
            <w:r w:rsidRPr="00046E42">
              <w:rPr>
                <w:rFonts w:ascii="Arial" w:hAnsi="Arial" w:cs="Arial"/>
                <w:b/>
                <w:sz w:val="24"/>
                <w:szCs w:val="24"/>
              </w:rPr>
              <w:t>Date of Approval:</w:t>
            </w:r>
          </w:p>
        </w:tc>
        <w:tc>
          <w:tcPr>
            <w:tcW w:w="5103" w:type="dxa"/>
          </w:tcPr>
          <w:p w:rsidR="00652B9C" w:rsidRPr="00046E42" w:rsidRDefault="008E07BB" w:rsidP="00773654">
            <w:pPr>
              <w:spacing w:line="480" w:lineRule="auto"/>
              <w:rPr>
                <w:rFonts w:ascii="Arial" w:hAnsi="Arial" w:cs="Arial"/>
                <w:b/>
                <w:sz w:val="24"/>
                <w:szCs w:val="24"/>
              </w:rPr>
            </w:pPr>
            <w:r>
              <w:rPr>
                <w:rFonts w:ascii="Arial" w:hAnsi="Arial" w:cs="Arial"/>
                <w:b/>
                <w:sz w:val="24"/>
                <w:szCs w:val="24"/>
              </w:rPr>
              <w:t>13</w:t>
            </w:r>
            <w:r w:rsidRPr="008E07BB">
              <w:rPr>
                <w:rFonts w:ascii="Arial" w:hAnsi="Arial" w:cs="Arial"/>
                <w:b/>
                <w:sz w:val="24"/>
                <w:szCs w:val="24"/>
                <w:vertAlign w:val="superscript"/>
              </w:rPr>
              <w:t>th</w:t>
            </w:r>
            <w:r>
              <w:rPr>
                <w:rFonts w:ascii="Arial" w:hAnsi="Arial" w:cs="Arial"/>
                <w:b/>
                <w:sz w:val="24"/>
                <w:szCs w:val="24"/>
              </w:rPr>
              <w:t xml:space="preserve"> May 2019</w:t>
            </w:r>
          </w:p>
        </w:tc>
      </w:tr>
    </w:tbl>
    <w:p w:rsidR="001D5222" w:rsidRPr="004F62BB" w:rsidRDefault="001D5222" w:rsidP="00E92E89">
      <w:pPr>
        <w:spacing w:after="0" w:line="240" w:lineRule="auto"/>
        <w:ind w:left="709"/>
        <w:rPr>
          <w:rFonts w:ascii="Arial" w:hAnsi="Arial" w:cs="Arial"/>
          <w:b/>
          <w:sz w:val="24"/>
          <w:szCs w:val="24"/>
        </w:rPr>
      </w:pPr>
    </w:p>
    <w:p w:rsidR="00665862" w:rsidRDefault="00665862" w:rsidP="00652B9C">
      <w:pPr>
        <w:pStyle w:val="NoSpacing"/>
        <w:numPr>
          <w:ilvl w:val="0"/>
          <w:numId w:val="8"/>
        </w:numPr>
        <w:rPr>
          <w:rFonts w:ascii="Arial" w:hAnsi="Arial" w:cs="Arial"/>
          <w:b/>
          <w:sz w:val="24"/>
          <w:szCs w:val="24"/>
          <w:u w:val="single"/>
        </w:rPr>
      </w:pPr>
      <w:r w:rsidRPr="00665862">
        <w:rPr>
          <w:rFonts w:ascii="Arial" w:hAnsi="Arial" w:cs="Arial"/>
          <w:b/>
          <w:sz w:val="24"/>
          <w:szCs w:val="24"/>
          <w:u w:val="single"/>
        </w:rPr>
        <w:t>Purpose of Report</w:t>
      </w:r>
    </w:p>
    <w:p w:rsidR="00652B9C" w:rsidRDefault="00652B9C" w:rsidP="00E92E89">
      <w:pPr>
        <w:pStyle w:val="NoSpacing"/>
        <w:ind w:left="720"/>
        <w:rPr>
          <w:rFonts w:ascii="Arial" w:hAnsi="Arial" w:cs="Arial"/>
          <w:b/>
          <w:sz w:val="24"/>
          <w:szCs w:val="24"/>
          <w:u w:val="single"/>
        </w:rPr>
      </w:pPr>
    </w:p>
    <w:p w:rsidR="00665862" w:rsidRDefault="009F71F8" w:rsidP="00665862">
      <w:pPr>
        <w:pStyle w:val="NoSpacing"/>
        <w:ind w:left="720"/>
        <w:rPr>
          <w:rFonts w:ascii="Arial" w:hAnsi="Arial" w:cs="Arial"/>
          <w:sz w:val="24"/>
          <w:szCs w:val="24"/>
        </w:rPr>
      </w:pPr>
      <w:r>
        <w:rPr>
          <w:rFonts w:ascii="Arial" w:hAnsi="Arial" w:cs="Arial"/>
          <w:sz w:val="24"/>
          <w:szCs w:val="24"/>
        </w:rPr>
        <w:t>Assessment of the DA DRIVE project (DA Perpetrator Programme)</w:t>
      </w:r>
      <w:r w:rsidR="00644405">
        <w:rPr>
          <w:rFonts w:ascii="Arial" w:hAnsi="Arial" w:cs="Arial"/>
          <w:sz w:val="24"/>
          <w:szCs w:val="24"/>
        </w:rPr>
        <w:t>.</w:t>
      </w:r>
      <w:r>
        <w:rPr>
          <w:rFonts w:ascii="Arial" w:hAnsi="Arial" w:cs="Arial"/>
          <w:sz w:val="24"/>
          <w:szCs w:val="24"/>
        </w:rPr>
        <w:t xml:space="preserve"> </w:t>
      </w:r>
    </w:p>
    <w:p w:rsidR="00282308" w:rsidRDefault="00282308" w:rsidP="00665862">
      <w:pPr>
        <w:pStyle w:val="NoSpacing"/>
        <w:ind w:left="720"/>
        <w:rPr>
          <w:rFonts w:ascii="Arial" w:hAnsi="Arial" w:cs="Arial"/>
          <w:sz w:val="24"/>
          <w:szCs w:val="24"/>
        </w:rPr>
      </w:pPr>
    </w:p>
    <w:p w:rsidR="007474E0" w:rsidRPr="007474E0" w:rsidRDefault="00665862" w:rsidP="007474E0">
      <w:pPr>
        <w:pStyle w:val="NoSpacing"/>
        <w:numPr>
          <w:ilvl w:val="0"/>
          <w:numId w:val="8"/>
        </w:numPr>
        <w:rPr>
          <w:rFonts w:ascii="Arial" w:hAnsi="Arial" w:cs="Arial"/>
          <w:b/>
          <w:sz w:val="24"/>
          <w:szCs w:val="24"/>
          <w:u w:val="single"/>
        </w:rPr>
      </w:pPr>
      <w:r w:rsidRPr="00665862">
        <w:rPr>
          <w:rFonts w:ascii="Arial" w:hAnsi="Arial" w:cs="Arial"/>
          <w:b/>
          <w:sz w:val="24"/>
          <w:szCs w:val="24"/>
          <w:u w:val="single"/>
        </w:rPr>
        <w:t>Recommendations</w:t>
      </w:r>
    </w:p>
    <w:p w:rsidR="006F0676" w:rsidRDefault="006F0676" w:rsidP="0059233F">
      <w:pPr>
        <w:pStyle w:val="NoSpacing"/>
        <w:rPr>
          <w:rFonts w:ascii="Arial" w:hAnsi="Arial" w:cs="Arial"/>
          <w:sz w:val="24"/>
          <w:szCs w:val="24"/>
        </w:rPr>
      </w:pPr>
    </w:p>
    <w:p w:rsidR="007474E0" w:rsidRDefault="007474E0" w:rsidP="003F0D91">
      <w:pPr>
        <w:pStyle w:val="NoSpacing"/>
        <w:ind w:left="720"/>
        <w:rPr>
          <w:rFonts w:ascii="Arial" w:hAnsi="Arial" w:cs="Arial"/>
          <w:sz w:val="24"/>
          <w:szCs w:val="24"/>
        </w:rPr>
      </w:pPr>
      <w:r w:rsidRPr="00320310">
        <w:rPr>
          <w:rFonts w:ascii="Arial" w:hAnsi="Arial" w:cs="Arial"/>
          <w:sz w:val="24"/>
          <w:szCs w:val="24"/>
        </w:rPr>
        <w:t>There are no specific recommendations within this report. The board are invited to note key areas of performance as well as the amendments that were made to the project on the 1</w:t>
      </w:r>
      <w:r w:rsidRPr="00320310">
        <w:rPr>
          <w:rFonts w:ascii="Arial" w:hAnsi="Arial" w:cs="Arial"/>
          <w:sz w:val="24"/>
          <w:szCs w:val="24"/>
          <w:vertAlign w:val="superscript"/>
        </w:rPr>
        <w:t>st</w:t>
      </w:r>
      <w:r w:rsidRPr="00320310">
        <w:rPr>
          <w:rFonts w:ascii="Arial" w:hAnsi="Arial" w:cs="Arial"/>
          <w:sz w:val="24"/>
          <w:szCs w:val="24"/>
        </w:rPr>
        <w:t xml:space="preserve"> April 2019. </w:t>
      </w:r>
    </w:p>
    <w:p w:rsidR="003F0D91" w:rsidRDefault="003F0D91" w:rsidP="003F0D91">
      <w:pPr>
        <w:pStyle w:val="NoSpacing"/>
        <w:ind w:left="720"/>
        <w:rPr>
          <w:rFonts w:ascii="Arial" w:hAnsi="Arial" w:cs="Arial"/>
          <w:sz w:val="24"/>
          <w:szCs w:val="24"/>
        </w:rPr>
      </w:pPr>
    </w:p>
    <w:p w:rsidR="00665862" w:rsidRDefault="00665862" w:rsidP="00652B9C">
      <w:pPr>
        <w:pStyle w:val="NoSpacing"/>
        <w:numPr>
          <w:ilvl w:val="0"/>
          <w:numId w:val="8"/>
        </w:numPr>
        <w:rPr>
          <w:rFonts w:ascii="Arial" w:hAnsi="Arial" w:cs="Arial"/>
          <w:b/>
          <w:sz w:val="24"/>
          <w:szCs w:val="24"/>
          <w:u w:val="single"/>
        </w:rPr>
      </w:pPr>
      <w:r w:rsidRPr="00214BA7">
        <w:rPr>
          <w:rFonts w:ascii="Arial" w:hAnsi="Arial" w:cs="Arial"/>
          <w:b/>
          <w:sz w:val="24"/>
          <w:szCs w:val="24"/>
          <w:u w:val="single"/>
        </w:rPr>
        <w:t>Executive Summary</w:t>
      </w:r>
    </w:p>
    <w:p w:rsidR="00597266" w:rsidRPr="00214BA7" w:rsidRDefault="00597266" w:rsidP="00597266">
      <w:pPr>
        <w:pStyle w:val="NoSpacing"/>
        <w:ind w:left="720"/>
        <w:rPr>
          <w:rFonts w:ascii="Arial" w:hAnsi="Arial" w:cs="Arial"/>
          <w:b/>
          <w:sz w:val="24"/>
          <w:szCs w:val="24"/>
          <w:u w:val="single"/>
        </w:rPr>
      </w:pPr>
    </w:p>
    <w:p w:rsidR="005642AC" w:rsidRDefault="005642AC" w:rsidP="00214BA7">
      <w:pPr>
        <w:pStyle w:val="Default"/>
        <w:ind w:left="720"/>
      </w:pPr>
      <w:r w:rsidRPr="00EC3130">
        <w:t>The Drive Project launched in April 2016</w:t>
      </w:r>
      <w:r w:rsidR="006232FD">
        <w:t xml:space="preserve"> and concluded in March 2019</w:t>
      </w:r>
      <w:r w:rsidR="00597266">
        <w:t>. It was</w:t>
      </w:r>
      <w:r w:rsidRPr="00EC3130">
        <w:t xml:space="preserve"> piloted in three areas across England and Wales (Essex, South Wales and West Sussex) </w:t>
      </w:r>
      <w:r w:rsidR="00597266">
        <w:t xml:space="preserve">with the </w:t>
      </w:r>
      <w:r w:rsidRPr="00EC3130">
        <w:t xml:space="preserve">aim to reduce the number of </w:t>
      </w:r>
      <w:r w:rsidRPr="00EC3130">
        <w:lastRenderedPageBreak/>
        <w:t xml:space="preserve">child and adult victims of domestic abuse by deterring perpetrator behaviour. </w:t>
      </w:r>
    </w:p>
    <w:p w:rsidR="00BD7C00" w:rsidRPr="00EC3130" w:rsidRDefault="00BD7C00" w:rsidP="00214BA7">
      <w:pPr>
        <w:pStyle w:val="Default"/>
        <w:ind w:left="720"/>
      </w:pPr>
    </w:p>
    <w:p w:rsidR="00BD7C00" w:rsidRDefault="00597266" w:rsidP="00214BA7">
      <w:pPr>
        <w:pStyle w:val="Default"/>
        <w:ind w:left="720"/>
      </w:pPr>
      <w:r>
        <w:t xml:space="preserve">The </w:t>
      </w:r>
      <w:r w:rsidR="005642AC" w:rsidRPr="00EC3130">
        <w:t xml:space="preserve">Drive </w:t>
      </w:r>
      <w:r>
        <w:t xml:space="preserve">Project (DRIVE) </w:t>
      </w:r>
      <w:r w:rsidR="005642AC" w:rsidRPr="00EC3130">
        <w:t>targets the perpetrators of domestic abuse and improves outcomes for victims and children. The key objectives are to:</w:t>
      </w:r>
    </w:p>
    <w:p w:rsidR="00BD7C00" w:rsidRDefault="00BD7C00" w:rsidP="00214BA7">
      <w:pPr>
        <w:pStyle w:val="Default"/>
        <w:ind w:left="720"/>
      </w:pPr>
    </w:p>
    <w:p w:rsidR="00BD7C00" w:rsidRDefault="005642AC" w:rsidP="00BD7C00">
      <w:pPr>
        <w:pStyle w:val="Default"/>
        <w:numPr>
          <w:ilvl w:val="0"/>
          <w:numId w:val="17"/>
        </w:numPr>
      </w:pPr>
      <w:r w:rsidRPr="00EC3130">
        <w:t>reduce the number of serial perpetrators of domestic abus</w:t>
      </w:r>
      <w:r w:rsidR="00BD7C00">
        <w:t>e;</w:t>
      </w:r>
    </w:p>
    <w:p w:rsidR="00BD7C00" w:rsidRDefault="005642AC" w:rsidP="00BD7C00">
      <w:pPr>
        <w:pStyle w:val="Default"/>
        <w:numPr>
          <w:ilvl w:val="0"/>
          <w:numId w:val="17"/>
        </w:numPr>
      </w:pPr>
      <w:r w:rsidRPr="00EC3130">
        <w:t xml:space="preserve">reduce the number of repeat and new victims; </w:t>
      </w:r>
    </w:p>
    <w:p w:rsidR="00BD7C00" w:rsidRDefault="005642AC" w:rsidP="00BD7C00">
      <w:pPr>
        <w:pStyle w:val="Default"/>
        <w:numPr>
          <w:ilvl w:val="0"/>
          <w:numId w:val="17"/>
        </w:numPr>
      </w:pPr>
      <w:r w:rsidRPr="00EC3130">
        <w:t xml:space="preserve">reduce the harm caused to victims and children; </w:t>
      </w:r>
      <w:r w:rsidR="00BD7C00">
        <w:t>and</w:t>
      </w:r>
    </w:p>
    <w:p w:rsidR="005642AC" w:rsidRDefault="005642AC" w:rsidP="00BD7C00">
      <w:pPr>
        <w:pStyle w:val="Default"/>
        <w:numPr>
          <w:ilvl w:val="0"/>
          <w:numId w:val="17"/>
        </w:numPr>
      </w:pPr>
      <w:r w:rsidRPr="00EC3130">
        <w:t xml:space="preserve">intervene earlier to safeguard families living with high-harm domestic abuse. </w:t>
      </w:r>
    </w:p>
    <w:p w:rsidR="00BD7C00" w:rsidRPr="00EC3130" w:rsidRDefault="00BD7C00" w:rsidP="00BD7C00">
      <w:pPr>
        <w:pStyle w:val="Default"/>
        <w:ind w:left="1512"/>
      </w:pPr>
    </w:p>
    <w:p w:rsidR="005642AC" w:rsidRDefault="005642AC" w:rsidP="00214BA7">
      <w:pPr>
        <w:pStyle w:val="Default"/>
        <w:ind w:left="720"/>
      </w:pPr>
      <w:r w:rsidRPr="00EC3130">
        <w:t xml:space="preserve">There is evidence from the quantitative and qualitative data gathered in Year 2 of the pilot that Drive is reducing harm to victims and children, and doing so to a greater degree than in cases where only support to the victim is being provided. The data also shows a more sustainable impact on safety when Drive is present. </w:t>
      </w:r>
    </w:p>
    <w:p w:rsidR="005642AC" w:rsidRPr="00EC3130" w:rsidRDefault="005642AC" w:rsidP="005642AC">
      <w:pPr>
        <w:pStyle w:val="Default"/>
      </w:pPr>
    </w:p>
    <w:p w:rsidR="00BD7C00" w:rsidRDefault="005642AC" w:rsidP="00BD7C00">
      <w:pPr>
        <w:pStyle w:val="NoSpacing"/>
        <w:ind w:left="720"/>
        <w:rPr>
          <w:rFonts w:ascii="Arial" w:hAnsi="Arial" w:cs="Arial"/>
          <w:sz w:val="24"/>
          <w:szCs w:val="24"/>
        </w:rPr>
      </w:pPr>
      <w:r>
        <w:rPr>
          <w:rFonts w:ascii="Arial" w:hAnsi="Arial" w:cs="Arial"/>
          <w:sz w:val="24"/>
          <w:szCs w:val="24"/>
        </w:rPr>
        <w:t xml:space="preserve">In Essex DRIVE operated in Colchester and Tendring only. Its governance was through the Essex </w:t>
      </w:r>
      <w:r w:rsidR="006F0676">
        <w:rPr>
          <w:rFonts w:ascii="Arial" w:hAnsi="Arial" w:cs="Arial"/>
          <w:sz w:val="24"/>
          <w:szCs w:val="24"/>
        </w:rPr>
        <w:t>DRIVE</w:t>
      </w:r>
      <w:r w:rsidR="006F0676" w:rsidRPr="00F007CF">
        <w:rPr>
          <w:rFonts w:ascii="Arial" w:hAnsi="Arial" w:cs="Arial"/>
          <w:sz w:val="24"/>
          <w:szCs w:val="24"/>
        </w:rPr>
        <w:t xml:space="preserve"> Steering Group</w:t>
      </w:r>
      <w:r w:rsidR="006232FD">
        <w:rPr>
          <w:rFonts w:ascii="Arial" w:hAnsi="Arial" w:cs="Arial"/>
          <w:sz w:val="24"/>
          <w:szCs w:val="24"/>
        </w:rPr>
        <w:t>, reporting to the Southend, Essex and Thurrock Domestic Abuse Board</w:t>
      </w:r>
      <w:r w:rsidR="00BC3981">
        <w:rPr>
          <w:rFonts w:ascii="Arial" w:hAnsi="Arial" w:cs="Arial"/>
          <w:sz w:val="24"/>
          <w:szCs w:val="24"/>
        </w:rPr>
        <w:t>. Th</w:t>
      </w:r>
      <w:r w:rsidR="00214BA7">
        <w:rPr>
          <w:rFonts w:ascii="Arial" w:hAnsi="Arial" w:cs="Arial"/>
          <w:sz w:val="24"/>
          <w:szCs w:val="24"/>
        </w:rPr>
        <w:t>is</w:t>
      </w:r>
      <w:r w:rsidR="007E3FB7">
        <w:rPr>
          <w:rFonts w:ascii="Arial" w:hAnsi="Arial" w:cs="Arial"/>
          <w:sz w:val="24"/>
          <w:szCs w:val="24"/>
        </w:rPr>
        <w:t xml:space="preserve"> </w:t>
      </w:r>
      <w:r w:rsidR="00BC3981">
        <w:rPr>
          <w:rFonts w:ascii="Arial" w:hAnsi="Arial" w:cs="Arial"/>
          <w:sz w:val="24"/>
          <w:szCs w:val="24"/>
        </w:rPr>
        <w:t xml:space="preserve">identified </w:t>
      </w:r>
      <w:r w:rsidR="00214BA7">
        <w:rPr>
          <w:rFonts w:ascii="Arial" w:hAnsi="Arial" w:cs="Arial"/>
          <w:sz w:val="24"/>
          <w:szCs w:val="24"/>
        </w:rPr>
        <w:t xml:space="preserve">that </w:t>
      </w:r>
      <w:r w:rsidR="006F0676" w:rsidRPr="00F007CF">
        <w:rPr>
          <w:rFonts w:ascii="Arial" w:hAnsi="Arial" w:cs="Arial"/>
          <w:sz w:val="24"/>
          <w:szCs w:val="24"/>
        </w:rPr>
        <w:t>t</w:t>
      </w:r>
      <w:r w:rsidR="006F0676">
        <w:rPr>
          <w:rFonts w:ascii="Arial" w:hAnsi="Arial" w:cs="Arial"/>
          <w:sz w:val="24"/>
          <w:szCs w:val="24"/>
        </w:rPr>
        <w:t>he elements of the model that</w:t>
      </w:r>
      <w:r w:rsidR="006F0676" w:rsidRPr="00F007CF">
        <w:rPr>
          <w:rFonts w:ascii="Arial" w:hAnsi="Arial" w:cs="Arial"/>
          <w:sz w:val="24"/>
          <w:szCs w:val="24"/>
        </w:rPr>
        <w:t xml:space="preserve"> br</w:t>
      </w:r>
      <w:r w:rsidR="007E3FB7">
        <w:rPr>
          <w:rFonts w:ascii="Arial" w:hAnsi="Arial" w:cs="Arial"/>
          <w:sz w:val="24"/>
          <w:szCs w:val="24"/>
        </w:rPr>
        <w:t>ought</w:t>
      </w:r>
      <w:r w:rsidR="006F0676" w:rsidRPr="00F007CF">
        <w:rPr>
          <w:rFonts w:ascii="Arial" w:hAnsi="Arial" w:cs="Arial"/>
          <w:sz w:val="24"/>
          <w:szCs w:val="24"/>
        </w:rPr>
        <w:t xml:space="preserve"> </w:t>
      </w:r>
      <w:r w:rsidR="006F0676">
        <w:rPr>
          <w:rFonts w:ascii="Arial" w:hAnsi="Arial" w:cs="Arial"/>
          <w:sz w:val="24"/>
          <w:szCs w:val="24"/>
        </w:rPr>
        <w:t xml:space="preserve">the most value </w:t>
      </w:r>
      <w:r w:rsidR="00214BA7">
        <w:rPr>
          <w:rFonts w:ascii="Arial" w:hAnsi="Arial" w:cs="Arial"/>
          <w:sz w:val="24"/>
          <w:szCs w:val="24"/>
        </w:rPr>
        <w:t>wa</w:t>
      </w:r>
      <w:r w:rsidR="006F0676">
        <w:rPr>
          <w:rFonts w:ascii="Arial" w:hAnsi="Arial" w:cs="Arial"/>
          <w:sz w:val="24"/>
          <w:szCs w:val="24"/>
        </w:rPr>
        <w:t xml:space="preserve">s </w:t>
      </w:r>
      <w:r w:rsidR="00116C52">
        <w:rPr>
          <w:rFonts w:ascii="Arial" w:hAnsi="Arial" w:cs="Arial"/>
          <w:sz w:val="24"/>
          <w:szCs w:val="24"/>
        </w:rPr>
        <w:t xml:space="preserve">through </w:t>
      </w:r>
      <w:r w:rsidR="006F0676" w:rsidRPr="00F007CF">
        <w:rPr>
          <w:rFonts w:ascii="Arial" w:hAnsi="Arial" w:cs="Arial"/>
          <w:sz w:val="24"/>
          <w:szCs w:val="24"/>
        </w:rPr>
        <w:t>the multi-agency perpetrator panel, where disruption and/or support options can be agreed</w:t>
      </w:r>
      <w:r w:rsidR="006F0676">
        <w:rPr>
          <w:rFonts w:ascii="Arial" w:hAnsi="Arial" w:cs="Arial"/>
          <w:sz w:val="24"/>
          <w:szCs w:val="24"/>
        </w:rPr>
        <w:t xml:space="preserve"> and </w:t>
      </w:r>
      <w:r w:rsidR="006F0676" w:rsidRPr="00F007CF">
        <w:rPr>
          <w:rFonts w:ascii="Arial" w:hAnsi="Arial" w:cs="Arial"/>
          <w:sz w:val="24"/>
          <w:szCs w:val="24"/>
        </w:rPr>
        <w:t xml:space="preserve">actioned </w:t>
      </w:r>
      <w:r w:rsidR="006F0676">
        <w:rPr>
          <w:rFonts w:ascii="Arial" w:hAnsi="Arial" w:cs="Arial"/>
          <w:sz w:val="24"/>
          <w:szCs w:val="24"/>
        </w:rPr>
        <w:t xml:space="preserve">with </w:t>
      </w:r>
      <w:r w:rsidR="006F0676" w:rsidRPr="00F007CF">
        <w:rPr>
          <w:rFonts w:ascii="Arial" w:hAnsi="Arial" w:cs="Arial"/>
          <w:sz w:val="24"/>
          <w:szCs w:val="24"/>
        </w:rPr>
        <w:t>the provision of support wo</w:t>
      </w:r>
      <w:r w:rsidR="006F0676">
        <w:rPr>
          <w:rFonts w:ascii="Arial" w:hAnsi="Arial" w:cs="Arial"/>
          <w:sz w:val="24"/>
          <w:szCs w:val="24"/>
        </w:rPr>
        <w:t>rkers</w:t>
      </w:r>
      <w:r w:rsidR="006232FD">
        <w:rPr>
          <w:rFonts w:ascii="Arial" w:hAnsi="Arial" w:cs="Arial"/>
          <w:sz w:val="24"/>
          <w:szCs w:val="24"/>
        </w:rPr>
        <w:t xml:space="preserve"> to directly engage with perpetrators</w:t>
      </w:r>
      <w:r w:rsidR="00214BA7">
        <w:rPr>
          <w:rFonts w:ascii="Arial" w:hAnsi="Arial" w:cs="Arial"/>
          <w:sz w:val="24"/>
          <w:szCs w:val="24"/>
        </w:rPr>
        <w:t>.</w:t>
      </w:r>
      <w:r w:rsidR="00116C52">
        <w:rPr>
          <w:rFonts w:ascii="Arial" w:hAnsi="Arial" w:cs="Arial"/>
          <w:sz w:val="24"/>
          <w:szCs w:val="24"/>
        </w:rPr>
        <w:t xml:space="preserve"> </w:t>
      </w:r>
      <w:r w:rsidR="006232FD">
        <w:rPr>
          <w:rFonts w:ascii="Arial" w:hAnsi="Arial" w:cs="Arial"/>
          <w:sz w:val="24"/>
          <w:szCs w:val="24"/>
        </w:rPr>
        <w:t xml:space="preserve"> This informed the development of the learning into a new project called, </w:t>
      </w:r>
      <w:r w:rsidR="007E3FB7">
        <w:rPr>
          <w:rFonts w:ascii="Arial" w:hAnsi="Arial" w:cs="Arial"/>
          <w:sz w:val="24"/>
          <w:szCs w:val="24"/>
        </w:rPr>
        <w:t>Project Columbus</w:t>
      </w:r>
      <w:r w:rsidR="006232FD">
        <w:rPr>
          <w:rFonts w:ascii="Arial" w:hAnsi="Arial" w:cs="Arial"/>
          <w:sz w:val="24"/>
          <w:szCs w:val="24"/>
        </w:rPr>
        <w:t>,</w:t>
      </w:r>
      <w:r w:rsidR="007E3FB7">
        <w:rPr>
          <w:rFonts w:ascii="Arial" w:hAnsi="Arial" w:cs="Arial"/>
          <w:sz w:val="24"/>
          <w:szCs w:val="24"/>
        </w:rPr>
        <w:t xml:space="preserve"> </w:t>
      </w:r>
      <w:r w:rsidR="00F742CB">
        <w:rPr>
          <w:rFonts w:ascii="Arial" w:hAnsi="Arial" w:cs="Arial"/>
          <w:sz w:val="24"/>
          <w:szCs w:val="24"/>
        </w:rPr>
        <w:t xml:space="preserve">which </w:t>
      </w:r>
      <w:r w:rsidR="007E3FB7">
        <w:rPr>
          <w:rFonts w:ascii="Arial" w:hAnsi="Arial" w:cs="Arial"/>
          <w:sz w:val="24"/>
          <w:szCs w:val="24"/>
        </w:rPr>
        <w:t xml:space="preserve">went </w:t>
      </w:r>
      <w:r w:rsidR="007E3FB7">
        <w:rPr>
          <w:rFonts w:ascii="Arial" w:hAnsi="Arial" w:cs="Arial"/>
          <w:sz w:val="24"/>
          <w:szCs w:val="24"/>
        </w:rPr>
        <w:lastRenderedPageBreak/>
        <w:t>live on the 1</w:t>
      </w:r>
      <w:r w:rsidR="007E3FB7" w:rsidRPr="00F742CB">
        <w:rPr>
          <w:rFonts w:ascii="Arial" w:hAnsi="Arial" w:cs="Arial"/>
          <w:sz w:val="24"/>
          <w:szCs w:val="24"/>
          <w:vertAlign w:val="superscript"/>
        </w:rPr>
        <w:t>st</w:t>
      </w:r>
      <w:r w:rsidR="007E3FB7">
        <w:rPr>
          <w:rFonts w:ascii="Arial" w:hAnsi="Arial" w:cs="Arial"/>
          <w:sz w:val="24"/>
          <w:szCs w:val="24"/>
        </w:rPr>
        <w:t xml:space="preserve"> April </w:t>
      </w:r>
      <w:r w:rsidR="00F742CB">
        <w:rPr>
          <w:rFonts w:ascii="Arial" w:hAnsi="Arial" w:cs="Arial"/>
          <w:sz w:val="24"/>
          <w:szCs w:val="24"/>
        </w:rPr>
        <w:t>2019.</w:t>
      </w:r>
      <w:r w:rsidR="00BD7C00" w:rsidRPr="00BD7C00">
        <w:rPr>
          <w:rFonts w:ascii="Arial" w:hAnsi="Arial" w:cs="Arial"/>
          <w:sz w:val="24"/>
          <w:szCs w:val="24"/>
        </w:rPr>
        <w:t xml:space="preserve"> </w:t>
      </w:r>
      <w:r w:rsidR="00BD7C00">
        <w:rPr>
          <w:rFonts w:ascii="Arial" w:hAnsi="Arial" w:cs="Arial"/>
          <w:sz w:val="24"/>
          <w:szCs w:val="24"/>
        </w:rPr>
        <w:t>This proposal was approved by the SET DA strategic development group and Strategic Board.</w:t>
      </w:r>
    </w:p>
    <w:p w:rsidR="00597266" w:rsidRPr="00F007CF" w:rsidRDefault="00597266" w:rsidP="00BD7C00">
      <w:pPr>
        <w:pStyle w:val="NoSpacing"/>
        <w:ind w:left="720"/>
        <w:rPr>
          <w:rFonts w:ascii="Arial" w:hAnsi="Arial" w:cs="Arial"/>
          <w:sz w:val="24"/>
          <w:szCs w:val="24"/>
        </w:rPr>
      </w:pPr>
    </w:p>
    <w:p w:rsidR="00EE1363" w:rsidRDefault="00EE1363" w:rsidP="00214BA7">
      <w:pPr>
        <w:pStyle w:val="NormalWeb"/>
        <w:spacing w:before="0" w:beforeAutospacing="0" w:after="0" w:afterAutospacing="0"/>
        <w:ind w:left="720"/>
        <w:rPr>
          <w:rFonts w:ascii="Arial" w:eastAsiaTheme="minorEastAsia" w:hAnsi="Arial" w:cs="Arial"/>
          <w:color w:val="000000" w:themeColor="text1"/>
          <w:kern w:val="24"/>
        </w:rPr>
      </w:pPr>
      <w:r>
        <w:rPr>
          <w:rFonts w:ascii="Arial" w:eastAsiaTheme="minorEastAsia" w:hAnsi="Arial" w:cs="Arial"/>
          <w:color w:val="000000" w:themeColor="text1"/>
          <w:kern w:val="24"/>
        </w:rPr>
        <w:t>Project Columbus will be able to use the most effective tactics</w:t>
      </w:r>
      <w:r w:rsidR="00116C52">
        <w:rPr>
          <w:rFonts w:ascii="Arial" w:eastAsiaTheme="minorEastAsia" w:hAnsi="Arial" w:cs="Arial"/>
          <w:color w:val="000000" w:themeColor="text1"/>
          <w:kern w:val="24"/>
        </w:rPr>
        <w:t xml:space="preserve"> from DRIVE</w:t>
      </w:r>
      <w:r>
        <w:rPr>
          <w:rFonts w:ascii="Arial" w:eastAsiaTheme="minorEastAsia" w:hAnsi="Arial" w:cs="Arial"/>
          <w:color w:val="000000" w:themeColor="text1"/>
          <w:kern w:val="24"/>
        </w:rPr>
        <w:t xml:space="preserve"> to prevent offending across </w:t>
      </w:r>
      <w:r w:rsidR="0059233F">
        <w:rPr>
          <w:rFonts w:ascii="Arial" w:eastAsiaTheme="minorEastAsia" w:hAnsi="Arial" w:cs="Arial"/>
          <w:color w:val="000000" w:themeColor="text1"/>
          <w:kern w:val="24"/>
        </w:rPr>
        <w:t>Essex and Southend (Thurrock declined the offer to be involved in favour of their own local arrangements),</w:t>
      </w:r>
      <w:r>
        <w:rPr>
          <w:rFonts w:ascii="Arial" w:eastAsiaTheme="minorEastAsia" w:hAnsi="Arial" w:cs="Arial"/>
          <w:color w:val="000000" w:themeColor="text1"/>
          <w:kern w:val="24"/>
        </w:rPr>
        <w:t xml:space="preserve"> and </w:t>
      </w:r>
      <w:r w:rsidR="00907617">
        <w:rPr>
          <w:rFonts w:ascii="Arial" w:eastAsiaTheme="minorEastAsia" w:hAnsi="Arial" w:cs="Arial"/>
          <w:color w:val="000000" w:themeColor="text1"/>
          <w:kern w:val="24"/>
        </w:rPr>
        <w:t xml:space="preserve">will </w:t>
      </w:r>
      <w:r>
        <w:rPr>
          <w:rFonts w:ascii="Arial" w:eastAsiaTheme="minorEastAsia" w:hAnsi="Arial" w:cs="Arial"/>
          <w:color w:val="000000" w:themeColor="text1"/>
          <w:kern w:val="24"/>
        </w:rPr>
        <w:t>allow all DA perpetrator work streams to align.</w:t>
      </w:r>
      <w:r w:rsidR="006232FD">
        <w:rPr>
          <w:rFonts w:ascii="Arial" w:eastAsiaTheme="minorEastAsia" w:hAnsi="Arial" w:cs="Arial"/>
          <w:color w:val="000000" w:themeColor="text1"/>
          <w:kern w:val="24"/>
        </w:rPr>
        <w:t xml:space="preserve">  Whilst Thurrock are not participating directly in Project Columbus, they are adopted a perpetrator focus in their multi-agency work.</w:t>
      </w:r>
    </w:p>
    <w:p w:rsidR="00BD7C00" w:rsidRDefault="00BD7C00" w:rsidP="00214BA7">
      <w:pPr>
        <w:pStyle w:val="NormalWeb"/>
        <w:spacing w:before="0" w:beforeAutospacing="0" w:after="0" w:afterAutospacing="0"/>
        <w:ind w:left="720"/>
        <w:rPr>
          <w:rFonts w:ascii="Arial" w:eastAsiaTheme="minorEastAsia" w:hAnsi="Arial" w:cs="Arial"/>
          <w:color w:val="000000" w:themeColor="text1"/>
          <w:kern w:val="24"/>
        </w:rPr>
      </w:pPr>
    </w:p>
    <w:p w:rsidR="00F007CF" w:rsidRPr="00F007CF" w:rsidRDefault="00F007CF" w:rsidP="00214BA7">
      <w:pPr>
        <w:pStyle w:val="NormalWeb"/>
        <w:spacing w:before="0" w:beforeAutospacing="0" w:after="0" w:afterAutospacing="0"/>
        <w:ind w:left="720"/>
        <w:rPr>
          <w:rFonts w:ascii="Arial" w:hAnsi="Arial" w:cs="Arial"/>
        </w:rPr>
      </w:pPr>
      <w:r w:rsidRPr="00F007CF">
        <w:rPr>
          <w:rFonts w:ascii="Arial" w:eastAsiaTheme="minorEastAsia" w:hAnsi="Arial" w:cs="Arial"/>
          <w:color w:val="000000" w:themeColor="text1"/>
          <w:kern w:val="24"/>
        </w:rPr>
        <w:t>The perpetrator projects that are being funded via the Home Office</w:t>
      </w:r>
      <w:r w:rsidR="00BD7C00">
        <w:rPr>
          <w:rFonts w:ascii="Arial" w:eastAsiaTheme="minorEastAsia" w:hAnsi="Arial" w:cs="Arial"/>
          <w:color w:val="000000" w:themeColor="text1"/>
          <w:kern w:val="24"/>
        </w:rPr>
        <w:t xml:space="preserve"> VAWG</w:t>
      </w:r>
      <w:r w:rsidRPr="00F007CF">
        <w:rPr>
          <w:rFonts w:ascii="Arial" w:eastAsiaTheme="minorEastAsia" w:hAnsi="Arial" w:cs="Arial"/>
          <w:color w:val="000000" w:themeColor="text1"/>
          <w:kern w:val="24"/>
        </w:rPr>
        <w:t xml:space="preserve"> Transformation Fund will all run until March 2020</w:t>
      </w:r>
      <w:r w:rsidR="00EE1363">
        <w:rPr>
          <w:rFonts w:ascii="Arial" w:eastAsiaTheme="minorEastAsia" w:hAnsi="Arial" w:cs="Arial"/>
          <w:color w:val="000000" w:themeColor="text1"/>
          <w:kern w:val="24"/>
        </w:rPr>
        <w:t>.</w:t>
      </w:r>
      <w:r w:rsidR="0059233F">
        <w:rPr>
          <w:rFonts w:ascii="Arial" w:eastAsiaTheme="minorEastAsia" w:hAnsi="Arial" w:cs="Arial"/>
          <w:color w:val="000000" w:themeColor="text1"/>
          <w:kern w:val="24"/>
        </w:rPr>
        <w:t xml:space="preserve">  Columbus funding has been agreed for the same timescales.</w:t>
      </w:r>
      <w:r w:rsidR="00EE1363">
        <w:rPr>
          <w:rFonts w:ascii="Arial" w:eastAsiaTheme="minorEastAsia" w:hAnsi="Arial" w:cs="Arial"/>
          <w:color w:val="000000" w:themeColor="text1"/>
          <w:kern w:val="24"/>
        </w:rPr>
        <w:t xml:space="preserve"> </w:t>
      </w:r>
      <w:r w:rsidR="00234B38">
        <w:rPr>
          <w:rFonts w:ascii="Arial" w:eastAsiaTheme="minorEastAsia" w:hAnsi="Arial" w:cs="Arial"/>
          <w:color w:val="000000" w:themeColor="text1"/>
          <w:kern w:val="24"/>
        </w:rPr>
        <w:t xml:space="preserve">A shared evaluation will be </w:t>
      </w:r>
      <w:r w:rsidRPr="00F007CF">
        <w:rPr>
          <w:rFonts w:ascii="Arial" w:eastAsiaTheme="minorEastAsia" w:hAnsi="Arial" w:cs="Arial"/>
          <w:color w:val="000000" w:themeColor="text1"/>
          <w:kern w:val="24"/>
        </w:rPr>
        <w:t>undertaken during 2019/20 to inform future commissioning of perpetrator work across Southend, Essex and Thurrock for 2020 onwards.</w:t>
      </w:r>
    </w:p>
    <w:p w:rsidR="00F007CF" w:rsidRPr="00665862" w:rsidRDefault="00F007CF" w:rsidP="00EE1363">
      <w:pPr>
        <w:pStyle w:val="NoSpacing"/>
        <w:ind w:left="720"/>
        <w:rPr>
          <w:rFonts w:ascii="Arial" w:hAnsi="Arial" w:cs="Arial"/>
          <w:b/>
          <w:sz w:val="24"/>
          <w:szCs w:val="24"/>
        </w:rPr>
      </w:pPr>
      <w:r>
        <w:rPr>
          <w:rFonts w:ascii="Arial" w:eastAsiaTheme="minorEastAsia" w:hAnsi="Arial" w:cs="Arial"/>
          <w:color w:val="000000" w:themeColor="text1"/>
          <w:kern w:val="24"/>
          <w:sz w:val="24"/>
          <w:szCs w:val="24"/>
        </w:rPr>
        <w:t xml:space="preserve"> </w:t>
      </w:r>
    </w:p>
    <w:p w:rsidR="00121A7F" w:rsidRPr="007D3E9B" w:rsidRDefault="00665862" w:rsidP="00665862">
      <w:pPr>
        <w:pStyle w:val="NoSpacing"/>
        <w:ind w:left="720" w:hanging="720"/>
        <w:rPr>
          <w:rFonts w:ascii="Arial" w:hAnsi="Arial" w:cs="Arial"/>
          <w:b/>
          <w:sz w:val="24"/>
          <w:szCs w:val="24"/>
          <w:u w:val="single"/>
        </w:rPr>
      </w:pPr>
      <w:r w:rsidRPr="00665862">
        <w:rPr>
          <w:rFonts w:ascii="Arial" w:hAnsi="Arial" w:cs="Arial"/>
          <w:b/>
          <w:sz w:val="24"/>
          <w:szCs w:val="24"/>
        </w:rPr>
        <w:t>4.0</w:t>
      </w:r>
      <w:r w:rsidRPr="00665862">
        <w:rPr>
          <w:rFonts w:ascii="Arial" w:hAnsi="Arial" w:cs="Arial"/>
          <w:b/>
          <w:sz w:val="24"/>
          <w:szCs w:val="24"/>
        </w:rPr>
        <w:tab/>
      </w:r>
      <w:r w:rsidR="004F62BB" w:rsidRPr="007D3E9B">
        <w:rPr>
          <w:rFonts w:ascii="Arial" w:hAnsi="Arial" w:cs="Arial"/>
          <w:b/>
          <w:sz w:val="24"/>
          <w:szCs w:val="24"/>
          <w:u w:val="single"/>
        </w:rPr>
        <w:t>Introduction</w:t>
      </w:r>
      <w:r w:rsidR="00E92E89">
        <w:rPr>
          <w:rFonts w:ascii="Arial" w:hAnsi="Arial" w:cs="Arial"/>
          <w:b/>
          <w:sz w:val="24"/>
          <w:szCs w:val="24"/>
          <w:u w:val="single"/>
        </w:rPr>
        <w:t>/</w:t>
      </w:r>
      <w:r w:rsidR="001D5222">
        <w:rPr>
          <w:rFonts w:ascii="Arial" w:hAnsi="Arial" w:cs="Arial"/>
          <w:b/>
          <w:sz w:val="24"/>
          <w:szCs w:val="24"/>
          <w:u w:val="single"/>
        </w:rPr>
        <w:t xml:space="preserve">Background </w:t>
      </w:r>
    </w:p>
    <w:p w:rsidR="00121A7F" w:rsidRDefault="00121A7F" w:rsidP="007D3E9B">
      <w:pPr>
        <w:pStyle w:val="NoSpacing"/>
        <w:ind w:left="720"/>
        <w:rPr>
          <w:rFonts w:ascii="Arial" w:hAnsi="Arial" w:cs="Arial"/>
          <w:b/>
          <w:sz w:val="24"/>
          <w:szCs w:val="24"/>
        </w:rPr>
      </w:pPr>
    </w:p>
    <w:p w:rsidR="0008481C" w:rsidRDefault="0008481C" w:rsidP="0008481C">
      <w:pPr>
        <w:pStyle w:val="NoSpacing"/>
        <w:ind w:left="720"/>
        <w:rPr>
          <w:rFonts w:ascii="Arial" w:hAnsi="Arial" w:cs="Arial"/>
          <w:sz w:val="24"/>
          <w:szCs w:val="24"/>
        </w:rPr>
      </w:pPr>
      <w:r>
        <w:rPr>
          <w:rFonts w:ascii="Arial" w:hAnsi="Arial" w:cs="Arial"/>
          <w:sz w:val="24"/>
          <w:szCs w:val="24"/>
        </w:rPr>
        <w:t xml:space="preserve">The DRIVE project was a three year pilot in Essex which operated in Colchester and Tendring </w:t>
      </w:r>
      <w:r w:rsidR="00EE1363">
        <w:rPr>
          <w:rFonts w:ascii="Arial" w:hAnsi="Arial" w:cs="Arial"/>
          <w:sz w:val="24"/>
          <w:szCs w:val="24"/>
        </w:rPr>
        <w:t xml:space="preserve">and concluded </w:t>
      </w:r>
      <w:r>
        <w:rPr>
          <w:rFonts w:ascii="Arial" w:hAnsi="Arial" w:cs="Arial"/>
          <w:sz w:val="24"/>
          <w:szCs w:val="24"/>
        </w:rPr>
        <w:t>at the end of March 2019. The project aimed to develop and evaluate a new approach to hold perpetrators of domestic abuse to account in order to keep victims and children safe.</w:t>
      </w:r>
    </w:p>
    <w:p w:rsidR="0008481C" w:rsidRDefault="0008481C" w:rsidP="0008481C">
      <w:pPr>
        <w:pStyle w:val="NoSpacing"/>
        <w:ind w:left="720"/>
        <w:rPr>
          <w:rFonts w:ascii="Arial" w:hAnsi="Arial" w:cs="Arial"/>
          <w:sz w:val="24"/>
          <w:szCs w:val="24"/>
        </w:rPr>
      </w:pPr>
    </w:p>
    <w:p w:rsidR="0008481C" w:rsidRPr="00282308" w:rsidRDefault="0059233F" w:rsidP="0008481C">
      <w:pPr>
        <w:pStyle w:val="NormalWeb"/>
        <w:spacing w:before="0" w:beforeAutospacing="0" w:after="0" w:afterAutospacing="0"/>
        <w:ind w:left="720"/>
        <w:rPr>
          <w:rFonts w:ascii="Arial" w:hAnsi="Arial" w:cs="Arial"/>
        </w:rPr>
      </w:pPr>
      <w:r>
        <w:rPr>
          <w:rFonts w:ascii="Arial" w:eastAsiaTheme="minorEastAsia" w:hAnsi="Arial" w:cs="Arial"/>
          <w:color w:val="000000" w:themeColor="text1"/>
          <w:kern w:val="24"/>
        </w:rPr>
        <w:t xml:space="preserve">As shown in the diagram below, the original DRIVE model </w:t>
      </w:r>
      <w:r w:rsidR="0098217B">
        <w:rPr>
          <w:rFonts w:ascii="Arial" w:eastAsiaTheme="minorEastAsia" w:hAnsi="Arial" w:cs="Arial"/>
          <w:color w:val="000000" w:themeColor="text1"/>
          <w:kern w:val="24"/>
        </w:rPr>
        <w:t xml:space="preserve">saw high-risk perpetrators identified at random and allocated to a case manager who would seek to make contact and deploy a range of tactics ranging from supportive interventions to disruption activity.  </w:t>
      </w:r>
      <w:r w:rsidR="0008481C" w:rsidRPr="00282308">
        <w:rPr>
          <w:rFonts w:ascii="Arial" w:eastAsiaTheme="minorEastAsia" w:hAnsi="Arial" w:cs="Arial"/>
          <w:color w:val="000000" w:themeColor="text1"/>
          <w:kern w:val="24"/>
        </w:rPr>
        <w:t>From June 2018</w:t>
      </w:r>
      <w:r w:rsidR="0098217B">
        <w:rPr>
          <w:rFonts w:ascii="Arial" w:eastAsiaTheme="minorEastAsia" w:hAnsi="Arial" w:cs="Arial"/>
          <w:color w:val="000000" w:themeColor="text1"/>
          <w:kern w:val="24"/>
        </w:rPr>
        <w:t>, by local agreement and reflecting operational learnings,</w:t>
      </w:r>
      <w:r w:rsidR="0008481C" w:rsidRPr="00282308">
        <w:rPr>
          <w:rFonts w:ascii="Arial" w:eastAsiaTheme="minorEastAsia" w:hAnsi="Arial" w:cs="Arial"/>
          <w:color w:val="000000" w:themeColor="text1"/>
          <w:kern w:val="24"/>
        </w:rPr>
        <w:t xml:space="preserve"> </w:t>
      </w:r>
      <w:r w:rsidR="002B7912" w:rsidRPr="00282308">
        <w:rPr>
          <w:rFonts w:ascii="Arial" w:eastAsiaTheme="minorEastAsia" w:hAnsi="Arial" w:cs="Arial"/>
          <w:color w:val="000000" w:themeColor="text1"/>
          <w:kern w:val="24"/>
        </w:rPr>
        <w:t>D</w:t>
      </w:r>
      <w:r w:rsidR="002B7912">
        <w:rPr>
          <w:rFonts w:ascii="Arial" w:eastAsiaTheme="minorEastAsia" w:hAnsi="Arial" w:cs="Arial"/>
          <w:color w:val="000000" w:themeColor="text1"/>
          <w:kern w:val="24"/>
        </w:rPr>
        <w:t>RIVE</w:t>
      </w:r>
      <w:r w:rsidR="0008481C" w:rsidRPr="00282308">
        <w:rPr>
          <w:rFonts w:ascii="Arial" w:eastAsiaTheme="minorEastAsia" w:hAnsi="Arial" w:cs="Arial"/>
          <w:color w:val="000000" w:themeColor="text1"/>
          <w:kern w:val="24"/>
        </w:rPr>
        <w:t xml:space="preserve"> cases were no longer </w:t>
      </w:r>
      <w:r w:rsidR="0008481C" w:rsidRPr="00282308">
        <w:rPr>
          <w:rFonts w:ascii="Arial" w:eastAsiaTheme="minorEastAsia" w:hAnsi="Arial" w:cs="Arial"/>
          <w:color w:val="000000" w:themeColor="text1"/>
          <w:kern w:val="24"/>
        </w:rPr>
        <w:lastRenderedPageBreak/>
        <w:t xml:space="preserve">randomly allocated to the project by </w:t>
      </w:r>
      <w:r w:rsidR="007474E0">
        <w:rPr>
          <w:rFonts w:ascii="Arial" w:eastAsiaTheme="minorEastAsia" w:hAnsi="Arial" w:cs="Arial"/>
          <w:color w:val="000000" w:themeColor="text1"/>
          <w:kern w:val="24"/>
        </w:rPr>
        <w:t>Safe Lives</w:t>
      </w:r>
      <w:r w:rsidR="0008481C" w:rsidRPr="00282308">
        <w:rPr>
          <w:rFonts w:ascii="Arial" w:eastAsiaTheme="minorEastAsia" w:hAnsi="Arial" w:cs="Arial"/>
          <w:color w:val="000000" w:themeColor="text1"/>
          <w:kern w:val="24"/>
        </w:rPr>
        <w:t xml:space="preserve">. </w:t>
      </w:r>
      <w:r w:rsidR="00EE1363">
        <w:rPr>
          <w:rFonts w:ascii="Arial" w:eastAsiaTheme="minorEastAsia" w:hAnsi="Arial" w:cs="Arial"/>
          <w:color w:val="000000" w:themeColor="text1"/>
          <w:kern w:val="24"/>
        </w:rPr>
        <w:t>Under Project Columbus r</w:t>
      </w:r>
      <w:r w:rsidR="0008481C" w:rsidRPr="00282308">
        <w:rPr>
          <w:rFonts w:ascii="Arial" w:eastAsiaTheme="minorEastAsia" w:hAnsi="Arial" w:cs="Arial"/>
          <w:color w:val="000000" w:themeColor="text1"/>
          <w:kern w:val="24"/>
        </w:rPr>
        <w:t xml:space="preserve">eferrals </w:t>
      </w:r>
      <w:r w:rsidR="006F14A3">
        <w:rPr>
          <w:rFonts w:ascii="Arial" w:eastAsiaTheme="minorEastAsia" w:hAnsi="Arial" w:cs="Arial"/>
          <w:color w:val="000000" w:themeColor="text1"/>
          <w:kern w:val="24"/>
        </w:rPr>
        <w:t xml:space="preserve">in Southend and Essex </w:t>
      </w:r>
      <w:r w:rsidR="0098217B">
        <w:rPr>
          <w:rFonts w:ascii="Arial" w:eastAsiaTheme="minorEastAsia" w:hAnsi="Arial" w:cs="Arial"/>
          <w:color w:val="000000" w:themeColor="text1"/>
          <w:kern w:val="24"/>
        </w:rPr>
        <w:t xml:space="preserve">are </w:t>
      </w:r>
      <w:r w:rsidR="0008481C" w:rsidRPr="00282308">
        <w:rPr>
          <w:rFonts w:ascii="Arial" w:eastAsiaTheme="minorEastAsia" w:hAnsi="Arial" w:cs="Arial"/>
          <w:color w:val="000000" w:themeColor="text1"/>
          <w:kern w:val="24"/>
        </w:rPr>
        <w:t xml:space="preserve">now </w:t>
      </w:r>
      <w:r w:rsidR="00EE1363">
        <w:rPr>
          <w:rFonts w:ascii="Arial" w:eastAsiaTheme="minorEastAsia" w:hAnsi="Arial" w:cs="Arial"/>
          <w:color w:val="000000" w:themeColor="text1"/>
          <w:kern w:val="24"/>
        </w:rPr>
        <w:t>made directly from</w:t>
      </w:r>
      <w:r w:rsidR="0008481C" w:rsidRPr="00282308">
        <w:rPr>
          <w:rFonts w:ascii="Arial" w:eastAsiaTheme="minorEastAsia" w:hAnsi="Arial" w:cs="Arial"/>
          <w:color w:val="000000" w:themeColor="text1"/>
          <w:kern w:val="24"/>
        </w:rPr>
        <w:t xml:space="preserve"> MARAC</w:t>
      </w:r>
      <w:r w:rsidR="0098217B">
        <w:rPr>
          <w:rFonts w:ascii="Arial" w:eastAsiaTheme="minorEastAsia" w:hAnsi="Arial" w:cs="Arial"/>
          <w:color w:val="000000" w:themeColor="text1"/>
          <w:kern w:val="24"/>
        </w:rPr>
        <w:t xml:space="preserve">; cases are </w:t>
      </w:r>
      <w:r w:rsidR="0008481C" w:rsidRPr="00282308">
        <w:rPr>
          <w:rFonts w:ascii="Arial" w:eastAsiaTheme="minorEastAsia" w:hAnsi="Arial" w:cs="Arial"/>
          <w:color w:val="000000" w:themeColor="text1"/>
          <w:kern w:val="24"/>
        </w:rPr>
        <w:t xml:space="preserve">considered </w:t>
      </w:r>
      <w:r w:rsidR="0098217B">
        <w:rPr>
          <w:rFonts w:ascii="Arial" w:eastAsiaTheme="minorEastAsia" w:hAnsi="Arial" w:cs="Arial"/>
          <w:color w:val="000000" w:themeColor="text1"/>
          <w:kern w:val="24"/>
        </w:rPr>
        <w:t xml:space="preserve">and discussed </w:t>
      </w:r>
      <w:r w:rsidR="0008481C" w:rsidRPr="00282308">
        <w:rPr>
          <w:rFonts w:ascii="Arial" w:eastAsiaTheme="minorEastAsia" w:hAnsi="Arial" w:cs="Arial"/>
          <w:color w:val="000000" w:themeColor="text1"/>
          <w:kern w:val="24"/>
        </w:rPr>
        <w:t xml:space="preserve">at </w:t>
      </w:r>
      <w:r w:rsidR="0098217B">
        <w:rPr>
          <w:rFonts w:ascii="Arial" w:eastAsiaTheme="minorEastAsia" w:hAnsi="Arial" w:cs="Arial"/>
          <w:color w:val="000000" w:themeColor="text1"/>
          <w:kern w:val="24"/>
        </w:rPr>
        <w:t xml:space="preserve">the </w:t>
      </w:r>
      <w:r w:rsidR="0008481C" w:rsidRPr="00282308">
        <w:rPr>
          <w:rFonts w:ascii="Arial" w:eastAsiaTheme="minorEastAsia" w:hAnsi="Arial" w:cs="Arial"/>
          <w:color w:val="000000" w:themeColor="text1"/>
          <w:kern w:val="24"/>
        </w:rPr>
        <w:t xml:space="preserve">multi-agency </w:t>
      </w:r>
      <w:r w:rsidR="0098217B">
        <w:rPr>
          <w:rFonts w:ascii="Arial" w:eastAsiaTheme="minorEastAsia" w:hAnsi="Arial" w:cs="Arial"/>
          <w:color w:val="000000" w:themeColor="text1"/>
          <w:kern w:val="24"/>
        </w:rPr>
        <w:t xml:space="preserve">MARAC </w:t>
      </w:r>
      <w:r w:rsidR="0008481C" w:rsidRPr="00282308">
        <w:rPr>
          <w:rFonts w:ascii="Arial" w:eastAsiaTheme="minorEastAsia" w:hAnsi="Arial" w:cs="Arial"/>
          <w:color w:val="000000" w:themeColor="text1"/>
          <w:kern w:val="24"/>
        </w:rPr>
        <w:t xml:space="preserve">panel </w:t>
      </w:r>
      <w:r w:rsidR="0098217B">
        <w:rPr>
          <w:rFonts w:ascii="Arial" w:eastAsiaTheme="minorEastAsia" w:hAnsi="Arial" w:cs="Arial"/>
          <w:color w:val="000000" w:themeColor="text1"/>
          <w:kern w:val="24"/>
        </w:rPr>
        <w:t>with the perpetrator case workers present who can inform the discussion and, where appropriate, take-on cases for further action and contact.</w:t>
      </w:r>
      <w:r w:rsidR="006F14A3">
        <w:rPr>
          <w:rFonts w:ascii="Arial" w:eastAsiaTheme="minorEastAsia" w:hAnsi="Arial" w:cs="Arial"/>
          <w:color w:val="000000" w:themeColor="text1"/>
          <w:kern w:val="24"/>
        </w:rPr>
        <w:t xml:space="preserve"> Thurrock MARAC also operates in the same way but they have their own perpetrator worker in attendance rather than Project Columbus.</w:t>
      </w:r>
    </w:p>
    <w:p w:rsidR="0059233F" w:rsidRDefault="0059233F" w:rsidP="0008481C">
      <w:pPr>
        <w:pStyle w:val="NormalWeb"/>
        <w:spacing w:before="0" w:beforeAutospacing="0" w:after="0" w:afterAutospacing="0"/>
        <w:ind w:left="720"/>
        <w:rPr>
          <w:rFonts w:ascii="Arial" w:eastAsiaTheme="minorEastAsia" w:hAnsi="Arial" w:cs="Arial"/>
          <w:color w:val="000000" w:themeColor="text1"/>
          <w:kern w:val="24"/>
        </w:rPr>
      </w:pPr>
    </w:p>
    <w:p w:rsidR="0059233F" w:rsidRDefault="0059233F" w:rsidP="0008481C">
      <w:pPr>
        <w:pStyle w:val="NormalWeb"/>
        <w:spacing w:before="0" w:beforeAutospacing="0" w:after="0" w:afterAutospacing="0"/>
        <w:ind w:left="720"/>
        <w:rPr>
          <w:rFonts w:ascii="Arial" w:eastAsiaTheme="minorEastAsia" w:hAnsi="Arial" w:cs="Arial"/>
          <w:color w:val="000000" w:themeColor="text1"/>
          <w:kern w:val="24"/>
        </w:rPr>
      </w:pPr>
      <w:r>
        <w:rPr>
          <w:rFonts w:ascii="Arial" w:eastAsiaTheme="minorEastAsia" w:hAnsi="Arial" w:cs="Arial"/>
          <w:noProof/>
          <w:color w:val="000000" w:themeColor="text1"/>
          <w:kern w:val="24"/>
        </w:rPr>
        <w:drawing>
          <wp:inline distT="0" distB="0" distL="0" distR="0">
            <wp:extent cx="6181725" cy="4610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4610100"/>
                    </a:xfrm>
                    <a:prstGeom prst="rect">
                      <a:avLst/>
                    </a:prstGeom>
                    <a:noFill/>
                    <a:ln>
                      <a:noFill/>
                    </a:ln>
                  </pic:spPr>
                </pic:pic>
              </a:graphicData>
            </a:graphic>
          </wp:inline>
        </w:drawing>
      </w:r>
    </w:p>
    <w:p w:rsidR="002B7912" w:rsidRDefault="002B7912" w:rsidP="0008481C">
      <w:pPr>
        <w:pStyle w:val="NormalWeb"/>
        <w:spacing w:before="0" w:beforeAutospacing="0" w:after="0" w:afterAutospacing="0"/>
        <w:ind w:left="720"/>
        <w:rPr>
          <w:rFonts w:ascii="Arial" w:eastAsiaTheme="minorEastAsia" w:hAnsi="Arial" w:cs="Arial"/>
          <w:color w:val="000000" w:themeColor="text1"/>
          <w:kern w:val="24"/>
        </w:rPr>
      </w:pPr>
    </w:p>
    <w:p w:rsidR="0008481C" w:rsidRDefault="0008481C" w:rsidP="0008481C">
      <w:pPr>
        <w:pStyle w:val="NormalWeb"/>
        <w:spacing w:before="0" w:beforeAutospacing="0" w:after="0" w:afterAutospacing="0"/>
        <w:ind w:left="720"/>
        <w:rPr>
          <w:rFonts w:ascii="Arial" w:hAnsi="Arial" w:cs="Arial"/>
        </w:rPr>
      </w:pPr>
      <w:r w:rsidRPr="00282308">
        <w:rPr>
          <w:rFonts w:ascii="Arial" w:eastAsiaTheme="minorEastAsia" w:hAnsi="Arial" w:cs="Arial"/>
          <w:color w:val="000000" w:themeColor="text1"/>
          <w:kern w:val="24"/>
        </w:rPr>
        <w:t>Under the original D</w:t>
      </w:r>
      <w:r w:rsidR="002B7912">
        <w:rPr>
          <w:rFonts w:ascii="Arial" w:eastAsiaTheme="minorEastAsia" w:hAnsi="Arial" w:cs="Arial"/>
          <w:color w:val="000000" w:themeColor="text1"/>
          <w:kern w:val="24"/>
        </w:rPr>
        <w:t xml:space="preserve">RIVE </w:t>
      </w:r>
      <w:r w:rsidRPr="00282308">
        <w:rPr>
          <w:rFonts w:ascii="Arial" w:eastAsiaTheme="minorEastAsia" w:hAnsi="Arial" w:cs="Arial"/>
          <w:color w:val="000000" w:themeColor="text1"/>
          <w:kern w:val="24"/>
        </w:rPr>
        <w:t xml:space="preserve">model all cases remained open for 10 months regardless of the engagement of clients referred into the project or the length of disruption work undertaken. </w:t>
      </w:r>
      <w:r w:rsidR="003856E7">
        <w:rPr>
          <w:rFonts w:ascii="Arial" w:eastAsiaTheme="minorEastAsia" w:hAnsi="Arial" w:cs="Arial"/>
          <w:color w:val="000000" w:themeColor="text1"/>
          <w:kern w:val="24"/>
        </w:rPr>
        <w:t xml:space="preserve">This </w:t>
      </w:r>
      <w:r w:rsidRPr="00282308">
        <w:rPr>
          <w:rFonts w:ascii="Arial" w:eastAsiaTheme="minorEastAsia" w:hAnsi="Arial" w:cs="Arial"/>
          <w:color w:val="000000" w:themeColor="text1"/>
          <w:kern w:val="24"/>
        </w:rPr>
        <w:t xml:space="preserve">time requirement </w:t>
      </w:r>
      <w:r w:rsidR="003856E7">
        <w:rPr>
          <w:rFonts w:ascii="Arial" w:eastAsiaTheme="minorEastAsia" w:hAnsi="Arial" w:cs="Arial"/>
          <w:color w:val="000000" w:themeColor="text1"/>
          <w:kern w:val="24"/>
        </w:rPr>
        <w:t xml:space="preserve">will </w:t>
      </w:r>
      <w:r w:rsidRPr="00282308">
        <w:rPr>
          <w:rFonts w:ascii="Arial" w:eastAsiaTheme="minorEastAsia" w:hAnsi="Arial" w:cs="Arial"/>
          <w:color w:val="000000" w:themeColor="text1"/>
          <w:kern w:val="24"/>
        </w:rPr>
        <w:t xml:space="preserve">no longer </w:t>
      </w:r>
      <w:r w:rsidR="003856E7">
        <w:rPr>
          <w:rFonts w:ascii="Arial" w:eastAsiaTheme="minorEastAsia" w:hAnsi="Arial" w:cs="Arial"/>
          <w:color w:val="000000" w:themeColor="text1"/>
          <w:kern w:val="24"/>
        </w:rPr>
        <w:t xml:space="preserve">be </w:t>
      </w:r>
      <w:r w:rsidRPr="00282308">
        <w:rPr>
          <w:rFonts w:ascii="Arial" w:eastAsiaTheme="minorEastAsia" w:hAnsi="Arial" w:cs="Arial"/>
          <w:color w:val="000000" w:themeColor="text1"/>
          <w:kern w:val="24"/>
        </w:rPr>
        <w:t>in place, allowing flexibility in dealing with individual cases. These changes have been made in response to practitioners’ experience of the Drive programme</w:t>
      </w:r>
      <w:r w:rsidR="003F0D91">
        <w:rPr>
          <w:rFonts w:ascii="Arial" w:eastAsiaTheme="minorEastAsia" w:hAnsi="Arial" w:cs="Arial"/>
          <w:color w:val="000000" w:themeColor="text1"/>
          <w:kern w:val="24"/>
        </w:rPr>
        <w:t xml:space="preserve">. This will allow </w:t>
      </w:r>
      <w:r w:rsidRPr="00282308">
        <w:rPr>
          <w:rFonts w:ascii="Arial" w:eastAsiaTheme="minorEastAsia" w:hAnsi="Arial" w:cs="Arial"/>
          <w:color w:val="000000" w:themeColor="text1"/>
          <w:kern w:val="24"/>
        </w:rPr>
        <w:t xml:space="preserve">an improved allocation of resources and better outcomes for victims. </w:t>
      </w:r>
    </w:p>
    <w:p w:rsidR="00591EB9" w:rsidRPr="007D3E9B" w:rsidRDefault="00591EB9" w:rsidP="009F283C">
      <w:pPr>
        <w:pStyle w:val="NoSpacing"/>
        <w:rPr>
          <w:rFonts w:ascii="Arial" w:hAnsi="Arial" w:cs="Arial"/>
          <w:sz w:val="24"/>
          <w:szCs w:val="24"/>
        </w:rPr>
      </w:pPr>
    </w:p>
    <w:p w:rsidR="00C654B8" w:rsidRPr="007D3E9B" w:rsidRDefault="00E92E89" w:rsidP="0030288C">
      <w:pPr>
        <w:pStyle w:val="NoSpacing"/>
        <w:rPr>
          <w:rFonts w:ascii="Arial" w:hAnsi="Arial" w:cs="Arial"/>
          <w:b/>
          <w:sz w:val="24"/>
          <w:szCs w:val="24"/>
          <w:u w:val="single"/>
        </w:rPr>
      </w:pPr>
      <w:r>
        <w:rPr>
          <w:rFonts w:ascii="Arial" w:hAnsi="Arial" w:cs="Arial"/>
          <w:b/>
          <w:sz w:val="24"/>
          <w:szCs w:val="24"/>
        </w:rPr>
        <w:lastRenderedPageBreak/>
        <w:t>5</w:t>
      </w:r>
      <w:r w:rsidR="00665862">
        <w:rPr>
          <w:rFonts w:ascii="Arial" w:hAnsi="Arial" w:cs="Arial"/>
          <w:b/>
          <w:sz w:val="24"/>
          <w:szCs w:val="24"/>
        </w:rPr>
        <w:t>.0</w:t>
      </w:r>
      <w:r w:rsidR="00665862">
        <w:rPr>
          <w:rFonts w:ascii="Arial" w:hAnsi="Arial" w:cs="Arial"/>
          <w:b/>
          <w:sz w:val="24"/>
          <w:szCs w:val="24"/>
        </w:rPr>
        <w:tab/>
      </w:r>
      <w:r w:rsidR="006F14A3">
        <w:rPr>
          <w:rFonts w:ascii="Arial" w:hAnsi="Arial" w:cs="Arial"/>
          <w:b/>
          <w:sz w:val="24"/>
          <w:szCs w:val="24"/>
          <w:u w:val="single"/>
        </w:rPr>
        <w:t>DRIVE</w:t>
      </w:r>
      <w:r w:rsidR="00017D7D" w:rsidRPr="007D3E9B">
        <w:rPr>
          <w:rFonts w:ascii="Arial" w:hAnsi="Arial" w:cs="Arial"/>
          <w:b/>
          <w:sz w:val="24"/>
          <w:szCs w:val="24"/>
          <w:u w:val="single"/>
        </w:rPr>
        <w:t xml:space="preserve"> Work and </w:t>
      </w:r>
      <w:r w:rsidR="00C654B8" w:rsidRPr="007D3E9B">
        <w:rPr>
          <w:rFonts w:ascii="Arial" w:hAnsi="Arial" w:cs="Arial"/>
          <w:b/>
          <w:sz w:val="24"/>
          <w:szCs w:val="24"/>
          <w:u w:val="single"/>
        </w:rPr>
        <w:t>Performance</w:t>
      </w:r>
    </w:p>
    <w:p w:rsidR="00A85689" w:rsidRPr="007D3E9B" w:rsidRDefault="00A85689" w:rsidP="0030288C">
      <w:pPr>
        <w:pStyle w:val="NoSpacing"/>
        <w:ind w:left="709"/>
        <w:rPr>
          <w:rFonts w:ascii="Arial" w:hAnsi="Arial" w:cs="Arial"/>
          <w:b/>
          <w:sz w:val="24"/>
          <w:szCs w:val="24"/>
          <w:u w:val="single"/>
        </w:rPr>
      </w:pPr>
    </w:p>
    <w:p w:rsidR="00DC1CCB" w:rsidRDefault="00DC1CCB" w:rsidP="00DC1CCB">
      <w:pPr>
        <w:pStyle w:val="NoSpacing"/>
        <w:ind w:left="720"/>
        <w:rPr>
          <w:rFonts w:ascii="Arial" w:hAnsi="Arial" w:cs="Arial"/>
          <w:sz w:val="24"/>
          <w:szCs w:val="24"/>
        </w:rPr>
      </w:pPr>
      <w:r w:rsidRPr="00DC1CCB">
        <w:rPr>
          <w:rFonts w:ascii="Arial" w:hAnsi="Arial" w:cs="Arial"/>
          <w:sz w:val="24"/>
          <w:szCs w:val="24"/>
        </w:rPr>
        <w:t>Cost: £250,000</w:t>
      </w:r>
      <w:r>
        <w:rPr>
          <w:rFonts w:ascii="Arial" w:hAnsi="Arial" w:cs="Arial"/>
          <w:sz w:val="24"/>
          <w:szCs w:val="24"/>
        </w:rPr>
        <w:t xml:space="preserve">. </w:t>
      </w:r>
      <w:r w:rsidRPr="00DC1CCB">
        <w:rPr>
          <w:rFonts w:ascii="Arial" w:hAnsi="Arial" w:cs="Arial"/>
          <w:sz w:val="24"/>
          <w:szCs w:val="24"/>
        </w:rPr>
        <w:t>Area: Colchester and Tendring</w:t>
      </w:r>
      <w:r>
        <w:rPr>
          <w:rFonts w:ascii="Arial" w:hAnsi="Arial" w:cs="Arial"/>
          <w:sz w:val="24"/>
          <w:szCs w:val="24"/>
        </w:rPr>
        <w:t xml:space="preserve">. </w:t>
      </w:r>
      <w:r w:rsidRPr="00DC1CCB">
        <w:rPr>
          <w:rFonts w:ascii="Arial" w:hAnsi="Arial" w:cs="Arial"/>
          <w:sz w:val="24"/>
          <w:szCs w:val="24"/>
        </w:rPr>
        <w:t>Outcomes:</w:t>
      </w:r>
    </w:p>
    <w:p w:rsidR="00F51176" w:rsidRPr="00DC1CCB" w:rsidRDefault="00F51176" w:rsidP="00DC1CCB">
      <w:pPr>
        <w:pStyle w:val="NoSpacing"/>
        <w:ind w:left="720"/>
        <w:rPr>
          <w:rFonts w:ascii="Arial" w:hAnsi="Arial" w:cs="Arial"/>
          <w:sz w:val="24"/>
          <w:szCs w:val="24"/>
        </w:rPr>
      </w:pPr>
    </w:p>
    <w:p w:rsidR="00EC4A8A" w:rsidRPr="00DC1CCB" w:rsidRDefault="002A7364" w:rsidP="00DC1CCB">
      <w:pPr>
        <w:pStyle w:val="NoSpacing"/>
        <w:numPr>
          <w:ilvl w:val="0"/>
          <w:numId w:val="9"/>
        </w:numPr>
        <w:rPr>
          <w:rFonts w:ascii="Arial" w:hAnsi="Arial" w:cs="Arial"/>
          <w:sz w:val="24"/>
          <w:szCs w:val="24"/>
        </w:rPr>
      </w:pPr>
      <w:r w:rsidRPr="00DC1CCB">
        <w:rPr>
          <w:rFonts w:ascii="Arial" w:hAnsi="Arial" w:cs="Arial"/>
          <w:sz w:val="24"/>
          <w:szCs w:val="24"/>
        </w:rPr>
        <w:t xml:space="preserve">Reduction of 55% in use of all </w:t>
      </w:r>
      <w:r w:rsidRPr="00DC1CCB">
        <w:rPr>
          <w:rFonts w:ascii="Arial" w:hAnsi="Arial" w:cs="Arial"/>
          <w:b/>
          <w:bCs/>
          <w:i/>
          <w:iCs/>
          <w:sz w:val="24"/>
          <w:szCs w:val="24"/>
        </w:rPr>
        <w:t>physical abuse</w:t>
      </w:r>
    </w:p>
    <w:p w:rsidR="00EC4A8A" w:rsidRPr="00DC1CCB" w:rsidRDefault="002A7364" w:rsidP="00DC1CCB">
      <w:pPr>
        <w:pStyle w:val="NoSpacing"/>
        <w:numPr>
          <w:ilvl w:val="0"/>
          <w:numId w:val="9"/>
        </w:numPr>
        <w:rPr>
          <w:rFonts w:ascii="Arial" w:hAnsi="Arial" w:cs="Arial"/>
          <w:sz w:val="24"/>
          <w:szCs w:val="24"/>
        </w:rPr>
      </w:pPr>
      <w:r w:rsidRPr="00DC1CCB">
        <w:rPr>
          <w:rFonts w:ascii="Arial" w:hAnsi="Arial" w:cs="Arial"/>
          <w:sz w:val="24"/>
          <w:szCs w:val="24"/>
        </w:rPr>
        <w:t xml:space="preserve">Reduction of 22% in use of all </w:t>
      </w:r>
      <w:r w:rsidRPr="00DC1CCB">
        <w:rPr>
          <w:rFonts w:ascii="Arial" w:hAnsi="Arial" w:cs="Arial"/>
          <w:b/>
          <w:bCs/>
          <w:i/>
          <w:iCs/>
          <w:sz w:val="24"/>
          <w:szCs w:val="24"/>
        </w:rPr>
        <w:t>sexual abuse</w:t>
      </w:r>
    </w:p>
    <w:p w:rsidR="00EC4A8A" w:rsidRPr="00DC1CCB" w:rsidRDefault="002A7364" w:rsidP="00DC1CCB">
      <w:pPr>
        <w:pStyle w:val="NoSpacing"/>
        <w:numPr>
          <w:ilvl w:val="0"/>
          <w:numId w:val="9"/>
        </w:numPr>
        <w:rPr>
          <w:rFonts w:ascii="Arial" w:hAnsi="Arial" w:cs="Arial"/>
          <w:sz w:val="24"/>
          <w:szCs w:val="24"/>
        </w:rPr>
      </w:pPr>
      <w:r w:rsidRPr="00DC1CCB">
        <w:rPr>
          <w:rFonts w:ascii="Arial" w:hAnsi="Arial" w:cs="Arial"/>
          <w:sz w:val="24"/>
          <w:szCs w:val="24"/>
        </w:rPr>
        <w:t xml:space="preserve">Reduction of 40% in use of all </w:t>
      </w:r>
      <w:r w:rsidRPr="00DC1CCB">
        <w:rPr>
          <w:rFonts w:ascii="Arial" w:hAnsi="Arial" w:cs="Arial"/>
          <w:b/>
          <w:bCs/>
          <w:i/>
          <w:iCs/>
          <w:sz w:val="24"/>
          <w:szCs w:val="24"/>
        </w:rPr>
        <w:t>harassment and stalking</w:t>
      </w:r>
    </w:p>
    <w:p w:rsidR="00EC4A8A" w:rsidRPr="00DC1CCB" w:rsidRDefault="002A7364" w:rsidP="00DC1CCB">
      <w:pPr>
        <w:pStyle w:val="NoSpacing"/>
        <w:numPr>
          <w:ilvl w:val="0"/>
          <w:numId w:val="9"/>
        </w:numPr>
        <w:rPr>
          <w:rFonts w:ascii="Arial" w:hAnsi="Arial" w:cs="Arial"/>
          <w:sz w:val="24"/>
          <w:szCs w:val="24"/>
        </w:rPr>
      </w:pPr>
      <w:r w:rsidRPr="00DC1CCB">
        <w:rPr>
          <w:rFonts w:ascii="Arial" w:hAnsi="Arial" w:cs="Arial"/>
          <w:sz w:val="24"/>
          <w:szCs w:val="24"/>
        </w:rPr>
        <w:t xml:space="preserve">Reduction of 42% in use of all </w:t>
      </w:r>
      <w:r w:rsidRPr="00DC1CCB">
        <w:rPr>
          <w:rFonts w:ascii="Arial" w:hAnsi="Arial" w:cs="Arial"/>
          <w:b/>
          <w:bCs/>
          <w:i/>
          <w:iCs/>
          <w:sz w:val="24"/>
          <w:szCs w:val="24"/>
        </w:rPr>
        <w:t>jealous and controlling behaviour.</w:t>
      </w:r>
    </w:p>
    <w:p w:rsidR="00DC1CCB" w:rsidRDefault="00DC1CCB" w:rsidP="00DC1CCB">
      <w:pPr>
        <w:pStyle w:val="NoSpacing"/>
        <w:ind w:left="720"/>
        <w:rPr>
          <w:rFonts w:ascii="Arial" w:hAnsi="Arial" w:cs="Arial"/>
          <w:sz w:val="24"/>
          <w:szCs w:val="24"/>
        </w:rPr>
      </w:pPr>
    </w:p>
    <w:p w:rsidR="00BD7C00" w:rsidRDefault="007327BF" w:rsidP="00BD7C00">
      <w:pPr>
        <w:pStyle w:val="NoSpacing"/>
        <w:ind w:left="720"/>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DRIVE</w:t>
      </w:r>
      <w:r w:rsidR="00BD7C00">
        <w:rPr>
          <w:rFonts w:ascii="Arial" w:eastAsiaTheme="minorEastAsia" w:hAnsi="Arial" w:cs="Arial"/>
          <w:color w:val="000000" w:themeColor="text1"/>
          <w:kern w:val="24"/>
          <w:sz w:val="24"/>
          <w:szCs w:val="24"/>
        </w:rPr>
        <w:t xml:space="preserve"> was evaluated independently by the University of Bristol.  Key findings from the year tw</w:t>
      </w:r>
      <w:r w:rsidR="00597266">
        <w:rPr>
          <w:rFonts w:ascii="Arial" w:eastAsiaTheme="minorEastAsia" w:hAnsi="Arial" w:cs="Arial"/>
          <w:color w:val="000000" w:themeColor="text1"/>
          <w:kern w:val="24"/>
          <w:sz w:val="24"/>
          <w:szCs w:val="24"/>
        </w:rPr>
        <w:t>o evaluation were identified as;</w:t>
      </w:r>
    </w:p>
    <w:p w:rsidR="00597266" w:rsidRDefault="00597266" w:rsidP="00BD7C00">
      <w:pPr>
        <w:pStyle w:val="NoSpacing"/>
        <w:ind w:left="720"/>
        <w:rPr>
          <w:rFonts w:ascii="Arial" w:eastAsiaTheme="minorEastAsia" w:hAnsi="Arial" w:cs="Arial"/>
          <w:color w:val="000000" w:themeColor="text1"/>
          <w:kern w:val="24"/>
          <w:sz w:val="24"/>
          <w:szCs w:val="24"/>
        </w:rPr>
      </w:pPr>
    </w:p>
    <w:p w:rsidR="00BD7C00" w:rsidRPr="00D51BCA" w:rsidRDefault="007327BF" w:rsidP="007327BF">
      <w:pPr>
        <w:pStyle w:val="NoSpacing"/>
        <w:numPr>
          <w:ilvl w:val="0"/>
          <w:numId w:val="9"/>
        </w:numPr>
        <w:rPr>
          <w:rFonts w:ascii="Arial" w:hAnsi="Arial" w:cs="Arial"/>
          <w:sz w:val="24"/>
          <w:szCs w:val="24"/>
        </w:rPr>
      </w:pPr>
      <w:r>
        <w:rPr>
          <w:rFonts w:ascii="Arial" w:hAnsi="Arial" w:cs="Arial"/>
          <w:sz w:val="24"/>
          <w:szCs w:val="24"/>
        </w:rPr>
        <w:t>The number of DRIVE</w:t>
      </w:r>
      <w:r w:rsidR="00BD7C00" w:rsidRPr="00D51BCA">
        <w:rPr>
          <w:rFonts w:ascii="Arial" w:hAnsi="Arial" w:cs="Arial"/>
          <w:sz w:val="24"/>
          <w:szCs w:val="24"/>
        </w:rPr>
        <w:t xml:space="preserve"> service users using each type of </w:t>
      </w:r>
      <w:r w:rsidR="00BD7C00">
        <w:rPr>
          <w:rFonts w:ascii="Arial" w:hAnsi="Arial" w:cs="Arial"/>
          <w:sz w:val="24"/>
          <w:szCs w:val="24"/>
        </w:rPr>
        <w:t>abusive</w:t>
      </w:r>
      <w:r w:rsidR="00BD7C00" w:rsidRPr="00D51BCA">
        <w:rPr>
          <w:rFonts w:ascii="Arial" w:hAnsi="Arial" w:cs="Arial"/>
          <w:sz w:val="24"/>
          <w:szCs w:val="24"/>
        </w:rPr>
        <w:t xml:space="preserve"> behaviour reduced substantially: physical abuse reduced by two-thirds; sexual abuse reduced by over three quarters; controlling behaviour and harassment and stalking both reduced by over half.</w:t>
      </w:r>
    </w:p>
    <w:p w:rsidR="00BD7C00" w:rsidRPr="00D51BCA" w:rsidRDefault="00BD7C00" w:rsidP="007327BF">
      <w:pPr>
        <w:pStyle w:val="NoSpacing"/>
        <w:numPr>
          <w:ilvl w:val="0"/>
          <w:numId w:val="9"/>
        </w:numPr>
        <w:rPr>
          <w:rFonts w:ascii="Arial" w:hAnsi="Arial" w:cs="Arial"/>
          <w:sz w:val="24"/>
          <w:szCs w:val="24"/>
        </w:rPr>
      </w:pPr>
      <w:r w:rsidRPr="00D51BCA">
        <w:rPr>
          <w:rFonts w:ascii="Arial" w:hAnsi="Arial" w:cs="Arial"/>
          <w:sz w:val="24"/>
          <w:szCs w:val="24"/>
        </w:rPr>
        <w:t xml:space="preserve">IDVA reporting on the victim/survivor experience of </w:t>
      </w:r>
      <w:r>
        <w:rPr>
          <w:rFonts w:ascii="Arial" w:hAnsi="Arial" w:cs="Arial"/>
          <w:sz w:val="24"/>
          <w:szCs w:val="24"/>
        </w:rPr>
        <w:t>abusive</w:t>
      </w:r>
      <w:r w:rsidRPr="00D51BCA">
        <w:rPr>
          <w:rFonts w:ascii="Arial" w:hAnsi="Arial" w:cs="Arial"/>
          <w:sz w:val="24"/>
          <w:szCs w:val="24"/>
        </w:rPr>
        <w:t xml:space="preserve"> behaviours indicated that victims/survivors i</w:t>
      </w:r>
      <w:r w:rsidR="007327BF">
        <w:rPr>
          <w:rFonts w:ascii="Arial" w:hAnsi="Arial" w:cs="Arial"/>
          <w:sz w:val="24"/>
          <w:szCs w:val="24"/>
        </w:rPr>
        <w:t>n the control group, where DRIVE</w:t>
      </w:r>
      <w:r w:rsidRPr="00D51BCA">
        <w:rPr>
          <w:rFonts w:ascii="Arial" w:hAnsi="Arial" w:cs="Arial"/>
          <w:sz w:val="24"/>
          <w:szCs w:val="24"/>
        </w:rPr>
        <w:t xml:space="preserve"> was not involved, were almost 3 times more likely to experience physical abuse at case closure than victim</w:t>
      </w:r>
      <w:r w:rsidR="007327BF">
        <w:rPr>
          <w:rFonts w:ascii="Arial" w:hAnsi="Arial" w:cs="Arial"/>
          <w:sz w:val="24"/>
          <w:szCs w:val="24"/>
        </w:rPr>
        <w:t>/survivors associated with DRIVE</w:t>
      </w:r>
      <w:r w:rsidRPr="00D51BCA">
        <w:rPr>
          <w:rFonts w:ascii="Arial" w:hAnsi="Arial" w:cs="Arial"/>
          <w:sz w:val="24"/>
          <w:szCs w:val="24"/>
        </w:rPr>
        <w:t xml:space="preserve"> service users.</w:t>
      </w:r>
    </w:p>
    <w:p w:rsidR="00BD7C00" w:rsidRPr="00D51BCA" w:rsidRDefault="00BD7C00" w:rsidP="007327BF">
      <w:pPr>
        <w:pStyle w:val="NoSpacing"/>
        <w:numPr>
          <w:ilvl w:val="0"/>
          <w:numId w:val="9"/>
        </w:numPr>
        <w:rPr>
          <w:rFonts w:ascii="Arial" w:hAnsi="Arial" w:cs="Arial"/>
          <w:sz w:val="24"/>
          <w:szCs w:val="24"/>
        </w:rPr>
      </w:pPr>
      <w:r w:rsidRPr="00D51BCA">
        <w:rPr>
          <w:rFonts w:ascii="Arial" w:hAnsi="Arial" w:cs="Arial"/>
          <w:sz w:val="24"/>
          <w:szCs w:val="24"/>
        </w:rPr>
        <w:t>IDVA reporting on the risk posed to victims/survivors also indicated that risk was permanently eliminated in twice as many cases f</w:t>
      </w:r>
      <w:r w:rsidR="007327BF">
        <w:rPr>
          <w:rFonts w:ascii="Arial" w:hAnsi="Arial" w:cs="Arial"/>
          <w:sz w:val="24"/>
          <w:szCs w:val="24"/>
        </w:rPr>
        <w:t>or victims/survivors in the DRIVE</w:t>
      </w:r>
      <w:r w:rsidRPr="00D51BCA">
        <w:rPr>
          <w:rFonts w:ascii="Arial" w:hAnsi="Arial" w:cs="Arial"/>
          <w:sz w:val="24"/>
          <w:szCs w:val="24"/>
        </w:rPr>
        <w:t xml:space="preserve"> associated group (13%) than for those in the control group (6%).</w:t>
      </w:r>
    </w:p>
    <w:p w:rsidR="00BD7C00" w:rsidRPr="00DC1CCB" w:rsidRDefault="00BD7C00" w:rsidP="007327BF">
      <w:pPr>
        <w:pStyle w:val="NoSpacing"/>
        <w:numPr>
          <w:ilvl w:val="0"/>
          <w:numId w:val="9"/>
        </w:numPr>
        <w:rPr>
          <w:rFonts w:ascii="Arial" w:hAnsi="Arial" w:cs="Arial"/>
          <w:sz w:val="24"/>
          <w:szCs w:val="24"/>
        </w:rPr>
      </w:pPr>
      <w:r w:rsidRPr="00D51BCA">
        <w:rPr>
          <w:rFonts w:ascii="Arial" w:hAnsi="Arial" w:cs="Arial"/>
          <w:sz w:val="24"/>
          <w:szCs w:val="24"/>
        </w:rPr>
        <w:lastRenderedPageBreak/>
        <w:t xml:space="preserve">Analysis of police data shows a 30% reduction in number of criminal </w:t>
      </w:r>
      <w:r>
        <w:rPr>
          <w:rFonts w:ascii="Arial" w:hAnsi="Arial" w:cs="Arial"/>
          <w:sz w:val="24"/>
          <w:szCs w:val="24"/>
        </w:rPr>
        <w:t>DA</w:t>
      </w:r>
      <w:r w:rsidRPr="00D51BCA">
        <w:rPr>
          <w:rFonts w:ascii="Arial" w:hAnsi="Arial" w:cs="Arial"/>
          <w:sz w:val="24"/>
          <w:szCs w:val="24"/>
        </w:rPr>
        <w:t xml:space="preserve"> incidents for Drive service users in the 6 months after the intervention compared to 6 months before. By comparison, there was no change for control group perpetrators over the same period.</w:t>
      </w:r>
    </w:p>
    <w:p w:rsidR="006D33EE" w:rsidRPr="00DC1CCB" w:rsidRDefault="006D33EE" w:rsidP="0030288C">
      <w:pPr>
        <w:pStyle w:val="NoSpacing"/>
        <w:ind w:left="720"/>
        <w:rPr>
          <w:rFonts w:ascii="Arial" w:hAnsi="Arial" w:cs="Arial"/>
          <w:sz w:val="24"/>
          <w:szCs w:val="24"/>
        </w:rPr>
      </w:pPr>
    </w:p>
    <w:p w:rsidR="0008481C" w:rsidRPr="007D3E9B" w:rsidRDefault="0008481C" w:rsidP="0030288C">
      <w:pPr>
        <w:pStyle w:val="NoSpacing"/>
        <w:ind w:left="720"/>
        <w:rPr>
          <w:rFonts w:ascii="Arial" w:hAnsi="Arial" w:cs="Arial"/>
          <w:sz w:val="24"/>
          <w:szCs w:val="24"/>
        </w:rPr>
      </w:pPr>
    </w:p>
    <w:p w:rsidR="00121A7F" w:rsidRDefault="00E92E89" w:rsidP="003832F7">
      <w:pPr>
        <w:pStyle w:val="NoSpacing"/>
        <w:rPr>
          <w:rFonts w:ascii="Arial" w:hAnsi="Arial" w:cs="Arial"/>
          <w:b/>
          <w:sz w:val="24"/>
          <w:szCs w:val="24"/>
          <w:u w:val="single"/>
        </w:rPr>
      </w:pPr>
      <w:r>
        <w:rPr>
          <w:rFonts w:ascii="Arial" w:hAnsi="Arial" w:cs="Arial"/>
          <w:b/>
          <w:sz w:val="24"/>
          <w:szCs w:val="24"/>
        </w:rPr>
        <w:t>6</w:t>
      </w:r>
      <w:r w:rsidR="00665862">
        <w:rPr>
          <w:rFonts w:ascii="Arial" w:hAnsi="Arial" w:cs="Arial"/>
          <w:b/>
          <w:sz w:val="24"/>
          <w:szCs w:val="24"/>
        </w:rPr>
        <w:t>.0</w:t>
      </w:r>
      <w:r w:rsidR="00665862">
        <w:rPr>
          <w:rFonts w:ascii="Arial" w:hAnsi="Arial" w:cs="Arial"/>
          <w:b/>
          <w:sz w:val="24"/>
          <w:szCs w:val="24"/>
        </w:rPr>
        <w:tab/>
      </w:r>
      <w:r w:rsidR="003832F7">
        <w:rPr>
          <w:rFonts w:ascii="Arial" w:hAnsi="Arial" w:cs="Arial"/>
          <w:b/>
          <w:sz w:val="24"/>
          <w:szCs w:val="24"/>
          <w:u w:val="single"/>
        </w:rPr>
        <w:t>I</w:t>
      </w:r>
      <w:r w:rsidR="001D5222">
        <w:rPr>
          <w:rFonts w:ascii="Arial" w:hAnsi="Arial" w:cs="Arial"/>
          <w:b/>
          <w:sz w:val="24"/>
          <w:szCs w:val="24"/>
          <w:u w:val="single"/>
        </w:rPr>
        <w:t>mplications (Issues)</w:t>
      </w:r>
    </w:p>
    <w:p w:rsidR="00F742CB" w:rsidRPr="007D3E9B" w:rsidRDefault="00F742CB" w:rsidP="003832F7">
      <w:pPr>
        <w:pStyle w:val="NoSpacing"/>
        <w:rPr>
          <w:rFonts w:ascii="Arial" w:hAnsi="Arial" w:cs="Arial"/>
          <w:b/>
          <w:sz w:val="24"/>
          <w:szCs w:val="24"/>
          <w:u w:val="single"/>
        </w:rPr>
      </w:pPr>
    </w:p>
    <w:p w:rsidR="00121A7F" w:rsidRPr="007D3E9B" w:rsidRDefault="006D33EE" w:rsidP="006279AB">
      <w:pPr>
        <w:pStyle w:val="NoSpacing"/>
        <w:ind w:left="720"/>
        <w:rPr>
          <w:rFonts w:ascii="Arial" w:hAnsi="Arial" w:cs="Arial"/>
          <w:sz w:val="24"/>
          <w:szCs w:val="24"/>
        </w:rPr>
      </w:pPr>
      <w:r>
        <w:rPr>
          <w:rFonts w:ascii="Arial" w:hAnsi="Arial" w:cs="Arial"/>
          <w:sz w:val="24"/>
          <w:szCs w:val="24"/>
        </w:rPr>
        <w:t xml:space="preserve">The Columbus project </w:t>
      </w:r>
      <w:r w:rsidR="006F14A3">
        <w:rPr>
          <w:rFonts w:ascii="Arial" w:hAnsi="Arial" w:cs="Arial"/>
          <w:sz w:val="24"/>
          <w:szCs w:val="24"/>
        </w:rPr>
        <w:t>will run for one year at a cost of</w:t>
      </w:r>
      <w:r>
        <w:rPr>
          <w:rFonts w:ascii="Arial" w:hAnsi="Arial" w:cs="Arial"/>
          <w:sz w:val="24"/>
          <w:szCs w:val="24"/>
        </w:rPr>
        <w:t xml:space="preserve"> £237k.  This has been funded by the PFCC, Essex County Council and Southend-on-Sea Borough Council.</w:t>
      </w:r>
    </w:p>
    <w:p w:rsidR="00573FD9" w:rsidRDefault="00573FD9" w:rsidP="006279AB">
      <w:pPr>
        <w:pStyle w:val="NoSpacing"/>
        <w:ind w:left="720"/>
        <w:rPr>
          <w:rFonts w:ascii="Arial" w:hAnsi="Arial" w:cs="Arial"/>
          <w:sz w:val="24"/>
          <w:szCs w:val="24"/>
        </w:rPr>
      </w:pPr>
    </w:p>
    <w:p w:rsidR="00BD7C00" w:rsidRDefault="007D0408" w:rsidP="00BD7C00">
      <w:pPr>
        <w:pStyle w:val="NoSpacing"/>
        <w:ind w:left="720"/>
        <w:rPr>
          <w:rFonts w:ascii="Arial" w:hAnsi="Arial" w:cs="Arial"/>
          <w:sz w:val="24"/>
          <w:szCs w:val="24"/>
        </w:rPr>
      </w:pPr>
      <w:r>
        <w:rPr>
          <w:rFonts w:ascii="Arial" w:hAnsi="Arial" w:cs="Arial"/>
          <w:sz w:val="24"/>
          <w:szCs w:val="24"/>
        </w:rPr>
        <w:t>Commissioners, operating through the governance structures of the SET domestic abuse board, will be required to make decisions within 2019-20 about activity post-March 2020 when national VAWG funding and the locally agreed Columbus funding will terminate.</w:t>
      </w:r>
      <w:r w:rsidR="00BD7C00" w:rsidRPr="00BD7C00">
        <w:rPr>
          <w:rFonts w:ascii="Arial" w:hAnsi="Arial" w:cs="Arial"/>
          <w:sz w:val="24"/>
          <w:szCs w:val="24"/>
        </w:rPr>
        <w:t xml:space="preserve"> </w:t>
      </w:r>
      <w:r w:rsidR="00BD7C00">
        <w:rPr>
          <w:rFonts w:ascii="Arial" w:hAnsi="Arial" w:cs="Arial"/>
          <w:sz w:val="24"/>
          <w:szCs w:val="24"/>
        </w:rPr>
        <w:t>This will be informed by an ongoing evaluation project, commissioned by the PFCC into the VAWG Transformation Fund projects.</w:t>
      </w:r>
    </w:p>
    <w:p w:rsidR="00DC1CCB" w:rsidRDefault="00DC1CCB" w:rsidP="006279AB">
      <w:pPr>
        <w:pStyle w:val="NoSpacing"/>
        <w:ind w:left="720"/>
        <w:rPr>
          <w:rFonts w:ascii="Arial" w:hAnsi="Arial" w:cs="Arial"/>
          <w:sz w:val="24"/>
          <w:szCs w:val="24"/>
        </w:rPr>
      </w:pPr>
    </w:p>
    <w:p w:rsidR="00DC1CCB" w:rsidRPr="007D3E9B" w:rsidRDefault="00DC1CCB" w:rsidP="006279AB">
      <w:pPr>
        <w:pStyle w:val="NoSpacing"/>
        <w:ind w:left="720"/>
        <w:rPr>
          <w:rFonts w:ascii="Arial" w:hAnsi="Arial" w:cs="Arial"/>
          <w:sz w:val="24"/>
          <w:szCs w:val="24"/>
        </w:rPr>
      </w:pPr>
    </w:p>
    <w:p w:rsidR="00411145" w:rsidRDefault="00E92E89" w:rsidP="00DE144B">
      <w:pPr>
        <w:pStyle w:val="NoSpacing"/>
        <w:ind w:left="709" w:hanging="709"/>
        <w:rPr>
          <w:rFonts w:ascii="Arial" w:hAnsi="Arial" w:cs="Arial"/>
          <w:b/>
          <w:sz w:val="24"/>
          <w:szCs w:val="24"/>
        </w:rPr>
      </w:pPr>
      <w:r w:rsidRPr="00DE144B">
        <w:rPr>
          <w:rFonts w:ascii="Arial" w:hAnsi="Arial" w:cs="Arial"/>
          <w:b/>
          <w:sz w:val="24"/>
          <w:szCs w:val="24"/>
        </w:rPr>
        <w:t>6.1</w:t>
      </w:r>
      <w:r w:rsidR="00652B9C" w:rsidRPr="00DE144B">
        <w:rPr>
          <w:rFonts w:ascii="Arial" w:hAnsi="Arial" w:cs="Arial"/>
          <w:b/>
          <w:sz w:val="24"/>
          <w:szCs w:val="24"/>
        </w:rPr>
        <w:tab/>
      </w:r>
      <w:r w:rsidR="00411145" w:rsidRPr="00411145">
        <w:rPr>
          <w:rFonts w:ascii="Arial" w:hAnsi="Arial" w:cs="Arial"/>
          <w:b/>
          <w:sz w:val="24"/>
          <w:szCs w:val="24"/>
          <w:u w:val="single"/>
        </w:rPr>
        <w:t>Links to Police and Crime Plan Priorities</w:t>
      </w:r>
    </w:p>
    <w:p w:rsidR="00411145" w:rsidRDefault="00411145" w:rsidP="00411145">
      <w:pPr>
        <w:pStyle w:val="NoSpacing"/>
        <w:ind w:left="1418" w:hanging="709"/>
        <w:rPr>
          <w:rFonts w:ascii="Arial" w:hAnsi="Arial" w:cs="Arial"/>
          <w:b/>
          <w:sz w:val="24"/>
          <w:szCs w:val="24"/>
        </w:rPr>
      </w:pPr>
    </w:p>
    <w:p w:rsidR="00D56589" w:rsidRDefault="00D56589" w:rsidP="00D56589">
      <w:pPr>
        <w:pStyle w:val="NoSpacing"/>
        <w:ind w:left="709"/>
        <w:rPr>
          <w:rFonts w:ascii="Arial" w:hAnsi="Arial" w:cs="Arial"/>
          <w:sz w:val="24"/>
          <w:szCs w:val="24"/>
        </w:rPr>
      </w:pPr>
      <w:r>
        <w:rPr>
          <w:rFonts w:ascii="Arial" w:hAnsi="Arial" w:cs="Arial"/>
          <w:sz w:val="24"/>
          <w:szCs w:val="24"/>
        </w:rPr>
        <w:t xml:space="preserve">Both DRIVE and Project Columbus directly impact on the following </w:t>
      </w:r>
      <w:r w:rsidRPr="00411145">
        <w:rPr>
          <w:rFonts w:ascii="Arial" w:hAnsi="Arial" w:cs="Arial"/>
          <w:sz w:val="24"/>
          <w:szCs w:val="24"/>
        </w:rPr>
        <w:t>priorities set out in the Police and Crime Plan.</w:t>
      </w:r>
    </w:p>
    <w:p w:rsidR="00D56589" w:rsidRDefault="00D56589" w:rsidP="00D56589">
      <w:pPr>
        <w:pStyle w:val="NoSpacing"/>
        <w:rPr>
          <w:rFonts w:ascii="Arial" w:hAnsi="Arial" w:cs="Arial"/>
          <w:sz w:val="24"/>
          <w:szCs w:val="24"/>
        </w:rPr>
      </w:pPr>
    </w:p>
    <w:p w:rsidR="00D56589" w:rsidRDefault="00D56589" w:rsidP="007327BF">
      <w:pPr>
        <w:pStyle w:val="NoSpacing"/>
        <w:numPr>
          <w:ilvl w:val="0"/>
          <w:numId w:val="18"/>
        </w:numPr>
        <w:rPr>
          <w:rFonts w:ascii="Arial" w:hAnsi="Arial" w:cs="Arial"/>
          <w:sz w:val="24"/>
          <w:szCs w:val="24"/>
        </w:rPr>
      </w:pPr>
      <w:r>
        <w:rPr>
          <w:rFonts w:ascii="Arial" w:hAnsi="Arial" w:cs="Arial"/>
          <w:sz w:val="24"/>
          <w:szCs w:val="24"/>
        </w:rPr>
        <w:t>Breaking the cycle of domestic abuse</w:t>
      </w:r>
    </w:p>
    <w:p w:rsidR="00D56589" w:rsidRDefault="00D56589" w:rsidP="007327BF">
      <w:pPr>
        <w:pStyle w:val="NoSpacing"/>
        <w:numPr>
          <w:ilvl w:val="0"/>
          <w:numId w:val="18"/>
        </w:numPr>
        <w:rPr>
          <w:rFonts w:ascii="Arial" w:hAnsi="Arial" w:cs="Arial"/>
          <w:sz w:val="24"/>
          <w:szCs w:val="24"/>
        </w:rPr>
      </w:pPr>
      <w:r>
        <w:rPr>
          <w:rFonts w:ascii="Arial" w:hAnsi="Arial" w:cs="Arial"/>
          <w:sz w:val="24"/>
          <w:szCs w:val="24"/>
        </w:rPr>
        <w:t xml:space="preserve">Reverse the trend in serious violence </w:t>
      </w:r>
    </w:p>
    <w:p w:rsidR="00D56589" w:rsidRDefault="00D56589" w:rsidP="007327BF">
      <w:pPr>
        <w:pStyle w:val="NoSpacing"/>
        <w:numPr>
          <w:ilvl w:val="0"/>
          <w:numId w:val="18"/>
        </w:numPr>
        <w:rPr>
          <w:rFonts w:ascii="Arial" w:hAnsi="Arial" w:cs="Arial"/>
          <w:sz w:val="24"/>
          <w:szCs w:val="24"/>
        </w:rPr>
      </w:pPr>
      <w:r>
        <w:rPr>
          <w:rFonts w:ascii="Arial" w:hAnsi="Arial" w:cs="Arial"/>
          <w:sz w:val="24"/>
          <w:szCs w:val="24"/>
        </w:rPr>
        <w:t>Protecting children and vulnerable people</w:t>
      </w:r>
    </w:p>
    <w:p w:rsidR="00411145" w:rsidRDefault="00411145" w:rsidP="00411145">
      <w:pPr>
        <w:pStyle w:val="NoSpacing"/>
        <w:ind w:left="709"/>
        <w:rPr>
          <w:rFonts w:ascii="Arial" w:hAnsi="Arial" w:cs="Arial"/>
          <w:sz w:val="24"/>
          <w:szCs w:val="24"/>
        </w:rPr>
      </w:pPr>
    </w:p>
    <w:p w:rsidR="00411145" w:rsidRDefault="00411145" w:rsidP="00411145">
      <w:pPr>
        <w:pStyle w:val="NoSpacing"/>
        <w:rPr>
          <w:rFonts w:ascii="Arial" w:hAnsi="Arial" w:cs="Arial"/>
          <w:b/>
          <w:sz w:val="24"/>
          <w:szCs w:val="24"/>
          <w:u w:val="single"/>
        </w:rPr>
      </w:pPr>
      <w:r w:rsidRPr="00411145">
        <w:rPr>
          <w:rFonts w:ascii="Arial" w:hAnsi="Arial" w:cs="Arial"/>
          <w:b/>
          <w:sz w:val="24"/>
          <w:szCs w:val="24"/>
        </w:rPr>
        <w:t>6.2</w:t>
      </w:r>
      <w:r w:rsidRPr="00411145">
        <w:rPr>
          <w:rFonts w:ascii="Arial" w:hAnsi="Arial" w:cs="Arial"/>
          <w:b/>
          <w:sz w:val="24"/>
          <w:szCs w:val="24"/>
        </w:rPr>
        <w:tab/>
      </w:r>
      <w:r w:rsidRPr="00411145">
        <w:rPr>
          <w:rFonts w:ascii="Arial" w:hAnsi="Arial" w:cs="Arial"/>
          <w:b/>
          <w:sz w:val="24"/>
          <w:szCs w:val="24"/>
          <w:u w:val="single"/>
        </w:rPr>
        <w:t>Demand</w:t>
      </w:r>
    </w:p>
    <w:p w:rsidR="00411145" w:rsidRDefault="00411145" w:rsidP="00411145">
      <w:pPr>
        <w:pStyle w:val="NoSpacing"/>
        <w:ind w:left="709"/>
        <w:rPr>
          <w:rFonts w:ascii="Arial" w:hAnsi="Arial" w:cs="Arial"/>
          <w:b/>
          <w:sz w:val="24"/>
          <w:szCs w:val="24"/>
          <w:u w:val="single"/>
        </w:rPr>
      </w:pPr>
    </w:p>
    <w:p w:rsidR="00C350ED" w:rsidRDefault="00C350ED" w:rsidP="007327BF">
      <w:pPr>
        <w:spacing w:after="0" w:line="240" w:lineRule="auto"/>
        <w:ind w:left="720"/>
        <w:rPr>
          <w:rFonts w:ascii="Arial" w:hAnsi="Arial" w:cs="Arial"/>
          <w:i/>
          <w:iCs/>
          <w:sz w:val="24"/>
          <w:szCs w:val="24"/>
        </w:rPr>
      </w:pPr>
      <w:r w:rsidRPr="007C45F1">
        <w:rPr>
          <w:rFonts w:ascii="Arial" w:hAnsi="Arial" w:cs="Arial"/>
          <w:sz w:val="24"/>
          <w:szCs w:val="24"/>
        </w:rPr>
        <w:lastRenderedPageBreak/>
        <w:t xml:space="preserve">Within the PA Consulting Demand Analysis Report it states </w:t>
      </w:r>
      <w:r w:rsidRPr="007C45F1">
        <w:rPr>
          <w:rFonts w:ascii="Arial" w:hAnsi="Arial" w:cs="Arial"/>
          <w:i/>
          <w:sz w:val="24"/>
          <w:szCs w:val="24"/>
        </w:rPr>
        <w:t>demand is increasing across many areas of the P</w:t>
      </w:r>
      <w:r w:rsidR="007327BF">
        <w:rPr>
          <w:rFonts w:ascii="Arial" w:hAnsi="Arial" w:cs="Arial"/>
          <w:i/>
          <w:sz w:val="24"/>
          <w:szCs w:val="24"/>
        </w:rPr>
        <w:t>ublic Protection</w:t>
      </w:r>
      <w:r w:rsidRPr="007C45F1">
        <w:rPr>
          <w:rFonts w:ascii="Arial" w:hAnsi="Arial" w:cs="Arial"/>
          <w:i/>
          <w:sz w:val="24"/>
          <w:szCs w:val="24"/>
        </w:rPr>
        <w:t xml:space="preserve"> workload with particularly notable rises in domestic abuse, missing persons and adult safeguarding demand. </w:t>
      </w:r>
      <w:r w:rsidRPr="007C45F1">
        <w:rPr>
          <w:rFonts w:ascii="Arial" w:hAnsi="Arial" w:cs="Arial"/>
          <w:i/>
          <w:iCs/>
          <w:sz w:val="24"/>
          <w:szCs w:val="24"/>
        </w:rPr>
        <w:t>Significant additional staff may be needed here to cope with increasing demand and to enable a shift back towards preventative policing.</w:t>
      </w:r>
    </w:p>
    <w:p w:rsidR="007327BF" w:rsidRPr="007327BF" w:rsidRDefault="007327BF" w:rsidP="007327BF">
      <w:pPr>
        <w:spacing w:after="0" w:line="240" w:lineRule="auto"/>
        <w:ind w:left="720"/>
        <w:rPr>
          <w:rFonts w:ascii="Arial" w:hAnsi="Arial" w:cs="Arial"/>
          <w:i/>
          <w:sz w:val="24"/>
          <w:szCs w:val="24"/>
        </w:rPr>
      </w:pPr>
    </w:p>
    <w:p w:rsidR="00C350ED" w:rsidRDefault="00C350ED" w:rsidP="007327BF">
      <w:pPr>
        <w:spacing w:after="0" w:line="240" w:lineRule="auto"/>
        <w:ind w:left="720"/>
        <w:rPr>
          <w:rFonts w:ascii="Arial" w:hAnsi="Arial" w:cs="Arial"/>
          <w:iCs/>
          <w:sz w:val="24"/>
          <w:szCs w:val="24"/>
        </w:rPr>
      </w:pPr>
      <w:r w:rsidRPr="007C45F1">
        <w:rPr>
          <w:rFonts w:ascii="Arial" w:hAnsi="Arial" w:cs="Arial"/>
          <w:iCs/>
          <w:sz w:val="24"/>
          <w:szCs w:val="24"/>
        </w:rPr>
        <w:t>The below chart shows the predicted demand for year 19/20</w:t>
      </w:r>
      <w:r>
        <w:rPr>
          <w:rFonts w:ascii="Arial" w:hAnsi="Arial" w:cs="Arial"/>
          <w:iCs/>
          <w:sz w:val="24"/>
          <w:szCs w:val="24"/>
        </w:rPr>
        <w:t>.</w:t>
      </w:r>
      <w:r w:rsidR="007327BF">
        <w:rPr>
          <w:rFonts w:ascii="Arial" w:hAnsi="Arial" w:cs="Arial"/>
          <w:i/>
          <w:iCs/>
          <w:sz w:val="24"/>
          <w:szCs w:val="24"/>
        </w:rPr>
        <w:t xml:space="preserve"> </w:t>
      </w:r>
      <w:r>
        <w:rPr>
          <w:rFonts w:ascii="Arial" w:hAnsi="Arial" w:cs="Arial"/>
          <w:iCs/>
          <w:sz w:val="24"/>
          <w:szCs w:val="24"/>
        </w:rPr>
        <w:t>Project Columbus will be a key tool to enhance the ability of police and partners to prevent further harm being caused to victims and children.</w:t>
      </w:r>
    </w:p>
    <w:p w:rsidR="007327BF" w:rsidRDefault="007327BF" w:rsidP="007327BF">
      <w:pPr>
        <w:spacing w:after="0" w:line="240" w:lineRule="auto"/>
        <w:ind w:left="720"/>
        <w:rPr>
          <w:rFonts w:ascii="Arial" w:hAnsi="Arial" w:cs="Arial"/>
          <w:iCs/>
          <w:sz w:val="24"/>
          <w:szCs w:val="24"/>
        </w:rPr>
      </w:pPr>
    </w:p>
    <w:p w:rsidR="007327BF" w:rsidRDefault="007327BF" w:rsidP="007327BF">
      <w:pPr>
        <w:spacing w:after="0" w:line="240" w:lineRule="auto"/>
        <w:ind w:left="720"/>
        <w:rPr>
          <w:rFonts w:ascii="Arial" w:hAnsi="Arial" w:cs="Arial"/>
          <w:iCs/>
          <w:sz w:val="24"/>
          <w:szCs w:val="24"/>
        </w:rPr>
      </w:pPr>
    </w:p>
    <w:p w:rsidR="007327BF" w:rsidRDefault="007327BF" w:rsidP="007327BF">
      <w:pPr>
        <w:spacing w:after="0" w:line="240" w:lineRule="auto"/>
        <w:ind w:left="720"/>
        <w:rPr>
          <w:rFonts w:ascii="Arial" w:hAnsi="Arial" w:cs="Arial"/>
          <w:iCs/>
          <w:sz w:val="24"/>
          <w:szCs w:val="24"/>
        </w:rPr>
      </w:pPr>
    </w:p>
    <w:p w:rsidR="007327BF" w:rsidRDefault="007327BF" w:rsidP="007327BF">
      <w:pPr>
        <w:spacing w:after="0" w:line="240" w:lineRule="auto"/>
        <w:ind w:left="720"/>
        <w:rPr>
          <w:rFonts w:ascii="Arial" w:hAnsi="Arial" w:cs="Arial"/>
          <w:iCs/>
          <w:sz w:val="24"/>
          <w:szCs w:val="24"/>
        </w:rPr>
      </w:pPr>
    </w:p>
    <w:p w:rsidR="007327BF" w:rsidRDefault="007327BF" w:rsidP="007327BF">
      <w:pPr>
        <w:spacing w:after="0" w:line="240" w:lineRule="auto"/>
        <w:ind w:left="720"/>
        <w:rPr>
          <w:rFonts w:ascii="Arial" w:hAnsi="Arial" w:cs="Arial"/>
          <w:iCs/>
          <w:sz w:val="24"/>
          <w:szCs w:val="24"/>
        </w:rPr>
      </w:pPr>
    </w:p>
    <w:p w:rsidR="007327BF" w:rsidRPr="007327BF" w:rsidRDefault="007327BF" w:rsidP="007327BF">
      <w:pPr>
        <w:spacing w:after="0" w:line="240" w:lineRule="auto"/>
        <w:ind w:left="720"/>
        <w:rPr>
          <w:rFonts w:ascii="Arial" w:hAnsi="Arial" w:cs="Arial"/>
          <w:i/>
          <w:iCs/>
          <w:sz w:val="24"/>
          <w:szCs w:val="24"/>
        </w:rPr>
      </w:pPr>
    </w:p>
    <w:p w:rsidR="007327BF" w:rsidRPr="007C45F1" w:rsidRDefault="007327BF" w:rsidP="007327BF">
      <w:pPr>
        <w:spacing w:after="0" w:line="240" w:lineRule="auto"/>
        <w:ind w:left="720"/>
        <w:rPr>
          <w:rFonts w:ascii="Arial" w:hAnsi="Arial" w:cs="Arial"/>
          <w:sz w:val="24"/>
          <w:szCs w:val="24"/>
        </w:rPr>
      </w:pPr>
    </w:p>
    <w:tbl>
      <w:tblPr>
        <w:tblW w:w="9322" w:type="dxa"/>
        <w:tblInd w:w="720" w:type="dxa"/>
        <w:tblCellMar>
          <w:left w:w="0" w:type="dxa"/>
          <w:right w:w="0" w:type="dxa"/>
        </w:tblCellMar>
        <w:tblLook w:val="0420" w:firstRow="1" w:lastRow="0" w:firstColumn="0" w:lastColumn="0" w:noHBand="0" w:noVBand="1"/>
      </w:tblPr>
      <w:tblGrid>
        <w:gridCol w:w="1277"/>
        <w:gridCol w:w="1146"/>
        <w:gridCol w:w="1146"/>
        <w:gridCol w:w="1146"/>
        <w:gridCol w:w="1234"/>
        <w:gridCol w:w="1057"/>
        <w:gridCol w:w="1146"/>
        <w:gridCol w:w="1170"/>
      </w:tblGrid>
      <w:tr w:rsidR="00C350ED" w:rsidRPr="00596315" w:rsidTr="007327BF">
        <w:trPr>
          <w:trHeight w:val="682"/>
        </w:trPr>
        <w:tc>
          <w:tcPr>
            <w:tcW w:w="1277" w:type="dxa"/>
            <w:vMerge w:val="restart"/>
            <w:tcBorders>
              <w:top w:val="single" w:sz="8" w:space="0" w:color="FFFFFF"/>
              <w:left w:val="single" w:sz="8" w:space="0" w:color="FFFFFF"/>
              <w:bottom w:val="single" w:sz="24" w:space="0" w:color="FFFFFF"/>
              <w:right w:val="single" w:sz="8" w:space="0" w:color="FFFFFF"/>
            </w:tcBorders>
            <w:shd w:val="clear" w:color="auto" w:fill="3876BE"/>
            <w:tcMar>
              <w:top w:w="72" w:type="dxa"/>
              <w:left w:w="144" w:type="dxa"/>
              <w:bottom w:w="72" w:type="dxa"/>
              <w:right w:w="144" w:type="dxa"/>
            </w:tcMar>
            <w:hideMark/>
          </w:tcPr>
          <w:p w:rsidR="00C350ED" w:rsidRPr="00596315" w:rsidRDefault="00C350ED" w:rsidP="00FB1140">
            <w:pPr>
              <w:spacing w:after="0" w:line="240" w:lineRule="auto"/>
              <w:rPr>
                <w:rFonts w:ascii="Arial" w:eastAsia="Times New Roman" w:hAnsi="Arial" w:cs="Arial"/>
                <w:sz w:val="36"/>
                <w:szCs w:val="36"/>
                <w:lang w:eastAsia="en-GB"/>
              </w:rPr>
            </w:pPr>
            <w:r w:rsidRPr="00596315">
              <w:rPr>
                <w:rFonts w:ascii="Arial" w:eastAsia="Times New Roman" w:hAnsi="Arial" w:cs="Arial"/>
                <w:b/>
                <w:bCs/>
                <w:color w:val="FFFFFF" w:themeColor="light1"/>
                <w:kern w:val="24"/>
                <w:sz w:val="16"/>
                <w:szCs w:val="16"/>
                <w:lang w:eastAsia="en-GB"/>
              </w:rPr>
              <w:t>Demand Drivers</w:t>
            </w:r>
          </w:p>
        </w:tc>
        <w:tc>
          <w:tcPr>
            <w:tcW w:w="1146" w:type="dxa"/>
            <w:vMerge w:val="restart"/>
            <w:tcBorders>
              <w:top w:val="single" w:sz="8" w:space="0" w:color="FFFFFF"/>
              <w:left w:val="single" w:sz="8" w:space="0" w:color="FFFFFF"/>
              <w:bottom w:val="single" w:sz="24" w:space="0" w:color="FFFFFF"/>
              <w:right w:val="single" w:sz="8" w:space="0" w:color="FFFFFF"/>
            </w:tcBorders>
            <w:shd w:val="clear" w:color="auto" w:fill="3876BE"/>
            <w:tcMar>
              <w:top w:w="72" w:type="dxa"/>
              <w:left w:w="144" w:type="dxa"/>
              <w:bottom w:w="72" w:type="dxa"/>
              <w:right w:w="144" w:type="dxa"/>
            </w:tcMar>
            <w:hideMark/>
          </w:tcPr>
          <w:p w:rsidR="00C350ED" w:rsidRPr="00596315" w:rsidRDefault="00C350ED" w:rsidP="00FB1140">
            <w:pPr>
              <w:spacing w:after="0" w:line="240" w:lineRule="auto"/>
              <w:rPr>
                <w:rFonts w:ascii="Arial" w:eastAsia="Times New Roman" w:hAnsi="Arial" w:cs="Arial"/>
                <w:sz w:val="36"/>
                <w:szCs w:val="36"/>
                <w:lang w:eastAsia="en-GB"/>
              </w:rPr>
            </w:pPr>
            <w:r w:rsidRPr="00596315">
              <w:rPr>
                <w:rFonts w:ascii="Arial" w:eastAsia="Times New Roman" w:hAnsi="Arial" w:cs="Arial"/>
                <w:b/>
                <w:bCs/>
                <w:color w:val="FFFFFF" w:themeColor="light1"/>
                <w:kern w:val="24"/>
                <w:sz w:val="16"/>
                <w:szCs w:val="16"/>
                <w:lang w:eastAsia="en-GB"/>
              </w:rPr>
              <w:t>Previous Volume</w:t>
            </w:r>
          </w:p>
        </w:tc>
        <w:tc>
          <w:tcPr>
            <w:tcW w:w="1146" w:type="dxa"/>
            <w:vMerge w:val="restart"/>
            <w:tcBorders>
              <w:top w:val="single" w:sz="8" w:space="0" w:color="FFFFFF"/>
              <w:left w:val="single" w:sz="8" w:space="0" w:color="FFFFFF"/>
              <w:bottom w:val="single" w:sz="24" w:space="0" w:color="FFFFFF"/>
              <w:right w:val="single" w:sz="8" w:space="0" w:color="FFFFFF"/>
            </w:tcBorders>
            <w:shd w:val="clear" w:color="auto" w:fill="3876BE"/>
            <w:tcMar>
              <w:top w:w="72" w:type="dxa"/>
              <w:left w:w="144" w:type="dxa"/>
              <w:bottom w:w="72" w:type="dxa"/>
              <w:right w:w="144" w:type="dxa"/>
            </w:tcMar>
            <w:hideMark/>
          </w:tcPr>
          <w:p w:rsidR="00C350ED" w:rsidRPr="00596315" w:rsidRDefault="00C350ED" w:rsidP="00FB1140">
            <w:pPr>
              <w:spacing w:after="0" w:line="240" w:lineRule="auto"/>
              <w:rPr>
                <w:rFonts w:ascii="Arial" w:eastAsia="Times New Roman" w:hAnsi="Arial" w:cs="Arial"/>
                <w:sz w:val="36"/>
                <w:szCs w:val="36"/>
                <w:lang w:eastAsia="en-GB"/>
              </w:rPr>
            </w:pPr>
            <w:r w:rsidRPr="00596315">
              <w:rPr>
                <w:rFonts w:ascii="Arial" w:eastAsia="Times New Roman" w:hAnsi="Arial" w:cs="Arial"/>
                <w:b/>
                <w:bCs/>
                <w:color w:val="FFFFFF" w:themeColor="light1"/>
                <w:kern w:val="24"/>
                <w:sz w:val="16"/>
                <w:szCs w:val="16"/>
                <w:lang w:eastAsia="en-GB"/>
              </w:rPr>
              <w:t>Current Volume</w:t>
            </w:r>
          </w:p>
        </w:tc>
        <w:tc>
          <w:tcPr>
            <w:tcW w:w="1146" w:type="dxa"/>
            <w:vMerge w:val="restart"/>
            <w:tcBorders>
              <w:top w:val="single" w:sz="8" w:space="0" w:color="FFFFFF"/>
              <w:left w:val="single" w:sz="8" w:space="0" w:color="FFFFFF"/>
              <w:bottom w:val="single" w:sz="24" w:space="0" w:color="FFFFFF"/>
              <w:right w:val="single" w:sz="8" w:space="0" w:color="FFFFFF"/>
            </w:tcBorders>
            <w:shd w:val="clear" w:color="auto" w:fill="3876BE"/>
            <w:tcMar>
              <w:top w:w="72" w:type="dxa"/>
              <w:left w:w="144" w:type="dxa"/>
              <w:bottom w:w="72" w:type="dxa"/>
              <w:right w:w="144" w:type="dxa"/>
            </w:tcMar>
            <w:hideMark/>
          </w:tcPr>
          <w:p w:rsidR="00C350ED" w:rsidRPr="00596315" w:rsidRDefault="00C350ED" w:rsidP="00FB1140">
            <w:pPr>
              <w:spacing w:after="0" w:line="240" w:lineRule="auto"/>
              <w:rPr>
                <w:rFonts w:ascii="Arial" w:eastAsia="Times New Roman" w:hAnsi="Arial" w:cs="Arial"/>
                <w:sz w:val="36"/>
                <w:szCs w:val="36"/>
                <w:lang w:eastAsia="en-GB"/>
              </w:rPr>
            </w:pPr>
            <w:r w:rsidRPr="00596315">
              <w:rPr>
                <w:rFonts w:ascii="Arial" w:eastAsia="Times New Roman" w:hAnsi="Arial" w:cs="Arial"/>
                <w:b/>
                <w:bCs/>
                <w:color w:val="FFFFFF" w:themeColor="light1"/>
                <w:kern w:val="24"/>
                <w:sz w:val="16"/>
                <w:szCs w:val="16"/>
                <w:lang w:eastAsia="en-GB"/>
              </w:rPr>
              <w:t>% Increase Based on Demand Analysis</w:t>
            </w:r>
          </w:p>
        </w:tc>
        <w:tc>
          <w:tcPr>
            <w:tcW w:w="1234" w:type="dxa"/>
            <w:vMerge w:val="restart"/>
            <w:tcBorders>
              <w:top w:val="single" w:sz="8" w:space="0" w:color="FFFFFF"/>
              <w:left w:val="single" w:sz="8" w:space="0" w:color="FFFFFF"/>
              <w:bottom w:val="single" w:sz="24" w:space="0" w:color="FFFFFF"/>
              <w:right w:val="single" w:sz="8" w:space="0" w:color="FFFFFF"/>
            </w:tcBorders>
            <w:shd w:val="clear" w:color="auto" w:fill="C884D8"/>
            <w:tcMar>
              <w:top w:w="72" w:type="dxa"/>
              <w:left w:w="144" w:type="dxa"/>
              <w:bottom w:w="72" w:type="dxa"/>
              <w:right w:w="144" w:type="dxa"/>
            </w:tcMar>
            <w:hideMark/>
          </w:tcPr>
          <w:p w:rsidR="00C350ED" w:rsidRPr="00596315" w:rsidRDefault="00C350ED" w:rsidP="00FB1140">
            <w:pPr>
              <w:spacing w:after="0" w:line="240" w:lineRule="auto"/>
              <w:rPr>
                <w:rFonts w:ascii="Arial" w:eastAsia="Times New Roman" w:hAnsi="Arial" w:cs="Arial"/>
                <w:sz w:val="36"/>
                <w:szCs w:val="36"/>
                <w:lang w:eastAsia="en-GB"/>
              </w:rPr>
            </w:pPr>
            <w:r w:rsidRPr="00596315">
              <w:rPr>
                <w:rFonts w:ascii="Arial" w:eastAsia="Times New Roman" w:hAnsi="Arial" w:cs="Arial"/>
                <w:b/>
                <w:bCs/>
                <w:color w:val="FFFFFF" w:themeColor="light1"/>
                <w:kern w:val="24"/>
                <w:sz w:val="16"/>
                <w:szCs w:val="16"/>
                <w:lang w:eastAsia="en-GB"/>
              </w:rPr>
              <w:t>% Change Based on Population Increase and  External Research³</w:t>
            </w:r>
          </w:p>
        </w:tc>
        <w:tc>
          <w:tcPr>
            <w:tcW w:w="3373" w:type="dxa"/>
            <w:gridSpan w:val="3"/>
            <w:tcBorders>
              <w:top w:val="single" w:sz="8" w:space="0" w:color="FFFFFF"/>
              <w:left w:val="single" w:sz="8" w:space="0" w:color="FFFFFF"/>
              <w:bottom w:val="single" w:sz="24" w:space="0" w:color="FFFFFF"/>
              <w:right w:val="single" w:sz="8" w:space="0" w:color="FFFFFF"/>
            </w:tcBorders>
            <w:shd w:val="clear" w:color="auto" w:fill="3876BE"/>
            <w:tcMar>
              <w:top w:w="72" w:type="dxa"/>
              <w:left w:w="144" w:type="dxa"/>
              <w:bottom w:w="72" w:type="dxa"/>
              <w:right w:w="144" w:type="dxa"/>
            </w:tcMar>
            <w:hideMark/>
          </w:tcPr>
          <w:p w:rsidR="00C350ED" w:rsidRPr="00596315" w:rsidRDefault="00C350ED" w:rsidP="00FB1140">
            <w:pPr>
              <w:spacing w:after="0" w:line="240" w:lineRule="auto"/>
              <w:rPr>
                <w:rFonts w:ascii="Arial" w:eastAsia="Times New Roman" w:hAnsi="Arial" w:cs="Arial"/>
                <w:sz w:val="36"/>
                <w:szCs w:val="36"/>
                <w:lang w:eastAsia="en-GB"/>
              </w:rPr>
            </w:pPr>
            <w:r w:rsidRPr="00596315">
              <w:rPr>
                <w:rFonts w:ascii="Arial" w:eastAsia="Times New Roman" w:hAnsi="Arial" w:cs="Arial"/>
                <w:b/>
                <w:bCs/>
                <w:color w:val="FFFFFF" w:themeColor="light1"/>
                <w:kern w:val="24"/>
                <w:sz w:val="16"/>
                <w:szCs w:val="16"/>
                <w:lang w:eastAsia="en-GB"/>
              </w:rPr>
              <w:t>Projected Volume</w:t>
            </w:r>
          </w:p>
        </w:tc>
      </w:tr>
      <w:tr w:rsidR="00C350ED" w:rsidRPr="00596315" w:rsidTr="007327BF">
        <w:trPr>
          <w:trHeight w:val="593"/>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1057" w:type="dxa"/>
            <w:tcBorders>
              <w:top w:val="single" w:sz="24" w:space="0" w:color="FFFFFF"/>
              <w:left w:val="single" w:sz="24" w:space="0" w:color="FFFFFF"/>
              <w:bottom w:val="single" w:sz="8" w:space="0" w:color="FFFFFF"/>
              <w:right w:val="single" w:sz="8" w:space="0" w:color="FFFFFF"/>
            </w:tcBorders>
            <w:shd w:val="clear" w:color="auto" w:fill="CED6E8"/>
            <w:tcMar>
              <w:top w:w="72" w:type="dxa"/>
              <w:left w:w="144" w:type="dxa"/>
              <w:bottom w:w="72" w:type="dxa"/>
              <w:right w:w="144" w:type="dxa"/>
            </w:tcMar>
            <w:hideMark/>
          </w:tcPr>
          <w:p w:rsidR="00C350ED" w:rsidRPr="00596315" w:rsidRDefault="00C350ED" w:rsidP="00FB1140">
            <w:pPr>
              <w:spacing w:after="0" w:line="240" w:lineRule="auto"/>
              <w:rPr>
                <w:rFonts w:ascii="Arial" w:eastAsia="Times New Roman" w:hAnsi="Arial" w:cs="Arial"/>
                <w:sz w:val="36"/>
                <w:szCs w:val="36"/>
                <w:lang w:eastAsia="en-GB"/>
              </w:rPr>
            </w:pPr>
            <w:r w:rsidRPr="00596315">
              <w:rPr>
                <w:rFonts w:ascii="Arial" w:eastAsia="Times New Roman" w:hAnsi="Arial" w:cs="Arial"/>
                <w:color w:val="000000" w:themeColor="dark1"/>
                <w:kern w:val="24"/>
                <w:sz w:val="16"/>
                <w:szCs w:val="16"/>
                <w:lang w:eastAsia="en-GB"/>
              </w:rPr>
              <w:t>FY17/18</w:t>
            </w:r>
          </w:p>
        </w:tc>
        <w:tc>
          <w:tcPr>
            <w:tcW w:w="1146" w:type="dxa"/>
            <w:tcBorders>
              <w:top w:val="single" w:sz="24" w:space="0" w:color="FFFFFF"/>
              <w:left w:val="single" w:sz="8" w:space="0" w:color="FFFFFF"/>
              <w:bottom w:val="single" w:sz="8" w:space="0" w:color="FFFFFF"/>
              <w:right w:val="single" w:sz="8" w:space="0" w:color="FFFFFF"/>
            </w:tcBorders>
            <w:shd w:val="clear" w:color="auto" w:fill="CED6E8"/>
            <w:tcMar>
              <w:top w:w="72" w:type="dxa"/>
              <w:left w:w="144" w:type="dxa"/>
              <w:bottom w:w="72" w:type="dxa"/>
              <w:right w:w="144" w:type="dxa"/>
            </w:tcMar>
            <w:hideMark/>
          </w:tcPr>
          <w:p w:rsidR="00C350ED" w:rsidRPr="00596315" w:rsidRDefault="00C350ED" w:rsidP="00FB1140">
            <w:pPr>
              <w:spacing w:after="0" w:line="240" w:lineRule="auto"/>
              <w:rPr>
                <w:rFonts w:ascii="Arial" w:eastAsia="Times New Roman" w:hAnsi="Arial" w:cs="Arial"/>
                <w:sz w:val="36"/>
                <w:szCs w:val="36"/>
                <w:lang w:eastAsia="en-GB"/>
              </w:rPr>
            </w:pPr>
            <w:r w:rsidRPr="00596315">
              <w:rPr>
                <w:rFonts w:ascii="Arial" w:eastAsia="Times New Roman" w:hAnsi="Arial" w:cs="Arial"/>
                <w:color w:val="000000" w:themeColor="dark1"/>
                <w:kern w:val="24"/>
                <w:sz w:val="16"/>
                <w:szCs w:val="16"/>
                <w:lang w:eastAsia="en-GB"/>
              </w:rPr>
              <w:t>FY18/19</w:t>
            </w:r>
          </w:p>
        </w:tc>
        <w:tc>
          <w:tcPr>
            <w:tcW w:w="1169" w:type="dxa"/>
            <w:tcBorders>
              <w:top w:val="single" w:sz="24" w:space="0" w:color="FFFFFF"/>
              <w:left w:val="single" w:sz="8" w:space="0" w:color="FFFFFF"/>
              <w:bottom w:val="single" w:sz="8" w:space="0" w:color="FFFFFF"/>
              <w:right w:val="single" w:sz="8" w:space="0" w:color="FFFFFF"/>
            </w:tcBorders>
            <w:shd w:val="clear" w:color="auto" w:fill="CED6E8"/>
            <w:tcMar>
              <w:top w:w="72" w:type="dxa"/>
              <w:left w:w="144" w:type="dxa"/>
              <w:bottom w:w="72" w:type="dxa"/>
              <w:right w:w="144" w:type="dxa"/>
            </w:tcMar>
            <w:hideMark/>
          </w:tcPr>
          <w:p w:rsidR="00C350ED" w:rsidRPr="00596315" w:rsidRDefault="00C350ED" w:rsidP="00FB1140">
            <w:pPr>
              <w:spacing w:after="0" w:line="240" w:lineRule="auto"/>
              <w:rPr>
                <w:rFonts w:ascii="Arial" w:eastAsia="Times New Roman" w:hAnsi="Arial" w:cs="Arial"/>
                <w:sz w:val="36"/>
                <w:szCs w:val="36"/>
                <w:lang w:eastAsia="en-GB"/>
              </w:rPr>
            </w:pPr>
            <w:r w:rsidRPr="00596315">
              <w:rPr>
                <w:rFonts w:ascii="Arial" w:eastAsia="Times New Roman" w:hAnsi="Arial" w:cs="Arial"/>
                <w:color w:val="000000" w:themeColor="dark1"/>
                <w:kern w:val="24"/>
                <w:sz w:val="16"/>
                <w:szCs w:val="16"/>
                <w:lang w:eastAsia="en-GB"/>
              </w:rPr>
              <w:t>FY19/20</w:t>
            </w:r>
          </w:p>
        </w:tc>
      </w:tr>
      <w:tr w:rsidR="00C350ED" w:rsidRPr="00596315" w:rsidTr="007327BF">
        <w:trPr>
          <w:trHeight w:val="486"/>
        </w:trPr>
        <w:tc>
          <w:tcPr>
            <w:tcW w:w="1277" w:type="dxa"/>
            <w:vMerge w:val="restart"/>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vAlign w:val="center"/>
            <w:hideMark/>
          </w:tcPr>
          <w:p w:rsidR="00C350ED" w:rsidRPr="00596315" w:rsidRDefault="00C350ED" w:rsidP="00FB1140">
            <w:pPr>
              <w:spacing w:after="0" w:line="240" w:lineRule="auto"/>
              <w:rPr>
                <w:rFonts w:ascii="Arial" w:eastAsia="Times New Roman" w:hAnsi="Arial" w:cs="Arial"/>
                <w:sz w:val="36"/>
                <w:szCs w:val="36"/>
                <w:lang w:eastAsia="en-GB"/>
              </w:rPr>
            </w:pPr>
            <w:r w:rsidRPr="00596315">
              <w:rPr>
                <w:rFonts w:ascii="Arial" w:eastAsia="Times New Roman" w:hAnsi="Arial" w:cs="Arial"/>
                <w:color w:val="000000" w:themeColor="text1"/>
                <w:kern w:val="24"/>
                <w:sz w:val="16"/>
                <w:szCs w:val="16"/>
                <w:lang w:eastAsia="en-GB"/>
              </w:rPr>
              <w:t>Unweighted crime / incident volumes¹</w:t>
            </w:r>
          </w:p>
        </w:tc>
        <w:tc>
          <w:tcPr>
            <w:tcW w:w="1146" w:type="dxa"/>
            <w:vMerge w:val="restart"/>
            <w:tcBorders>
              <w:top w:val="single" w:sz="24" w:space="0" w:color="FFFFFF"/>
              <w:left w:val="single" w:sz="8" w:space="0" w:color="FFFFFF"/>
              <w:bottom w:val="single" w:sz="8" w:space="0" w:color="FFFFFF"/>
              <w:right w:val="single" w:sz="8" w:space="0" w:color="FFFFFF"/>
            </w:tcBorders>
            <w:shd w:val="clear" w:color="auto" w:fill="D6E4F3"/>
            <w:tcMar>
              <w:top w:w="72" w:type="dxa"/>
              <w:left w:w="144" w:type="dxa"/>
              <w:bottom w:w="72" w:type="dxa"/>
              <w:right w:w="144" w:type="dxa"/>
            </w:tcMar>
            <w:vAlign w:val="center"/>
            <w:hideMark/>
          </w:tcPr>
          <w:p w:rsidR="00C350ED" w:rsidRPr="00596315" w:rsidRDefault="00C350ED" w:rsidP="00FB1140">
            <w:pPr>
              <w:spacing w:after="0" w:line="240" w:lineRule="auto"/>
              <w:jc w:val="center"/>
              <w:rPr>
                <w:rFonts w:ascii="Arial" w:eastAsia="Times New Roman" w:hAnsi="Arial" w:cs="Arial"/>
                <w:sz w:val="36"/>
                <w:szCs w:val="36"/>
                <w:lang w:eastAsia="en-GB"/>
              </w:rPr>
            </w:pPr>
            <w:r w:rsidRPr="00596315">
              <w:rPr>
                <w:rFonts w:asciiTheme="majorHAnsi" w:eastAsia="Times New Roman" w:hAnsi="Arial" w:cs="Arial"/>
                <w:color w:val="000000" w:themeColor="dark1"/>
                <w:kern w:val="24"/>
                <w:sz w:val="16"/>
                <w:szCs w:val="16"/>
                <w:lang w:eastAsia="en-GB"/>
              </w:rPr>
              <w:t>34,330 (FY15/16)</w:t>
            </w:r>
          </w:p>
        </w:tc>
        <w:tc>
          <w:tcPr>
            <w:tcW w:w="1146" w:type="dxa"/>
            <w:vMerge w:val="restart"/>
            <w:tcBorders>
              <w:top w:val="single" w:sz="24" w:space="0" w:color="FFFFFF"/>
              <w:left w:val="single" w:sz="8" w:space="0" w:color="FFFFFF"/>
              <w:bottom w:val="single" w:sz="8" w:space="0" w:color="FFFFFF"/>
              <w:right w:val="single" w:sz="8" w:space="0" w:color="FFFFFF"/>
            </w:tcBorders>
            <w:shd w:val="clear" w:color="auto" w:fill="D6E4F3"/>
            <w:tcMar>
              <w:top w:w="72" w:type="dxa"/>
              <w:left w:w="144" w:type="dxa"/>
              <w:bottom w:w="72" w:type="dxa"/>
              <w:right w:w="144" w:type="dxa"/>
            </w:tcMar>
            <w:vAlign w:val="center"/>
            <w:hideMark/>
          </w:tcPr>
          <w:p w:rsidR="00C350ED" w:rsidRPr="00596315" w:rsidRDefault="00C350ED" w:rsidP="00FB1140">
            <w:pPr>
              <w:spacing w:after="0" w:line="240" w:lineRule="auto"/>
              <w:jc w:val="center"/>
              <w:rPr>
                <w:rFonts w:ascii="Arial" w:eastAsia="Times New Roman" w:hAnsi="Arial" w:cs="Arial"/>
                <w:sz w:val="36"/>
                <w:szCs w:val="36"/>
                <w:lang w:eastAsia="en-GB"/>
              </w:rPr>
            </w:pPr>
            <w:r w:rsidRPr="00596315">
              <w:rPr>
                <w:rFonts w:asciiTheme="majorHAnsi" w:eastAsia="Times New Roman" w:hAnsi="Arial" w:cs="Arial"/>
                <w:color w:val="000000" w:themeColor="dark1"/>
                <w:kern w:val="24"/>
                <w:sz w:val="16"/>
                <w:szCs w:val="16"/>
                <w:lang w:eastAsia="en-GB"/>
              </w:rPr>
              <w:t>43,595 (FY16/17)</w:t>
            </w:r>
          </w:p>
        </w:tc>
        <w:tc>
          <w:tcPr>
            <w:tcW w:w="1146" w:type="dxa"/>
            <w:tcBorders>
              <w:top w:val="single" w:sz="24" w:space="0" w:color="FFFFFF"/>
              <w:left w:val="single" w:sz="8" w:space="0" w:color="FFFFFF"/>
              <w:bottom w:val="single" w:sz="8" w:space="0" w:color="FFFFFF"/>
              <w:right w:val="single" w:sz="8" w:space="0" w:color="FFFFFF"/>
            </w:tcBorders>
            <w:shd w:val="clear" w:color="auto" w:fill="D6E4F3"/>
            <w:tcMar>
              <w:top w:w="72" w:type="dxa"/>
              <w:left w:w="144" w:type="dxa"/>
              <w:bottom w:w="72" w:type="dxa"/>
              <w:right w:w="144" w:type="dxa"/>
            </w:tcMar>
            <w:vAlign w:val="center"/>
            <w:hideMark/>
          </w:tcPr>
          <w:p w:rsidR="00C350ED" w:rsidRPr="00596315" w:rsidRDefault="00C350ED" w:rsidP="00FB1140">
            <w:pPr>
              <w:spacing w:after="0" w:line="240" w:lineRule="auto"/>
              <w:jc w:val="center"/>
              <w:rPr>
                <w:rFonts w:ascii="Arial" w:eastAsia="Times New Roman" w:hAnsi="Arial" w:cs="Arial"/>
                <w:sz w:val="36"/>
                <w:szCs w:val="36"/>
                <w:lang w:eastAsia="en-GB"/>
              </w:rPr>
            </w:pPr>
            <w:r w:rsidRPr="00596315">
              <w:rPr>
                <w:rFonts w:asciiTheme="majorHAnsi" w:eastAsia="Times New Roman" w:hAnsi="Arial" w:cs="Arial"/>
                <w:color w:val="000000" w:themeColor="dark1"/>
                <w:kern w:val="24"/>
                <w:sz w:val="16"/>
                <w:szCs w:val="16"/>
                <w:lang w:eastAsia="en-GB"/>
              </w:rPr>
              <w:t>27.0%</w:t>
            </w:r>
          </w:p>
        </w:tc>
        <w:tc>
          <w:tcPr>
            <w:tcW w:w="1234" w:type="dxa"/>
            <w:tcBorders>
              <w:top w:val="single" w:sz="24" w:space="0" w:color="FFFFFF"/>
              <w:left w:val="single" w:sz="8" w:space="0" w:color="FFFFFF"/>
              <w:bottom w:val="single" w:sz="8" w:space="0" w:color="FFFFFF"/>
              <w:right w:val="single" w:sz="8" w:space="0" w:color="FFFFFF"/>
            </w:tcBorders>
            <w:shd w:val="clear" w:color="auto" w:fill="A6A6A6"/>
            <w:tcMar>
              <w:top w:w="72" w:type="dxa"/>
              <w:left w:w="144" w:type="dxa"/>
              <w:bottom w:w="72" w:type="dxa"/>
              <w:right w:w="144" w:type="dxa"/>
            </w:tcMar>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1057" w:type="dxa"/>
            <w:tcBorders>
              <w:top w:val="single" w:sz="8" w:space="0" w:color="FFFFFF"/>
              <w:left w:val="single" w:sz="8" w:space="0" w:color="FFFFFF"/>
              <w:bottom w:val="single" w:sz="8" w:space="0" w:color="FFFFFF"/>
              <w:right w:val="single" w:sz="8" w:space="0" w:color="FFFFFF"/>
            </w:tcBorders>
            <w:shd w:val="clear" w:color="auto" w:fill="D6E4F3"/>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                          55,360 </w:t>
            </w:r>
          </w:p>
        </w:tc>
        <w:tc>
          <w:tcPr>
            <w:tcW w:w="1146" w:type="dxa"/>
            <w:tcBorders>
              <w:top w:val="single" w:sz="8" w:space="0" w:color="FFFFFF"/>
              <w:left w:val="single" w:sz="8" w:space="0" w:color="FFFFFF"/>
              <w:bottom w:val="single" w:sz="8" w:space="0" w:color="FFFFFF"/>
              <w:right w:val="single" w:sz="8" w:space="0" w:color="FFFFFF"/>
            </w:tcBorders>
            <w:shd w:val="clear" w:color="auto" w:fill="D6E4F3"/>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                          70,301 </w:t>
            </w:r>
          </w:p>
        </w:tc>
        <w:tc>
          <w:tcPr>
            <w:tcW w:w="1169" w:type="dxa"/>
            <w:tcBorders>
              <w:top w:val="single" w:sz="8" w:space="0" w:color="FFFFFF"/>
              <w:left w:val="single" w:sz="8" w:space="0" w:color="FFFFFF"/>
              <w:bottom w:val="single" w:sz="8" w:space="0" w:color="FFFFFF"/>
              <w:right w:val="single" w:sz="8" w:space="0" w:color="FFFFFF"/>
            </w:tcBorders>
            <w:shd w:val="clear" w:color="auto" w:fill="D6E4F3"/>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                  89,274 </w:t>
            </w:r>
          </w:p>
        </w:tc>
      </w:tr>
      <w:tr w:rsidR="007327BF" w:rsidRPr="00596315" w:rsidTr="007327BF">
        <w:trPr>
          <w:trHeight w:val="243"/>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1146" w:type="dxa"/>
            <w:vMerge w:val="restart"/>
            <w:tcBorders>
              <w:top w:val="single" w:sz="8" w:space="0" w:color="FFFFFF"/>
              <w:left w:val="single" w:sz="8" w:space="0" w:color="FFFFFF"/>
              <w:bottom w:val="single" w:sz="8" w:space="0" w:color="FFFFFF"/>
              <w:right w:val="single" w:sz="8" w:space="0" w:color="FFFFFF"/>
            </w:tcBorders>
            <w:shd w:val="clear" w:color="auto" w:fill="A6A6A6"/>
            <w:tcMar>
              <w:top w:w="72" w:type="dxa"/>
              <w:left w:w="144" w:type="dxa"/>
              <w:bottom w:w="72" w:type="dxa"/>
              <w:right w:w="144" w:type="dxa"/>
            </w:tcMar>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1234" w:type="dxa"/>
            <w:tcBorders>
              <w:top w:val="single" w:sz="8" w:space="0" w:color="FFFFFF"/>
              <w:left w:val="single" w:sz="8" w:space="0" w:color="FFFFFF"/>
              <w:bottom w:val="single" w:sz="8" w:space="0" w:color="FFFFFF"/>
              <w:right w:val="single" w:sz="8" w:space="0" w:color="FFFFFF"/>
            </w:tcBorders>
            <w:shd w:val="clear" w:color="auto" w:fill="E4C1EB"/>
            <w:tcMar>
              <w:top w:w="72" w:type="dxa"/>
              <w:left w:w="144" w:type="dxa"/>
              <w:bottom w:w="72" w:type="dxa"/>
              <w:right w:w="144" w:type="dxa"/>
            </w:tcMar>
            <w:vAlign w:val="center"/>
            <w:hideMark/>
          </w:tcPr>
          <w:p w:rsidR="00C350ED" w:rsidRPr="00596315" w:rsidRDefault="00C350ED" w:rsidP="00FB1140">
            <w:pPr>
              <w:spacing w:after="0" w:line="240" w:lineRule="auto"/>
              <w:jc w:val="center"/>
              <w:rPr>
                <w:rFonts w:ascii="Arial" w:eastAsia="Times New Roman" w:hAnsi="Arial" w:cs="Arial"/>
                <w:sz w:val="36"/>
                <w:szCs w:val="36"/>
                <w:lang w:eastAsia="en-GB"/>
              </w:rPr>
            </w:pPr>
            <w:r w:rsidRPr="00596315">
              <w:rPr>
                <w:rFonts w:ascii="Arial" w:eastAsia="Times New Roman" w:hAnsi="Arial" w:cs="Arial"/>
                <w:color w:val="000000" w:themeColor="text1"/>
                <w:kern w:val="24"/>
                <w:sz w:val="16"/>
                <w:szCs w:val="16"/>
                <w:lang w:eastAsia="en-GB"/>
              </w:rPr>
              <w:t>10.7 % for DA</w:t>
            </w:r>
          </w:p>
        </w:tc>
        <w:tc>
          <w:tcPr>
            <w:tcW w:w="1057" w:type="dxa"/>
            <w:tcBorders>
              <w:top w:val="single" w:sz="8" w:space="0" w:color="FFFFFF"/>
              <w:left w:val="single" w:sz="8" w:space="0" w:color="FFFFFF"/>
              <w:bottom w:val="single" w:sz="8" w:space="0" w:color="FFFFFF"/>
              <w:right w:val="single" w:sz="8" w:space="0" w:color="FFFFFF"/>
            </w:tcBorders>
            <w:shd w:val="clear" w:color="auto" w:fill="E4C1EB"/>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15,173 </w:t>
            </w:r>
          </w:p>
        </w:tc>
        <w:tc>
          <w:tcPr>
            <w:tcW w:w="1146" w:type="dxa"/>
            <w:tcBorders>
              <w:top w:val="single" w:sz="8" w:space="0" w:color="FFFFFF"/>
              <w:left w:val="single" w:sz="8" w:space="0" w:color="FFFFFF"/>
              <w:bottom w:val="single" w:sz="8" w:space="0" w:color="FFFFFF"/>
              <w:right w:val="single" w:sz="8" w:space="0" w:color="FFFFFF"/>
            </w:tcBorders>
            <w:shd w:val="clear" w:color="auto" w:fill="E4C1EB"/>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16,796 </w:t>
            </w:r>
          </w:p>
        </w:tc>
        <w:tc>
          <w:tcPr>
            <w:tcW w:w="1169" w:type="dxa"/>
            <w:tcBorders>
              <w:top w:val="single" w:sz="8" w:space="0" w:color="FFFFFF"/>
              <w:left w:val="single" w:sz="8" w:space="0" w:color="FFFFFF"/>
              <w:bottom w:val="single" w:sz="8" w:space="0" w:color="FFFFFF"/>
              <w:right w:val="single" w:sz="8" w:space="0" w:color="FFFFFF"/>
            </w:tcBorders>
            <w:shd w:val="clear" w:color="auto" w:fill="E4C1EB"/>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18,593 </w:t>
            </w:r>
          </w:p>
        </w:tc>
      </w:tr>
      <w:tr w:rsidR="007327BF" w:rsidRPr="00596315" w:rsidTr="007327BF">
        <w:trPr>
          <w:trHeight w:val="243"/>
        </w:trPr>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0" w:type="auto"/>
            <w:vMerge/>
            <w:tcBorders>
              <w:top w:val="single" w:sz="24" w:space="0" w:color="FFFFFF"/>
              <w:left w:val="single" w:sz="8" w:space="0" w:color="FFFFFF"/>
              <w:bottom w:val="single" w:sz="8"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1234" w:type="dxa"/>
            <w:tcBorders>
              <w:top w:val="single" w:sz="8" w:space="0" w:color="FFFFFF"/>
              <w:left w:val="single" w:sz="8" w:space="0" w:color="FFFFFF"/>
              <w:bottom w:val="single" w:sz="8" w:space="0" w:color="FFFFFF"/>
              <w:right w:val="single" w:sz="8" w:space="0" w:color="FFFFFF"/>
            </w:tcBorders>
            <w:shd w:val="clear" w:color="auto" w:fill="E4C1EB"/>
            <w:tcMar>
              <w:top w:w="72" w:type="dxa"/>
              <w:left w:w="144" w:type="dxa"/>
              <w:bottom w:w="72" w:type="dxa"/>
              <w:right w:w="144" w:type="dxa"/>
            </w:tcMar>
            <w:vAlign w:val="center"/>
            <w:hideMark/>
          </w:tcPr>
          <w:p w:rsidR="00C350ED" w:rsidRPr="00596315" w:rsidRDefault="00C350ED" w:rsidP="00FB1140">
            <w:pPr>
              <w:spacing w:after="0" w:line="240" w:lineRule="auto"/>
              <w:jc w:val="center"/>
              <w:rPr>
                <w:rFonts w:ascii="Arial" w:eastAsia="Times New Roman" w:hAnsi="Arial" w:cs="Arial"/>
                <w:sz w:val="36"/>
                <w:szCs w:val="36"/>
                <w:lang w:eastAsia="en-GB"/>
              </w:rPr>
            </w:pPr>
            <w:r w:rsidRPr="00596315">
              <w:rPr>
                <w:rFonts w:ascii="Arial" w:eastAsia="Times New Roman" w:hAnsi="Arial" w:cs="Arial"/>
                <w:color w:val="000000" w:themeColor="text1"/>
                <w:kern w:val="24"/>
                <w:sz w:val="16"/>
                <w:szCs w:val="16"/>
                <w:lang w:eastAsia="en-GB"/>
              </w:rPr>
              <w:t>0.9% for others</w:t>
            </w:r>
          </w:p>
        </w:tc>
        <w:tc>
          <w:tcPr>
            <w:tcW w:w="1057" w:type="dxa"/>
            <w:tcBorders>
              <w:top w:val="single" w:sz="8" w:space="0" w:color="FFFFFF"/>
              <w:left w:val="single" w:sz="8" w:space="0" w:color="FFFFFF"/>
              <w:bottom w:val="single" w:sz="8" w:space="0" w:color="FFFFFF"/>
              <w:right w:val="single" w:sz="8" w:space="0" w:color="FFFFFF"/>
            </w:tcBorders>
            <w:shd w:val="clear" w:color="auto" w:fill="E4C1EB"/>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30,145 </w:t>
            </w:r>
          </w:p>
        </w:tc>
        <w:tc>
          <w:tcPr>
            <w:tcW w:w="1146" w:type="dxa"/>
            <w:tcBorders>
              <w:top w:val="single" w:sz="8" w:space="0" w:color="FFFFFF"/>
              <w:left w:val="single" w:sz="8" w:space="0" w:color="FFFFFF"/>
              <w:bottom w:val="single" w:sz="8" w:space="0" w:color="FFFFFF"/>
              <w:right w:val="single" w:sz="8" w:space="0" w:color="FFFFFF"/>
            </w:tcBorders>
            <w:shd w:val="clear" w:color="auto" w:fill="E4C1EB"/>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30,403 </w:t>
            </w:r>
          </w:p>
        </w:tc>
        <w:tc>
          <w:tcPr>
            <w:tcW w:w="1169" w:type="dxa"/>
            <w:tcBorders>
              <w:top w:val="single" w:sz="8" w:space="0" w:color="FFFFFF"/>
              <w:left w:val="single" w:sz="8" w:space="0" w:color="FFFFFF"/>
              <w:bottom w:val="single" w:sz="8" w:space="0" w:color="FFFFFF"/>
              <w:right w:val="single" w:sz="8" w:space="0" w:color="FFFFFF"/>
            </w:tcBorders>
            <w:shd w:val="clear" w:color="auto" w:fill="E4C1EB"/>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30,663 </w:t>
            </w:r>
          </w:p>
        </w:tc>
      </w:tr>
      <w:tr w:rsidR="00C350ED" w:rsidRPr="00596315" w:rsidTr="007327BF">
        <w:trPr>
          <w:trHeight w:val="559"/>
        </w:trPr>
        <w:tc>
          <w:tcPr>
            <w:tcW w:w="1277" w:type="dxa"/>
            <w:vMerge w:val="restart"/>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vAlign w:val="center"/>
            <w:hideMark/>
          </w:tcPr>
          <w:p w:rsidR="00C350ED" w:rsidRPr="00596315" w:rsidRDefault="00C350ED" w:rsidP="00FB1140">
            <w:pPr>
              <w:spacing w:after="0" w:line="240" w:lineRule="auto"/>
              <w:rPr>
                <w:rFonts w:ascii="Arial" w:eastAsia="Times New Roman" w:hAnsi="Arial" w:cs="Arial"/>
                <w:sz w:val="36"/>
                <w:szCs w:val="36"/>
                <w:lang w:eastAsia="en-GB"/>
              </w:rPr>
            </w:pPr>
            <w:r w:rsidRPr="00596315">
              <w:rPr>
                <w:rFonts w:ascii="Arial" w:eastAsia="Times New Roman" w:hAnsi="Arial" w:cs="Arial"/>
                <w:color w:val="000000" w:themeColor="text1"/>
                <w:kern w:val="24"/>
                <w:sz w:val="16"/>
                <w:szCs w:val="16"/>
                <w:lang w:eastAsia="en-GB"/>
              </w:rPr>
              <w:t>Crime Severity- weighted crime volume</w:t>
            </w:r>
            <w:r w:rsidRPr="00596315">
              <w:rPr>
                <w:rFonts w:asciiTheme="majorHAnsi" w:eastAsia="Times New Roman" w:hAnsi="Arial" w:cs="Times New Roman"/>
                <w:color w:val="000000" w:themeColor="text1"/>
                <w:kern w:val="24"/>
                <w:sz w:val="16"/>
                <w:szCs w:val="16"/>
                <w:lang w:eastAsia="en-GB"/>
              </w:rPr>
              <w:t>²</w:t>
            </w:r>
          </w:p>
        </w:tc>
        <w:tc>
          <w:tcPr>
            <w:tcW w:w="1146" w:type="dxa"/>
            <w:vMerge w:val="restart"/>
            <w:tcBorders>
              <w:top w:val="single" w:sz="8" w:space="0" w:color="FFFFFF"/>
              <w:left w:val="single" w:sz="8" w:space="0" w:color="FFFFFF"/>
              <w:bottom w:val="single" w:sz="8" w:space="0" w:color="FFFFFF"/>
              <w:right w:val="single" w:sz="8" w:space="0" w:color="FFFFFF"/>
            </w:tcBorders>
            <w:shd w:val="clear" w:color="auto" w:fill="D6E4F3"/>
            <w:tcMar>
              <w:top w:w="12" w:type="dxa"/>
              <w:left w:w="12" w:type="dxa"/>
              <w:bottom w:w="0" w:type="dxa"/>
              <w:right w:w="12" w:type="dxa"/>
            </w:tcMar>
            <w:vAlign w:val="center"/>
            <w:hideMark/>
          </w:tcPr>
          <w:p w:rsidR="00C350ED" w:rsidRPr="00596315" w:rsidRDefault="00C350ED" w:rsidP="00FB1140">
            <w:pPr>
              <w:spacing w:after="0" w:line="240" w:lineRule="auto"/>
              <w:jc w:val="center"/>
              <w:rPr>
                <w:rFonts w:ascii="Arial" w:eastAsia="Times New Roman" w:hAnsi="Arial" w:cs="Arial"/>
                <w:sz w:val="36"/>
                <w:szCs w:val="36"/>
                <w:lang w:eastAsia="en-GB"/>
              </w:rPr>
            </w:pPr>
            <w:r w:rsidRPr="00596315">
              <w:rPr>
                <w:rFonts w:asciiTheme="majorHAnsi" w:eastAsia="Times New Roman" w:hAnsi="Arial" w:cs="Arial"/>
                <w:color w:val="000000" w:themeColor="dark1"/>
                <w:kern w:val="24"/>
                <w:sz w:val="16"/>
                <w:szCs w:val="16"/>
                <w:lang w:eastAsia="en-GB"/>
              </w:rPr>
              <w:t>13,118,212 (FY15/16)</w:t>
            </w:r>
          </w:p>
        </w:tc>
        <w:tc>
          <w:tcPr>
            <w:tcW w:w="1146" w:type="dxa"/>
            <w:vMerge w:val="restart"/>
            <w:tcBorders>
              <w:top w:val="single" w:sz="8" w:space="0" w:color="FFFFFF"/>
              <w:left w:val="single" w:sz="8" w:space="0" w:color="FFFFFF"/>
              <w:bottom w:val="single" w:sz="8" w:space="0" w:color="FFFFFF"/>
              <w:right w:val="single" w:sz="8" w:space="0" w:color="FFFFFF"/>
            </w:tcBorders>
            <w:shd w:val="clear" w:color="auto" w:fill="D6E4F3"/>
            <w:tcMar>
              <w:top w:w="12" w:type="dxa"/>
              <w:left w:w="12" w:type="dxa"/>
              <w:bottom w:w="0" w:type="dxa"/>
              <w:right w:w="12" w:type="dxa"/>
            </w:tcMar>
            <w:vAlign w:val="center"/>
            <w:hideMark/>
          </w:tcPr>
          <w:p w:rsidR="00C350ED" w:rsidRPr="00596315" w:rsidRDefault="00C350ED" w:rsidP="00FB1140">
            <w:pPr>
              <w:spacing w:after="0" w:line="240" w:lineRule="auto"/>
              <w:jc w:val="center"/>
              <w:rPr>
                <w:rFonts w:ascii="Arial" w:eastAsia="Times New Roman" w:hAnsi="Arial" w:cs="Arial"/>
                <w:sz w:val="36"/>
                <w:szCs w:val="36"/>
                <w:lang w:eastAsia="en-GB"/>
              </w:rPr>
            </w:pPr>
            <w:r w:rsidRPr="00596315">
              <w:rPr>
                <w:rFonts w:asciiTheme="majorHAnsi" w:eastAsia="Times New Roman" w:hAnsi="Arial" w:cs="Arial"/>
                <w:color w:val="000000" w:themeColor="dark1"/>
                <w:kern w:val="24"/>
                <w:sz w:val="16"/>
                <w:szCs w:val="16"/>
                <w:lang w:eastAsia="en-GB"/>
              </w:rPr>
              <w:t>14,556,694 (FY16/17)</w:t>
            </w:r>
          </w:p>
        </w:tc>
        <w:tc>
          <w:tcPr>
            <w:tcW w:w="1146" w:type="dxa"/>
            <w:tcBorders>
              <w:top w:val="single" w:sz="8" w:space="0" w:color="FFFFFF"/>
              <w:left w:val="single" w:sz="8" w:space="0" w:color="FFFFFF"/>
              <w:bottom w:val="single" w:sz="8" w:space="0" w:color="FFFFFF"/>
              <w:right w:val="single" w:sz="8" w:space="0" w:color="FFFFFF"/>
            </w:tcBorders>
            <w:shd w:val="clear" w:color="auto" w:fill="D6E4F3"/>
            <w:tcMar>
              <w:top w:w="12" w:type="dxa"/>
              <w:left w:w="12" w:type="dxa"/>
              <w:bottom w:w="0" w:type="dxa"/>
              <w:right w:w="12" w:type="dxa"/>
            </w:tcMar>
            <w:vAlign w:val="center"/>
            <w:hideMark/>
          </w:tcPr>
          <w:p w:rsidR="00C350ED" w:rsidRPr="00596315" w:rsidRDefault="00C350ED" w:rsidP="00FB1140">
            <w:pPr>
              <w:spacing w:after="0" w:line="240" w:lineRule="auto"/>
              <w:jc w:val="center"/>
              <w:rPr>
                <w:rFonts w:ascii="Arial" w:eastAsia="Times New Roman" w:hAnsi="Arial" w:cs="Arial"/>
                <w:sz w:val="36"/>
                <w:szCs w:val="36"/>
                <w:lang w:eastAsia="en-GB"/>
              </w:rPr>
            </w:pPr>
            <w:r w:rsidRPr="00596315">
              <w:rPr>
                <w:rFonts w:asciiTheme="majorHAnsi" w:eastAsia="Times New Roman" w:hAnsi="Arial" w:cs="Arial"/>
                <w:color w:val="000000" w:themeColor="dark1"/>
                <w:kern w:val="24"/>
                <w:sz w:val="16"/>
                <w:szCs w:val="16"/>
                <w:lang w:eastAsia="en-GB"/>
              </w:rPr>
              <w:t>11.0%</w:t>
            </w:r>
          </w:p>
        </w:tc>
        <w:tc>
          <w:tcPr>
            <w:tcW w:w="1234" w:type="dxa"/>
            <w:tcBorders>
              <w:top w:val="single" w:sz="8" w:space="0" w:color="FFFFFF"/>
              <w:left w:val="single" w:sz="8" w:space="0" w:color="FFFFFF"/>
              <w:bottom w:val="single" w:sz="8" w:space="0" w:color="FFFFFF"/>
              <w:right w:val="single" w:sz="8" w:space="0" w:color="FFFFFF"/>
            </w:tcBorders>
            <w:shd w:val="clear" w:color="auto" w:fill="A6A6A6"/>
            <w:tcMar>
              <w:top w:w="12" w:type="dxa"/>
              <w:left w:w="12" w:type="dxa"/>
              <w:bottom w:w="0" w:type="dxa"/>
              <w:right w:w="12" w:type="dxa"/>
            </w:tcMar>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1057" w:type="dxa"/>
            <w:tcBorders>
              <w:top w:val="single" w:sz="8" w:space="0" w:color="FFFFFF"/>
              <w:left w:val="single" w:sz="8" w:space="0" w:color="FFFFFF"/>
              <w:bottom w:val="single" w:sz="8" w:space="0" w:color="FFFFFF"/>
              <w:right w:val="single" w:sz="8" w:space="0" w:color="FFFFFF"/>
            </w:tcBorders>
            <w:shd w:val="clear" w:color="auto" w:fill="D6E4F3"/>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                  16,152,913 </w:t>
            </w:r>
          </w:p>
        </w:tc>
        <w:tc>
          <w:tcPr>
            <w:tcW w:w="1146" w:type="dxa"/>
            <w:tcBorders>
              <w:top w:val="single" w:sz="8" w:space="0" w:color="FFFFFF"/>
              <w:left w:val="single" w:sz="8" w:space="0" w:color="FFFFFF"/>
              <w:bottom w:val="single" w:sz="8" w:space="0" w:color="FFFFFF"/>
              <w:right w:val="single" w:sz="8" w:space="0" w:color="FFFFFF"/>
            </w:tcBorders>
            <w:shd w:val="clear" w:color="auto" w:fill="D6E4F3"/>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                  17,924,166 </w:t>
            </w:r>
          </w:p>
        </w:tc>
        <w:tc>
          <w:tcPr>
            <w:tcW w:w="1169" w:type="dxa"/>
            <w:tcBorders>
              <w:top w:val="single" w:sz="8" w:space="0" w:color="FFFFFF"/>
              <w:left w:val="single" w:sz="8" w:space="0" w:color="FFFFFF"/>
              <w:bottom w:val="single" w:sz="8" w:space="0" w:color="FFFFFF"/>
              <w:right w:val="single" w:sz="8" w:space="0" w:color="FFFFFF"/>
            </w:tcBorders>
            <w:shd w:val="clear" w:color="auto" w:fill="D6E4F3"/>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           19,889,646 </w:t>
            </w:r>
          </w:p>
        </w:tc>
      </w:tr>
      <w:tr w:rsidR="007327BF" w:rsidRPr="00596315" w:rsidTr="007327BF">
        <w:trPr>
          <w:trHeight w:val="27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1146" w:type="dxa"/>
            <w:vMerge w:val="restart"/>
            <w:tcBorders>
              <w:top w:val="single" w:sz="8" w:space="0" w:color="FFFFFF"/>
              <w:left w:val="single" w:sz="8" w:space="0" w:color="FFFFFF"/>
              <w:bottom w:val="single" w:sz="8" w:space="0" w:color="FFFFFF"/>
              <w:right w:val="single" w:sz="8" w:space="0" w:color="FFFFFF"/>
            </w:tcBorders>
            <w:shd w:val="clear" w:color="auto" w:fill="A6A6A6"/>
            <w:tcMar>
              <w:top w:w="12" w:type="dxa"/>
              <w:left w:w="12" w:type="dxa"/>
              <w:bottom w:w="0" w:type="dxa"/>
              <w:right w:w="12" w:type="dxa"/>
            </w:tcMar>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1234" w:type="dxa"/>
            <w:tcBorders>
              <w:top w:val="single" w:sz="8" w:space="0" w:color="FFFFFF"/>
              <w:left w:val="single" w:sz="8" w:space="0" w:color="FFFFFF"/>
              <w:bottom w:val="single" w:sz="8" w:space="0" w:color="FFFFFF"/>
              <w:right w:val="single" w:sz="8" w:space="0" w:color="FFFFFF"/>
            </w:tcBorders>
            <w:shd w:val="clear" w:color="auto" w:fill="E4C1EB"/>
            <w:tcMar>
              <w:top w:w="72" w:type="dxa"/>
              <w:left w:w="144" w:type="dxa"/>
              <w:bottom w:w="72" w:type="dxa"/>
              <w:right w:w="144" w:type="dxa"/>
            </w:tcMar>
            <w:vAlign w:val="center"/>
            <w:hideMark/>
          </w:tcPr>
          <w:p w:rsidR="00C350ED" w:rsidRPr="00596315" w:rsidRDefault="00C350ED" w:rsidP="00FB1140">
            <w:pPr>
              <w:spacing w:after="0" w:line="240" w:lineRule="auto"/>
              <w:jc w:val="center"/>
              <w:rPr>
                <w:rFonts w:ascii="Arial" w:eastAsia="Times New Roman" w:hAnsi="Arial" w:cs="Arial"/>
                <w:sz w:val="36"/>
                <w:szCs w:val="36"/>
                <w:lang w:eastAsia="en-GB"/>
              </w:rPr>
            </w:pPr>
            <w:r w:rsidRPr="00596315">
              <w:rPr>
                <w:rFonts w:ascii="Arial" w:eastAsia="Times New Roman" w:hAnsi="Arial" w:cs="Arial"/>
                <w:color w:val="000000" w:themeColor="text1"/>
                <w:kern w:val="24"/>
                <w:sz w:val="16"/>
                <w:szCs w:val="16"/>
                <w:lang w:eastAsia="en-GB"/>
              </w:rPr>
              <w:t>10.7 % for DA</w:t>
            </w:r>
          </w:p>
        </w:tc>
        <w:tc>
          <w:tcPr>
            <w:tcW w:w="1057" w:type="dxa"/>
            <w:tcBorders>
              <w:top w:val="single" w:sz="8" w:space="0" w:color="FFFFFF"/>
              <w:left w:val="single" w:sz="8" w:space="0" w:color="FFFFFF"/>
              <w:bottom w:val="single" w:sz="8" w:space="0" w:color="FFFFFF"/>
              <w:right w:val="single" w:sz="8" w:space="0" w:color="FFFFFF"/>
            </w:tcBorders>
            <w:shd w:val="clear" w:color="auto" w:fill="E4C1EB"/>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8,839,792 </w:t>
            </w:r>
          </w:p>
        </w:tc>
        <w:tc>
          <w:tcPr>
            <w:tcW w:w="1146" w:type="dxa"/>
            <w:tcBorders>
              <w:top w:val="single" w:sz="8" w:space="0" w:color="FFFFFF"/>
              <w:left w:val="single" w:sz="8" w:space="0" w:color="FFFFFF"/>
              <w:bottom w:val="single" w:sz="8" w:space="0" w:color="FFFFFF"/>
              <w:right w:val="single" w:sz="8" w:space="0" w:color="FFFFFF"/>
            </w:tcBorders>
            <w:shd w:val="clear" w:color="auto" w:fill="E4C1EB"/>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9,785,650 </w:t>
            </w:r>
          </w:p>
        </w:tc>
        <w:tc>
          <w:tcPr>
            <w:tcW w:w="1169" w:type="dxa"/>
            <w:tcBorders>
              <w:top w:val="single" w:sz="8" w:space="0" w:color="FFFFFF"/>
              <w:left w:val="single" w:sz="8" w:space="0" w:color="FFFFFF"/>
              <w:bottom w:val="single" w:sz="8" w:space="0" w:color="FFFFFF"/>
              <w:right w:val="single" w:sz="8" w:space="0" w:color="FFFFFF"/>
            </w:tcBorders>
            <w:shd w:val="clear" w:color="auto" w:fill="E4C1EB"/>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10,832,714 </w:t>
            </w:r>
          </w:p>
        </w:tc>
      </w:tr>
      <w:tr w:rsidR="00C350ED" w:rsidRPr="00596315" w:rsidTr="009273B7">
        <w:trPr>
          <w:trHeight w:val="279"/>
        </w:trPr>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C350ED" w:rsidRPr="00596315" w:rsidRDefault="00C350ED" w:rsidP="00FB1140">
            <w:pPr>
              <w:spacing w:after="0" w:line="240" w:lineRule="auto"/>
              <w:rPr>
                <w:rFonts w:ascii="Arial" w:eastAsia="Times New Roman" w:hAnsi="Arial" w:cs="Arial"/>
                <w:sz w:val="36"/>
                <w:szCs w:val="36"/>
                <w:lang w:eastAsia="en-GB"/>
              </w:rPr>
            </w:pPr>
          </w:p>
        </w:tc>
        <w:tc>
          <w:tcPr>
            <w:tcW w:w="1234" w:type="dxa"/>
            <w:tcBorders>
              <w:top w:val="single" w:sz="8" w:space="0" w:color="FFFFFF"/>
              <w:left w:val="single" w:sz="8" w:space="0" w:color="FFFFFF"/>
              <w:bottom w:val="single" w:sz="8" w:space="0" w:color="FFFFFF"/>
              <w:right w:val="single" w:sz="8" w:space="0" w:color="FFFFFF"/>
            </w:tcBorders>
            <w:shd w:val="clear" w:color="auto" w:fill="E4C1EB"/>
            <w:tcMar>
              <w:top w:w="72" w:type="dxa"/>
              <w:left w:w="144" w:type="dxa"/>
              <w:bottom w:w="72" w:type="dxa"/>
              <w:right w:w="144" w:type="dxa"/>
            </w:tcMar>
            <w:vAlign w:val="center"/>
            <w:hideMark/>
          </w:tcPr>
          <w:p w:rsidR="00C350ED" w:rsidRPr="00596315" w:rsidRDefault="00C350ED" w:rsidP="00FB1140">
            <w:pPr>
              <w:spacing w:after="0" w:line="240" w:lineRule="auto"/>
              <w:jc w:val="center"/>
              <w:rPr>
                <w:rFonts w:ascii="Arial" w:eastAsia="Times New Roman" w:hAnsi="Arial" w:cs="Arial"/>
                <w:sz w:val="36"/>
                <w:szCs w:val="36"/>
                <w:lang w:eastAsia="en-GB"/>
              </w:rPr>
            </w:pPr>
            <w:r w:rsidRPr="00596315">
              <w:rPr>
                <w:rFonts w:ascii="Arial" w:eastAsia="Times New Roman" w:hAnsi="Arial" w:cs="Arial"/>
                <w:color w:val="000000" w:themeColor="text1"/>
                <w:kern w:val="24"/>
                <w:sz w:val="16"/>
                <w:szCs w:val="16"/>
                <w:lang w:eastAsia="en-GB"/>
              </w:rPr>
              <w:t>0.9% for others</w:t>
            </w:r>
          </w:p>
        </w:tc>
        <w:tc>
          <w:tcPr>
            <w:tcW w:w="1057" w:type="dxa"/>
            <w:tcBorders>
              <w:top w:val="single" w:sz="8" w:space="0" w:color="FFFFFF"/>
              <w:left w:val="single" w:sz="8" w:space="0" w:color="FFFFFF"/>
              <w:bottom w:val="single" w:sz="8" w:space="0" w:color="FFFFFF"/>
              <w:right w:val="single" w:sz="8" w:space="0" w:color="FFFFFF"/>
            </w:tcBorders>
            <w:shd w:val="clear" w:color="auto" w:fill="E4C1EB"/>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6,627,544 </w:t>
            </w:r>
          </w:p>
        </w:tc>
        <w:tc>
          <w:tcPr>
            <w:tcW w:w="1146" w:type="dxa"/>
            <w:tcBorders>
              <w:top w:val="single" w:sz="8" w:space="0" w:color="FFFFFF"/>
              <w:left w:val="single" w:sz="8" w:space="0" w:color="FFFFFF"/>
              <w:bottom w:val="single" w:sz="8" w:space="0" w:color="FFFFFF"/>
              <w:right w:val="single" w:sz="8" w:space="0" w:color="FFFFFF"/>
            </w:tcBorders>
            <w:shd w:val="clear" w:color="auto" w:fill="E4C1EB"/>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6,684,234 </w:t>
            </w:r>
          </w:p>
        </w:tc>
        <w:tc>
          <w:tcPr>
            <w:tcW w:w="1169" w:type="dxa"/>
            <w:tcBorders>
              <w:top w:val="single" w:sz="8" w:space="0" w:color="FFFFFF"/>
              <w:left w:val="single" w:sz="8" w:space="0" w:color="FFFFFF"/>
              <w:bottom w:val="single" w:sz="8" w:space="0" w:color="FFFFFF"/>
              <w:right w:val="single" w:sz="8" w:space="0" w:color="FFFFFF"/>
            </w:tcBorders>
            <w:shd w:val="clear" w:color="auto" w:fill="E4C1EB"/>
            <w:tcMar>
              <w:top w:w="15" w:type="dxa"/>
              <w:left w:w="15" w:type="dxa"/>
              <w:bottom w:w="0" w:type="dxa"/>
              <w:right w:w="15" w:type="dxa"/>
            </w:tcMar>
            <w:vAlign w:val="center"/>
            <w:hideMark/>
          </w:tcPr>
          <w:p w:rsidR="00C350ED" w:rsidRPr="00596315" w:rsidRDefault="00C350ED" w:rsidP="00FB1140">
            <w:pPr>
              <w:spacing w:after="0" w:line="240" w:lineRule="auto"/>
              <w:jc w:val="center"/>
              <w:textAlignment w:val="bottom"/>
              <w:rPr>
                <w:rFonts w:ascii="Arial" w:eastAsia="Times New Roman" w:hAnsi="Arial" w:cs="Arial"/>
                <w:sz w:val="36"/>
                <w:szCs w:val="36"/>
                <w:lang w:eastAsia="en-GB"/>
              </w:rPr>
            </w:pPr>
            <w:r w:rsidRPr="00596315">
              <w:rPr>
                <w:rFonts w:asciiTheme="majorHAnsi" w:eastAsia="Times New Roman" w:hAnsi="Arial" w:cs="Arial"/>
                <w:color w:val="000000"/>
                <w:kern w:val="24"/>
                <w:sz w:val="16"/>
                <w:szCs w:val="16"/>
                <w:lang w:eastAsia="en-GB"/>
              </w:rPr>
              <w:t xml:space="preserve">6,741,408 </w:t>
            </w:r>
          </w:p>
        </w:tc>
      </w:tr>
    </w:tbl>
    <w:p w:rsidR="00411145" w:rsidRDefault="00411145" w:rsidP="00411145">
      <w:pPr>
        <w:pStyle w:val="NoSpacing"/>
        <w:ind w:left="1418" w:hanging="709"/>
        <w:rPr>
          <w:rFonts w:ascii="Arial" w:hAnsi="Arial" w:cs="Arial"/>
          <w:b/>
          <w:sz w:val="24"/>
          <w:szCs w:val="24"/>
        </w:rPr>
      </w:pPr>
    </w:p>
    <w:p w:rsidR="00121A7F" w:rsidRDefault="00411145" w:rsidP="00DE144B">
      <w:pPr>
        <w:pStyle w:val="NoSpacing"/>
        <w:ind w:left="709" w:hanging="709"/>
        <w:rPr>
          <w:rFonts w:ascii="Arial" w:hAnsi="Arial" w:cs="Arial"/>
          <w:b/>
          <w:sz w:val="24"/>
          <w:szCs w:val="24"/>
          <w:u w:val="single"/>
        </w:rPr>
      </w:pPr>
      <w:r w:rsidRPr="00411145">
        <w:rPr>
          <w:rFonts w:ascii="Arial" w:hAnsi="Arial" w:cs="Arial"/>
          <w:b/>
          <w:sz w:val="24"/>
          <w:szCs w:val="24"/>
        </w:rPr>
        <w:t>6.3</w:t>
      </w:r>
      <w:r w:rsidRPr="00411145">
        <w:rPr>
          <w:rFonts w:ascii="Arial" w:hAnsi="Arial" w:cs="Arial"/>
          <w:b/>
          <w:sz w:val="24"/>
          <w:szCs w:val="24"/>
        </w:rPr>
        <w:tab/>
      </w:r>
      <w:r w:rsidR="006279AB" w:rsidRPr="00DE144B">
        <w:rPr>
          <w:rFonts w:ascii="Arial" w:hAnsi="Arial" w:cs="Arial"/>
          <w:b/>
          <w:sz w:val="24"/>
          <w:szCs w:val="24"/>
          <w:u w:val="single"/>
        </w:rPr>
        <w:t>Risks</w:t>
      </w:r>
      <w:r w:rsidR="00D8103E" w:rsidRPr="00DE144B">
        <w:rPr>
          <w:rFonts w:ascii="Arial" w:hAnsi="Arial" w:cs="Arial"/>
          <w:b/>
          <w:sz w:val="24"/>
          <w:szCs w:val="24"/>
          <w:u w:val="single"/>
        </w:rPr>
        <w:t>/Mitigation</w:t>
      </w:r>
    </w:p>
    <w:p w:rsidR="00B51CD8" w:rsidRDefault="00B51CD8" w:rsidP="00DE144B">
      <w:pPr>
        <w:pStyle w:val="NoSpacing"/>
        <w:ind w:left="709" w:hanging="709"/>
        <w:rPr>
          <w:rFonts w:ascii="Arial" w:hAnsi="Arial" w:cs="Arial"/>
          <w:b/>
          <w:sz w:val="24"/>
          <w:szCs w:val="24"/>
          <w:u w:val="single"/>
        </w:rPr>
      </w:pPr>
    </w:p>
    <w:p w:rsidR="007327BF" w:rsidRPr="007327BF" w:rsidRDefault="007327BF" w:rsidP="00DE144B">
      <w:pPr>
        <w:pStyle w:val="NoSpacing"/>
        <w:ind w:left="709" w:hanging="709"/>
        <w:rPr>
          <w:rFonts w:ascii="Arial" w:hAnsi="Arial" w:cs="Arial"/>
          <w:sz w:val="24"/>
          <w:szCs w:val="24"/>
        </w:rPr>
      </w:pPr>
      <w:r>
        <w:rPr>
          <w:rFonts w:ascii="Arial" w:hAnsi="Arial" w:cs="Arial"/>
          <w:sz w:val="24"/>
          <w:szCs w:val="24"/>
        </w:rPr>
        <w:tab/>
      </w:r>
    </w:p>
    <w:p w:rsidR="00B51CD8" w:rsidRDefault="00B51CD8" w:rsidP="00BD7C00">
      <w:pPr>
        <w:pStyle w:val="NoSpacing"/>
        <w:framePr w:hSpace="180" w:wrap="around" w:hAnchor="margin" w:y="765"/>
        <w:ind w:left="709"/>
        <w:rPr>
          <w:rFonts w:ascii="Arial" w:hAnsi="Arial" w:cs="Arial"/>
          <w:sz w:val="24"/>
          <w:szCs w:val="24"/>
        </w:rPr>
      </w:pPr>
      <w:r w:rsidRPr="00B51CD8">
        <w:rPr>
          <w:rFonts w:ascii="Arial" w:hAnsi="Arial" w:cs="Arial"/>
          <w:sz w:val="24"/>
          <w:szCs w:val="24"/>
        </w:rPr>
        <w:t>The current risks relating to Columbus are detailed below and managed through SETDAB</w:t>
      </w:r>
    </w:p>
    <w:p w:rsidR="00B51CD8" w:rsidRDefault="00B51CD8" w:rsidP="00B51CD8">
      <w:pPr>
        <w:pStyle w:val="NoSpacing"/>
        <w:framePr w:hSpace="180" w:wrap="around" w:hAnchor="margin" w:y="765"/>
        <w:ind w:left="709"/>
        <w:rPr>
          <w:rFonts w:ascii="Arial" w:hAnsi="Arial" w:cs="Arial"/>
          <w:sz w:val="24"/>
          <w:szCs w:val="24"/>
        </w:rPr>
      </w:pPr>
    </w:p>
    <w:p w:rsidR="00121A7F" w:rsidRDefault="007327BF" w:rsidP="0030288C">
      <w:pPr>
        <w:pStyle w:val="NoSpacing"/>
        <w:ind w:left="720"/>
        <w:rPr>
          <w:rFonts w:ascii="Arial" w:hAnsi="Arial" w:cs="Arial"/>
          <w:sz w:val="24"/>
          <w:szCs w:val="24"/>
        </w:rPr>
      </w:pPr>
      <w:r>
        <w:rPr>
          <w:rFonts w:ascii="Arial" w:hAnsi="Arial" w:cs="Arial"/>
          <w:sz w:val="24"/>
          <w:szCs w:val="24"/>
        </w:rPr>
        <w:lastRenderedPageBreak/>
        <w:t>The table over the page summarises the key risks identified for the DRIVE project.</w:t>
      </w:r>
    </w:p>
    <w:p w:rsidR="007327BF" w:rsidRDefault="007327BF" w:rsidP="0030288C">
      <w:pPr>
        <w:pStyle w:val="NoSpacing"/>
        <w:ind w:left="720"/>
        <w:rPr>
          <w:rFonts w:ascii="Arial" w:hAnsi="Arial" w:cs="Arial"/>
          <w:sz w:val="24"/>
          <w:szCs w:val="24"/>
        </w:rPr>
      </w:pPr>
    </w:p>
    <w:p w:rsidR="007327BF" w:rsidRDefault="007327BF" w:rsidP="0030288C">
      <w:pPr>
        <w:pStyle w:val="NoSpacing"/>
        <w:ind w:left="720"/>
        <w:rPr>
          <w:rFonts w:ascii="Arial" w:hAnsi="Arial" w:cs="Arial"/>
          <w:sz w:val="24"/>
          <w:szCs w:val="24"/>
        </w:rPr>
      </w:pPr>
    </w:p>
    <w:p w:rsidR="007327BF" w:rsidRDefault="007327BF" w:rsidP="0030288C">
      <w:pPr>
        <w:pStyle w:val="NoSpacing"/>
        <w:ind w:left="720"/>
        <w:rPr>
          <w:rFonts w:ascii="Arial" w:hAnsi="Arial" w:cs="Arial"/>
          <w:sz w:val="24"/>
          <w:szCs w:val="24"/>
        </w:rPr>
      </w:pPr>
    </w:p>
    <w:p w:rsidR="007327BF" w:rsidRDefault="007327BF" w:rsidP="0030288C">
      <w:pPr>
        <w:pStyle w:val="NoSpacing"/>
        <w:ind w:left="720"/>
        <w:rPr>
          <w:rFonts w:ascii="Arial" w:hAnsi="Arial" w:cs="Arial"/>
          <w:sz w:val="24"/>
          <w:szCs w:val="24"/>
        </w:rPr>
      </w:pPr>
    </w:p>
    <w:tbl>
      <w:tblPr>
        <w:tblpPr w:leftFromText="180" w:rightFromText="180" w:vertAnchor="page" w:horzAnchor="margin" w:tblpY="3061"/>
        <w:tblW w:w="10063" w:type="dxa"/>
        <w:tblLook w:val="04A0" w:firstRow="1" w:lastRow="0" w:firstColumn="1" w:lastColumn="0" w:noHBand="0" w:noVBand="1"/>
      </w:tblPr>
      <w:tblGrid>
        <w:gridCol w:w="716"/>
        <w:gridCol w:w="997"/>
        <w:gridCol w:w="2672"/>
        <w:gridCol w:w="544"/>
        <w:gridCol w:w="509"/>
        <w:gridCol w:w="498"/>
        <w:gridCol w:w="717"/>
        <w:gridCol w:w="2122"/>
        <w:gridCol w:w="1288"/>
      </w:tblGrid>
      <w:tr w:rsidR="007327BF" w:rsidRPr="00B51CD8" w:rsidTr="007327BF">
        <w:trPr>
          <w:trHeight w:val="165"/>
        </w:trPr>
        <w:tc>
          <w:tcPr>
            <w:tcW w:w="716" w:type="dxa"/>
            <w:tcBorders>
              <w:top w:val="single" w:sz="8" w:space="0" w:color="auto"/>
              <w:left w:val="single" w:sz="8" w:space="0" w:color="auto"/>
              <w:bottom w:val="single" w:sz="8" w:space="0" w:color="auto"/>
              <w:right w:val="single" w:sz="8" w:space="0" w:color="auto"/>
            </w:tcBorders>
            <w:shd w:val="clear" w:color="000000" w:fill="8DB4E2"/>
            <w:vAlign w:val="center"/>
            <w:hideMark/>
          </w:tcPr>
          <w:p w:rsidR="007327BF" w:rsidRPr="00B51CD8" w:rsidRDefault="009273B7" w:rsidP="007327BF">
            <w:pPr>
              <w:spacing w:after="0" w:line="240" w:lineRule="auto"/>
              <w:rPr>
                <w:rFonts w:ascii="Calibri" w:eastAsia="Times New Roman" w:hAnsi="Calibri" w:cs="Calibri"/>
                <w:color w:val="0563C1"/>
                <w:u w:val="single"/>
                <w:lang w:eastAsia="en-GB"/>
              </w:rPr>
            </w:pPr>
            <w:hyperlink r:id="rId9" w:anchor="RiskID" w:history="1">
              <w:r w:rsidR="007327BF" w:rsidRPr="00B51CD8">
                <w:rPr>
                  <w:rFonts w:ascii="Calibri" w:eastAsia="Times New Roman" w:hAnsi="Calibri" w:cs="Calibri"/>
                  <w:color w:val="0563C1"/>
                  <w:u w:val="single"/>
                  <w:lang w:eastAsia="en-GB"/>
                </w:rPr>
                <w:t>Risk ID</w:t>
              </w:r>
            </w:hyperlink>
          </w:p>
        </w:tc>
        <w:tc>
          <w:tcPr>
            <w:tcW w:w="997" w:type="dxa"/>
            <w:tcBorders>
              <w:top w:val="single" w:sz="8" w:space="0" w:color="auto"/>
              <w:left w:val="nil"/>
              <w:bottom w:val="single" w:sz="8" w:space="0" w:color="auto"/>
              <w:right w:val="single" w:sz="8" w:space="0" w:color="auto"/>
            </w:tcBorders>
            <w:shd w:val="clear" w:color="000000" w:fill="8DB4E2"/>
            <w:vAlign w:val="center"/>
            <w:hideMark/>
          </w:tcPr>
          <w:p w:rsidR="007327BF" w:rsidRPr="00B51CD8" w:rsidRDefault="009273B7" w:rsidP="007327BF">
            <w:pPr>
              <w:spacing w:after="0" w:line="240" w:lineRule="auto"/>
              <w:rPr>
                <w:rFonts w:ascii="Calibri" w:eastAsia="Times New Roman" w:hAnsi="Calibri" w:cs="Calibri"/>
                <w:color w:val="0563C1"/>
                <w:u w:val="single"/>
                <w:lang w:eastAsia="en-GB"/>
              </w:rPr>
            </w:pPr>
            <w:hyperlink r:id="rId10" w:anchor="Raised" w:history="1">
              <w:r w:rsidR="007327BF" w:rsidRPr="00B51CD8">
                <w:rPr>
                  <w:rFonts w:ascii="Calibri" w:eastAsia="Times New Roman" w:hAnsi="Calibri" w:cs="Calibri"/>
                  <w:color w:val="0563C1"/>
                  <w:u w:val="single"/>
                  <w:lang w:eastAsia="en-GB"/>
                </w:rPr>
                <w:t>Date Raised and by whom</w:t>
              </w:r>
            </w:hyperlink>
          </w:p>
        </w:tc>
        <w:tc>
          <w:tcPr>
            <w:tcW w:w="2672" w:type="dxa"/>
            <w:tcBorders>
              <w:top w:val="single" w:sz="8" w:space="0" w:color="auto"/>
              <w:left w:val="nil"/>
              <w:bottom w:val="single" w:sz="8" w:space="0" w:color="auto"/>
              <w:right w:val="single" w:sz="8" w:space="0" w:color="auto"/>
            </w:tcBorders>
            <w:shd w:val="clear" w:color="000000" w:fill="8DB4E2"/>
            <w:vAlign w:val="center"/>
            <w:hideMark/>
          </w:tcPr>
          <w:p w:rsidR="007327BF" w:rsidRPr="00B51CD8" w:rsidRDefault="009273B7" w:rsidP="007327BF">
            <w:pPr>
              <w:spacing w:after="0" w:line="240" w:lineRule="auto"/>
              <w:rPr>
                <w:rFonts w:ascii="Calibri" w:eastAsia="Times New Roman" w:hAnsi="Calibri" w:cs="Calibri"/>
                <w:color w:val="0563C1"/>
                <w:u w:val="single"/>
                <w:lang w:eastAsia="en-GB"/>
              </w:rPr>
            </w:pPr>
            <w:hyperlink r:id="rId11" w:anchor="Title" w:history="1">
              <w:r w:rsidR="007327BF" w:rsidRPr="00B51CD8">
                <w:rPr>
                  <w:rFonts w:ascii="Calibri" w:eastAsia="Times New Roman" w:hAnsi="Calibri" w:cs="Calibri"/>
                  <w:color w:val="0563C1"/>
                  <w:u w:val="single"/>
                  <w:lang w:eastAsia="en-GB"/>
                </w:rPr>
                <w:t>Risk Title and Description</w:t>
              </w:r>
            </w:hyperlink>
          </w:p>
        </w:tc>
        <w:tc>
          <w:tcPr>
            <w:tcW w:w="544" w:type="dxa"/>
            <w:tcBorders>
              <w:top w:val="single" w:sz="8" w:space="0" w:color="auto"/>
              <w:left w:val="nil"/>
              <w:bottom w:val="single" w:sz="8" w:space="0" w:color="auto"/>
              <w:right w:val="single" w:sz="8" w:space="0" w:color="auto"/>
            </w:tcBorders>
            <w:shd w:val="clear" w:color="000000" w:fill="8DB4E2"/>
            <w:textDirection w:val="tbRl"/>
            <w:vAlign w:val="center"/>
            <w:hideMark/>
          </w:tcPr>
          <w:p w:rsidR="007327BF" w:rsidRPr="00B51CD8" w:rsidRDefault="009273B7" w:rsidP="007327BF">
            <w:pPr>
              <w:spacing w:after="0" w:line="240" w:lineRule="auto"/>
              <w:rPr>
                <w:rFonts w:ascii="Calibri" w:eastAsia="Times New Roman" w:hAnsi="Calibri" w:cs="Calibri"/>
                <w:color w:val="0563C1"/>
                <w:u w:val="single"/>
                <w:lang w:eastAsia="en-GB"/>
              </w:rPr>
            </w:pPr>
            <w:hyperlink r:id="rId12" w:anchor="Probability" w:history="1">
              <w:r w:rsidR="007327BF" w:rsidRPr="00B51CD8">
                <w:rPr>
                  <w:rFonts w:ascii="Calibri" w:eastAsia="Times New Roman" w:hAnsi="Calibri" w:cs="Calibri"/>
                  <w:color w:val="0563C1"/>
                  <w:u w:val="single"/>
                  <w:lang w:eastAsia="en-GB"/>
                </w:rPr>
                <w:t>Probability</w:t>
              </w:r>
            </w:hyperlink>
          </w:p>
        </w:tc>
        <w:tc>
          <w:tcPr>
            <w:tcW w:w="509" w:type="dxa"/>
            <w:tcBorders>
              <w:top w:val="single" w:sz="8" w:space="0" w:color="auto"/>
              <w:left w:val="nil"/>
              <w:bottom w:val="single" w:sz="8" w:space="0" w:color="auto"/>
              <w:right w:val="single" w:sz="8" w:space="0" w:color="auto"/>
            </w:tcBorders>
            <w:shd w:val="clear" w:color="000000" w:fill="8DB4E2"/>
            <w:textDirection w:val="tbRl"/>
            <w:vAlign w:val="center"/>
            <w:hideMark/>
          </w:tcPr>
          <w:p w:rsidR="007327BF" w:rsidRPr="00B51CD8" w:rsidRDefault="009273B7" w:rsidP="007327BF">
            <w:pPr>
              <w:spacing w:after="0" w:line="240" w:lineRule="auto"/>
              <w:rPr>
                <w:rFonts w:ascii="Calibri" w:eastAsia="Times New Roman" w:hAnsi="Calibri" w:cs="Calibri"/>
                <w:color w:val="0563C1"/>
                <w:u w:val="single"/>
                <w:lang w:eastAsia="en-GB"/>
              </w:rPr>
            </w:pPr>
            <w:hyperlink r:id="rId13" w:anchor="Impact" w:history="1">
              <w:r w:rsidR="007327BF" w:rsidRPr="00B51CD8">
                <w:rPr>
                  <w:rFonts w:ascii="Calibri" w:eastAsia="Times New Roman" w:hAnsi="Calibri" w:cs="Calibri"/>
                  <w:color w:val="0563C1"/>
                  <w:u w:val="single"/>
                  <w:lang w:eastAsia="en-GB"/>
                </w:rPr>
                <w:t>Impact</w:t>
              </w:r>
            </w:hyperlink>
          </w:p>
        </w:tc>
        <w:tc>
          <w:tcPr>
            <w:tcW w:w="498" w:type="dxa"/>
            <w:tcBorders>
              <w:top w:val="single" w:sz="8" w:space="0" w:color="auto"/>
              <w:left w:val="nil"/>
              <w:bottom w:val="single" w:sz="8" w:space="0" w:color="auto"/>
              <w:right w:val="single" w:sz="8" w:space="0" w:color="auto"/>
            </w:tcBorders>
            <w:shd w:val="clear" w:color="000000" w:fill="8DB4E2"/>
            <w:textDirection w:val="tbRl"/>
            <w:vAlign w:val="center"/>
            <w:hideMark/>
          </w:tcPr>
          <w:p w:rsidR="007327BF" w:rsidRPr="00B51CD8" w:rsidRDefault="009273B7" w:rsidP="007327BF">
            <w:pPr>
              <w:spacing w:after="0" w:line="240" w:lineRule="auto"/>
              <w:rPr>
                <w:rFonts w:ascii="Calibri" w:eastAsia="Times New Roman" w:hAnsi="Calibri" w:cs="Calibri"/>
                <w:color w:val="0563C1"/>
                <w:u w:val="single"/>
                <w:lang w:eastAsia="en-GB"/>
              </w:rPr>
            </w:pPr>
            <w:hyperlink r:id="rId14" w:anchor="Proximity" w:history="1">
              <w:r w:rsidR="007327BF" w:rsidRPr="00B51CD8">
                <w:rPr>
                  <w:rFonts w:ascii="Calibri" w:eastAsia="Times New Roman" w:hAnsi="Calibri" w:cs="Calibri"/>
                  <w:color w:val="0563C1"/>
                  <w:u w:val="single"/>
                  <w:lang w:eastAsia="en-GB"/>
                </w:rPr>
                <w:t>Proximity</w:t>
              </w:r>
            </w:hyperlink>
          </w:p>
        </w:tc>
        <w:tc>
          <w:tcPr>
            <w:tcW w:w="717" w:type="dxa"/>
            <w:tcBorders>
              <w:top w:val="single" w:sz="8" w:space="0" w:color="auto"/>
              <w:left w:val="nil"/>
              <w:bottom w:val="single" w:sz="8" w:space="0" w:color="auto"/>
              <w:right w:val="single" w:sz="8" w:space="0" w:color="auto"/>
            </w:tcBorders>
            <w:shd w:val="clear" w:color="000000" w:fill="8DB4E2"/>
            <w:vAlign w:val="center"/>
            <w:hideMark/>
          </w:tcPr>
          <w:p w:rsidR="007327BF" w:rsidRPr="00B51CD8" w:rsidRDefault="009273B7" w:rsidP="007327BF">
            <w:pPr>
              <w:spacing w:after="0" w:line="240" w:lineRule="auto"/>
              <w:rPr>
                <w:rFonts w:ascii="Calibri" w:eastAsia="Times New Roman" w:hAnsi="Calibri" w:cs="Calibri"/>
                <w:color w:val="0563C1"/>
                <w:u w:val="single"/>
                <w:lang w:eastAsia="en-GB"/>
              </w:rPr>
            </w:pPr>
            <w:hyperlink r:id="rId15" w:anchor="Score" w:history="1">
              <w:r w:rsidR="007327BF" w:rsidRPr="00B51CD8">
                <w:rPr>
                  <w:rFonts w:ascii="Calibri" w:eastAsia="Times New Roman" w:hAnsi="Calibri" w:cs="Calibri"/>
                  <w:color w:val="0563C1"/>
                  <w:u w:val="single"/>
                  <w:lang w:eastAsia="en-GB"/>
                </w:rPr>
                <w:t>Score</w:t>
              </w:r>
            </w:hyperlink>
          </w:p>
        </w:tc>
        <w:tc>
          <w:tcPr>
            <w:tcW w:w="2122" w:type="dxa"/>
            <w:tcBorders>
              <w:top w:val="single" w:sz="8" w:space="0" w:color="auto"/>
              <w:left w:val="nil"/>
              <w:bottom w:val="single" w:sz="8" w:space="0" w:color="auto"/>
              <w:right w:val="single" w:sz="8" w:space="0" w:color="auto"/>
            </w:tcBorders>
            <w:shd w:val="clear" w:color="000000" w:fill="8DB4E2"/>
            <w:vAlign w:val="center"/>
            <w:hideMark/>
          </w:tcPr>
          <w:p w:rsidR="007327BF" w:rsidRPr="00B51CD8" w:rsidRDefault="009273B7" w:rsidP="007327BF">
            <w:pPr>
              <w:spacing w:after="0" w:line="240" w:lineRule="auto"/>
              <w:rPr>
                <w:rFonts w:ascii="Calibri" w:eastAsia="Times New Roman" w:hAnsi="Calibri" w:cs="Calibri"/>
                <w:color w:val="0563C1"/>
                <w:u w:val="single"/>
                <w:lang w:eastAsia="en-GB"/>
              </w:rPr>
            </w:pPr>
            <w:hyperlink r:id="rId16" w:anchor="Countermeasures" w:history="1">
              <w:r w:rsidR="007327BF" w:rsidRPr="00B51CD8">
                <w:rPr>
                  <w:rFonts w:ascii="Calibri" w:eastAsia="Times New Roman" w:hAnsi="Calibri" w:cs="Calibri"/>
                  <w:color w:val="0563C1"/>
                  <w:u w:val="single"/>
                  <w:lang w:eastAsia="en-GB"/>
                </w:rPr>
                <w:t>Proposed Countermeasures and Record of Actions Taken</w:t>
              </w:r>
            </w:hyperlink>
          </w:p>
        </w:tc>
        <w:tc>
          <w:tcPr>
            <w:tcW w:w="1288" w:type="dxa"/>
            <w:tcBorders>
              <w:top w:val="single" w:sz="8" w:space="0" w:color="auto"/>
              <w:left w:val="nil"/>
              <w:bottom w:val="single" w:sz="8" w:space="0" w:color="auto"/>
              <w:right w:val="single" w:sz="8" w:space="0" w:color="auto"/>
            </w:tcBorders>
            <w:shd w:val="clear" w:color="000000" w:fill="8DB4E2"/>
            <w:vAlign w:val="center"/>
            <w:hideMark/>
          </w:tcPr>
          <w:p w:rsidR="007327BF" w:rsidRPr="00B51CD8" w:rsidRDefault="009273B7" w:rsidP="007327BF">
            <w:pPr>
              <w:spacing w:after="0" w:line="240" w:lineRule="auto"/>
              <w:rPr>
                <w:rFonts w:ascii="Calibri" w:eastAsia="Times New Roman" w:hAnsi="Calibri" w:cs="Calibri"/>
                <w:color w:val="0563C1"/>
                <w:u w:val="single"/>
                <w:lang w:eastAsia="en-GB"/>
              </w:rPr>
            </w:pPr>
            <w:hyperlink r:id="rId17" w:anchor="Owner" w:history="1">
              <w:r w:rsidR="007327BF" w:rsidRPr="00B51CD8">
                <w:rPr>
                  <w:rFonts w:ascii="Calibri" w:eastAsia="Times New Roman" w:hAnsi="Calibri" w:cs="Calibri"/>
                  <w:color w:val="0563C1"/>
                  <w:u w:val="single"/>
                  <w:lang w:eastAsia="en-GB"/>
                </w:rPr>
                <w:t>Risk Owner(s)</w:t>
              </w:r>
            </w:hyperlink>
          </w:p>
        </w:tc>
      </w:tr>
      <w:tr w:rsidR="007327BF" w:rsidRPr="00B51CD8" w:rsidTr="007327BF">
        <w:trPr>
          <w:trHeight w:val="103"/>
        </w:trPr>
        <w:tc>
          <w:tcPr>
            <w:tcW w:w="716" w:type="dxa"/>
            <w:tcBorders>
              <w:top w:val="nil"/>
              <w:left w:val="single" w:sz="8" w:space="0" w:color="auto"/>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jc w:val="right"/>
              <w:rPr>
                <w:rFonts w:ascii="Calibri" w:eastAsia="Times New Roman" w:hAnsi="Calibri" w:cs="Calibri"/>
                <w:color w:val="000000"/>
                <w:lang w:eastAsia="en-GB"/>
              </w:rPr>
            </w:pPr>
            <w:r w:rsidRPr="00B51CD8">
              <w:rPr>
                <w:rFonts w:ascii="Calibri" w:eastAsia="Times New Roman" w:hAnsi="Calibri" w:cs="Calibri"/>
                <w:color w:val="000000"/>
                <w:lang w:eastAsia="en-GB"/>
              </w:rPr>
              <w:t>1</w:t>
            </w:r>
          </w:p>
        </w:tc>
        <w:tc>
          <w:tcPr>
            <w:tcW w:w="997"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rPr>
                <w:rFonts w:ascii="Calibri" w:eastAsia="Times New Roman" w:hAnsi="Calibri" w:cs="Calibri"/>
                <w:color w:val="000000"/>
                <w:lang w:eastAsia="en-GB"/>
              </w:rPr>
            </w:pPr>
            <w:r w:rsidRPr="00B51CD8">
              <w:rPr>
                <w:rFonts w:ascii="Calibri" w:eastAsia="Times New Roman" w:hAnsi="Calibri" w:cs="Calibri"/>
                <w:color w:val="000000"/>
                <w:lang w:eastAsia="en-GB"/>
              </w:rPr>
              <w:t>02.04.19</w:t>
            </w:r>
          </w:p>
        </w:tc>
        <w:tc>
          <w:tcPr>
            <w:tcW w:w="2672"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rPr>
                <w:rFonts w:ascii="Calibri" w:eastAsia="Times New Roman" w:hAnsi="Calibri" w:cs="Calibri"/>
                <w:color w:val="000000"/>
                <w:lang w:eastAsia="en-GB"/>
              </w:rPr>
            </w:pPr>
            <w:r w:rsidRPr="00B51CD8">
              <w:rPr>
                <w:rFonts w:ascii="Calibri" w:eastAsia="Times New Roman" w:hAnsi="Calibri" w:cs="Calibri"/>
                <w:color w:val="000000"/>
                <w:lang w:eastAsia="en-GB"/>
              </w:rPr>
              <w:t>Considering perpetrator actions at MARAC impacts on timeliness target.</w:t>
            </w:r>
          </w:p>
        </w:tc>
        <w:tc>
          <w:tcPr>
            <w:tcW w:w="544"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jc w:val="right"/>
              <w:rPr>
                <w:rFonts w:ascii="Calibri" w:eastAsia="Times New Roman" w:hAnsi="Calibri" w:cs="Calibri"/>
                <w:color w:val="000000"/>
                <w:lang w:eastAsia="en-GB"/>
              </w:rPr>
            </w:pPr>
            <w:r w:rsidRPr="00B51CD8">
              <w:rPr>
                <w:rFonts w:ascii="Calibri" w:eastAsia="Times New Roman" w:hAnsi="Calibri" w:cs="Calibri"/>
                <w:color w:val="000000"/>
                <w:lang w:eastAsia="en-GB"/>
              </w:rPr>
              <w:t>1</w:t>
            </w:r>
          </w:p>
        </w:tc>
        <w:tc>
          <w:tcPr>
            <w:tcW w:w="509"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jc w:val="right"/>
              <w:rPr>
                <w:rFonts w:ascii="Calibri" w:eastAsia="Times New Roman" w:hAnsi="Calibri" w:cs="Calibri"/>
                <w:color w:val="000000"/>
                <w:lang w:eastAsia="en-GB"/>
              </w:rPr>
            </w:pPr>
            <w:r w:rsidRPr="00B51CD8">
              <w:rPr>
                <w:rFonts w:ascii="Calibri" w:eastAsia="Times New Roman" w:hAnsi="Calibri" w:cs="Calibri"/>
                <w:color w:val="000000"/>
                <w:lang w:eastAsia="en-GB"/>
              </w:rPr>
              <w:t>2</w:t>
            </w:r>
          </w:p>
        </w:tc>
        <w:tc>
          <w:tcPr>
            <w:tcW w:w="498"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jc w:val="right"/>
              <w:rPr>
                <w:rFonts w:ascii="Calibri" w:eastAsia="Times New Roman" w:hAnsi="Calibri" w:cs="Calibri"/>
                <w:color w:val="000000"/>
                <w:lang w:eastAsia="en-GB"/>
              </w:rPr>
            </w:pPr>
            <w:r w:rsidRPr="00B51CD8">
              <w:rPr>
                <w:rFonts w:ascii="Calibri" w:eastAsia="Times New Roman" w:hAnsi="Calibri" w:cs="Calibri"/>
                <w:color w:val="000000"/>
                <w:lang w:eastAsia="en-GB"/>
              </w:rPr>
              <w:t>3</w:t>
            </w:r>
          </w:p>
        </w:tc>
        <w:tc>
          <w:tcPr>
            <w:tcW w:w="717" w:type="dxa"/>
            <w:tcBorders>
              <w:top w:val="nil"/>
              <w:left w:val="nil"/>
              <w:bottom w:val="single" w:sz="8" w:space="0" w:color="auto"/>
              <w:right w:val="single" w:sz="8" w:space="0" w:color="auto"/>
            </w:tcBorders>
            <w:shd w:val="clear" w:color="000000" w:fill="00B050"/>
            <w:vAlign w:val="center"/>
            <w:hideMark/>
          </w:tcPr>
          <w:p w:rsidR="007327BF" w:rsidRPr="00B51CD8" w:rsidRDefault="007327BF" w:rsidP="007327BF">
            <w:pPr>
              <w:spacing w:after="0" w:line="240" w:lineRule="auto"/>
              <w:jc w:val="right"/>
              <w:rPr>
                <w:rFonts w:ascii="Calibri" w:eastAsia="Times New Roman" w:hAnsi="Calibri" w:cs="Calibri"/>
                <w:b/>
                <w:bCs/>
                <w:color w:val="000000"/>
                <w:lang w:eastAsia="en-GB"/>
              </w:rPr>
            </w:pPr>
            <w:r w:rsidRPr="00B51CD8">
              <w:rPr>
                <w:rFonts w:ascii="Calibri" w:eastAsia="Times New Roman" w:hAnsi="Calibri" w:cs="Calibri"/>
                <w:b/>
                <w:bCs/>
                <w:color w:val="000000"/>
                <w:lang w:eastAsia="en-GB"/>
              </w:rPr>
              <w:t>6</w:t>
            </w:r>
          </w:p>
        </w:tc>
        <w:tc>
          <w:tcPr>
            <w:tcW w:w="2122" w:type="dxa"/>
            <w:tcBorders>
              <w:top w:val="nil"/>
              <w:left w:val="nil"/>
              <w:bottom w:val="single" w:sz="8" w:space="0" w:color="auto"/>
              <w:right w:val="single" w:sz="8" w:space="0" w:color="auto"/>
            </w:tcBorders>
            <w:shd w:val="clear" w:color="auto" w:fill="auto"/>
            <w:hideMark/>
          </w:tcPr>
          <w:p w:rsidR="007327BF" w:rsidRPr="00B51CD8" w:rsidRDefault="007327BF" w:rsidP="007327BF">
            <w:pPr>
              <w:spacing w:after="0" w:line="240" w:lineRule="auto"/>
              <w:rPr>
                <w:rFonts w:ascii="Calibri" w:eastAsia="Times New Roman" w:hAnsi="Calibri" w:cs="Calibri"/>
                <w:color w:val="000000"/>
                <w:lang w:eastAsia="en-GB"/>
              </w:rPr>
            </w:pPr>
            <w:r w:rsidRPr="00B51CD8">
              <w:rPr>
                <w:rFonts w:ascii="Calibri" w:eastAsia="Times New Roman" w:hAnsi="Calibri" w:cs="Calibri"/>
                <w:color w:val="000000"/>
                <w:lang w:eastAsia="en-GB"/>
              </w:rPr>
              <w:t>Monthly MARAC Steering Groups monitor risks.</w:t>
            </w:r>
          </w:p>
        </w:tc>
        <w:tc>
          <w:tcPr>
            <w:tcW w:w="1288"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rPr>
                <w:rFonts w:ascii="Calibri" w:eastAsia="Times New Roman" w:hAnsi="Calibri" w:cs="Calibri"/>
                <w:color w:val="000000"/>
                <w:lang w:eastAsia="en-GB"/>
              </w:rPr>
            </w:pPr>
            <w:r w:rsidRPr="00B51CD8">
              <w:rPr>
                <w:rFonts w:ascii="Calibri" w:eastAsia="Times New Roman" w:hAnsi="Calibri" w:cs="Calibri"/>
                <w:color w:val="000000"/>
                <w:lang w:eastAsia="en-GB"/>
              </w:rPr>
              <w:t>Alison Gilmour</w:t>
            </w:r>
          </w:p>
        </w:tc>
      </w:tr>
      <w:tr w:rsidR="007327BF" w:rsidRPr="00B51CD8" w:rsidTr="007327BF">
        <w:trPr>
          <w:trHeight w:val="211"/>
        </w:trPr>
        <w:tc>
          <w:tcPr>
            <w:tcW w:w="716" w:type="dxa"/>
            <w:tcBorders>
              <w:top w:val="nil"/>
              <w:left w:val="single" w:sz="8" w:space="0" w:color="auto"/>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jc w:val="right"/>
              <w:rPr>
                <w:rFonts w:ascii="Calibri" w:eastAsia="Times New Roman" w:hAnsi="Calibri" w:cs="Calibri"/>
                <w:color w:val="000000"/>
                <w:lang w:eastAsia="en-GB"/>
              </w:rPr>
            </w:pPr>
            <w:r w:rsidRPr="00B51CD8">
              <w:rPr>
                <w:rFonts w:ascii="Calibri" w:eastAsia="Times New Roman" w:hAnsi="Calibri" w:cs="Calibri"/>
                <w:color w:val="000000"/>
                <w:lang w:eastAsia="en-GB"/>
              </w:rPr>
              <w:t>2</w:t>
            </w:r>
          </w:p>
        </w:tc>
        <w:tc>
          <w:tcPr>
            <w:tcW w:w="997"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rPr>
                <w:rFonts w:ascii="Calibri" w:eastAsia="Times New Roman" w:hAnsi="Calibri" w:cs="Calibri"/>
                <w:color w:val="000000"/>
                <w:lang w:eastAsia="en-GB"/>
              </w:rPr>
            </w:pPr>
            <w:r w:rsidRPr="00B51CD8">
              <w:rPr>
                <w:rFonts w:ascii="Calibri" w:eastAsia="Times New Roman" w:hAnsi="Calibri" w:cs="Calibri"/>
                <w:color w:val="000000"/>
                <w:lang w:eastAsia="en-GB"/>
              </w:rPr>
              <w:t>02.04.19</w:t>
            </w:r>
          </w:p>
        </w:tc>
        <w:tc>
          <w:tcPr>
            <w:tcW w:w="2672"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rPr>
                <w:rFonts w:ascii="Calibri" w:eastAsia="Times New Roman" w:hAnsi="Calibri" w:cs="Calibri"/>
                <w:color w:val="000000"/>
                <w:lang w:eastAsia="en-GB"/>
              </w:rPr>
            </w:pPr>
            <w:r w:rsidRPr="00B51CD8">
              <w:rPr>
                <w:rFonts w:ascii="Calibri" w:eastAsia="Times New Roman" w:hAnsi="Calibri" w:cs="Calibri"/>
                <w:color w:val="000000"/>
                <w:lang w:eastAsia="en-GB"/>
              </w:rPr>
              <w:t>Project Columbus (working in Southend and Essex) is funded for 12 months, funding beyond this is uncertain.</w:t>
            </w:r>
          </w:p>
        </w:tc>
        <w:tc>
          <w:tcPr>
            <w:tcW w:w="544"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jc w:val="right"/>
              <w:rPr>
                <w:rFonts w:ascii="Calibri" w:eastAsia="Times New Roman" w:hAnsi="Calibri" w:cs="Calibri"/>
                <w:color w:val="000000"/>
                <w:lang w:eastAsia="en-GB"/>
              </w:rPr>
            </w:pPr>
            <w:r w:rsidRPr="00B51CD8">
              <w:rPr>
                <w:rFonts w:ascii="Calibri" w:eastAsia="Times New Roman" w:hAnsi="Calibri" w:cs="Calibri"/>
                <w:color w:val="000000"/>
                <w:lang w:eastAsia="en-GB"/>
              </w:rPr>
              <w:t>3</w:t>
            </w:r>
          </w:p>
        </w:tc>
        <w:tc>
          <w:tcPr>
            <w:tcW w:w="509"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jc w:val="right"/>
              <w:rPr>
                <w:rFonts w:ascii="Calibri" w:eastAsia="Times New Roman" w:hAnsi="Calibri" w:cs="Calibri"/>
                <w:color w:val="000000"/>
                <w:lang w:eastAsia="en-GB"/>
              </w:rPr>
            </w:pPr>
            <w:r w:rsidRPr="00B51CD8">
              <w:rPr>
                <w:rFonts w:ascii="Calibri" w:eastAsia="Times New Roman" w:hAnsi="Calibri" w:cs="Calibri"/>
                <w:color w:val="000000"/>
                <w:lang w:eastAsia="en-GB"/>
              </w:rPr>
              <w:t>2</w:t>
            </w:r>
          </w:p>
        </w:tc>
        <w:tc>
          <w:tcPr>
            <w:tcW w:w="498"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jc w:val="right"/>
              <w:rPr>
                <w:rFonts w:ascii="Calibri" w:eastAsia="Times New Roman" w:hAnsi="Calibri" w:cs="Calibri"/>
                <w:color w:val="000000"/>
                <w:lang w:eastAsia="en-GB"/>
              </w:rPr>
            </w:pPr>
            <w:r w:rsidRPr="00B51CD8">
              <w:rPr>
                <w:rFonts w:ascii="Calibri" w:eastAsia="Times New Roman" w:hAnsi="Calibri" w:cs="Calibri"/>
                <w:color w:val="000000"/>
                <w:lang w:eastAsia="en-GB"/>
              </w:rPr>
              <w:t>1</w:t>
            </w:r>
          </w:p>
        </w:tc>
        <w:tc>
          <w:tcPr>
            <w:tcW w:w="717" w:type="dxa"/>
            <w:tcBorders>
              <w:top w:val="nil"/>
              <w:left w:val="nil"/>
              <w:bottom w:val="single" w:sz="8" w:space="0" w:color="auto"/>
              <w:right w:val="single" w:sz="8" w:space="0" w:color="auto"/>
            </w:tcBorders>
            <w:shd w:val="clear" w:color="000000" w:fill="00B050"/>
            <w:vAlign w:val="center"/>
            <w:hideMark/>
          </w:tcPr>
          <w:p w:rsidR="007327BF" w:rsidRPr="00B51CD8" w:rsidRDefault="007327BF" w:rsidP="007327BF">
            <w:pPr>
              <w:spacing w:after="0" w:line="240" w:lineRule="auto"/>
              <w:jc w:val="right"/>
              <w:rPr>
                <w:rFonts w:ascii="Calibri" w:eastAsia="Times New Roman" w:hAnsi="Calibri" w:cs="Calibri"/>
                <w:b/>
                <w:bCs/>
                <w:color w:val="000000"/>
                <w:lang w:eastAsia="en-GB"/>
              </w:rPr>
            </w:pPr>
            <w:r w:rsidRPr="00B51CD8">
              <w:rPr>
                <w:rFonts w:ascii="Calibri" w:eastAsia="Times New Roman" w:hAnsi="Calibri" w:cs="Calibri"/>
                <w:b/>
                <w:bCs/>
                <w:color w:val="000000"/>
                <w:lang w:eastAsia="en-GB"/>
              </w:rPr>
              <w:t>6</w:t>
            </w:r>
          </w:p>
        </w:tc>
        <w:tc>
          <w:tcPr>
            <w:tcW w:w="2122" w:type="dxa"/>
            <w:tcBorders>
              <w:top w:val="nil"/>
              <w:left w:val="nil"/>
              <w:bottom w:val="single" w:sz="8" w:space="0" w:color="auto"/>
              <w:right w:val="single" w:sz="8" w:space="0" w:color="auto"/>
            </w:tcBorders>
            <w:shd w:val="clear" w:color="auto" w:fill="auto"/>
            <w:hideMark/>
          </w:tcPr>
          <w:p w:rsidR="007327BF" w:rsidRPr="00B51CD8" w:rsidRDefault="007327BF" w:rsidP="007327BF">
            <w:pPr>
              <w:spacing w:after="0" w:line="240" w:lineRule="auto"/>
              <w:rPr>
                <w:rFonts w:ascii="Calibri" w:eastAsia="Times New Roman" w:hAnsi="Calibri" w:cs="Calibri"/>
                <w:color w:val="000000"/>
                <w:lang w:eastAsia="en-GB"/>
              </w:rPr>
            </w:pPr>
            <w:r w:rsidRPr="00B51CD8">
              <w:rPr>
                <w:rFonts w:ascii="Calibri" w:eastAsia="Times New Roman" w:hAnsi="Calibri" w:cs="Calibri"/>
                <w:color w:val="000000"/>
                <w:lang w:eastAsia="en-GB"/>
              </w:rPr>
              <w:t>Perpetrator projects are being evaluated so that a report is available by Sept 2019 to inform future commissioning decisions.</w:t>
            </w:r>
          </w:p>
        </w:tc>
        <w:tc>
          <w:tcPr>
            <w:tcW w:w="1288"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rPr>
                <w:rFonts w:ascii="Calibri" w:eastAsia="Times New Roman" w:hAnsi="Calibri" w:cs="Calibri"/>
                <w:color w:val="000000"/>
                <w:lang w:eastAsia="en-GB"/>
              </w:rPr>
            </w:pPr>
            <w:r w:rsidRPr="00B51CD8">
              <w:rPr>
                <w:rFonts w:ascii="Calibri" w:eastAsia="Times New Roman" w:hAnsi="Calibri" w:cs="Calibri"/>
                <w:color w:val="000000"/>
                <w:lang w:eastAsia="en-GB"/>
              </w:rPr>
              <w:t>Elliott Judge and Greg Myddelton</w:t>
            </w:r>
          </w:p>
        </w:tc>
      </w:tr>
      <w:tr w:rsidR="007327BF" w:rsidRPr="00B51CD8" w:rsidTr="007327BF">
        <w:trPr>
          <w:trHeight w:val="187"/>
        </w:trPr>
        <w:tc>
          <w:tcPr>
            <w:tcW w:w="716" w:type="dxa"/>
            <w:tcBorders>
              <w:top w:val="nil"/>
              <w:left w:val="single" w:sz="8" w:space="0" w:color="auto"/>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jc w:val="right"/>
              <w:rPr>
                <w:rFonts w:ascii="Calibri" w:eastAsia="Times New Roman" w:hAnsi="Calibri" w:cs="Calibri"/>
                <w:color w:val="000000"/>
                <w:lang w:eastAsia="en-GB"/>
              </w:rPr>
            </w:pPr>
            <w:r w:rsidRPr="00B51CD8">
              <w:rPr>
                <w:rFonts w:ascii="Calibri" w:eastAsia="Times New Roman" w:hAnsi="Calibri" w:cs="Calibri"/>
                <w:color w:val="000000"/>
                <w:lang w:eastAsia="en-GB"/>
              </w:rPr>
              <w:t>3</w:t>
            </w:r>
          </w:p>
        </w:tc>
        <w:tc>
          <w:tcPr>
            <w:tcW w:w="997"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rPr>
                <w:rFonts w:ascii="Calibri" w:eastAsia="Times New Roman" w:hAnsi="Calibri" w:cs="Calibri"/>
                <w:color w:val="000000"/>
                <w:lang w:eastAsia="en-GB"/>
              </w:rPr>
            </w:pPr>
            <w:r w:rsidRPr="00B51CD8">
              <w:rPr>
                <w:rFonts w:ascii="Calibri" w:eastAsia="Times New Roman" w:hAnsi="Calibri" w:cs="Calibri"/>
                <w:color w:val="000000"/>
                <w:lang w:eastAsia="en-GB"/>
              </w:rPr>
              <w:t>02.04.19</w:t>
            </w:r>
          </w:p>
        </w:tc>
        <w:tc>
          <w:tcPr>
            <w:tcW w:w="2672"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rPr>
                <w:rFonts w:ascii="Calibri" w:eastAsia="Times New Roman" w:hAnsi="Calibri" w:cs="Calibri"/>
                <w:color w:val="000000"/>
                <w:lang w:eastAsia="en-GB"/>
              </w:rPr>
            </w:pPr>
            <w:r w:rsidRPr="00B51CD8">
              <w:rPr>
                <w:rFonts w:ascii="Calibri" w:eastAsia="Times New Roman" w:hAnsi="Calibri" w:cs="Calibri"/>
                <w:color w:val="000000"/>
                <w:lang w:eastAsia="en-GB"/>
              </w:rPr>
              <w:t>Capacity for Essex Police to complete perpetrator actions set at MARAC (Central Referral Unit).</w:t>
            </w:r>
          </w:p>
        </w:tc>
        <w:tc>
          <w:tcPr>
            <w:tcW w:w="544"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jc w:val="right"/>
              <w:rPr>
                <w:rFonts w:ascii="Calibri" w:eastAsia="Times New Roman" w:hAnsi="Calibri" w:cs="Calibri"/>
                <w:color w:val="000000"/>
                <w:lang w:eastAsia="en-GB"/>
              </w:rPr>
            </w:pPr>
            <w:r w:rsidRPr="00B51CD8">
              <w:rPr>
                <w:rFonts w:ascii="Calibri" w:eastAsia="Times New Roman" w:hAnsi="Calibri" w:cs="Calibri"/>
                <w:color w:val="000000"/>
                <w:lang w:eastAsia="en-GB"/>
              </w:rPr>
              <w:t>2</w:t>
            </w:r>
          </w:p>
        </w:tc>
        <w:tc>
          <w:tcPr>
            <w:tcW w:w="509"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jc w:val="right"/>
              <w:rPr>
                <w:rFonts w:ascii="Calibri" w:eastAsia="Times New Roman" w:hAnsi="Calibri" w:cs="Calibri"/>
                <w:color w:val="000000"/>
                <w:lang w:eastAsia="en-GB"/>
              </w:rPr>
            </w:pPr>
            <w:r w:rsidRPr="00B51CD8">
              <w:rPr>
                <w:rFonts w:ascii="Calibri" w:eastAsia="Times New Roman" w:hAnsi="Calibri" w:cs="Calibri"/>
                <w:color w:val="000000"/>
                <w:lang w:eastAsia="en-GB"/>
              </w:rPr>
              <w:t>3</w:t>
            </w:r>
          </w:p>
        </w:tc>
        <w:tc>
          <w:tcPr>
            <w:tcW w:w="498"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jc w:val="right"/>
              <w:rPr>
                <w:rFonts w:ascii="Calibri" w:eastAsia="Times New Roman" w:hAnsi="Calibri" w:cs="Calibri"/>
                <w:color w:val="000000"/>
                <w:lang w:eastAsia="en-GB"/>
              </w:rPr>
            </w:pPr>
            <w:r w:rsidRPr="00B51CD8">
              <w:rPr>
                <w:rFonts w:ascii="Calibri" w:eastAsia="Times New Roman" w:hAnsi="Calibri" w:cs="Calibri"/>
                <w:color w:val="000000"/>
                <w:lang w:eastAsia="en-GB"/>
              </w:rPr>
              <w:t>3</w:t>
            </w:r>
          </w:p>
        </w:tc>
        <w:tc>
          <w:tcPr>
            <w:tcW w:w="717" w:type="dxa"/>
            <w:tcBorders>
              <w:top w:val="nil"/>
              <w:left w:val="nil"/>
              <w:bottom w:val="single" w:sz="8" w:space="0" w:color="auto"/>
              <w:right w:val="single" w:sz="8" w:space="0" w:color="auto"/>
            </w:tcBorders>
            <w:shd w:val="clear" w:color="000000" w:fill="FF0000"/>
            <w:vAlign w:val="center"/>
            <w:hideMark/>
          </w:tcPr>
          <w:p w:rsidR="007327BF" w:rsidRPr="00B51CD8" w:rsidRDefault="007327BF" w:rsidP="007327BF">
            <w:pPr>
              <w:spacing w:after="0" w:line="240" w:lineRule="auto"/>
              <w:jc w:val="right"/>
              <w:rPr>
                <w:rFonts w:ascii="Calibri" w:eastAsia="Times New Roman" w:hAnsi="Calibri" w:cs="Calibri"/>
                <w:b/>
                <w:bCs/>
                <w:color w:val="000000"/>
                <w:lang w:eastAsia="en-GB"/>
              </w:rPr>
            </w:pPr>
            <w:r w:rsidRPr="00B51CD8">
              <w:rPr>
                <w:rFonts w:ascii="Calibri" w:eastAsia="Times New Roman" w:hAnsi="Calibri" w:cs="Calibri"/>
                <w:b/>
                <w:bCs/>
                <w:color w:val="000000"/>
                <w:lang w:eastAsia="en-GB"/>
              </w:rPr>
              <w:t>18</w:t>
            </w:r>
          </w:p>
        </w:tc>
        <w:tc>
          <w:tcPr>
            <w:tcW w:w="2122" w:type="dxa"/>
            <w:tcBorders>
              <w:top w:val="nil"/>
              <w:left w:val="nil"/>
              <w:bottom w:val="single" w:sz="8" w:space="0" w:color="auto"/>
              <w:right w:val="single" w:sz="8" w:space="0" w:color="auto"/>
            </w:tcBorders>
            <w:shd w:val="clear" w:color="auto" w:fill="auto"/>
            <w:hideMark/>
          </w:tcPr>
          <w:p w:rsidR="007327BF" w:rsidRPr="00B51CD8" w:rsidRDefault="007327BF" w:rsidP="007327BF">
            <w:pPr>
              <w:spacing w:after="0" w:line="240" w:lineRule="auto"/>
              <w:rPr>
                <w:rFonts w:ascii="Calibri" w:eastAsia="Times New Roman" w:hAnsi="Calibri" w:cs="Calibri"/>
                <w:color w:val="000000"/>
                <w:lang w:eastAsia="en-GB"/>
              </w:rPr>
            </w:pPr>
            <w:r w:rsidRPr="00B51CD8">
              <w:rPr>
                <w:rFonts w:ascii="Calibri" w:eastAsia="Times New Roman" w:hAnsi="Calibri" w:cs="Calibri"/>
                <w:color w:val="000000"/>
                <w:lang w:eastAsia="en-GB"/>
              </w:rPr>
              <w:t>Essex Police have increased capacity and set up a new Tasking unit who will receive MARAC actions.  Police will monitor task completion.</w:t>
            </w:r>
          </w:p>
        </w:tc>
        <w:tc>
          <w:tcPr>
            <w:tcW w:w="1288" w:type="dxa"/>
            <w:tcBorders>
              <w:top w:val="nil"/>
              <w:left w:val="nil"/>
              <w:bottom w:val="single" w:sz="8" w:space="0" w:color="auto"/>
              <w:right w:val="single" w:sz="8" w:space="0" w:color="auto"/>
            </w:tcBorders>
            <w:shd w:val="clear" w:color="auto" w:fill="auto"/>
            <w:vAlign w:val="center"/>
            <w:hideMark/>
          </w:tcPr>
          <w:p w:rsidR="007327BF" w:rsidRPr="00B51CD8" w:rsidRDefault="007327BF" w:rsidP="007327BF">
            <w:pPr>
              <w:spacing w:after="0" w:line="240" w:lineRule="auto"/>
              <w:rPr>
                <w:rFonts w:ascii="Calibri" w:eastAsia="Times New Roman" w:hAnsi="Calibri" w:cs="Calibri"/>
                <w:color w:val="000000"/>
                <w:lang w:eastAsia="en-GB"/>
              </w:rPr>
            </w:pPr>
            <w:r w:rsidRPr="00B51CD8">
              <w:rPr>
                <w:rFonts w:ascii="Calibri" w:eastAsia="Times New Roman" w:hAnsi="Calibri" w:cs="Calibri"/>
                <w:color w:val="000000"/>
                <w:lang w:eastAsia="en-GB"/>
              </w:rPr>
              <w:t>Elliott Judge</w:t>
            </w:r>
          </w:p>
        </w:tc>
      </w:tr>
    </w:tbl>
    <w:p w:rsidR="007327BF" w:rsidRDefault="007327BF" w:rsidP="0030288C">
      <w:pPr>
        <w:pStyle w:val="NoSpacing"/>
        <w:ind w:left="720"/>
        <w:rPr>
          <w:rFonts w:ascii="Arial" w:hAnsi="Arial" w:cs="Arial"/>
          <w:sz w:val="24"/>
          <w:szCs w:val="24"/>
        </w:rPr>
      </w:pPr>
    </w:p>
    <w:p w:rsidR="007327BF" w:rsidRDefault="007327BF" w:rsidP="0030288C">
      <w:pPr>
        <w:pStyle w:val="NoSpacing"/>
        <w:ind w:left="720"/>
        <w:rPr>
          <w:rFonts w:ascii="Arial" w:hAnsi="Arial" w:cs="Arial"/>
          <w:sz w:val="24"/>
          <w:szCs w:val="24"/>
        </w:rPr>
      </w:pPr>
    </w:p>
    <w:p w:rsidR="007327BF" w:rsidRDefault="007327BF" w:rsidP="0030288C">
      <w:pPr>
        <w:pStyle w:val="NoSpacing"/>
        <w:ind w:left="720"/>
        <w:rPr>
          <w:rFonts w:ascii="Arial" w:hAnsi="Arial" w:cs="Arial"/>
          <w:sz w:val="24"/>
          <w:szCs w:val="24"/>
        </w:rPr>
      </w:pPr>
    </w:p>
    <w:p w:rsidR="007327BF" w:rsidRDefault="007327BF" w:rsidP="0030288C">
      <w:pPr>
        <w:pStyle w:val="NoSpacing"/>
        <w:ind w:left="720"/>
        <w:rPr>
          <w:rFonts w:ascii="Arial" w:hAnsi="Arial" w:cs="Arial"/>
          <w:sz w:val="24"/>
          <w:szCs w:val="24"/>
        </w:rPr>
      </w:pPr>
    </w:p>
    <w:p w:rsidR="007327BF" w:rsidRDefault="007327BF" w:rsidP="0030288C">
      <w:pPr>
        <w:pStyle w:val="NoSpacing"/>
        <w:ind w:left="720"/>
        <w:rPr>
          <w:rFonts w:ascii="Arial" w:hAnsi="Arial" w:cs="Arial"/>
          <w:sz w:val="24"/>
          <w:szCs w:val="24"/>
        </w:rPr>
      </w:pPr>
    </w:p>
    <w:p w:rsidR="007327BF" w:rsidRPr="007D3E9B" w:rsidRDefault="007327BF" w:rsidP="0030288C">
      <w:pPr>
        <w:pStyle w:val="NoSpacing"/>
        <w:ind w:left="720"/>
        <w:rPr>
          <w:rFonts w:ascii="Arial" w:hAnsi="Arial" w:cs="Arial"/>
          <w:sz w:val="24"/>
          <w:szCs w:val="24"/>
        </w:rPr>
      </w:pPr>
    </w:p>
    <w:p w:rsidR="003832F7" w:rsidRPr="00DE144B" w:rsidRDefault="00411145" w:rsidP="003832F7">
      <w:pPr>
        <w:pStyle w:val="NoSpacing"/>
        <w:rPr>
          <w:rFonts w:ascii="Arial" w:hAnsi="Arial" w:cs="Arial"/>
          <w:b/>
          <w:sz w:val="24"/>
          <w:szCs w:val="24"/>
          <w:u w:val="single"/>
        </w:rPr>
      </w:pPr>
      <w:r>
        <w:rPr>
          <w:rFonts w:ascii="Arial" w:hAnsi="Arial" w:cs="Arial"/>
          <w:b/>
          <w:sz w:val="24"/>
          <w:szCs w:val="24"/>
        </w:rPr>
        <w:t>6.4</w:t>
      </w:r>
      <w:r w:rsidR="00665862" w:rsidRPr="00DE144B">
        <w:rPr>
          <w:rFonts w:ascii="Arial" w:hAnsi="Arial" w:cs="Arial"/>
          <w:b/>
          <w:sz w:val="24"/>
          <w:szCs w:val="24"/>
        </w:rPr>
        <w:tab/>
      </w:r>
      <w:r w:rsidR="003832F7" w:rsidRPr="00DE144B">
        <w:rPr>
          <w:rFonts w:ascii="Arial" w:hAnsi="Arial" w:cs="Arial"/>
          <w:b/>
          <w:sz w:val="24"/>
          <w:szCs w:val="24"/>
          <w:u w:val="single"/>
        </w:rPr>
        <w:t>Equality and/or Human Rights</w:t>
      </w:r>
      <w:r w:rsidR="00652B9C" w:rsidRPr="00DE144B">
        <w:rPr>
          <w:rFonts w:ascii="Arial" w:hAnsi="Arial" w:cs="Arial"/>
          <w:b/>
          <w:sz w:val="24"/>
          <w:szCs w:val="24"/>
          <w:u w:val="single"/>
        </w:rPr>
        <w:t xml:space="preserve"> Implications </w:t>
      </w:r>
    </w:p>
    <w:p w:rsidR="003832F7" w:rsidRPr="007D3E9B" w:rsidRDefault="003832F7" w:rsidP="003832F7">
      <w:pPr>
        <w:pStyle w:val="NoSpacing"/>
        <w:ind w:left="709"/>
        <w:rPr>
          <w:rFonts w:ascii="Arial" w:hAnsi="Arial" w:cs="Arial"/>
          <w:sz w:val="24"/>
          <w:szCs w:val="24"/>
        </w:rPr>
      </w:pPr>
    </w:p>
    <w:p w:rsidR="003832F7" w:rsidRDefault="00214BA7" w:rsidP="003832F7">
      <w:pPr>
        <w:pStyle w:val="NoSpacing"/>
        <w:ind w:left="360" w:firstLine="360"/>
        <w:rPr>
          <w:rFonts w:ascii="Arial" w:hAnsi="Arial" w:cs="Arial"/>
          <w:sz w:val="24"/>
          <w:szCs w:val="24"/>
        </w:rPr>
      </w:pPr>
      <w:r>
        <w:rPr>
          <w:rFonts w:ascii="Arial" w:hAnsi="Arial" w:cs="Arial"/>
          <w:sz w:val="24"/>
          <w:szCs w:val="24"/>
        </w:rPr>
        <w:t>There are no identified issues in relation to Equality or Human Rights.</w:t>
      </w:r>
    </w:p>
    <w:p w:rsidR="001D5222" w:rsidRPr="00DE144B" w:rsidRDefault="001D5222" w:rsidP="00DE144B">
      <w:pPr>
        <w:pStyle w:val="NoSpacing"/>
        <w:ind w:left="720"/>
        <w:rPr>
          <w:rFonts w:ascii="Arial" w:hAnsi="Arial" w:cs="Arial"/>
          <w:b/>
          <w:sz w:val="24"/>
          <w:szCs w:val="24"/>
        </w:rPr>
      </w:pPr>
    </w:p>
    <w:p w:rsidR="001D5222" w:rsidRDefault="00411145" w:rsidP="00652B9C">
      <w:pPr>
        <w:pStyle w:val="NoSpacing"/>
        <w:rPr>
          <w:rFonts w:ascii="Arial" w:hAnsi="Arial" w:cs="Arial"/>
          <w:b/>
          <w:sz w:val="24"/>
          <w:szCs w:val="24"/>
        </w:rPr>
      </w:pPr>
      <w:r>
        <w:rPr>
          <w:rFonts w:ascii="Arial" w:hAnsi="Arial" w:cs="Arial"/>
          <w:b/>
          <w:sz w:val="24"/>
          <w:szCs w:val="24"/>
        </w:rPr>
        <w:t>6.5</w:t>
      </w:r>
      <w:r w:rsidR="00E92E89" w:rsidRPr="00DE144B">
        <w:rPr>
          <w:rFonts w:ascii="Arial" w:hAnsi="Arial" w:cs="Arial"/>
          <w:b/>
          <w:sz w:val="24"/>
          <w:szCs w:val="24"/>
        </w:rPr>
        <w:tab/>
      </w:r>
      <w:r w:rsidR="00E92E89" w:rsidRPr="00DE144B">
        <w:rPr>
          <w:rFonts w:ascii="Arial" w:hAnsi="Arial" w:cs="Arial"/>
          <w:b/>
          <w:sz w:val="24"/>
          <w:szCs w:val="24"/>
          <w:u w:val="single"/>
        </w:rPr>
        <w:t>Health and</w:t>
      </w:r>
      <w:r w:rsidR="00652B9C" w:rsidRPr="00DE144B">
        <w:rPr>
          <w:rFonts w:ascii="Arial" w:hAnsi="Arial" w:cs="Arial"/>
          <w:b/>
          <w:sz w:val="24"/>
          <w:szCs w:val="24"/>
          <w:u w:val="single"/>
        </w:rPr>
        <w:t xml:space="preserve"> Safety Implications</w:t>
      </w:r>
      <w:r w:rsidR="00652B9C" w:rsidRPr="00DE144B">
        <w:rPr>
          <w:rFonts w:ascii="Arial" w:hAnsi="Arial" w:cs="Arial"/>
          <w:b/>
          <w:sz w:val="24"/>
          <w:szCs w:val="24"/>
        </w:rPr>
        <w:t xml:space="preserve"> </w:t>
      </w:r>
    </w:p>
    <w:p w:rsidR="00214BA7" w:rsidRDefault="00214BA7" w:rsidP="00652B9C">
      <w:pPr>
        <w:pStyle w:val="NoSpacing"/>
        <w:rPr>
          <w:rFonts w:ascii="Arial" w:hAnsi="Arial" w:cs="Arial"/>
          <w:b/>
          <w:sz w:val="24"/>
          <w:szCs w:val="24"/>
        </w:rPr>
      </w:pPr>
    </w:p>
    <w:p w:rsidR="00214BA7" w:rsidRDefault="00214BA7" w:rsidP="00652B9C">
      <w:pPr>
        <w:pStyle w:val="NoSpacing"/>
        <w:rPr>
          <w:rFonts w:ascii="Arial" w:hAnsi="Arial" w:cs="Arial"/>
          <w:sz w:val="24"/>
          <w:szCs w:val="24"/>
        </w:rPr>
      </w:pPr>
      <w:r>
        <w:rPr>
          <w:rFonts w:ascii="Arial" w:hAnsi="Arial" w:cs="Arial"/>
          <w:b/>
          <w:sz w:val="24"/>
          <w:szCs w:val="24"/>
        </w:rPr>
        <w:tab/>
      </w:r>
      <w:r w:rsidRPr="00214BA7">
        <w:rPr>
          <w:rFonts w:ascii="Arial" w:hAnsi="Arial" w:cs="Arial"/>
          <w:sz w:val="24"/>
          <w:szCs w:val="24"/>
        </w:rPr>
        <w:t>There are no identified issues in relation to Health and Safety.</w:t>
      </w:r>
    </w:p>
    <w:p w:rsidR="00BD7C00" w:rsidRPr="00214BA7" w:rsidRDefault="00BD7C00" w:rsidP="00652B9C">
      <w:pPr>
        <w:pStyle w:val="NoSpacing"/>
        <w:rPr>
          <w:rFonts w:ascii="Arial" w:hAnsi="Arial" w:cs="Arial"/>
          <w:sz w:val="24"/>
          <w:szCs w:val="24"/>
        </w:rPr>
      </w:pPr>
    </w:p>
    <w:p w:rsidR="003832F7" w:rsidRPr="007D3E9B" w:rsidRDefault="003832F7" w:rsidP="003832F7">
      <w:pPr>
        <w:pStyle w:val="NoSpacing"/>
        <w:ind w:left="709"/>
        <w:rPr>
          <w:rFonts w:ascii="Arial" w:hAnsi="Arial" w:cs="Arial"/>
          <w:b/>
          <w:sz w:val="24"/>
          <w:szCs w:val="24"/>
        </w:rPr>
      </w:pPr>
    </w:p>
    <w:p w:rsidR="003832F7" w:rsidRDefault="00E92E89" w:rsidP="00665862">
      <w:pPr>
        <w:pStyle w:val="NoSpacing"/>
        <w:ind w:left="709" w:hanging="709"/>
        <w:rPr>
          <w:rFonts w:ascii="Arial" w:hAnsi="Arial" w:cs="Arial"/>
          <w:b/>
          <w:sz w:val="24"/>
          <w:szCs w:val="24"/>
          <w:u w:val="single"/>
        </w:rPr>
      </w:pPr>
      <w:r>
        <w:rPr>
          <w:rFonts w:ascii="Arial" w:hAnsi="Arial" w:cs="Arial"/>
          <w:b/>
          <w:sz w:val="24"/>
          <w:szCs w:val="24"/>
        </w:rPr>
        <w:t>7.0</w:t>
      </w:r>
      <w:r w:rsidR="00665862">
        <w:rPr>
          <w:rFonts w:ascii="Arial" w:hAnsi="Arial" w:cs="Arial"/>
          <w:b/>
          <w:sz w:val="24"/>
          <w:szCs w:val="24"/>
        </w:rPr>
        <w:tab/>
      </w:r>
      <w:r w:rsidR="00665862" w:rsidRPr="00665862">
        <w:rPr>
          <w:rFonts w:ascii="Arial" w:hAnsi="Arial" w:cs="Arial"/>
          <w:b/>
          <w:sz w:val="24"/>
          <w:szCs w:val="24"/>
          <w:u w:val="single"/>
        </w:rPr>
        <w:t>Consultation/Engagement</w:t>
      </w:r>
    </w:p>
    <w:p w:rsidR="009F3263" w:rsidRDefault="009F3263" w:rsidP="009F3263">
      <w:pPr>
        <w:pStyle w:val="NoSpacing"/>
        <w:ind w:left="709"/>
        <w:rPr>
          <w:rFonts w:ascii="Arial" w:hAnsi="Arial" w:cs="Arial"/>
          <w:b/>
          <w:sz w:val="24"/>
          <w:szCs w:val="24"/>
        </w:rPr>
      </w:pPr>
    </w:p>
    <w:p w:rsidR="00517DD2" w:rsidRPr="002B7912" w:rsidRDefault="00C350ED" w:rsidP="009F3263">
      <w:pPr>
        <w:pStyle w:val="NoSpacing"/>
        <w:ind w:left="709"/>
        <w:rPr>
          <w:rFonts w:ascii="Arial" w:hAnsi="Arial" w:cs="Arial"/>
          <w:sz w:val="24"/>
          <w:szCs w:val="24"/>
        </w:rPr>
      </w:pPr>
      <w:r w:rsidRPr="002B7912">
        <w:rPr>
          <w:rFonts w:ascii="Arial" w:hAnsi="Arial" w:cs="Arial"/>
          <w:sz w:val="24"/>
          <w:szCs w:val="24"/>
        </w:rPr>
        <w:lastRenderedPageBreak/>
        <w:t xml:space="preserve">Greg </w:t>
      </w:r>
      <w:r w:rsidR="002B7912" w:rsidRPr="002B7912">
        <w:rPr>
          <w:rFonts w:ascii="Arial" w:hAnsi="Arial" w:cs="Arial"/>
          <w:sz w:val="24"/>
          <w:szCs w:val="24"/>
        </w:rPr>
        <w:t>Myddelton</w:t>
      </w:r>
      <w:r w:rsidRPr="002B7912">
        <w:rPr>
          <w:rFonts w:ascii="Arial" w:hAnsi="Arial" w:cs="Arial"/>
          <w:sz w:val="24"/>
          <w:szCs w:val="24"/>
        </w:rPr>
        <w:t xml:space="preserve"> </w:t>
      </w:r>
      <w:r w:rsidR="004C0D71" w:rsidRPr="002B7912">
        <w:rPr>
          <w:rFonts w:ascii="Arial" w:hAnsi="Arial" w:cs="Arial"/>
          <w:sz w:val="24"/>
          <w:szCs w:val="24"/>
        </w:rPr>
        <w:t>PF</w:t>
      </w:r>
      <w:r w:rsidR="004C0D71">
        <w:rPr>
          <w:rFonts w:ascii="Arial" w:hAnsi="Arial" w:cs="Arial"/>
          <w:sz w:val="24"/>
          <w:szCs w:val="24"/>
        </w:rPr>
        <w:t>CC</w:t>
      </w:r>
    </w:p>
    <w:p w:rsidR="00C350ED" w:rsidRDefault="00C350ED" w:rsidP="009F3263">
      <w:pPr>
        <w:pStyle w:val="NoSpacing"/>
        <w:ind w:left="709"/>
        <w:rPr>
          <w:rFonts w:ascii="Arial" w:hAnsi="Arial" w:cs="Arial"/>
          <w:sz w:val="24"/>
          <w:szCs w:val="24"/>
        </w:rPr>
      </w:pPr>
      <w:r w:rsidRPr="002B7912">
        <w:rPr>
          <w:rFonts w:ascii="Arial" w:hAnsi="Arial" w:cs="Arial"/>
          <w:sz w:val="24"/>
          <w:szCs w:val="24"/>
        </w:rPr>
        <w:t xml:space="preserve">Alison </w:t>
      </w:r>
      <w:r w:rsidR="006F14A3" w:rsidRPr="002B7912">
        <w:rPr>
          <w:rFonts w:ascii="Arial" w:hAnsi="Arial" w:cs="Arial"/>
          <w:sz w:val="24"/>
          <w:szCs w:val="24"/>
        </w:rPr>
        <w:t>Gilmo</w:t>
      </w:r>
      <w:r w:rsidR="006F14A3">
        <w:rPr>
          <w:rFonts w:ascii="Arial" w:hAnsi="Arial" w:cs="Arial"/>
          <w:sz w:val="24"/>
          <w:szCs w:val="24"/>
        </w:rPr>
        <w:t>ur</w:t>
      </w:r>
      <w:r w:rsidR="006F14A3" w:rsidRPr="002B7912">
        <w:rPr>
          <w:rFonts w:ascii="Arial" w:hAnsi="Arial" w:cs="Arial"/>
          <w:sz w:val="24"/>
          <w:szCs w:val="24"/>
        </w:rPr>
        <w:t xml:space="preserve"> </w:t>
      </w:r>
      <w:r w:rsidRPr="002B7912">
        <w:rPr>
          <w:rFonts w:ascii="Arial" w:hAnsi="Arial" w:cs="Arial"/>
          <w:sz w:val="24"/>
          <w:szCs w:val="24"/>
        </w:rPr>
        <w:t xml:space="preserve">Head of SET </w:t>
      </w:r>
      <w:r w:rsidR="002B7912" w:rsidRPr="002B7912">
        <w:rPr>
          <w:rFonts w:ascii="Arial" w:hAnsi="Arial" w:cs="Arial"/>
          <w:sz w:val="24"/>
          <w:szCs w:val="24"/>
        </w:rPr>
        <w:t>Domestic Abuse Partnerships.</w:t>
      </w:r>
    </w:p>
    <w:p w:rsidR="007724B8" w:rsidRPr="002B7912" w:rsidRDefault="007724B8" w:rsidP="009F3263">
      <w:pPr>
        <w:pStyle w:val="NoSpacing"/>
        <w:ind w:left="709"/>
        <w:rPr>
          <w:rFonts w:ascii="Arial" w:hAnsi="Arial" w:cs="Arial"/>
          <w:sz w:val="24"/>
          <w:szCs w:val="24"/>
        </w:rPr>
      </w:pPr>
      <w:r>
        <w:rPr>
          <w:rFonts w:ascii="Arial" w:hAnsi="Arial" w:cs="Arial"/>
          <w:sz w:val="24"/>
          <w:szCs w:val="24"/>
        </w:rPr>
        <w:t>DCS Worron</w:t>
      </w:r>
    </w:p>
    <w:p w:rsidR="00663C2D" w:rsidRDefault="00663C2D" w:rsidP="00176135">
      <w:pPr>
        <w:pStyle w:val="NoSpacing"/>
        <w:ind w:left="709"/>
        <w:rPr>
          <w:rFonts w:ascii="Arial" w:hAnsi="Arial" w:cs="Arial"/>
          <w:sz w:val="24"/>
          <w:szCs w:val="24"/>
        </w:rPr>
      </w:pPr>
    </w:p>
    <w:p w:rsidR="007D3E9B" w:rsidRPr="007D3E9B" w:rsidRDefault="00E92E89" w:rsidP="003832F7">
      <w:pPr>
        <w:pStyle w:val="NoSpacing"/>
        <w:ind w:left="720" w:hanging="720"/>
        <w:rPr>
          <w:rFonts w:ascii="Arial" w:hAnsi="Arial" w:cs="Arial"/>
          <w:b/>
          <w:sz w:val="24"/>
          <w:szCs w:val="24"/>
          <w:u w:val="single"/>
        </w:rPr>
      </w:pPr>
      <w:r>
        <w:rPr>
          <w:rFonts w:ascii="Arial" w:hAnsi="Arial" w:cs="Arial"/>
          <w:b/>
          <w:sz w:val="24"/>
          <w:szCs w:val="24"/>
        </w:rPr>
        <w:t>8.0</w:t>
      </w:r>
      <w:r w:rsidR="003832F7" w:rsidRPr="003832F7">
        <w:rPr>
          <w:rFonts w:ascii="Arial" w:hAnsi="Arial" w:cs="Arial"/>
          <w:b/>
          <w:sz w:val="24"/>
          <w:szCs w:val="24"/>
        </w:rPr>
        <w:tab/>
      </w:r>
      <w:r w:rsidR="007D3E9B" w:rsidRPr="007D3E9B">
        <w:rPr>
          <w:rFonts w:ascii="Arial" w:hAnsi="Arial" w:cs="Arial"/>
          <w:b/>
          <w:sz w:val="24"/>
          <w:szCs w:val="24"/>
          <w:u w:val="single"/>
        </w:rPr>
        <w:t>Actions for Improvement</w:t>
      </w:r>
    </w:p>
    <w:p w:rsidR="007D3E9B" w:rsidRPr="007D3E9B" w:rsidRDefault="007D3E9B" w:rsidP="007D3E9B">
      <w:pPr>
        <w:pStyle w:val="NoSpacing"/>
        <w:ind w:left="720"/>
        <w:rPr>
          <w:rFonts w:ascii="Arial" w:hAnsi="Arial" w:cs="Arial"/>
          <w:sz w:val="24"/>
          <w:szCs w:val="24"/>
        </w:rPr>
      </w:pPr>
    </w:p>
    <w:p w:rsidR="007D3E9B" w:rsidRDefault="00EC1D26" w:rsidP="00C654B8">
      <w:pPr>
        <w:pStyle w:val="NoSpacing"/>
        <w:ind w:left="709"/>
        <w:rPr>
          <w:rFonts w:ascii="Arial" w:hAnsi="Arial" w:cs="Arial"/>
          <w:sz w:val="24"/>
          <w:szCs w:val="24"/>
        </w:rPr>
      </w:pPr>
      <w:r>
        <w:rPr>
          <w:rFonts w:ascii="Arial" w:hAnsi="Arial" w:cs="Arial"/>
          <w:sz w:val="24"/>
          <w:szCs w:val="24"/>
        </w:rPr>
        <w:t xml:space="preserve">Development of </w:t>
      </w:r>
      <w:r w:rsidRPr="00DC1CCB">
        <w:rPr>
          <w:rFonts w:ascii="Arial" w:hAnsi="Arial" w:cs="Arial"/>
          <w:sz w:val="24"/>
          <w:szCs w:val="24"/>
        </w:rPr>
        <w:t>an inclusive model, supporting the work in other agencies where input regarding perpetrators is relevant</w:t>
      </w:r>
      <w:r>
        <w:rPr>
          <w:rFonts w:ascii="Arial" w:hAnsi="Arial" w:cs="Arial"/>
          <w:sz w:val="24"/>
          <w:szCs w:val="24"/>
        </w:rPr>
        <w:t>.</w:t>
      </w:r>
    </w:p>
    <w:p w:rsidR="00EC1D26" w:rsidRPr="007D3E9B" w:rsidRDefault="00EC1D26" w:rsidP="00C654B8">
      <w:pPr>
        <w:pStyle w:val="NoSpacing"/>
        <w:ind w:left="709"/>
        <w:rPr>
          <w:rFonts w:ascii="Arial" w:hAnsi="Arial" w:cs="Arial"/>
          <w:sz w:val="24"/>
          <w:szCs w:val="24"/>
        </w:rPr>
      </w:pPr>
    </w:p>
    <w:p w:rsidR="00017D7D" w:rsidRPr="007D3E9B" w:rsidRDefault="00E92E89" w:rsidP="007D3E9B">
      <w:pPr>
        <w:pStyle w:val="NoSpacing"/>
        <w:rPr>
          <w:rFonts w:ascii="Arial" w:hAnsi="Arial" w:cs="Arial"/>
          <w:b/>
          <w:sz w:val="24"/>
          <w:szCs w:val="24"/>
          <w:u w:val="single"/>
        </w:rPr>
      </w:pPr>
      <w:r>
        <w:rPr>
          <w:rFonts w:ascii="Arial" w:hAnsi="Arial" w:cs="Arial"/>
          <w:b/>
          <w:sz w:val="24"/>
          <w:szCs w:val="24"/>
        </w:rPr>
        <w:t>9.0</w:t>
      </w:r>
      <w:r w:rsidR="007D3E9B" w:rsidRPr="007D3E9B">
        <w:rPr>
          <w:rFonts w:ascii="Arial" w:hAnsi="Arial" w:cs="Arial"/>
          <w:b/>
          <w:sz w:val="24"/>
          <w:szCs w:val="24"/>
        </w:rPr>
        <w:tab/>
      </w:r>
      <w:r w:rsidR="007D3E9B" w:rsidRPr="007D3E9B">
        <w:rPr>
          <w:rFonts w:ascii="Arial" w:hAnsi="Arial" w:cs="Arial"/>
          <w:b/>
          <w:sz w:val="24"/>
          <w:szCs w:val="24"/>
          <w:u w:val="single"/>
        </w:rPr>
        <w:t>Future Work/Development</w:t>
      </w:r>
      <w:r w:rsidR="004A55EC">
        <w:rPr>
          <w:rFonts w:ascii="Arial" w:hAnsi="Arial" w:cs="Arial"/>
          <w:b/>
          <w:sz w:val="24"/>
          <w:szCs w:val="24"/>
          <w:u w:val="single"/>
        </w:rPr>
        <w:t xml:space="preserve"> and Expected Outcome</w:t>
      </w:r>
    </w:p>
    <w:p w:rsidR="007D3E9B" w:rsidRPr="007D3E9B" w:rsidRDefault="007D3E9B" w:rsidP="007D3E9B">
      <w:pPr>
        <w:pStyle w:val="NoSpacing"/>
        <w:ind w:left="720"/>
        <w:rPr>
          <w:rFonts w:ascii="Arial" w:hAnsi="Arial" w:cs="Arial"/>
          <w:sz w:val="24"/>
          <w:szCs w:val="24"/>
        </w:rPr>
      </w:pPr>
    </w:p>
    <w:p w:rsidR="00E92E89" w:rsidRDefault="00DC1CCB" w:rsidP="00665862">
      <w:pPr>
        <w:pStyle w:val="NoSpacing"/>
        <w:ind w:left="720"/>
        <w:rPr>
          <w:rFonts w:ascii="Arial" w:hAnsi="Arial" w:cs="Arial"/>
          <w:sz w:val="24"/>
          <w:szCs w:val="24"/>
        </w:rPr>
      </w:pPr>
      <w:r>
        <w:rPr>
          <w:rFonts w:ascii="Arial" w:hAnsi="Arial" w:cs="Arial"/>
          <w:sz w:val="24"/>
          <w:szCs w:val="24"/>
        </w:rPr>
        <w:t>The new model – ‘Columbus’.</w:t>
      </w:r>
    </w:p>
    <w:p w:rsidR="00F51176" w:rsidRDefault="00F51176" w:rsidP="00665862">
      <w:pPr>
        <w:pStyle w:val="NoSpacing"/>
        <w:ind w:left="720"/>
        <w:rPr>
          <w:rFonts w:ascii="Arial" w:hAnsi="Arial" w:cs="Arial"/>
          <w:sz w:val="24"/>
          <w:szCs w:val="24"/>
        </w:rPr>
      </w:pPr>
      <w:r w:rsidRPr="00F51176">
        <w:rPr>
          <w:rFonts w:ascii="Arial" w:hAnsi="Arial" w:cs="Arial"/>
          <w:sz w:val="24"/>
          <w:szCs w:val="24"/>
        </w:rPr>
        <w:t>Cost £237,000</w:t>
      </w:r>
      <w:r>
        <w:rPr>
          <w:rFonts w:ascii="Arial" w:hAnsi="Arial" w:cs="Arial"/>
          <w:sz w:val="24"/>
          <w:szCs w:val="24"/>
        </w:rPr>
        <w:t xml:space="preserve">. </w:t>
      </w:r>
      <w:r w:rsidRPr="00F51176">
        <w:rPr>
          <w:rFonts w:ascii="Arial" w:hAnsi="Arial" w:cs="Arial"/>
          <w:sz w:val="24"/>
          <w:szCs w:val="24"/>
        </w:rPr>
        <w:t>Area: Essex &amp; Southend</w:t>
      </w:r>
      <w:r>
        <w:rPr>
          <w:rFonts w:ascii="Arial" w:hAnsi="Arial" w:cs="Arial"/>
          <w:sz w:val="24"/>
          <w:szCs w:val="24"/>
        </w:rPr>
        <w:t>.</w:t>
      </w:r>
    </w:p>
    <w:p w:rsidR="00DC1CCB" w:rsidRDefault="00DC1CCB" w:rsidP="00665862">
      <w:pPr>
        <w:pStyle w:val="NoSpacing"/>
        <w:ind w:left="720"/>
        <w:rPr>
          <w:rFonts w:ascii="Arial" w:hAnsi="Arial" w:cs="Arial"/>
          <w:sz w:val="24"/>
          <w:szCs w:val="24"/>
        </w:rPr>
      </w:pPr>
    </w:p>
    <w:p w:rsidR="00DC1CCB" w:rsidRPr="00DC1CCB" w:rsidRDefault="00DC1CCB" w:rsidP="00DC1CCB">
      <w:pPr>
        <w:pStyle w:val="NoSpacing"/>
        <w:ind w:left="720"/>
        <w:rPr>
          <w:rFonts w:ascii="Arial" w:hAnsi="Arial" w:cs="Arial"/>
          <w:sz w:val="24"/>
          <w:szCs w:val="24"/>
        </w:rPr>
      </w:pPr>
      <w:r w:rsidRPr="00DC1CCB">
        <w:rPr>
          <w:rFonts w:ascii="Arial" w:hAnsi="Arial" w:cs="Arial"/>
          <w:sz w:val="24"/>
          <w:szCs w:val="24"/>
        </w:rPr>
        <w:t>The proposed team consists of a Senior Practitioner, 3 full time DVA Perpetrator Workers, a sessional budget to use for additional practitioner time</w:t>
      </w:r>
      <w:r w:rsidR="007327BF">
        <w:rPr>
          <w:rFonts w:ascii="Arial" w:hAnsi="Arial" w:cs="Arial"/>
          <w:sz w:val="24"/>
          <w:szCs w:val="24"/>
        </w:rPr>
        <w:t xml:space="preserve"> </w:t>
      </w:r>
      <w:r w:rsidRPr="00DC1CCB">
        <w:rPr>
          <w:rFonts w:ascii="Arial" w:hAnsi="Arial" w:cs="Arial"/>
          <w:sz w:val="24"/>
          <w:szCs w:val="24"/>
        </w:rPr>
        <w:t>and a part time Partner Support Worker.</w:t>
      </w:r>
    </w:p>
    <w:p w:rsidR="00DC1CCB" w:rsidRDefault="00DC1CCB" w:rsidP="00DC1CCB">
      <w:pPr>
        <w:pStyle w:val="NoSpacing"/>
        <w:ind w:left="720"/>
        <w:rPr>
          <w:rFonts w:ascii="Arial" w:hAnsi="Arial" w:cs="Arial"/>
          <w:i/>
          <w:iCs/>
          <w:sz w:val="24"/>
          <w:szCs w:val="24"/>
          <w:u w:val="single"/>
        </w:rPr>
      </w:pPr>
    </w:p>
    <w:p w:rsidR="00F51176" w:rsidRDefault="00DC1CCB" w:rsidP="00F51176">
      <w:pPr>
        <w:pStyle w:val="NoSpacing"/>
        <w:ind w:left="720"/>
        <w:rPr>
          <w:rFonts w:ascii="Arial" w:hAnsi="Arial" w:cs="Arial"/>
          <w:sz w:val="24"/>
          <w:szCs w:val="24"/>
        </w:rPr>
      </w:pPr>
      <w:r w:rsidRPr="00DC1CCB">
        <w:rPr>
          <w:rFonts w:ascii="Arial" w:hAnsi="Arial" w:cs="Arial"/>
          <w:iCs/>
          <w:sz w:val="24"/>
          <w:szCs w:val="24"/>
        </w:rPr>
        <w:t>The Process</w:t>
      </w:r>
      <w:r>
        <w:rPr>
          <w:rFonts w:ascii="Arial" w:hAnsi="Arial" w:cs="Arial"/>
          <w:iCs/>
          <w:sz w:val="24"/>
          <w:szCs w:val="24"/>
        </w:rPr>
        <w:t xml:space="preserve">: </w:t>
      </w:r>
      <w:r w:rsidRPr="00DC1CCB">
        <w:rPr>
          <w:rFonts w:ascii="Arial" w:hAnsi="Arial" w:cs="Arial"/>
          <w:sz w:val="24"/>
          <w:szCs w:val="24"/>
        </w:rPr>
        <w:t xml:space="preserve">DVA Perpetrator Workers (including the Senior Practitioner) will attend the 5 weekly MARAC meetings </w:t>
      </w:r>
      <w:r w:rsidR="007D0408">
        <w:rPr>
          <w:rFonts w:ascii="Arial" w:hAnsi="Arial" w:cs="Arial"/>
          <w:sz w:val="24"/>
          <w:szCs w:val="24"/>
        </w:rPr>
        <w:t xml:space="preserve">in </w:t>
      </w:r>
      <w:r w:rsidRPr="00DC1CCB">
        <w:rPr>
          <w:rFonts w:ascii="Arial" w:hAnsi="Arial" w:cs="Arial"/>
          <w:sz w:val="24"/>
          <w:szCs w:val="24"/>
        </w:rPr>
        <w:t xml:space="preserve">Essex and Southend </w:t>
      </w:r>
      <w:r w:rsidR="007D0408">
        <w:rPr>
          <w:rFonts w:ascii="Arial" w:hAnsi="Arial" w:cs="Arial"/>
          <w:sz w:val="24"/>
          <w:szCs w:val="24"/>
        </w:rPr>
        <w:t>(</w:t>
      </w:r>
      <w:r w:rsidRPr="00DC1CCB">
        <w:rPr>
          <w:rFonts w:ascii="Arial" w:hAnsi="Arial" w:cs="Arial"/>
          <w:sz w:val="24"/>
          <w:szCs w:val="24"/>
        </w:rPr>
        <w:t xml:space="preserve">Thurrock MARAC have chosen not to </w:t>
      </w:r>
      <w:r w:rsidR="003C6BB1">
        <w:rPr>
          <w:rFonts w:ascii="Arial" w:hAnsi="Arial" w:cs="Arial"/>
          <w:sz w:val="24"/>
          <w:szCs w:val="24"/>
        </w:rPr>
        <w:t xml:space="preserve">fully </w:t>
      </w:r>
      <w:r w:rsidRPr="00DC1CCB">
        <w:rPr>
          <w:rFonts w:ascii="Arial" w:hAnsi="Arial" w:cs="Arial"/>
          <w:sz w:val="24"/>
          <w:szCs w:val="24"/>
        </w:rPr>
        <w:t>participate in th</w:t>
      </w:r>
      <w:r w:rsidR="003C6BB1">
        <w:rPr>
          <w:rFonts w:ascii="Arial" w:hAnsi="Arial" w:cs="Arial"/>
          <w:sz w:val="24"/>
          <w:szCs w:val="24"/>
        </w:rPr>
        <w:t xml:space="preserve">is model). </w:t>
      </w:r>
      <w:r w:rsidRPr="00DC1CCB">
        <w:rPr>
          <w:rFonts w:ascii="Arial" w:hAnsi="Arial" w:cs="Arial"/>
          <w:sz w:val="24"/>
          <w:szCs w:val="24"/>
        </w:rPr>
        <w:t>Each DVA Perpetrator Worker will have responsibility for 1 MARAC day and alternate attendance at the 5</w:t>
      </w:r>
      <w:r w:rsidRPr="00DC1CCB">
        <w:rPr>
          <w:rFonts w:ascii="Arial" w:hAnsi="Arial" w:cs="Arial"/>
          <w:sz w:val="24"/>
          <w:szCs w:val="24"/>
          <w:vertAlign w:val="superscript"/>
        </w:rPr>
        <w:t>th</w:t>
      </w:r>
      <w:r w:rsidRPr="00DC1CCB">
        <w:rPr>
          <w:rFonts w:ascii="Arial" w:hAnsi="Arial" w:cs="Arial"/>
          <w:sz w:val="24"/>
          <w:szCs w:val="24"/>
        </w:rPr>
        <w:t xml:space="preserve"> MARAC day between the team. The bulk of cases will be allocated at MARAC but the project will also be open to direct referrals from Essex Police based on the RFG score. </w:t>
      </w:r>
    </w:p>
    <w:p w:rsidR="00F51176" w:rsidRDefault="00F51176" w:rsidP="00F51176">
      <w:pPr>
        <w:pStyle w:val="NoSpacing"/>
        <w:ind w:left="720"/>
        <w:rPr>
          <w:rFonts w:ascii="Arial" w:eastAsiaTheme="minorEastAsia" w:hAnsi="Arial" w:cs="Arial"/>
          <w:color w:val="000000" w:themeColor="text1"/>
          <w:kern w:val="24"/>
          <w:sz w:val="24"/>
          <w:szCs w:val="24"/>
          <w:lang w:eastAsia="en-GB"/>
        </w:rPr>
      </w:pPr>
    </w:p>
    <w:p w:rsidR="00960481" w:rsidRDefault="00F51176" w:rsidP="00F51176">
      <w:pPr>
        <w:pStyle w:val="NoSpacing"/>
        <w:ind w:left="720"/>
        <w:rPr>
          <w:rFonts w:ascii="Arial" w:eastAsiaTheme="minorEastAsia" w:hAnsi="Arial" w:cs="Arial"/>
          <w:bCs/>
          <w:color w:val="000000" w:themeColor="text1"/>
          <w:kern w:val="24"/>
          <w:sz w:val="24"/>
          <w:szCs w:val="24"/>
          <w:lang w:eastAsia="en-GB"/>
        </w:rPr>
      </w:pPr>
      <w:r w:rsidRPr="00F51176">
        <w:rPr>
          <w:rFonts w:ascii="Arial" w:eastAsiaTheme="minorEastAsia" w:hAnsi="Arial" w:cs="Arial"/>
          <w:bCs/>
          <w:color w:val="000000" w:themeColor="text1"/>
          <w:kern w:val="24"/>
          <w:sz w:val="24"/>
          <w:szCs w:val="24"/>
          <w:lang w:eastAsia="en-GB"/>
        </w:rPr>
        <w:t xml:space="preserve">General </w:t>
      </w:r>
      <w:r w:rsidR="00960481">
        <w:rPr>
          <w:rFonts w:ascii="Arial" w:eastAsiaTheme="minorEastAsia" w:hAnsi="Arial" w:cs="Arial"/>
          <w:bCs/>
          <w:color w:val="000000" w:themeColor="text1"/>
          <w:kern w:val="24"/>
          <w:sz w:val="24"/>
          <w:szCs w:val="24"/>
          <w:lang w:eastAsia="en-GB"/>
        </w:rPr>
        <w:t>ambitions</w:t>
      </w:r>
      <w:r>
        <w:rPr>
          <w:rFonts w:ascii="Arial" w:eastAsiaTheme="minorEastAsia" w:hAnsi="Arial" w:cs="Arial"/>
          <w:bCs/>
          <w:color w:val="000000" w:themeColor="text1"/>
          <w:kern w:val="24"/>
          <w:sz w:val="24"/>
          <w:szCs w:val="24"/>
          <w:lang w:eastAsia="en-GB"/>
        </w:rPr>
        <w:t xml:space="preserve">: </w:t>
      </w:r>
    </w:p>
    <w:p w:rsidR="00960481" w:rsidRDefault="00F51176" w:rsidP="00960481">
      <w:pPr>
        <w:pStyle w:val="NoSpacing"/>
        <w:numPr>
          <w:ilvl w:val="0"/>
          <w:numId w:val="19"/>
        </w:numPr>
        <w:rPr>
          <w:rFonts w:ascii="Arial" w:eastAsiaTheme="minorEastAsia" w:hAnsi="Arial" w:cs="Arial"/>
          <w:color w:val="000000" w:themeColor="text1"/>
          <w:kern w:val="24"/>
          <w:sz w:val="24"/>
          <w:szCs w:val="24"/>
          <w:lang w:eastAsia="en-GB"/>
        </w:rPr>
      </w:pPr>
      <w:r w:rsidRPr="00F51176">
        <w:rPr>
          <w:rFonts w:ascii="Arial" w:eastAsiaTheme="minorEastAsia" w:hAnsi="Arial" w:cs="Arial"/>
          <w:color w:val="000000" w:themeColor="text1"/>
          <w:kern w:val="24"/>
          <w:sz w:val="24"/>
          <w:szCs w:val="24"/>
          <w:lang w:eastAsia="en-GB"/>
        </w:rPr>
        <w:t>Attendance at al</w:t>
      </w:r>
      <w:r w:rsidR="00960481">
        <w:rPr>
          <w:rFonts w:ascii="Arial" w:eastAsiaTheme="minorEastAsia" w:hAnsi="Arial" w:cs="Arial"/>
          <w:color w:val="000000" w:themeColor="text1"/>
          <w:kern w:val="24"/>
          <w:sz w:val="24"/>
          <w:szCs w:val="24"/>
          <w:lang w:eastAsia="en-GB"/>
        </w:rPr>
        <w:t>l MARACs in Essex and Southend</w:t>
      </w:r>
    </w:p>
    <w:p w:rsidR="00F51176" w:rsidRDefault="00F51176" w:rsidP="00960481">
      <w:pPr>
        <w:pStyle w:val="NoSpacing"/>
        <w:numPr>
          <w:ilvl w:val="0"/>
          <w:numId w:val="19"/>
        </w:numPr>
        <w:rPr>
          <w:rFonts w:ascii="Arial" w:eastAsiaTheme="minorEastAsia" w:hAnsi="Arial" w:cs="Arial"/>
          <w:color w:val="000000" w:themeColor="text1"/>
          <w:kern w:val="24"/>
          <w:sz w:val="24"/>
          <w:szCs w:val="24"/>
          <w:lang w:eastAsia="en-GB"/>
        </w:rPr>
      </w:pPr>
      <w:r w:rsidRPr="00F51176">
        <w:rPr>
          <w:rFonts w:ascii="Arial" w:eastAsiaTheme="minorEastAsia" w:hAnsi="Arial" w:cs="Arial"/>
          <w:color w:val="000000" w:themeColor="text1"/>
          <w:kern w:val="24"/>
          <w:sz w:val="24"/>
          <w:szCs w:val="24"/>
          <w:lang w:eastAsia="en-GB"/>
        </w:rPr>
        <w:t>10% of cases presented at MARAC allocated to the DVA Perpetrator team</w:t>
      </w:r>
    </w:p>
    <w:p w:rsidR="00F51176" w:rsidRDefault="00F51176" w:rsidP="00F51176">
      <w:pPr>
        <w:pStyle w:val="NoSpacing"/>
        <w:ind w:left="720"/>
        <w:rPr>
          <w:rFonts w:ascii="Arial" w:eastAsiaTheme="minorEastAsia" w:hAnsi="Arial" w:cs="Arial"/>
          <w:color w:val="000000" w:themeColor="text1"/>
          <w:kern w:val="24"/>
          <w:sz w:val="24"/>
          <w:szCs w:val="24"/>
          <w:lang w:eastAsia="en-GB"/>
        </w:rPr>
      </w:pPr>
    </w:p>
    <w:p w:rsidR="00F51176" w:rsidRDefault="00F51176" w:rsidP="00F51176">
      <w:pPr>
        <w:pStyle w:val="NoSpacing"/>
        <w:ind w:left="720"/>
        <w:rPr>
          <w:rFonts w:ascii="Arial" w:eastAsiaTheme="minorEastAsia" w:hAnsi="Arial" w:cs="Arial"/>
          <w:color w:val="000000" w:themeColor="text1"/>
          <w:kern w:val="24"/>
          <w:sz w:val="24"/>
          <w:szCs w:val="24"/>
          <w:lang w:eastAsia="en-GB"/>
        </w:rPr>
      </w:pPr>
      <w:r w:rsidRPr="00F51176">
        <w:rPr>
          <w:rFonts w:ascii="Arial" w:eastAsiaTheme="minorEastAsia" w:hAnsi="Arial" w:cs="Arial"/>
          <w:bCs/>
          <w:color w:val="000000" w:themeColor="text1"/>
          <w:kern w:val="24"/>
          <w:sz w:val="24"/>
          <w:szCs w:val="24"/>
          <w:lang w:eastAsia="en-GB"/>
        </w:rPr>
        <w:t>Severity of Abuse targets</w:t>
      </w:r>
      <w:r w:rsidRPr="00F51176">
        <w:rPr>
          <w:rFonts w:ascii="Arial" w:eastAsiaTheme="minorEastAsia" w:hAnsi="Arial" w:cs="Arial"/>
          <w:color w:val="000000" w:themeColor="text1"/>
          <w:kern w:val="24"/>
          <w:sz w:val="24"/>
          <w:szCs w:val="24"/>
          <w:lang w:eastAsia="en-GB"/>
        </w:rPr>
        <w:t xml:space="preserve"> (measured during direct work with perpetrator)</w:t>
      </w:r>
    </w:p>
    <w:p w:rsidR="00F51176" w:rsidRDefault="00F51176" w:rsidP="00960481">
      <w:pPr>
        <w:pStyle w:val="NoSpacing"/>
        <w:numPr>
          <w:ilvl w:val="0"/>
          <w:numId w:val="20"/>
        </w:numPr>
        <w:rPr>
          <w:rFonts w:ascii="Arial" w:eastAsiaTheme="minorEastAsia" w:hAnsi="Arial" w:cs="Arial"/>
          <w:b/>
          <w:bCs/>
          <w:i/>
          <w:iCs/>
          <w:color w:val="000000" w:themeColor="text1"/>
          <w:kern w:val="24"/>
          <w:sz w:val="24"/>
          <w:szCs w:val="24"/>
          <w:lang w:eastAsia="en-GB"/>
        </w:rPr>
      </w:pPr>
      <w:r w:rsidRPr="00F51176">
        <w:rPr>
          <w:rFonts w:ascii="Arial" w:eastAsiaTheme="minorEastAsia" w:hAnsi="Arial" w:cs="Arial"/>
          <w:color w:val="000000" w:themeColor="text1"/>
          <w:kern w:val="24"/>
          <w:sz w:val="24"/>
          <w:szCs w:val="24"/>
          <w:lang w:eastAsia="en-GB"/>
        </w:rPr>
        <w:t xml:space="preserve">Reduction of 47% in use of all </w:t>
      </w:r>
      <w:r w:rsidRPr="00F51176">
        <w:rPr>
          <w:rFonts w:ascii="Arial" w:eastAsiaTheme="minorEastAsia" w:hAnsi="Arial" w:cs="Arial"/>
          <w:b/>
          <w:bCs/>
          <w:i/>
          <w:iCs/>
          <w:color w:val="000000" w:themeColor="text1"/>
          <w:kern w:val="24"/>
          <w:sz w:val="24"/>
          <w:szCs w:val="24"/>
          <w:lang w:eastAsia="en-GB"/>
        </w:rPr>
        <w:t>physical abuse</w:t>
      </w:r>
    </w:p>
    <w:p w:rsidR="00F51176" w:rsidRDefault="00F51176" w:rsidP="00960481">
      <w:pPr>
        <w:pStyle w:val="NoSpacing"/>
        <w:numPr>
          <w:ilvl w:val="0"/>
          <w:numId w:val="20"/>
        </w:numPr>
        <w:rPr>
          <w:rFonts w:ascii="Arial" w:eastAsiaTheme="minorEastAsia" w:hAnsi="Arial" w:cs="Arial"/>
          <w:b/>
          <w:bCs/>
          <w:i/>
          <w:iCs/>
          <w:color w:val="000000" w:themeColor="text1"/>
          <w:kern w:val="24"/>
          <w:sz w:val="24"/>
          <w:szCs w:val="24"/>
          <w:lang w:eastAsia="en-GB"/>
        </w:rPr>
      </w:pPr>
      <w:r w:rsidRPr="00F51176">
        <w:rPr>
          <w:rFonts w:ascii="Arial" w:eastAsiaTheme="minorEastAsia" w:hAnsi="Arial" w:cs="Arial"/>
          <w:color w:val="000000" w:themeColor="text1"/>
          <w:kern w:val="24"/>
          <w:sz w:val="24"/>
          <w:szCs w:val="24"/>
          <w:lang w:eastAsia="en-GB"/>
        </w:rPr>
        <w:t xml:space="preserve">Reduction of 30% in use of all </w:t>
      </w:r>
      <w:r w:rsidRPr="00F51176">
        <w:rPr>
          <w:rFonts w:ascii="Arial" w:eastAsiaTheme="minorEastAsia" w:hAnsi="Arial" w:cs="Arial"/>
          <w:b/>
          <w:bCs/>
          <w:i/>
          <w:iCs/>
          <w:color w:val="000000" w:themeColor="text1"/>
          <w:kern w:val="24"/>
          <w:sz w:val="24"/>
          <w:szCs w:val="24"/>
          <w:lang w:eastAsia="en-GB"/>
        </w:rPr>
        <w:t>sexual abuse</w:t>
      </w:r>
    </w:p>
    <w:p w:rsidR="00F51176" w:rsidRDefault="00F51176" w:rsidP="00960481">
      <w:pPr>
        <w:pStyle w:val="NoSpacing"/>
        <w:numPr>
          <w:ilvl w:val="0"/>
          <w:numId w:val="20"/>
        </w:numPr>
        <w:rPr>
          <w:rFonts w:ascii="Arial" w:eastAsiaTheme="minorEastAsia" w:hAnsi="Arial" w:cs="Arial"/>
          <w:b/>
          <w:bCs/>
          <w:i/>
          <w:iCs/>
          <w:color w:val="000000" w:themeColor="text1"/>
          <w:kern w:val="24"/>
          <w:sz w:val="24"/>
          <w:szCs w:val="24"/>
          <w:lang w:eastAsia="en-GB"/>
        </w:rPr>
      </w:pPr>
      <w:r w:rsidRPr="00F51176">
        <w:rPr>
          <w:rFonts w:ascii="Arial" w:eastAsiaTheme="minorEastAsia" w:hAnsi="Arial" w:cs="Arial"/>
          <w:color w:val="000000" w:themeColor="text1"/>
          <w:kern w:val="24"/>
          <w:sz w:val="24"/>
          <w:szCs w:val="24"/>
          <w:lang w:eastAsia="en-GB"/>
        </w:rPr>
        <w:t xml:space="preserve">Reduction of 31% in use of all </w:t>
      </w:r>
      <w:r w:rsidRPr="00F51176">
        <w:rPr>
          <w:rFonts w:ascii="Arial" w:eastAsiaTheme="minorEastAsia" w:hAnsi="Arial" w:cs="Arial"/>
          <w:b/>
          <w:bCs/>
          <w:i/>
          <w:iCs/>
          <w:color w:val="000000" w:themeColor="text1"/>
          <w:kern w:val="24"/>
          <w:sz w:val="24"/>
          <w:szCs w:val="24"/>
          <w:lang w:eastAsia="en-GB"/>
        </w:rPr>
        <w:t>harassment and stalking</w:t>
      </w:r>
    </w:p>
    <w:p w:rsidR="00F51176" w:rsidRDefault="00F51176" w:rsidP="00960481">
      <w:pPr>
        <w:pStyle w:val="NoSpacing"/>
        <w:numPr>
          <w:ilvl w:val="0"/>
          <w:numId w:val="20"/>
        </w:numPr>
        <w:rPr>
          <w:rFonts w:ascii="Arial" w:eastAsiaTheme="minorEastAsia" w:hAnsi="Arial" w:cs="Arial"/>
          <w:b/>
          <w:bCs/>
          <w:i/>
          <w:iCs/>
          <w:color w:val="000000" w:themeColor="text1"/>
          <w:kern w:val="24"/>
          <w:sz w:val="24"/>
          <w:szCs w:val="24"/>
          <w:lang w:eastAsia="en-GB"/>
        </w:rPr>
      </w:pPr>
      <w:r w:rsidRPr="00F51176">
        <w:rPr>
          <w:rFonts w:ascii="Arial" w:eastAsiaTheme="minorEastAsia" w:hAnsi="Arial" w:cs="Arial"/>
          <w:color w:val="000000" w:themeColor="text1"/>
          <w:kern w:val="24"/>
          <w:sz w:val="24"/>
          <w:szCs w:val="24"/>
          <w:lang w:eastAsia="en-GB"/>
        </w:rPr>
        <w:t xml:space="preserve">Reduction of 33% in use of all </w:t>
      </w:r>
      <w:r w:rsidRPr="00F51176">
        <w:rPr>
          <w:rFonts w:ascii="Arial" w:eastAsiaTheme="minorEastAsia" w:hAnsi="Arial" w:cs="Arial"/>
          <w:b/>
          <w:bCs/>
          <w:i/>
          <w:iCs/>
          <w:color w:val="000000" w:themeColor="text1"/>
          <w:kern w:val="24"/>
          <w:sz w:val="24"/>
          <w:szCs w:val="24"/>
          <w:lang w:eastAsia="en-GB"/>
        </w:rPr>
        <w:t>jealous and controlling behaviour.</w:t>
      </w:r>
    </w:p>
    <w:p w:rsidR="00F51176" w:rsidRPr="00F51176" w:rsidRDefault="00F51176" w:rsidP="00F51176">
      <w:pPr>
        <w:pStyle w:val="NoSpacing"/>
        <w:ind w:left="720"/>
        <w:rPr>
          <w:rFonts w:ascii="Arial" w:eastAsia="Times New Roman" w:hAnsi="Arial" w:cs="Arial"/>
          <w:sz w:val="24"/>
          <w:szCs w:val="24"/>
          <w:lang w:eastAsia="en-GB"/>
        </w:rPr>
      </w:pPr>
      <w:r w:rsidRPr="00F51176">
        <w:rPr>
          <w:rFonts w:ascii="Arial" w:eastAsiaTheme="minorEastAsia" w:hAnsi="Arial" w:cs="Arial"/>
          <w:b/>
          <w:bCs/>
          <w:i/>
          <w:iCs/>
          <w:color w:val="000000" w:themeColor="text1"/>
          <w:kern w:val="24"/>
          <w:sz w:val="24"/>
          <w:szCs w:val="24"/>
          <w:lang w:eastAsia="en-GB"/>
        </w:rPr>
        <w:t>These baseline targets have been set using the Drive experience.</w:t>
      </w:r>
    </w:p>
    <w:p w:rsidR="00F51176" w:rsidRDefault="00F51176" w:rsidP="00F51176">
      <w:pPr>
        <w:pStyle w:val="NoSpacing"/>
        <w:ind w:left="720"/>
        <w:rPr>
          <w:rFonts w:ascii="Arial" w:eastAsiaTheme="minorEastAsia" w:hAnsi="Arial" w:cs="Arial"/>
          <w:color w:val="000000" w:themeColor="text1"/>
          <w:kern w:val="24"/>
          <w:sz w:val="24"/>
          <w:szCs w:val="24"/>
          <w:lang w:eastAsia="en-GB"/>
        </w:rPr>
      </w:pPr>
    </w:p>
    <w:p w:rsidR="00960481" w:rsidRDefault="00F51176" w:rsidP="007327BF">
      <w:pPr>
        <w:spacing w:after="0" w:line="240" w:lineRule="auto"/>
        <w:ind w:left="720"/>
        <w:rPr>
          <w:rFonts w:ascii="Arial" w:eastAsiaTheme="minorEastAsia" w:hAnsi="Arial" w:cs="Arial"/>
          <w:color w:val="000000" w:themeColor="text1"/>
          <w:kern w:val="24"/>
          <w:sz w:val="24"/>
          <w:szCs w:val="24"/>
          <w:lang w:eastAsia="en-GB"/>
        </w:rPr>
      </w:pPr>
      <w:r w:rsidRPr="00F51176">
        <w:rPr>
          <w:rFonts w:ascii="Arial" w:eastAsiaTheme="minorEastAsia" w:hAnsi="Arial" w:cs="Arial"/>
          <w:color w:val="000000" w:themeColor="text1"/>
          <w:kern w:val="24"/>
          <w:sz w:val="24"/>
          <w:szCs w:val="24"/>
          <w:lang w:eastAsia="en-GB"/>
        </w:rPr>
        <w:t>In 2017/18 Essex and Southend MARACs received 2,220 referrals including 54 non-Police referrals. With disrupt</w:t>
      </w:r>
      <w:r w:rsidR="00960481">
        <w:rPr>
          <w:rFonts w:ascii="Arial" w:eastAsiaTheme="minorEastAsia" w:hAnsi="Arial" w:cs="Arial"/>
          <w:color w:val="000000" w:themeColor="text1"/>
          <w:kern w:val="24"/>
          <w:sz w:val="24"/>
          <w:szCs w:val="24"/>
          <w:lang w:eastAsia="en-GB"/>
        </w:rPr>
        <w:t>ion</w:t>
      </w:r>
      <w:r w:rsidRPr="00F51176">
        <w:rPr>
          <w:rFonts w:ascii="Arial" w:eastAsiaTheme="minorEastAsia" w:hAnsi="Arial" w:cs="Arial"/>
          <w:color w:val="000000" w:themeColor="text1"/>
          <w:kern w:val="24"/>
          <w:sz w:val="24"/>
          <w:szCs w:val="24"/>
          <w:lang w:eastAsia="en-GB"/>
        </w:rPr>
        <w:t xml:space="preserve"> activity happening at MARAC we estimate that approximately 222 cases (10%) will be allocated to the DVA Perpetrator Worker. </w:t>
      </w:r>
    </w:p>
    <w:p w:rsidR="00960481" w:rsidRDefault="00960481" w:rsidP="007327BF">
      <w:pPr>
        <w:spacing w:after="0" w:line="240" w:lineRule="auto"/>
        <w:ind w:left="720"/>
        <w:rPr>
          <w:rFonts w:ascii="Arial" w:eastAsiaTheme="minorEastAsia" w:hAnsi="Arial" w:cs="Arial"/>
          <w:color w:val="000000" w:themeColor="text1"/>
          <w:kern w:val="24"/>
          <w:sz w:val="24"/>
          <w:szCs w:val="24"/>
          <w:lang w:eastAsia="en-GB"/>
        </w:rPr>
      </w:pPr>
    </w:p>
    <w:p w:rsidR="004C0D71" w:rsidRDefault="00960481" w:rsidP="007327BF">
      <w:pPr>
        <w:spacing w:after="0" w:line="240" w:lineRule="auto"/>
        <w:ind w:left="720"/>
        <w:rPr>
          <w:rFonts w:ascii="Arial" w:hAnsi="Arial" w:cs="Arial"/>
          <w:sz w:val="24"/>
          <w:szCs w:val="24"/>
        </w:rPr>
      </w:pPr>
      <w:r>
        <w:rPr>
          <w:rFonts w:ascii="Arial" w:eastAsiaTheme="minorEastAsia" w:hAnsi="Arial" w:cs="Arial"/>
          <w:color w:val="000000" w:themeColor="text1"/>
          <w:kern w:val="24"/>
          <w:sz w:val="24"/>
          <w:szCs w:val="24"/>
          <w:lang w:eastAsia="en-GB"/>
        </w:rPr>
        <w:t>The experience of DRIVE</w:t>
      </w:r>
      <w:r w:rsidR="00F51176" w:rsidRPr="00F51176">
        <w:rPr>
          <w:rFonts w:ascii="Arial" w:eastAsiaTheme="minorEastAsia" w:hAnsi="Arial" w:cs="Arial"/>
          <w:color w:val="000000" w:themeColor="text1"/>
          <w:kern w:val="24"/>
          <w:sz w:val="24"/>
          <w:szCs w:val="24"/>
          <w:lang w:eastAsia="en-GB"/>
        </w:rPr>
        <w:t xml:space="preserve"> Essex is that there is an</w:t>
      </w:r>
      <w:r w:rsidR="003F0D91">
        <w:rPr>
          <w:rFonts w:ascii="Arial" w:eastAsiaTheme="minorEastAsia" w:hAnsi="Arial" w:cs="Arial"/>
          <w:color w:val="000000" w:themeColor="text1"/>
          <w:kern w:val="24"/>
          <w:sz w:val="24"/>
          <w:szCs w:val="24"/>
          <w:lang w:eastAsia="en-GB"/>
        </w:rPr>
        <w:t xml:space="preserve"> </w:t>
      </w:r>
      <w:r w:rsidR="00F51176" w:rsidRPr="00F51176">
        <w:rPr>
          <w:rFonts w:ascii="Arial" w:eastAsiaTheme="minorEastAsia" w:hAnsi="Arial" w:cs="Arial"/>
          <w:color w:val="000000" w:themeColor="text1"/>
          <w:kern w:val="24"/>
          <w:sz w:val="24"/>
          <w:szCs w:val="24"/>
          <w:lang w:eastAsia="en-GB"/>
        </w:rPr>
        <w:t>approximate contact success rate of 25%. The project will be fle</w:t>
      </w:r>
      <w:r>
        <w:rPr>
          <w:rFonts w:ascii="Arial" w:eastAsiaTheme="minorEastAsia" w:hAnsi="Arial" w:cs="Arial"/>
          <w:color w:val="000000" w:themeColor="text1"/>
          <w:kern w:val="24"/>
          <w:sz w:val="24"/>
          <w:szCs w:val="24"/>
          <w:lang w:eastAsia="en-GB"/>
        </w:rPr>
        <w:t>xible to referrals direct from a</w:t>
      </w:r>
      <w:r w:rsidR="00F51176" w:rsidRPr="00F51176">
        <w:rPr>
          <w:rFonts w:ascii="Arial" w:eastAsiaTheme="minorEastAsia" w:hAnsi="Arial" w:cs="Arial"/>
          <w:color w:val="000000" w:themeColor="text1"/>
          <w:kern w:val="24"/>
          <w:sz w:val="24"/>
          <w:szCs w:val="24"/>
          <w:lang w:eastAsia="en-GB"/>
        </w:rPr>
        <w:t xml:space="preserve">gencies and we have estimated one per month. </w:t>
      </w:r>
      <w:r w:rsidR="004C0D71">
        <w:rPr>
          <w:rFonts w:ascii="Arial" w:eastAsiaTheme="minorEastAsia" w:hAnsi="Arial" w:cs="Arial"/>
          <w:color w:val="000000" w:themeColor="text1"/>
          <w:kern w:val="24"/>
          <w:sz w:val="24"/>
          <w:szCs w:val="24"/>
          <w:lang w:eastAsia="en-GB"/>
        </w:rPr>
        <w:t xml:space="preserve">Whilst this number will be around </w:t>
      </w:r>
      <w:r w:rsidR="004C0D71" w:rsidRPr="003F0D91">
        <w:rPr>
          <w:rFonts w:ascii="Arial" w:hAnsi="Arial" w:cs="Arial"/>
          <w:sz w:val="24"/>
          <w:szCs w:val="24"/>
        </w:rPr>
        <w:t>50</w:t>
      </w:r>
      <w:r w:rsidR="004C0D71">
        <w:rPr>
          <w:rFonts w:ascii="Arial" w:hAnsi="Arial" w:cs="Arial"/>
          <w:sz w:val="24"/>
          <w:szCs w:val="24"/>
        </w:rPr>
        <w:t xml:space="preserve">, </w:t>
      </w:r>
      <w:r w:rsidR="004C0D71" w:rsidRPr="003F0D91">
        <w:rPr>
          <w:rFonts w:ascii="Arial" w:hAnsi="Arial" w:cs="Arial"/>
          <w:sz w:val="24"/>
          <w:szCs w:val="24"/>
        </w:rPr>
        <w:t xml:space="preserve">these are high risk perpetrators. The interventions </w:t>
      </w:r>
      <w:r w:rsidR="004C0D71">
        <w:rPr>
          <w:rFonts w:ascii="Arial" w:hAnsi="Arial" w:cs="Arial"/>
          <w:sz w:val="24"/>
          <w:szCs w:val="24"/>
        </w:rPr>
        <w:t xml:space="preserve">will </w:t>
      </w:r>
      <w:r w:rsidR="004C0D71" w:rsidRPr="003F0D91">
        <w:rPr>
          <w:rFonts w:ascii="Arial" w:hAnsi="Arial" w:cs="Arial"/>
          <w:sz w:val="24"/>
          <w:szCs w:val="24"/>
        </w:rPr>
        <w:t xml:space="preserve">be intense and specialist so whilst the raw numbers may be low the opportunity to reduce harm and the potential impact of the project is considerable. </w:t>
      </w:r>
    </w:p>
    <w:p w:rsidR="00960481" w:rsidRPr="003F0D91" w:rsidRDefault="00960481" w:rsidP="007327BF">
      <w:pPr>
        <w:spacing w:after="0" w:line="240" w:lineRule="auto"/>
        <w:ind w:left="720"/>
        <w:rPr>
          <w:rFonts w:ascii="Arial" w:hAnsi="Arial" w:cs="Arial"/>
          <w:sz w:val="24"/>
          <w:szCs w:val="24"/>
        </w:rPr>
      </w:pPr>
    </w:p>
    <w:p w:rsidR="003F0D91" w:rsidRPr="003F0D91" w:rsidRDefault="003F0D91" w:rsidP="007327BF">
      <w:pPr>
        <w:spacing w:after="0" w:line="240" w:lineRule="auto"/>
        <w:ind w:left="720"/>
        <w:rPr>
          <w:rFonts w:ascii="Arial" w:hAnsi="Arial" w:cs="Arial"/>
          <w:sz w:val="24"/>
          <w:szCs w:val="24"/>
        </w:rPr>
      </w:pPr>
      <w:r w:rsidRPr="003F0D91">
        <w:rPr>
          <w:rFonts w:ascii="Arial" w:hAnsi="Arial" w:cs="Arial"/>
          <w:sz w:val="24"/>
          <w:szCs w:val="24"/>
        </w:rPr>
        <w:t>During the three years DRIVE operated in Essex 252 perpetrators were selected. 101 (40%) of which engaged with the project. The remainder were subject of disruption activity only.</w:t>
      </w:r>
      <w:r w:rsidR="004C0D71">
        <w:rPr>
          <w:rFonts w:ascii="Arial" w:hAnsi="Arial" w:cs="Arial"/>
          <w:sz w:val="24"/>
          <w:szCs w:val="24"/>
        </w:rPr>
        <w:t xml:space="preserve"> </w:t>
      </w:r>
      <w:r w:rsidRPr="003F0D91">
        <w:rPr>
          <w:rFonts w:ascii="Arial" w:hAnsi="Arial" w:cs="Arial"/>
          <w:sz w:val="24"/>
          <w:szCs w:val="24"/>
        </w:rPr>
        <w:t>The below charts shows the abuse at intake vs closure for all 252 closed cases as well as the same measures for the 101 that did engage.</w:t>
      </w:r>
    </w:p>
    <w:p w:rsidR="003F0D91" w:rsidRPr="003F0D91" w:rsidRDefault="003F0D91" w:rsidP="007327BF">
      <w:pPr>
        <w:spacing w:after="0" w:line="240" w:lineRule="auto"/>
        <w:rPr>
          <w:rFonts w:ascii="Arial" w:hAnsi="Arial" w:cs="Arial"/>
          <w:sz w:val="24"/>
          <w:szCs w:val="24"/>
        </w:rPr>
      </w:pPr>
      <w:r w:rsidRPr="003F0D91">
        <w:rPr>
          <w:rFonts w:ascii="Arial" w:hAnsi="Arial" w:cs="Arial"/>
          <w:sz w:val="24"/>
          <w:szCs w:val="24"/>
        </w:rPr>
        <w:lastRenderedPageBreak/>
        <w:t xml:space="preserve"> </w:t>
      </w:r>
      <w:r w:rsidRPr="003F0D91">
        <w:rPr>
          <w:rFonts w:ascii="Arial" w:hAnsi="Arial" w:cs="Arial"/>
          <w:noProof/>
          <w:sz w:val="24"/>
          <w:szCs w:val="24"/>
          <w:lang w:eastAsia="en-GB"/>
        </w:rPr>
        <w:drawing>
          <wp:inline distT="0" distB="0" distL="0" distR="0" wp14:anchorId="777F0C64" wp14:editId="600B5A8D">
            <wp:extent cx="4572000" cy="3431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3431540"/>
                    </a:xfrm>
                    <a:prstGeom prst="rect">
                      <a:avLst/>
                    </a:prstGeom>
                    <a:noFill/>
                    <a:ln>
                      <a:noFill/>
                    </a:ln>
                  </pic:spPr>
                </pic:pic>
              </a:graphicData>
            </a:graphic>
          </wp:inline>
        </w:drawing>
      </w:r>
      <w:r w:rsidRPr="003F0D91">
        <w:rPr>
          <w:rFonts w:ascii="Arial" w:hAnsi="Arial" w:cs="Arial"/>
          <w:noProof/>
          <w:sz w:val="24"/>
          <w:szCs w:val="24"/>
          <w:lang w:eastAsia="en-GB"/>
        </w:rPr>
        <w:drawing>
          <wp:inline distT="0" distB="0" distL="0" distR="0" wp14:anchorId="2E9DC7BD" wp14:editId="76046271">
            <wp:extent cx="4572000" cy="343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0" cy="3431540"/>
                    </a:xfrm>
                    <a:prstGeom prst="rect">
                      <a:avLst/>
                    </a:prstGeom>
                    <a:noFill/>
                    <a:ln>
                      <a:noFill/>
                    </a:ln>
                  </pic:spPr>
                </pic:pic>
              </a:graphicData>
            </a:graphic>
          </wp:inline>
        </w:drawing>
      </w:r>
    </w:p>
    <w:p w:rsidR="00960481" w:rsidRDefault="00960481" w:rsidP="007327BF">
      <w:pPr>
        <w:spacing w:after="0" w:line="240" w:lineRule="auto"/>
        <w:ind w:left="720"/>
        <w:rPr>
          <w:rFonts w:ascii="Arial" w:hAnsi="Arial" w:cs="Arial"/>
          <w:sz w:val="24"/>
          <w:szCs w:val="24"/>
        </w:rPr>
      </w:pPr>
    </w:p>
    <w:p w:rsidR="003F0D91" w:rsidRDefault="003F0D91" w:rsidP="007327BF">
      <w:pPr>
        <w:spacing w:after="0" w:line="240" w:lineRule="auto"/>
        <w:ind w:left="720"/>
        <w:rPr>
          <w:rFonts w:ascii="Arial" w:hAnsi="Arial" w:cs="Arial"/>
          <w:sz w:val="24"/>
          <w:szCs w:val="24"/>
        </w:rPr>
      </w:pPr>
      <w:r w:rsidRPr="003F0D91">
        <w:rPr>
          <w:rFonts w:ascii="Arial" w:hAnsi="Arial" w:cs="Arial"/>
          <w:sz w:val="24"/>
          <w:szCs w:val="24"/>
        </w:rPr>
        <w:lastRenderedPageBreak/>
        <w:t xml:space="preserve">Project Columbus workers </w:t>
      </w:r>
      <w:r w:rsidR="004C0D71">
        <w:rPr>
          <w:rFonts w:ascii="Arial" w:hAnsi="Arial" w:cs="Arial"/>
          <w:sz w:val="24"/>
          <w:szCs w:val="24"/>
        </w:rPr>
        <w:t xml:space="preserve">will </w:t>
      </w:r>
      <w:r w:rsidRPr="003F0D91">
        <w:rPr>
          <w:rFonts w:ascii="Arial" w:hAnsi="Arial" w:cs="Arial"/>
          <w:sz w:val="24"/>
          <w:szCs w:val="24"/>
        </w:rPr>
        <w:t>attend all MARAC meetings in Essex and Southend and contribute to action planning for perpetrators in all cases heard</w:t>
      </w:r>
      <w:r w:rsidR="004C0D71">
        <w:rPr>
          <w:rFonts w:ascii="Arial" w:hAnsi="Arial" w:cs="Arial"/>
          <w:sz w:val="24"/>
          <w:szCs w:val="24"/>
        </w:rPr>
        <w:t xml:space="preserve">. </w:t>
      </w:r>
      <w:r w:rsidRPr="003F0D91">
        <w:rPr>
          <w:rFonts w:ascii="Arial" w:hAnsi="Arial" w:cs="Arial"/>
          <w:sz w:val="24"/>
          <w:szCs w:val="24"/>
        </w:rPr>
        <w:t>If successful we will re-evaluate and seek to increase the scale (if that is the ambition of the DA Board), this will however come at a financial cost. </w:t>
      </w:r>
    </w:p>
    <w:p w:rsidR="00960481" w:rsidRPr="003F0D91" w:rsidRDefault="00960481" w:rsidP="007327BF">
      <w:pPr>
        <w:spacing w:after="0" w:line="240" w:lineRule="auto"/>
        <w:ind w:left="720"/>
        <w:rPr>
          <w:rFonts w:ascii="Arial" w:hAnsi="Arial" w:cs="Arial"/>
          <w:sz w:val="24"/>
          <w:szCs w:val="24"/>
        </w:rPr>
      </w:pPr>
    </w:p>
    <w:p w:rsidR="003F0D91" w:rsidRPr="003F0D91" w:rsidRDefault="003F0D91" w:rsidP="007327BF">
      <w:pPr>
        <w:spacing w:after="0" w:line="240" w:lineRule="auto"/>
        <w:ind w:left="720"/>
        <w:rPr>
          <w:rFonts w:ascii="Arial" w:hAnsi="Arial" w:cs="Arial"/>
          <w:sz w:val="24"/>
          <w:szCs w:val="24"/>
        </w:rPr>
      </w:pPr>
      <w:r w:rsidRPr="003F0D91">
        <w:rPr>
          <w:rFonts w:ascii="Arial" w:hAnsi="Arial" w:cs="Arial"/>
          <w:sz w:val="24"/>
          <w:szCs w:val="24"/>
        </w:rPr>
        <w:t xml:space="preserve">The below chart details the number of domestic abuse perpetrators that have repeat offended by risk level and </w:t>
      </w:r>
      <w:r w:rsidR="004C0D71">
        <w:rPr>
          <w:rFonts w:ascii="Arial" w:hAnsi="Arial" w:cs="Arial"/>
          <w:sz w:val="24"/>
          <w:szCs w:val="24"/>
        </w:rPr>
        <w:t xml:space="preserve">the </w:t>
      </w:r>
      <w:r w:rsidRPr="003F0D91">
        <w:rPr>
          <w:rFonts w:ascii="Arial" w:hAnsi="Arial" w:cs="Arial"/>
          <w:sz w:val="24"/>
          <w:szCs w:val="24"/>
        </w:rPr>
        <w:t xml:space="preserve">number of </w:t>
      </w:r>
      <w:r w:rsidR="004C0D71">
        <w:rPr>
          <w:rFonts w:ascii="Arial" w:hAnsi="Arial" w:cs="Arial"/>
          <w:sz w:val="24"/>
          <w:szCs w:val="24"/>
        </w:rPr>
        <w:t>times that they have reoffended over the last 12 months.</w:t>
      </w:r>
    </w:p>
    <w:tbl>
      <w:tblPr>
        <w:tblW w:w="6260" w:type="dxa"/>
        <w:jc w:val="center"/>
        <w:tblLook w:val="04A0" w:firstRow="1" w:lastRow="0" w:firstColumn="1" w:lastColumn="0" w:noHBand="0" w:noVBand="1"/>
      </w:tblPr>
      <w:tblGrid>
        <w:gridCol w:w="1214"/>
        <w:gridCol w:w="1413"/>
        <w:gridCol w:w="1390"/>
        <w:gridCol w:w="1390"/>
        <w:gridCol w:w="853"/>
      </w:tblGrid>
      <w:tr w:rsidR="003F0D91" w:rsidRPr="00324435" w:rsidTr="00960481">
        <w:trPr>
          <w:trHeight w:val="1164"/>
          <w:jc w:val="center"/>
        </w:trPr>
        <w:tc>
          <w:tcPr>
            <w:tcW w:w="12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b/>
                <w:bCs/>
                <w:color w:val="000000"/>
                <w:sz w:val="24"/>
                <w:szCs w:val="24"/>
                <w:lang w:eastAsia="en-GB"/>
              </w:rPr>
            </w:pPr>
            <w:r w:rsidRPr="00324435">
              <w:rPr>
                <w:rFonts w:ascii="Arial" w:eastAsia="Times New Roman" w:hAnsi="Arial" w:cs="Arial"/>
                <w:b/>
                <w:bCs/>
                <w:color w:val="000000"/>
                <w:sz w:val="24"/>
                <w:szCs w:val="24"/>
                <w:lang w:eastAsia="en-GB"/>
              </w:rPr>
              <w:t>Risk level</w:t>
            </w:r>
          </w:p>
        </w:tc>
        <w:tc>
          <w:tcPr>
            <w:tcW w:w="1445" w:type="dxa"/>
            <w:tcBorders>
              <w:top w:val="single" w:sz="8" w:space="0" w:color="auto"/>
              <w:left w:val="nil"/>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b/>
                <w:bCs/>
                <w:color w:val="000000"/>
                <w:sz w:val="24"/>
                <w:szCs w:val="24"/>
                <w:lang w:eastAsia="en-GB"/>
              </w:rPr>
            </w:pPr>
            <w:r w:rsidRPr="00324435">
              <w:rPr>
                <w:rFonts w:ascii="Arial" w:eastAsia="Times New Roman" w:hAnsi="Arial" w:cs="Arial"/>
                <w:b/>
                <w:bCs/>
                <w:color w:val="000000"/>
                <w:sz w:val="24"/>
                <w:szCs w:val="24"/>
                <w:lang w:eastAsia="en-GB"/>
              </w:rPr>
              <w:t>No of repeat perps on two occasions</w:t>
            </w:r>
          </w:p>
        </w:tc>
        <w:tc>
          <w:tcPr>
            <w:tcW w:w="1336" w:type="dxa"/>
            <w:tcBorders>
              <w:top w:val="single" w:sz="8" w:space="0" w:color="auto"/>
              <w:left w:val="nil"/>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b/>
                <w:bCs/>
                <w:color w:val="000000"/>
                <w:sz w:val="24"/>
                <w:szCs w:val="24"/>
                <w:lang w:eastAsia="en-GB"/>
              </w:rPr>
            </w:pPr>
            <w:r w:rsidRPr="00324435">
              <w:rPr>
                <w:rFonts w:ascii="Arial" w:eastAsia="Times New Roman" w:hAnsi="Arial" w:cs="Arial"/>
                <w:b/>
                <w:bCs/>
                <w:color w:val="000000"/>
                <w:sz w:val="24"/>
                <w:szCs w:val="24"/>
                <w:lang w:eastAsia="en-GB"/>
              </w:rPr>
              <w:t>No of repeat perps 3 occasions</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b/>
                <w:bCs/>
                <w:color w:val="000000"/>
                <w:sz w:val="24"/>
                <w:szCs w:val="24"/>
                <w:lang w:eastAsia="en-GB"/>
              </w:rPr>
            </w:pPr>
            <w:r w:rsidRPr="00324435">
              <w:rPr>
                <w:rFonts w:ascii="Arial" w:eastAsia="Times New Roman" w:hAnsi="Arial" w:cs="Arial"/>
                <w:b/>
                <w:bCs/>
                <w:color w:val="000000"/>
                <w:sz w:val="24"/>
                <w:szCs w:val="24"/>
                <w:lang w:eastAsia="en-GB"/>
              </w:rPr>
              <w:t>No of repeat perps 4+ occasions</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b/>
                <w:bCs/>
                <w:color w:val="000000"/>
                <w:sz w:val="24"/>
                <w:szCs w:val="24"/>
                <w:lang w:eastAsia="en-GB"/>
              </w:rPr>
            </w:pPr>
            <w:r w:rsidRPr="00324435">
              <w:rPr>
                <w:rFonts w:ascii="Arial" w:eastAsia="Times New Roman" w:hAnsi="Arial" w:cs="Arial"/>
                <w:b/>
                <w:bCs/>
                <w:color w:val="000000"/>
                <w:sz w:val="24"/>
                <w:szCs w:val="24"/>
                <w:lang w:eastAsia="en-GB"/>
              </w:rPr>
              <w:t>Total</w:t>
            </w:r>
          </w:p>
        </w:tc>
      </w:tr>
      <w:tr w:rsidR="003F0D91" w:rsidRPr="00324435" w:rsidTr="00960481">
        <w:trPr>
          <w:trHeight w:val="300"/>
          <w:jc w:val="center"/>
        </w:trPr>
        <w:tc>
          <w:tcPr>
            <w:tcW w:w="1246" w:type="dxa"/>
            <w:tcBorders>
              <w:top w:val="nil"/>
              <w:left w:val="single" w:sz="8" w:space="0" w:color="auto"/>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color w:val="000000"/>
                <w:sz w:val="24"/>
                <w:szCs w:val="24"/>
                <w:lang w:eastAsia="en-GB"/>
              </w:rPr>
            </w:pPr>
            <w:r w:rsidRPr="00324435">
              <w:rPr>
                <w:rFonts w:ascii="Arial" w:eastAsia="Times New Roman" w:hAnsi="Arial" w:cs="Arial"/>
                <w:color w:val="000000"/>
                <w:sz w:val="24"/>
                <w:szCs w:val="24"/>
                <w:lang w:eastAsia="en-GB"/>
              </w:rPr>
              <w:t>Standard</w:t>
            </w:r>
          </w:p>
        </w:tc>
        <w:tc>
          <w:tcPr>
            <w:tcW w:w="1445" w:type="dxa"/>
            <w:tcBorders>
              <w:top w:val="nil"/>
              <w:left w:val="nil"/>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color w:val="000000"/>
                <w:sz w:val="24"/>
                <w:szCs w:val="24"/>
                <w:lang w:eastAsia="en-GB"/>
              </w:rPr>
            </w:pPr>
            <w:r w:rsidRPr="00324435">
              <w:rPr>
                <w:rFonts w:ascii="Arial" w:eastAsia="Times New Roman" w:hAnsi="Arial" w:cs="Arial"/>
                <w:color w:val="000000"/>
                <w:sz w:val="24"/>
                <w:szCs w:val="24"/>
                <w:lang w:eastAsia="en-GB"/>
              </w:rPr>
              <w:t>2124</w:t>
            </w:r>
          </w:p>
        </w:tc>
        <w:tc>
          <w:tcPr>
            <w:tcW w:w="1336" w:type="dxa"/>
            <w:tcBorders>
              <w:top w:val="nil"/>
              <w:left w:val="nil"/>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color w:val="000000"/>
                <w:sz w:val="24"/>
                <w:szCs w:val="24"/>
                <w:lang w:eastAsia="en-GB"/>
              </w:rPr>
            </w:pPr>
            <w:r w:rsidRPr="00324435">
              <w:rPr>
                <w:rFonts w:ascii="Arial" w:eastAsia="Times New Roman" w:hAnsi="Arial" w:cs="Arial"/>
                <w:color w:val="000000"/>
                <w:sz w:val="24"/>
                <w:szCs w:val="24"/>
                <w:lang w:eastAsia="en-GB"/>
              </w:rPr>
              <w:t>638</w:t>
            </w:r>
          </w:p>
        </w:tc>
        <w:tc>
          <w:tcPr>
            <w:tcW w:w="1293" w:type="dxa"/>
            <w:tcBorders>
              <w:top w:val="nil"/>
              <w:left w:val="nil"/>
              <w:bottom w:val="single" w:sz="8" w:space="0" w:color="auto"/>
              <w:right w:val="nil"/>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color w:val="000000"/>
                <w:sz w:val="24"/>
                <w:szCs w:val="24"/>
                <w:lang w:eastAsia="en-GB"/>
              </w:rPr>
            </w:pPr>
            <w:r w:rsidRPr="00324435">
              <w:rPr>
                <w:rFonts w:ascii="Arial" w:eastAsia="Times New Roman" w:hAnsi="Arial" w:cs="Arial"/>
                <w:color w:val="000000"/>
                <w:sz w:val="24"/>
                <w:szCs w:val="24"/>
                <w:lang w:eastAsia="en-GB"/>
              </w:rPr>
              <w:t>479</w:t>
            </w:r>
          </w:p>
        </w:tc>
        <w:tc>
          <w:tcPr>
            <w:tcW w:w="940" w:type="dxa"/>
            <w:tcBorders>
              <w:top w:val="nil"/>
              <w:left w:val="single" w:sz="8" w:space="0" w:color="auto"/>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color w:val="000000"/>
                <w:sz w:val="24"/>
                <w:szCs w:val="24"/>
                <w:lang w:eastAsia="en-GB"/>
              </w:rPr>
            </w:pPr>
            <w:r w:rsidRPr="00324435">
              <w:rPr>
                <w:rFonts w:ascii="Arial" w:eastAsia="Times New Roman" w:hAnsi="Arial" w:cs="Arial"/>
                <w:color w:val="000000"/>
                <w:sz w:val="24"/>
                <w:szCs w:val="24"/>
                <w:lang w:eastAsia="en-GB"/>
              </w:rPr>
              <w:t>3241</w:t>
            </w:r>
          </w:p>
        </w:tc>
      </w:tr>
      <w:tr w:rsidR="003F0D91" w:rsidRPr="00324435" w:rsidTr="00960481">
        <w:trPr>
          <w:trHeight w:val="300"/>
          <w:jc w:val="center"/>
        </w:trPr>
        <w:tc>
          <w:tcPr>
            <w:tcW w:w="1246" w:type="dxa"/>
            <w:tcBorders>
              <w:top w:val="nil"/>
              <w:left w:val="single" w:sz="8" w:space="0" w:color="auto"/>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color w:val="000000"/>
                <w:sz w:val="24"/>
                <w:szCs w:val="24"/>
                <w:lang w:eastAsia="en-GB"/>
              </w:rPr>
            </w:pPr>
            <w:r w:rsidRPr="00324435">
              <w:rPr>
                <w:rFonts w:ascii="Arial" w:eastAsia="Times New Roman" w:hAnsi="Arial" w:cs="Arial"/>
                <w:color w:val="000000"/>
                <w:sz w:val="24"/>
                <w:szCs w:val="24"/>
                <w:lang w:eastAsia="en-GB"/>
              </w:rPr>
              <w:t>Medium</w:t>
            </w:r>
          </w:p>
        </w:tc>
        <w:tc>
          <w:tcPr>
            <w:tcW w:w="1445" w:type="dxa"/>
            <w:tcBorders>
              <w:top w:val="nil"/>
              <w:left w:val="nil"/>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color w:val="000000"/>
                <w:sz w:val="24"/>
                <w:szCs w:val="24"/>
                <w:lang w:eastAsia="en-GB"/>
              </w:rPr>
            </w:pPr>
            <w:r w:rsidRPr="00324435">
              <w:rPr>
                <w:rFonts w:ascii="Arial" w:eastAsia="Times New Roman" w:hAnsi="Arial" w:cs="Arial"/>
                <w:color w:val="000000"/>
                <w:sz w:val="24"/>
                <w:szCs w:val="24"/>
                <w:lang w:eastAsia="en-GB"/>
              </w:rPr>
              <w:t>579</w:t>
            </w:r>
          </w:p>
        </w:tc>
        <w:tc>
          <w:tcPr>
            <w:tcW w:w="1336" w:type="dxa"/>
            <w:tcBorders>
              <w:top w:val="nil"/>
              <w:left w:val="nil"/>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color w:val="000000"/>
                <w:sz w:val="24"/>
                <w:szCs w:val="24"/>
                <w:lang w:eastAsia="en-GB"/>
              </w:rPr>
            </w:pPr>
            <w:r w:rsidRPr="00324435">
              <w:rPr>
                <w:rFonts w:ascii="Arial" w:eastAsia="Times New Roman" w:hAnsi="Arial" w:cs="Arial"/>
                <w:color w:val="000000"/>
                <w:sz w:val="24"/>
                <w:szCs w:val="24"/>
                <w:lang w:eastAsia="en-GB"/>
              </w:rPr>
              <w:t>266</w:t>
            </w:r>
          </w:p>
        </w:tc>
        <w:tc>
          <w:tcPr>
            <w:tcW w:w="1293" w:type="dxa"/>
            <w:tcBorders>
              <w:top w:val="nil"/>
              <w:left w:val="nil"/>
              <w:bottom w:val="single" w:sz="8" w:space="0" w:color="auto"/>
              <w:right w:val="nil"/>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color w:val="000000"/>
                <w:sz w:val="24"/>
                <w:szCs w:val="24"/>
                <w:lang w:eastAsia="en-GB"/>
              </w:rPr>
            </w:pPr>
            <w:r w:rsidRPr="00324435">
              <w:rPr>
                <w:rFonts w:ascii="Arial" w:eastAsia="Times New Roman" w:hAnsi="Arial" w:cs="Arial"/>
                <w:color w:val="000000"/>
                <w:sz w:val="24"/>
                <w:szCs w:val="24"/>
                <w:lang w:eastAsia="en-GB"/>
              </w:rPr>
              <w:t>361</w:t>
            </w:r>
          </w:p>
        </w:tc>
        <w:tc>
          <w:tcPr>
            <w:tcW w:w="940" w:type="dxa"/>
            <w:tcBorders>
              <w:top w:val="nil"/>
              <w:left w:val="single" w:sz="8" w:space="0" w:color="auto"/>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color w:val="000000"/>
                <w:sz w:val="24"/>
                <w:szCs w:val="24"/>
                <w:lang w:eastAsia="en-GB"/>
              </w:rPr>
            </w:pPr>
            <w:r w:rsidRPr="00324435">
              <w:rPr>
                <w:rFonts w:ascii="Arial" w:eastAsia="Times New Roman" w:hAnsi="Arial" w:cs="Arial"/>
                <w:color w:val="000000"/>
                <w:sz w:val="24"/>
                <w:szCs w:val="24"/>
                <w:lang w:eastAsia="en-GB"/>
              </w:rPr>
              <w:t>1206</w:t>
            </w:r>
          </w:p>
        </w:tc>
      </w:tr>
      <w:tr w:rsidR="003F0D91" w:rsidRPr="00324435" w:rsidTr="00960481">
        <w:trPr>
          <w:trHeight w:val="300"/>
          <w:jc w:val="center"/>
        </w:trPr>
        <w:tc>
          <w:tcPr>
            <w:tcW w:w="1246" w:type="dxa"/>
            <w:tcBorders>
              <w:top w:val="nil"/>
              <w:left w:val="single" w:sz="8" w:space="0" w:color="auto"/>
              <w:bottom w:val="nil"/>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color w:val="000000"/>
                <w:sz w:val="24"/>
                <w:szCs w:val="24"/>
                <w:lang w:eastAsia="en-GB"/>
              </w:rPr>
            </w:pPr>
            <w:r w:rsidRPr="00324435">
              <w:rPr>
                <w:rFonts w:ascii="Arial" w:eastAsia="Times New Roman" w:hAnsi="Arial" w:cs="Arial"/>
                <w:color w:val="000000"/>
                <w:sz w:val="24"/>
                <w:szCs w:val="24"/>
                <w:lang w:eastAsia="en-GB"/>
              </w:rPr>
              <w:t>High</w:t>
            </w:r>
          </w:p>
        </w:tc>
        <w:tc>
          <w:tcPr>
            <w:tcW w:w="1445" w:type="dxa"/>
            <w:tcBorders>
              <w:top w:val="nil"/>
              <w:left w:val="nil"/>
              <w:bottom w:val="nil"/>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color w:val="000000"/>
                <w:sz w:val="24"/>
                <w:szCs w:val="24"/>
                <w:lang w:eastAsia="en-GB"/>
              </w:rPr>
            </w:pPr>
            <w:r w:rsidRPr="00324435">
              <w:rPr>
                <w:rFonts w:ascii="Arial" w:eastAsia="Times New Roman" w:hAnsi="Arial" w:cs="Arial"/>
                <w:color w:val="000000"/>
                <w:sz w:val="24"/>
                <w:szCs w:val="24"/>
                <w:lang w:eastAsia="en-GB"/>
              </w:rPr>
              <w:t>301</w:t>
            </w:r>
          </w:p>
        </w:tc>
        <w:tc>
          <w:tcPr>
            <w:tcW w:w="1336" w:type="dxa"/>
            <w:tcBorders>
              <w:top w:val="nil"/>
              <w:left w:val="nil"/>
              <w:bottom w:val="nil"/>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color w:val="000000"/>
                <w:sz w:val="24"/>
                <w:szCs w:val="24"/>
                <w:lang w:eastAsia="en-GB"/>
              </w:rPr>
            </w:pPr>
            <w:r w:rsidRPr="00324435">
              <w:rPr>
                <w:rFonts w:ascii="Arial" w:eastAsia="Times New Roman" w:hAnsi="Arial" w:cs="Arial"/>
                <w:color w:val="000000"/>
                <w:sz w:val="24"/>
                <w:szCs w:val="24"/>
                <w:lang w:eastAsia="en-GB"/>
              </w:rPr>
              <w:t>153</w:t>
            </w:r>
          </w:p>
        </w:tc>
        <w:tc>
          <w:tcPr>
            <w:tcW w:w="1293" w:type="dxa"/>
            <w:tcBorders>
              <w:top w:val="nil"/>
              <w:left w:val="nil"/>
              <w:bottom w:val="nil"/>
              <w:right w:val="nil"/>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color w:val="000000"/>
                <w:sz w:val="24"/>
                <w:szCs w:val="24"/>
                <w:lang w:eastAsia="en-GB"/>
              </w:rPr>
            </w:pPr>
            <w:r w:rsidRPr="00324435">
              <w:rPr>
                <w:rFonts w:ascii="Arial" w:eastAsia="Times New Roman" w:hAnsi="Arial" w:cs="Arial"/>
                <w:color w:val="000000"/>
                <w:sz w:val="24"/>
                <w:szCs w:val="24"/>
                <w:lang w:eastAsia="en-GB"/>
              </w:rPr>
              <w:t>200</w:t>
            </w:r>
          </w:p>
        </w:tc>
        <w:tc>
          <w:tcPr>
            <w:tcW w:w="940" w:type="dxa"/>
            <w:tcBorders>
              <w:top w:val="nil"/>
              <w:left w:val="single" w:sz="8" w:space="0" w:color="auto"/>
              <w:bottom w:val="nil"/>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color w:val="000000"/>
                <w:sz w:val="24"/>
                <w:szCs w:val="24"/>
                <w:lang w:eastAsia="en-GB"/>
              </w:rPr>
            </w:pPr>
            <w:r w:rsidRPr="00324435">
              <w:rPr>
                <w:rFonts w:ascii="Arial" w:eastAsia="Times New Roman" w:hAnsi="Arial" w:cs="Arial"/>
                <w:color w:val="000000"/>
                <w:sz w:val="24"/>
                <w:szCs w:val="24"/>
                <w:lang w:eastAsia="en-GB"/>
              </w:rPr>
              <w:t>654</w:t>
            </w:r>
          </w:p>
        </w:tc>
      </w:tr>
      <w:tr w:rsidR="003F0D91" w:rsidRPr="00324435" w:rsidTr="00960481">
        <w:trPr>
          <w:trHeight w:val="300"/>
          <w:jc w:val="center"/>
        </w:trPr>
        <w:tc>
          <w:tcPr>
            <w:tcW w:w="12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b/>
                <w:bCs/>
                <w:color w:val="000000"/>
                <w:sz w:val="24"/>
                <w:szCs w:val="24"/>
                <w:lang w:eastAsia="en-GB"/>
              </w:rPr>
            </w:pPr>
            <w:r w:rsidRPr="00324435">
              <w:rPr>
                <w:rFonts w:ascii="Arial" w:eastAsia="Times New Roman" w:hAnsi="Arial" w:cs="Arial"/>
                <w:b/>
                <w:bCs/>
                <w:color w:val="000000"/>
                <w:sz w:val="24"/>
                <w:szCs w:val="24"/>
                <w:lang w:eastAsia="en-GB"/>
              </w:rPr>
              <w:t>Total</w:t>
            </w:r>
          </w:p>
        </w:tc>
        <w:tc>
          <w:tcPr>
            <w:tcW w:w="1445" w:type="dxa"/>
            <w:tcBorders>
              <w:top w:val="single" w:sz="8" w:space="0" w:color="auto"/>
              <w:left w:val="nil"/>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b/>
                <w:bCs/>
                <w:color w:val="000000"/>
                <w:sz w:val="24"/>
                <w:szCs w:val="24"/>
                <w:lang w:eastAsia="en-GB"/>
              </w:rPr>
            </w:pPr>
            <w:r w:rsidRPr="00324435">
              <w:rPr>
                <w:rFonts w:ascii="Arial" w:eastAsia="Times New Roman" w:hAnsi="Arial" w:cs="Arial"/>
                <w:b/>
                <w:bCs/>
                <w:color w:val="000000"/>
                <w:sz w:val="24"/>
                <w:szCs w:val="24"/>
                <w:lang w:eastAsia="en-GB"/>
              </w:rPr>
              <w:t>3004</w:t>
            </w:r>
          </w:p>
        </w:tc>
        <w:tc>
          <w:tcPr>
            <w:tcW w:w="1336" w:type="dxa"/>
            <w:tcBorders>
              <w:top w:val="single" w:sz="8" w:space="0" w:color="auto"/>
              <w:left w:val="nil"/>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b/>
                <w:bCs/>
                <w:color w:val="000000"/>
                <w:sz w:val="24"/>
                <w:szCs w:val="24"/>
                <w:lang w:eastAsia="en-GB"/>
              </w:rPr>
            </w:pPr>
            <w:r w:rsidRPr="00324435">
              <w:rPr>
                <w:rFonts w:ascii="Arial" w:eastAsia="Times New Roman" w:hAnsi="Arial" w:cs="Arial"/>
                <w:b/>
                <w:bCs/>
                <w:color w:val="000000"/>
                <w:sz w:val="24"/>
                <w:szCs w:val="24"/>
                <w:lang w:eastAsia="en-GB"/>
              </w:rPr>
              <w:t>1057</w:t>
            </w:r>
          </w:p>
        </w:tc>
        <w:tc>
          <w:tcPr>
            <w:tcW w:w="1293" w:type="dxa"/>
            <w:tcBorders>
              <w:top w:val="single" w:sz="8" w:space="0" w:color="auto"/>
              <w:left w:val="nil"/>
              <w:bottom w:val="single" w:sz="8" w:space="0" w:color="auto"/>
              <w:right w:val="nil"/>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b/>
                <w:bCs/>
                <w:color w:val="000000"/>
                <w:sz w:val="24"/>
                <w:szCs w:val="24"/>
                <w:lang w:eastAsia="en-GB"/>
              </w:rPr>
            </w:pPr>
            <w:r w:rsidRPr="00324435">
              <w:rPr>
                <w:rFonts w:ascii="Arial" w:eastAsia="Times New Roman" w:hAnsi="Arial" w:cs="Arial"/>
                <w:b/>
                <w:bCs/>
                <w:color w:val="000000"/>
                <w:sz w:val="24"/>
                <w:szCs w:val="24"/>
                <w:lang w:eastAsia="en-GB"/>
              </w:rPr>
              <w:t>1040</w:t>
            </w:r>
          </w:p>
        </w:tc>
        <w:tc>
          <w:tcPr>
            <w:tcW w:w="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F0D91" w:rsidRPr="00324435" w:rsidRDefault="003F0D91" w:rsidP="007327BF">
            <w:pPr>
              <w:spacing w:after="0" w:line="240" w:lineRule="auto"/>
              <w:jc w:val="center"/>
              <w:rPr>
                <w:rFonts w:ascii="Arial" w:eastAsia="Times New Roman" w:hAnsi="Arial" w:cs="Arial"/>
                <w:b/>
                <w:bCs/>
                <w:color w:val="000000"/>
                <w:sz w:val="24"/>
                <w:szCs w:val="24"/>
                <w:lang w:eastAsia="en-GB"/>
              </w:rPr>
            </w:pPr>
            <w:r w:rsidRPr="00324435">
              <w:rPr>
                <w:rFonts w:ascii="Arial" w:eastAsia="Times New Roman" w:hAnsi="Arial" w:cs="Arial"/>
                <w:b/>
                <w:bCs/>
                <w:color w:val="000000"/>
                <w:sz w:val="24"/>
                <w:szCs w:val="24"/>
                <w:lang w:eastAsia="en-GB"/>
              </w:rPr>
              <w:t>5101</w:t>
            </w:r>
          </w:p>
        </w:tc>
      </w:tr>
    </w:tbl>
    <w:p w:rsidR="004C0D71" w:rsidRDefault="004C0D71" w:rsidP="007327BF">
      <w:pPr>
        <w:spacing w:after="0" w:line="240" w:lineRule="auto"/>
        <w:rPr>
          <w:rFonts w:ascii="Arial" w:hAnsi="Arial" w:cs="Arial"/>
          <w:sz w:val="24"/>
          <w:szCs w:val="24"/>
        </w:rPr>
      </w:pPr>
    </w:p>
    <w:p w:rsidR="003F0D91" w:rsidRPr="003F0D91" w:rsidRDefault="003F0D91" w:rsidP="007327BF">
      <w:pPr>
        <w:spacing w:after="0" w:line="240" w:lineRule="auto"/>
        <w:ind w:left="720"/>
        <w:rPr>
          <w:rFonts w:ascii="Arial" w:hAnsi="Arial" w:cs="Arial"/>
          <w:sz w:val="24"/>
          <w:szCs w:val="24"/>
        </w:rPr>
      </w:pPr>
      <w:r w:rsidRPr="003F0D91">
        <w:rPr>
          <w:rFonts w:ascii="Arial" w:hAnsi="Arial" w:cs="Arial"/>
          <w:sz w:val="24"/>
          <w:szCs w:val="24"/>
        </w:rPr>
        <w:t>The number of repeat perpetrators is huge</w:t>
      </w:r>
      <w:r w:rsidR="004C0D71">
        <w:rPr>
          <w:rFonts w:ascii="Arial" w:hAnsi="Arial" w:cs="Arial"/>
          <w:sz w:val="24"/>
          <w:szCs w:val="24"/>
        </w:rPr>
        <w:t xml:space="preserve"> and it is the ambition of the Perpetrator Steering G</w:t>
      </w:r>
      <w:r w:rsidRPr="003F0D91">
        <w:rPr>
          <w:rFonts w:ascii="Arial" w:hAnsi="Arial" w:cs="Arial"/>
          <w:sz w:val="24"/>
          <w:szCs w:val="24"/>
        </w:rPr>
        <w:t xml:space="preserve">roup to make early recommendations to SETDAB </w:t>
      </w:r>
      <w:r w:rsidR="004C0D71">
        <w:rPr>
          <w:rFonts w:ascii="Arial" w:hAnsi="Arial" w:cs="Arial"/>
          <w:sz w:val="24"/>
          <w:szCs w:val="24"/>
        </w:rPr>
        <w:t xml:space="preserve">as to </w:t>
      </w:r>
      <w:r w:rsidRPr="003F0D91">
        <w:rPr>
          <w:rFonts w:ascii="Arial" w:hAnsi="Arial" w:cs="Arial"/>
          <w:sz w:val="24"/>
          <w:szCs w:val="24"/>
        </w:rPr>
        <w:t xml:space="preserve">how Columbus could be scaled up to tackle all repeat perpetrators for each level of risk.  </w:t>
      </w:r>
      <w:r w:rsidR="004C0D71">
        <w:rPr>
          <w:rFonts w:ascii="Arial" w:hAnsi="Arial" w:cs="Arial"/>
          <w:sz w:val="24"/>
          <w:szCs w:val="24"/>
        </w:rPr>
        <w:t>At this time it is too early to be able to predict costings.</w:t>
      </w:r>
    </w:p>
    <w:p w:rsidR="003F0D91" w:rsidRPr="00E92E89" w:rsidRDefault="003F0D91" w:rsidP="00665862">
      <w:pPr>
        <w:pStyle w:val="NoSpacing"/>
        <w:ind w:left="720"/>
        <w:rPr>
          <w:rFonts w:ascii="Arial" w:hAnsi="Arial" w:cs="Arial"/>
          <w:sz w:val="24"/>
          <w:szCs w:val="24"/>
        </w:rPr>
      </w:pPr>
    </w:p>
    <w:sectPr w:rsidR="003F0D91" w:rsidRPr="00E92E89" w:rsidSect="00773654">
      <w:headerReference w:type="default" r:id="rId20"/>
      <w:footerReference w:type="default" r:id="rId21"/>
      <w:pgSz w:w="11906" w:h="16838"/>
      <w:pgMar w:top="1440" w:right="1080" w:bottom="1440" w:left="1080" w:header="708" w:footer="3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D7F" w:rsidRDefault="00F20D7F" w:rsidP="00121A7F">
      <w:pPr>
        <w:spacing w:after="0" w:line="240" w:lineRule="auto"/>
      </w:pPr>
      <w:r>
        <w:separator/>
      </w:r>
    </w:p>
  </w:endnote>
  <w:endnote w:type="continuationSeparator" w:id="0">
    <w:p w:rsidR="00F20D7F" w:rsidRDefault="00F20D7F" w:rsidP="0012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012821"/>
      <w:docPartObj>
        <w:docPartGallery w:val="Page Numbers (Bottom of Page)"/>
        <w:docPartUnique/>
      </w:docPartObj>
    </w:sdtPr>
    <w:sdtEndPr/>
    <w:sdtContent>
      <w:sdt>
        <w:sdtPr>
          <w:id w:val="-1669238322"/>
          <w:docPartObj>
            <w:docPartGallery w:val="Page Numbers (Top of Page)"/>
            <w:docPartUnique/>
          </w:docPartObj>
        </w:sdtPr>
        <w:sdtEndPr/>
        <w:sdtContent>
          <w:p w:rsidR="006279AB" w:rsidRDefault="006279AB" w:rsidP="004F62BB">
            <w:pPr>
              <w:pStyle w:val="Footer"/>
              <w:jc w:val="center"/>
            </w:pPr>
          </w:p>
          <w:p w:rsidR="004F62BB" w:rsidRPr="004F62BB" w:rsidRDefault="00D6469E" w:rsidP="004F62BB">
            <w:pPr>
              <w:tabs>
                <w:tab w:val="center" w:pos="4513"/>
                <w:tab w:val="right" w:pos="9026"/>
              </w:tabs>
              <w:spacing w:after="0" w:line="240" w:lineRule="auto"/>
              <w:jc w:val="center"/>
              <w:rPr>
                <w:rFonts w:ascii="Arial" w:hAnsi="Arial"/>
                <w:sz w:val="20"/>
                <w:szCs w:val="20"/>
              </w:rPr>
            </w:pPr>
            <w:r>
              <w:rPr>
                <w:rFonts w:ascii="Arial" w:hAnsi="Arial"/>
                <w:sz w:val="20"/>
                <w:szCs w:val="20"/>
              </w:rPr>
              <w:t>OFFICIAL</w:t>
            </w:r>
          </w:p>
          <w:p w:rsidR="004F62BB" w:rsidRPr="006279AB" w:rsidRDefault="004F62BB" w:rsidP="004F62BB">
            <w:pPr>
              <w:pStyle w:val="Footer"/>
              <w:jc w:val="center"/>
              <w:rPr>
                <w:rFonts w:ascii="Arial" w:hAnsi="Arial" w:cs="Arial"/>
                <w:sz w:val="20"/>
                <w:szCs w:val="20"/>
              </w:rPr>
            </w:pPr>
          </w:p>
          <w:p w:rsidR="006279AB" w:rsidRDefault="006279AB">
            <w:pPr>
              <w:pStyle w:val="Footer"/>
              <w:jc w:val="center"/>
            </w:pPr>
            <w:r w:rsidRPr="006279AB">
              <w:rPr>
                <w:rFonts w:ascii="Arial" w:hAnsi="Arial" w:cs="Arial"/>
                <w:sz w:val="20"/>
                <w:szCs w:val="20"/>
              </w:rPr>
              <w:t xml:space="preserve">Page </w:t>
            </w:r>
            <w:r w:rsidRPr="006279AB">
              <w:rPr>
                <w:rFonts w:ascii="Arial" w:hAnsi="Arial" w:cs="Arial"/>
                <w:bCs/>
                <w:sz w:val="20"/>
                <w:szCs w:val="20"/>
              </w:rPr>
              <w:fldChar w:fldCharType="begin"/>
            </w:r>
            <w:r w:rsidRPr="006279AB">
              <w:rPr>
                <w:rFonts w:ascii="Arial" w:hAnsi="Arial" w:cs="Arial"/>
                <w:bCs/>
                <w:sz w:val="20"/>
                <w:szCs w:val="20"/>
              </w:rPr>
              <w:instrText xml:space="preserve"> PAGE </w:instrText>
            </w:r>
            <w:r w:rsidRPr="006279AB">
              <w:rPr>
                <w:rFonts w:ascii="Arial" w:hAnsi="Arial" w:cs="Arial"/>
                <w:bCs/>
                <w:sz w:val="20"/>
                <w:szCs w:val="20"/>
              </w:rPr>
              <w:fldChar w:fldCharType="separate"/>
            </w:r>
            <w:r w:rsidR="009273B7">
              <w:rPr>
                <w:rFonts w:ascii="Arial" w:hAnsi="Arial" w:cs="Arial"/>
                <w:bCs/>
                <w:noProof/>
                <w:sz w:val="20"/>
                <w:szCs w:val="20"/>
              </w:rPr>
              <w:t>1</w:t>
            </w:r>
            <w:r w:rsidRPr="006279AB">
              <w:rPr>
                <w:rFonts w:ascii="Arial" w:hAnsi="Arial" w:cs="Arial"/>
                <w:bCs/>
                <w:sz w:val="20"/>
                <w:szCs w:val="20"/>
              </w:rPr>
              <w:fldChar w:fldCharType="end"/>
            </w:r>
            <w:r w:rsidRPr="006279AB">
              <w:rPr>
                <w:rFonts w:ascii="Arial" w:hAnsi="Arial" w:cs="Arial"/>
                <w:sz w:val="20"/>
                <w:szCs w:val="20"/>
              </w:rPr>
              <w:t xml:space="preserve"> of </w:t>
            </w:r>
            <w:r w:rsidRPr="006279AB">
              <w:rPr>
                <w:rFonts w:ascii="Arial" w:hAnsi="Arial" w:cs="Arial"/>
                <w:bCs/>
                <w:sz w:val="20"/>
                <w:szCs w:val="20"/>
              </w:rPr>
              <w:fldChar w:fldCharType="begin"/>
            </w:r>
            <w:r w:rsidRPr="006279AB">
              <w:rPr>
                <w:rFonts w:ascii="Arial" w:hAnsi="Arial" w:cs="Arial"/>
                <w:bCs/>
                <w:sz w:val="20"/>
                <w:szCs w:val="20"/>
              </w:rPr>
              <w:instrText xml:space="preserve"> NUMPAGES  </w:instrText>
            </w:r>
            <w:r w:rsidRPr="006279AB">
              <w:rPr>
                <w:rFonts w:ascii="Arial" w:hAnsi="Arial" w:cs="Arial"/>
                <w:bCs/>
                <w:sz w:val="20"/>
                <w:szCs w:val="20"/>
              </w:rPr>
              <w:fldChar w:fldCharType="separate"/>
            </w:r>
            <w:r w:rsidR="009273B7">
              <w:rPr>
                <w:rFonts w:ascii="Arial" w:hAnsi="Arial" w:cs="Arial"/>
                <w:bCs/>
                <w:noProof/>
                <w:sz w:val="20"/>
                <w:szCs w:val="20"/>
              </w:rPr>
              <w:t>9</w:t>
            </w:r>
            <w:r w:rsidRPr="006279AB">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D7F" w:rsidRDefault="00F20D7F" w:rsidP="00121A7F">
      <w:pPr>
        <w:spacing w:after="0" w:line="240" w:lineRule="auto"/>
      </w:pPr>
      <w:r>
        <w:separator/>
      </w:r>
    </w:p>
  </w:footnote>
  <w:footnote w:type="continuationSeparator" w:id="0">
    <w:p w:rsidR="00F20D7F" w:rsidRDefault="00F20D7F" w:rsidP="0012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2BB" w:rsidRDefault="00D6469E" w:rsidP="004F62BB">
    <w:pPr>
      <w:pStyle w:val="Header"/>
      <w:jc w:val="center"/>
      <w:rPr>
        <w:rFonts w:ascii="Arial" w:hAnsi="Arial" w:cs="Arial"/>
        <w:sz w:val="20"/>
      </w:rPr>
    </w:pPr>
    <w:r>
      <w:rPr>
        <w:rFonts w:ascii="Arial" w:hAnsi="Arial" w:cs="Arial"/>
        <w:sz w:val="20"/>
      </w:rPr>
      <w:t>OFFICIAL</w:t>
    </w:r>
  </w:p>
  <w:p w:rsidR="00234BCF" w:rsidRPr="006279AB" w:rsidRDefault="00234BCF" w:rsidP="004F62BB">
    <w:pPr>
      <w:pStyle w:val="Header"/>
      <w:jc w:val="center"/>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4568F"/>
    <w:multiLevelType w:val="hybridMultilevel"/>
    <w:tmpl w:val="33512C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F648E"/>
    <w:multiLevelType w:val="hybridMultilevel"/>
    <w:tmpl w:val="B95219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B999492"/>
    <w:multiLevelType w:val="hybridMultilevel"/>
    <w:tmpl w:val="91D9CC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663DD6"/>
    <w:multiLevelType w:val="hybridMultilevel"/>
    <w:tmpl w:val="EC40EEB4"/>
    <w:lvl w:ilvl="0" w:tplc="FF18E28C">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657C64"/>
    <w:multiLevelType w:val="hybridMultilevel"/>
    <w:tmpl w:val="C72C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40D5E"/>
    <w:multiLevelType w:val="hybridMultilevel"/>
    <w:tmpl w:val="21D07D94"/>
    <w:lvl w:ilvl="0" w:tplc="FF18E28C">
      <w:start w:val="1"/>
      <w:numFmt w:val="bullet"/>
      <w:lvlText w:val="•"/>
      <w:lvlJc w:val="left"/>
      <w:pPr>
        <w:tabs>
          <w:tab w:val="num" w:pos="1440"/>
        </w:tabs>
        <w:ind w:left="1440" w:hanging="360"/>
      </w:pPr>
      <w:rPr>
        <w:rFonts w:ascii="Arial" w:hAnsi="Arial" w:hint="default"/>
      </w:rPr>
    </w:lvl>
    <w:lvl w:ilvl="1" w:tplc="99D4D930">
      <w:start w:val="1"/>
      <w:numFmt w:val="bullet"/>
      <w:lvlText w:val="•"/>
      <w:lvlJc w:val="left"/>
      <w:pPr>
        <w:tabs>
          <w:tab w:val="num" w:pos="2160"/>
        </w:tabs>
        <w:ind w:left="2160" w:hanging="360"/>
      </w:pPr>
      <w:rPr>
        <w:rFonts w:ascii="Arial" w:hAnsi="Arial" w:hint="default"/>
      </w:rPr>
    </w:lvl>
    <w:lvl w:ilvl="2" w:tplc="8CD42964" w:tentative="1">
      <w:start w:val="1"/>
      <w:numFmt w:val="bullet"/>
      <w:lvlText w:val="•"/>
      <w:lvlJc w:val="left"/>
      <w:pPr>
        <w:tabs>
          <w:tab w:val="num" w:pos="2880"/>
        </w:tabs>
        <w:ind w:left="2880" w:hanging="360"/>
      </w:pPr>
      <w:rPr>
        <w:rFonts w:ascii="Arial" w:hAnsi="Arial" w:hint="default"/>
      </w:rPr>
    </w:lvl>
    <w:lvl w:ilvl="3" w:tplc="57640476" w:tentative="1">
      <w:start w:val="1"/>
      <w:numFmt w:val="bullet"/>
      <w:lvlText w:val="•"/>
      <w:lvlJc w:val="left"/>
      <w:pPr>
        <w:tabs>
          <w:tab w:val="num" w:pos="3600"/>
        </w:tabs>
        <w:ind w:left="3600" w:hanging="360"/>
      </w:pPr>
      <w:rPr>
        <w:rFonts w:ascii="Arial" w:hAnsi="Arial" w:hint="default"/>
      </w:rPr>
    </w:lvl>
    <w:lvl w:ilvl="4" w:tplc="6E287570" w:tentative="1">
      <w:start w:val="1"/>
      <w:numFmt w:val="bullet"/>
      <w:lvlText w:val="•"/>
      <w:lvlJc w:val="left"/>
      <w:pPr>
        <w:tabs>
          <w:tab w:val="num" w:pos="4320"/>
        </w:tabs>
        <w:ind w:left="4320" w:hanging="360"/>
      </w:pPr>
      <w:rPr>
        <w:rFonts w:ascii="Arial" w:hAnsi="Arial" w:hint="default"/>
      </w:rPr>
    </w:lvl>
    <w:lvl w:ilvl="5" w:tplc="EBA0F874" w:tentative="1">
      <w:start w:val="1"/>
      <w:numFmt w:val="bullet"/>
      <w:lvlText w:val="•"/>
      <w:lvlJc w:val="left"/>
      <w:pPr>
        <w:tabs>
          <w:tab w:val="num" w:pos="5040"/>
        </w:tabs>
        <w:ind w:left="5040" w:hanging="360"/>
      </w:pPr>
      <w:rPr>
        <w:rFonts w:ascii="Arial" w:hAnsi="Arial" w:hint="default"/>
      </w:rPr>
    </w:lvl>
    <w:lvl w:ilvl="6" w:tplc="0346FF64" w:tentative="1">
      <w:start w:val="1"/>
      <w:numFmt w:val="bullet"/>
      <w:lvlText w:val="•"/>
      <w:lvlJc w:val="left"/>
      <w:pPr>
        <w:tabs>
          <w:tab w:val="num" w:pos="5760"/>
        </w:tabs>
        <w:ind w:left="5760" w:hanging="360"/>
      </w:pPr>
      <w:rPr>
        <w:rFonts w:ascii="Arial" w:hAnsi="Arial" w:hint="default"/>
      </w:rPr>
    </w:lvl>
    <w:lvl w:ilvl="7" w:tplc="25A80BA8" w:tentative="1">
      <w:start w:val="1"/>
      <w:numFmt w:val="bullet"/>
      <w:lvlText w:val="•"/>
      <w:lvlJc w:val="left"/>
      <w:pPr>
        <w:tabs>
          <w:tab w:val="num" w:pos="6480"/>
        </w:tabs>
        <w:ind w:left="6480" w:hanging="360"/>
      </w:pPr>
      <w:rPr>
        <w:rFonts w:ascii="Arial" w:hAnsi="Arial" w:hint="default"/>
      </w:rPr>
    </w:lvl>
    <w:lvl w:ilvl="8" w:tplc="9E941E96" w:tentative="1">
      <w:start w:val="1"/>
      <w:numFmt w:val="bullet"/>
      <w:lvlText w:val="•"/>
      <w:lvlJc w:val="left"/>
      <w:pPr>
        <w:tabs>
          <w:tab w:val="num" w:pos="7200"/>
        </w:tabs>
        <w:ind w:left="7200" w:hanging="360"/>
      </w:pPr>
      <w:rPr>
        <w:rFonts w:ascii="Arial" w:hAnsi="Arial" w:hint="default"/>
      </w:rPr>
    </w:lvl>
  </w:abstractNum>
  <w:abstractNum w:abstractNumId="6" w15:restartNumberingAfterBreak="0">
    <w:nsid w:val="1A4032E4"/>
    <w:multiLevelType w:val="multilevel"/>
    <w:tmpl w:val="184431EA"/>
    <w:lvl w:ilvl="0">
      <w:start w:val="1"/>
      <w:numFmt w:val="decimal"/>
      <w:lvlText w:val="%1."/>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1CFC1FF5"/>
    <w:multiLevelType w:val="multilevel"/>
    <w:tmpl w:val="3D5AF3C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24C301BA"/>
    <w:multiLevelType w:val="hybridMultilevel"/>
    <w:tmpl w:val="B2C829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D22129"/>
    <w:multiLevelType w:val="hybridMultilevel"/>
    <w:tmpl w:val="9B8826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9B713DC"/>
    <w:multiLevelType w:val="hybridMultilevel"/>
    <w:tmpl w:val="4BC29FDC"/>
    <w:lvl w:ilvl="0" w:tplc="646AD5FA">
      <w:start w:val="1"/>
      <w:numFmt w:val="bullet"/>
      <w:lvlText w:val="•"/>
      <w:lvlJc w:val="left"/>
      <w:pPr>
        <w:tabs>
          <w:tab w:val="num" w:pos="720"/>
        </w:tabs>
        <w:ind w:left="720" w:hanging="360"/>
      </w:pPr>
      <w:rPr>
        <w:rFonts w:ascii="Arial" w:hAnsi="Arial" w:hint="default"/>
      </w:rPr>
    </w:lvl>
    <w:lvl w:ilvl="1" w:tplc="8DC8A05A" w:tentative="1">
      <w:start w:val="1"/>
      <w:numFmt w:val="bullet"/>
      <w:lvlText w:val="•"/>
      <w:lvlJc w:val="left"/>
      <w:pPr>
        <w:tabs>
          <w:tab w:val="num" w:pos="1440"/>
        </w:tabs>
        <w:ind w:left="1440" w:hanging="360"/>
      </w:pPr>
      <w:rPr>
        <w:rFonts w:ascii="Arial" w:hAnsi="Arial" w:hint="default"/>
      </w:rPr>
    </w:lvl>
    <w:lvl w:ilvl="2" w:tplc="122A114A" w:tentative="1">
      <w:start w:val="1"/>
      <w:numFmt w:val="bullet"/>
      <w:lvlText w:val="•"/>
      <w:lvlJc w:val="left"/>
      <w:pPr>
        <w:tabs>
          <w:tab w:val="num" w:pos="2160"/>
        </w:tabs>
        <w:ind w:left="2160" w:hanging="360"/>
      </w:pPr>
      <w:rPr>
        <w:rFonts w:ascii="Arial" w:hAnsi="Arial" w:hint="default"/>
      </w:rPr>
    </w:lvl>
    <w:lvl w:ilvl="3" w:tplc="A4AAAD20" w:tentative="1">
      <w:start w:val="1"/>
      <w:numFmt w:val="bullet"/>
      <w:lvlText w:val="•"/>
      <w:lvlJc w:val="left"/>
      <w:pPr>
        <w:tabs>
          <w:tab w:val="num" w:pos="2880"/>
        </w:tabs>
        <w:ind w:left="2880" w:hanging="360"/>
      </w:pPr>
      <w:rPr>
        <w:rFonts w:ascii="Arial" w:hAnsi="Arial" w:hint="default"/>
      </w:rPr>
    </w:lvl>
    <w:lvl w:ilvl="4" w:tplc="4E5EC4D0" w:tentative="1">
      <w:start w:val="1"/>
      <w:numFmt w:val="bullet"/>
      <w:lvlText w:val="•"/>
      <w:lvlJc w:val="left"/>
      <w:pPr>
        <w:tabs>
          <w:tab w:val="num" w:pos="3600"/>
        </w:tabs>
        <w:ind w:left="3600" w:hanging="360"/>
      </w:pPr>
      <w:rPr>
        <w:rFonts w:ascii="Arial" w:hAnsi="Arial" w:hint="default"/>
      </w:rPr>
    </w:lvl>
    <w:lvl w:ilvl="5" w:tplc="D150A3EE" w:tentative="1">
      <w:start w:val="1"/>
      <w:numFmt w:val="bullet"/>
      <w:lvlText w:val="•"/>
      <w:lvlJc w:val="left"/>
      <w:pPr>
        <w:tabs>
          <w:tab w:val="num" w:pos="4320"/>
        </w:tabs>
        <w:ind w:left="4320" w:hanging="360"/>
      </w:pPr>
      <w:rPr>
        <w:rFonts w:ascii="Arial" w:hAnsi="Arial" w:hint="default"/>
      </w:rPr>
    </w:lvl>
    <w:lvl w:ilvl="6" w:tplc="8E6C5F38" w:tentative="1">
      <w:start w:val="1"/>
      <w:numFmt w:val="bullet"/>
      <w:lvlText w:val="•"/>
      <w:lvlJc w:val="left"/>
      <w:pPr>
        <w:tabs>
          <w:tab w:val="num" w:pos="5040"/>
        </w:tabs>
        <w:ind w:left="5040" w:hanging="360"/>
      </w:pPr>
      <w:rPr>
        <w:rFonts w:ascii="Arial" w:hAnsi="Arial" w:hint="default"/>
      </w:rPr>
    </w:lvl>
    <w:lvl w:ilvl="7" w:tplc="5300C170" w:tentative="1">
      <w:start w:val="1"/>
      <w:numFmt w:val="bullet"/>
      <w:lvlText w:val="•"/>
      <w:lvlJc w:val="left"/>
      <w:pPr>
        <w:tabs>
          <w:tab w:val="num" w:pos="5760"/>
        </w:tabs>
        <w:ind w:left="5760" w:hanging="360"/>
      </w:pPr>
      <w:rPr>
        <w:rFonts w:ascii="Arial" w:hAnsi="Arial" w:hint="default"/>
      </w:rPr>
    </w:lvl>
    <w:lvl w:ilvl="8" w:tplc="6B0417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664B18"/>
    <w:multiLevelType w:val="hybridMultilevel"/>
    <w:tmpl w:val="3C364FDE"/>
    <w:lvl w:ilvl="0" w:tplc="FF18E28C">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63C5E56"/>
    <w:multiLevelType w:val="hybridMultilevel"/>
    <w:tmpl w:val="CDACE18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46A279B3"/>
    <w:multiLevelType w:val="multilevel"/>
    <w:tmpl w:val="316E960E"/>
    <w:lvl w:ilvl="0">
      <w:start w:val="1"/>
      <w:numFmt w:val="decimal"/>
      <w:lvlText w:val="%1.0"/>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14" w15:restartNumberingAfterBreak="0">
    <w:nsid w:val="498F443F"/>
    <w:multiLevelType w:val="hybridMultilevel"/>
    <w:tmpl w:val="E1087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A79708D"/>
    <w:multiLevelType w:val="multilevel"/>
    <w:tmpl w:val="3D5AF3C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6B5E4CA0"/>
    <w:multiLevelType w:val="hybridMultilevel"/>
    <w:tmpl w:val="05C6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C1031A"/>
    <w:multiLevelType w:val="hybridMultilevel"/>
    <w:tmpl w:val="5E38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22F20"/>
    <w:multiLevelType w:val="hybridMultilevel"/>
    <w:tmpl w:val="563E1140"/>
    <w:lvl w:ilvl="0" w:tplc="FF18E28C">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BA83F67"/>
    <w:multiLevelType w:val="hybridMultilevel"/>
    <w:tmpl w:val="2452B1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9"/>
  </w:num>
  <w:num w:numId="4">
    <w:abstractNumId w:val="15"/>
  </w:num>
  <w:num w:numId="5">
    <w:abstractNumId w:val="6"/>
  </w:num>
  <w:num w:numId="6">
    <w:abstractNumId w:val="17"/>
  </w:num>
  <w:num w:numId="7">
    <w:abstractNumId w:val="8"/>
  </w:num>
  <w:num w:numId="8">
    <w:abstractNumId w:val="13"/>
  </w:num>
  <w:num w:numId="9">
    <w:abstractNumId w:val="5"/>
  </w:num>
  <w:num w:numId="10">
    <w:abstractNumId w:val="10"/>
  </w:num>
  <w:num w:numId="11">
    <w:abstractNumId w:val="16"/>
  </w:num>
  <w:num w:numId="12">
    <w:abstractNumId w:val="19"/>
  </w:num>
  <w:num w:numId="13">
    <w:abstractNumId w:val="4"/>
  </w:num>
  <w:num w:numId="14">
    <w:abstractNumId w:val="1"/>
  </w:num>
  <w:num w:numId="15">
    <w:abstractNumId w:val="2"/>
  </w:num>
  <w:num w:numId="16">
    <w:abstractNumId w:val="0"/>
  </w:num>
  <w:num w:numId="17">
    <w:abstractNumId w:val="12"/>
  </w:num>
  <w:num w:numId="18">
    <w:abstractNumId w:val="11"/>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7F"/>
    <w:rsid w:val="00017D7D"/>
    <w:rsid w:val="00027D5B"/>
    <w:rsid w:val="00036090"/>
    <w:rsid w:val="00046E42"/>
    <w:rsid w:val="0008481C"/>
    <w:rsid w:val="000C463E"/>
    <w:rsid w:val="000D0F9F"/>
    <w:rsid w:val="00116C52"/>
    <w:rsid w:val="00121849"/>
    <w:rsid w:val="00121A7F"/>
    <w:rsid w:val="0016519A"/>
    <w:rsid w:val="00176135"/>
    <w:rsid w:val="001819FA"/>
    <w:rsid w:val="00182A62"/>
    <w:rsid w:val="001D08D3"/>
    <w:rsid w:val="001D5222"/>
    <w:rsid w:val="001E2DAF"/>
    <w:rsid w:val="00214BA7"/>
    <w:rsid w:val="00234B38"/>
    <w:rsid w:val="00234BCF"/>
    <w:rsid w:val="00282308"/>
    <w:rsid w:val="002A7364"/>
    <w:rsid w:val="002B7912"/>
    <w:rsid w:val="002E46DF"/>
    <w:rsid w:val="003023DC"/>
    <w:rsid w:val="0030288C"/>
    <w:rsid w:val="00376772"/>
    <w:rsid w:val="003832F7"/>
    <w:rsid w:val="003856E7"/>
    <w:rsid w:val="003A0F89"/>
    <w:rsid w:val="003C6BB1"/>
    <w:rsid w:val="003F0D91"/>
    <w:rsid w:val="003F7C58"/>
    <w:rsid w:val="0041002E"/>
    <w:rsid w:val="00411145"/>
    <w:rsid w:val="00481761"/>
    <w:rsid w:val="004A55EC"/>
    <w:rsid w:val="004C0D71"/>
    <w:rsid w:val="004D1DF5"/>
    <w:rsid w:val="004F62BB"/>
    <w:rsid w:val="00517DD2"/>
    <w:rsid w:val="00523007"/>
    <w:rsid w:val="005642AC"/>
    <w:rsid w:val="00573FD9"/>
    <w:rsid w:val="00583860"/>
    <w:rsid w:val="00591EB9"/>
    <w:rsid w:val="0059233F"/>
    <w:rsid w:val="00597266"/>
    <w:rsid w:val="005A7360"/>
    <w:rsid w:val="005F6903"/>
    <w:rsid w:val="006232FD"/>
    <w:rsid w:val="006279AB"/>
    <w:rsid w:val="0063208F"/>
    <w:rsid w:val="00644405"/>
    <w:rsid w:val="00652B9C"/>
    <w:rsid w:val="00656F5B"/>
    <w:rsid w:val="00663C2D"/>
    <w:rsid w:val="00665862"/>
    <w:rsid w:val="006D33EE"/>
    <w:rsid w:val="006F0676"/>
    <w:rsid w:val="006F14A3"/>
    <w:rsid w:val="006F271A"/>
    <w:rsid w:val="007222D9"/>
    <w:rsid w:val="007327BF"/>
    <w:rsid w:val="007427EA"/>
    <w:rsid w:val="007474E0"/>
    <w:rsid w:val="00752B14"/>
    <w:rsid w:val="00761487"/>
    <w:rsid w:val="0076514C"/>
    <w:rsid w:val="007724B8"/>
    <w:rsid w:val="00773654"/>
    <w:rsid w:val="007A4CFA"/>
    <w:rsid w:val="007A7C60"/>
    <w:rsid w:val="007D0408"/>
    <w:rsid w:val="007D3E9B"/>
    <w:rsid w:val="007E3FB7"/>
    <w:rsid w:val="007E40E2"/>
    <w:rsid w:val="007F244C"/>
    <w:rsid w:val="00841A12"/>
    <w:rsid w:val="00852251"/>
    <w:rsid w:val="008B19D3"/>
    <w:rsid w:val="008C29C2"/>
    <w:rsid w:val="008D18A2"/>
    <w:rsid w:val="008E07BB"/>
    <w:rsid w:val="008E522B"/>
    <w:rsid w:val="00907617"/>
    <w:rsid w:val="009273B7"/>
    <w:rsid w:val="00934BD4"/>
    <w:rsid w:val="00960481"/>
    <w:rsid w:val="00966AA0"/>
    <w:rsid w:val="00977757"/>
    <w:rsid w:val="0098217B"/>
    <w:rsid w:val="009F23A5"/>
    <w:rsid w:val="009F283C"/>
    <w:rsid w:val="009F3263"/>
    <w:rsid w:val="009F71F8"/>
    <w:rsid w:val="00A11310"/>
    <w:rsid w:val="00A16007"/>
    <w:rsid w:val="00A85689"/>
    <w:rsid w:val="00AB1FBF"/>
    <w:rsid w:val="00AC1ABD"/>
    <w:rsid w:val="00B05292"/>
    <w:rsid w:val="00B51CD8"/>
    <w:rsid w:val="00B93E53"/>
    <w:rsid w:val="00BA7E47"/>
    <w:rsid w:val="00BC3981"/>
    <w:rsid w:val="00BD7C00"/>
    <w:rsid w:val="00C1201E"/>
    <w:rsid w:val="00C350ED"/>
    <w:rsid w:val="00C44E4F"/>
    <w:rsid w:val="00C654B8"/>
    <w:rsid w:val="00D0586C"/>
    <w:rsid w:val="00D459B2"/>
    <w:rsid w:val="00D56589"/>
    <w:rsid w:val="00D6469E"/>
    <w:rsid w:val="00D8103E"/>
    <w:rsid w:val="00D93AB2"/>
    <w:rsid w:val="00D945BA"/>
    <w:rsid w:val="00DC1CCB"/>
    <w:rsid w:val="00DE144B"/>
    <w:rsid w:val="00DE4D9A"/>
    <w:rsid w:val="00DF71F2"/>
    <w:rsid w:val="00E232B0"/>
    <w:rsid w:val="00E5304F"/>
    <w:rsid w:val="00E92E89"/>
    <w:rsid w:val="00EC1D26"/>
    <w:rsid w:val="00EC3130"/>
    <w:rsid w:val="00EC4A8A"/>
    <w:rsid w:val="00EE1363"/>
    <w:rsid w:val="00F007CF"/>
    <w:rsid w:val="00F20D7F"/>
    <w:rsid w:val="00F44851"/>
    <w:rsid w:val="00F51176"/>
    <w:rsid w:val="00F742CB"/>
    <w:rsid w:val="00FB2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AB8887"/>
  <w15:docId w15:val="{FFC77CDB-EFFB-4F88-8EAA-DBF71AD2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A7F"/>
    <w:pPr>
      <w:spacing w:after="0" w:line="240" w:lineRule="auto"/>
    </w:pPr>
  </w:style>
  <w:style w:type="paragraph" w:styleId="Header">
    <w:name w:val="header"/>
    <w:basedOn w:val="Normal"/>
    <w:link w:val="HeaderChar"/>
    <w:uiPriority w:val="99"/>
    <w:unhideWhenUsed/>
    <w:rsid w:val="00121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A7F"/>
  </w:style>
  <w:style w:type="paragraph" w:styleId="Footer">
    <w:name w:val="footer"/>
    <w:basedOn w:val="Normal"/>
    <w:link w:val="FooterChar"/>
    <w:uiPriority w:val="99"/>
    <w:unhideWhenUsed/>
    <w:rsid w:val="00121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A7F"/>
  </w:style>
  <w:style w:type="paragraph" w:styleId="ListParagraph">
    <w:name w:val="List Paragraph"/>
    <w:basedOn w:val="Normal"/>
    <w:uiPriority w:val="34"/>
    <w:qFormat/>
    <w:rsid w:val="004F62BB"/>
    <w:pPr>
      <w:spacing w:before="100" w:beforeAutospacing="1" w:after="100" w:afterAutospacing="1" w:line="240" w:lineRule="auto"/>
      <w:ind w:left="720"/>
      <w:contextualSpacing/>
    </w:pPr>
    <w:rPr>
      <w:rFonts w:ascii="Arial" w:hAnsi="Arial"/>
      <w:sz w:val="24"/>
    </w:rPr>
  </w:style>
  <w:style w:type="table" w:styleId="TableGrid">
    <w:name w:val="Table Grid"/>
    <w:basedOn w:val="TableNormal"/>
    <w:uiPriority w:val="59"/>
    <w:rsid w:val="00383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52B9C"/>
    <w:rPr>
      <w:color w:val="0000FF"/>
      <w:u w:val="single"/>
    </w:rPr>
  </w:style>
  <w:style w:type="paragraph" w:styleId="NormalWeb">
    <w:name w:val="Normal (Web)"/>
    <w:basedOn w:val="Normal"/>
    <w:uiPriority w:val="99"/>
    <w:unhideWhenUsed/>
    <w:rsid w:val="002823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92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33F"/>
    <w:rPr>
      <w:rFonts w:ascii="Tahoma" w:hAnsi="Tahoma" w:cs="Tahoma"/>
      <w:sz w:val="16"/>
      <w:szCs w:val="16"/>
    </w:rPr>
  </w:style>
  <w:style w:type="paragraph" w:customStyle="1" w:styleId="Default">
    <w:name w:val="Default"/>
    <w:rsid w:val="005642A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7650">
      <w:bodyDiv w:val="1"/>
      <w:marLeft w:val="0"/>
      <w:marRight w:val="0"/>
      <w:marTop w:val="0"/>
      <w:marBottom w:val="0"/>
      <w:divBdr>
        <w:top w:val="none" w:sz="0" w:space="0" w:color="auto"/>
        <w:left w:val="none" w:sz="0" w:space="0" w:color="auto"/>
        <w:bottom w:val="none" w:sz="0" w:space="0" w:color="auto"/>
        <w:right w:val="none" w:sz="0" w:space="0" w:color="auto"/>
      </w:divBdr>
    </w:div>
    <w:div w:id="33696069">
      <w:bodyDiv w:val="1"/>
      <w:marLeft w:val="0"/>
      <w:marRight w:val="0"/>
      <w:marTop w:val="0"/>
      <w:marBottom w:val="0"/>
      <w:divBdr>
        <w:top w:val="none" w:sz="0" w:space="0" w:color="auto"/>
        <w:left w:val="none" w:sz="0" w:space="0" w:color="auto"/>
        <w:bottom w:val="none" w:sz="0" w:space="0" w:color="auto"/>
        <w:right w:val="none" w:sz="0" w:space="0" w:color="auto"/>
      </w:divBdr>
    </w:div>
    <w:div w:id="100807209">
      <w:bodyDiv w:val="1"/>
      <w:marLeft w:val="0"/>
      <w:marRight w:val="0"/>
      <w:marTop w:val="0"/>
      <w:marBottom w:val="0"/>
      <w:divBdr>
        <w:top w:val="none" w:sz="0" w:space="0" w:color="auto"/>
        <w:left w:val="none" w:sz="0" w:space="0" w:color="auto"/>
        <w:bottom w:val="none" w:sz="0" w:space="0" w:color="auto"/>
        <w:right w:val="none" w:sz="0" w:space="0" w:color="auto"/>
      </w:divBdr>
    </w:div>
    <w:div w:id="405955215">
      <w:bodyDiv w:val="1"/>
      <w:marLeft w:val="0"/>
      <w:marRight w:val="0"/>
      <w:marTop w:val="0"/>
      <w:marBottom w:val="0"/>
      <w:divBdr>
        <w:top w:val="none" w:sz="0" w:space="0" w:color="auto"/>
        <w:left w:val="none" w:sz="0" w:space="0" w:color="auto"/>
        <w:bottom w:val="none" w:sz="0" w:space="0" w:color="auto"/>
        <w:right w:val="none" w:sz="0" w:space="0" w:color="auto"/>
      </w:divBdr>
    </w:div>
    <w:div w:id="613946871">
      <w:bodyDiv w:val="1"/>
      <w:marLeft w:val="0"/>
      <w:marRight w:val="0"/>
      <w:marTop w:val="0"/>
      <w:marBottom w:val="0"/>
      <w:divBdr>
        <w:top w:val="none" w:sz="0" w:space="0" w:color="auto"/>
        <w:left w:val="none" w:sz="0" w:space="0" w:color="auto"/>
        <w:bottom w:val="none" w:sz="0" w:space="0" w:color="auto"/>
        <w:right w:val="none" w:sz="0" w:space="0" w:color="auto"/>
      </w:divBdr>
      <w:divsChild>
        <w:div w:id="165480799">
          <w:marLeft w:val="360"/>
          <w:marRight w:val="0"/>
          <w:marTop w:val="200"/>
          <w:marBottom w:val="0"/>
          <w:divBdr>
            <w:top w:val="none" w:sz="0" w:space="0" w:color="auto"/>
            <w:left w:val="none" w:sz="0" w:space="0" w:color="auto"/>
            <w:bottom w:val="none" w:sz="0" w:space="0" w:color="auto"/>
            <w:right w:val="none" w:sz="0" w:space="0" w:color="auto"/>
          </w:divBdr>
        </w:div>
        <w:div w:id="1350988941">
          <w:marLeft w:val="360"/>
          <w:marRight w:val="0"/>
          <w:marTop w:val="200"/>
          <w:marBottom w:val="0"/>
          <w:divBdr>
            <w:top w:val="none" w:sz="0" w:space="0" w:color="auto"/>
            <w:left w:val="none" w:sz="0" w:space="0" w:color="auto"/>
            <w:bottom w:val="none" w:sz="0" w:space="0" w:color="auto"/>
            <w:right w:val="none" w:sz="0" w:space="0" w:color="auto"/>
          </w:divBdr>
        </w:div>
        <w:div w:id="1148133086">
          <w:marLeft w:val="360"/>
          <w:marRight w:val="0"/>
          <w:marTop w:val="200"/>
          <w:marBottom w:val="0"/>
          <w:divBdr>
            <w:top w:val="none" w:sz="0" w:space="0" w:color="auto"/>
            <w:left w:val="none" w:sz="0" w:space="0" w:color="auto"/>
            <w:bottom w:val="none" w:sz="0" w:space="0" w:color="auto"/>
            <w:right w:val="none" w:sz="0" w:space="0" w:color="auto"/>
          </w:divBdr>
        </w:div>
        <w:div w:id="1060011855">
          <w:marLeft w:val="360"/>
          <w:marRight w:val="0"/>
          <w:marTop w:val="200"/>
          <w:marBottom w:val="0"/>
          <w:divBdr>
            <w:top w:val="none" w:sz="0" w:space="0" w:color="auto"/>
            <w:left w:val="none" w:sz="0" w:space="0" w:color="auto"/>
            <w:bottom w:val="none" w:sz="0" w:space="0" w:color="auto"/>
            <w:right w:val="none" w:sz="0" w:space="0" w:color="auto"/>
          </w:divBdr>
        </w:div>
      </w:divsChild>
    </w:div>
    <w:div w:id="842475995">
      <w:bodyDiv w:val="1"/>
      <w:marLeft w:val="0"/>
      <w:marRight w:val="0"/>
      <w:marTop w:val="0"/>
      <w:marBottom w:val="0"/>
      <w:divBdr>
        <w:top w:val="none" w:sz="0" w:space="0" w:color="auto"/>
        <w:left w:val="none" w:sz="0" w:space="0" w:color="auto"/>
        <w:bottom w:val="none" w:sz="0" w:space="0" w:color="auto"/>
        <w:right w:val="none" w:sz="0" w:space="0" w:color="auto"/>
      </w:divBdr>
    </w:div>
    <w:div w:id="1272123591">
      <w:bodyDiv w:val="1"/>
      <w:marLeft w:val="0"/>
      <w:marRight w:val="0"/>
      <w:marTop w:val="0"/>
      <w:marBottom w:val="0"/>
      <w:divBdr>
        <w:top w:val="none" w:sz="0" w:space="0" w:color="auto"/>
        <w:left w:val="none" w:sz="0" w:space="0" w:color="auto"/>
        <w:bottom w:val="none" w:sz="0" w:space="0" w:color="auto"/>
        <w:right w:val="none" w:sz="0" w:space="0" w:color="auto"/>
      </w:divBdr>
    </w:div>
    <w:div w:id="1284994726">
      <w:bodyDiv w:val="1"/>
      <w:marLeft w:val="0"/>
      <w:marRight w:val="0"/>
      <w:marTop w:val="0"/>
      <w:marBottom w:val="0"/>
      <w:divBdr>
        <w:top w:val="none" w:sz="0" w:space="0" w:color="auto"/>
        <w:left w:val="none" w:sz="0" w:space="0" w:color="auto"/>
        <w:bottom w:val="none" w:sz="0" w:space="0" w:color="auto"/>
        <w:right w:val="none" w:sz="0" w:space="0" w:color="auto"/>
      </w:divBdr>
      <w:divsChild>
        <w:div w:id="317078855">
          <w:marLeft w:val="360"/>
          <w:marRight w:val="0"/>
          <w:marTop w:val="200"/>
          <w:marBottom w:val="0"/>
          <w:divBdr>
            <w:top w:val="none" w:sz="0" w:space="0" w:color="auto"/>
            <w:left w:val="none" w:sz="0" w:space="0" w:color="auto"/>
            <w:bottom w:val="none" w:sz="0" w:space="0" w:color="auto"/>
            <w:right w:val="none" w:sz="0" w:space="0" w:color="auto"/>
          </w:divBdr>
        </w:div>
        <w:div w:id="1465125358">
          <w:marLeft w:val="360"/>
          <w:marRight w:val="0"/>
          <w:marTop w:val="200"/>
          <w:marBottom w:val="0"/>
          <w:divBdr>
            <w:top w:val="none" w:sz="0" w:space="0" w:color="auto"/>
            <w:left w:val="none" w:sz="0" w:space="0" w:color="auto"/>
            <w:bottom w:val="none" w:sz="0" w:space="0" w:color="auto"/>
            <w:right w:val="none" w:sz="0" w:space="0" w:color="auto"/>
          </w:divBdr>
        </w:div>
        <w:div w:id="1269697011">
          <w:marLeft w:val="360"/>
          <w:marRight w:val="0"/>
          <w:marTop w:val="200"/>
          <w:marBottom w:val="0"/>
          <w:divBdr>
            <w:top w:val="none" w:sz="0" w:space="0" w:color="auto"/>
            <w:left w:val="none" w:sz="0" w:space="0" w:color="auto"/>
            <w:bottom w:val="none" w:sz="0" w:space="0" w:color="auto"/>
            <w:right w:val="none" w:sz="0" w:space="0" w:color="auto"/>
          </w:divBdr>
        </w:div>
      </w:divsChild>
    </w:div>
    <w:div w:id="1473137419">
      <w:bodyDiv w:val="1"/>
      <w:marLeft w:val="0"/>
      <w:marRight w:val="0"/>
      <w:marTop w:val="0"/>
      <w:marBottom w:val="0"/>
      <w:divBdr>
        <w:top w:val="none" w:sz="0" w:space="0" w:color="auto"/>
        <w:left w:val="none" w:sz="0" w:space="0" w:color="auto"/>
        <w:bottom w:val="none" w:sz="0" w:space="0" w:color="auto"/>
        <w:right w:val="none" w:sz="0" w:space="0" w:color="auto"/>
      </w:divBdr>
    </w:div>
    <w:div w:id="1552352079">
      <w:bodyDiv w:val="1"/>
      <w:marLeft w:val="0"/>
      <w:marRight w:val="0"/>
      <w:marTop w:val="0"/>
      <w:marBottom w:val="0"/>
      <w:divBdr>
        <w:top w:val="none" w:sz="0" w:space="0" w:color="auto"/>
        <w:left w:val="none" w:sz="0" w:space="0" w:color="auto"/>
        <w:bottom w:val="none" w:sz="0" w:space="0" w:color="auto"/>
        <w:right w:val="none" w:sz="0" w:space="0" w:color="auto"/>
      </w:divBdr>
    </w:div>
    <w:div w:id="1629160422">
      <w:bodyDiv w:val="1"/>
      <w:marLeft w:val="0"/>
      <w:marRight w:val="0"/>
      <w:marTop w:val="0"/>
      <w:marBottom w:val="0"/>
      <w:divBdr>
        <w:top w:val="none" w:sz="0" w:space="0" w:color="auto"/>
        <w:left w:val="none" w:sz="0" w:space="0" w:color="auto"/>
        <w:bottom w:val="none" w:sz="0" w:space="0" w:color="auto"/>
        <w:right w:val="none" w:sz="0" w:space="0" w:color="auto"/>
      </w:divBdr>
    </w:div>
    <w:div w:id="1646936632">
      <w:bodyDiv w:val="1"/>
      <w:marLeft w:val="0"/>
      <w:marRight w:val="0"/>
      <w:marTop w:val="0"/>
      <w:marBottom w:val="0"/>
      <w:divBdr>
        <w:top w:val="none" w:sz="0" w:space="0" w:color="auto"/>
        <w:left w:val="none" w:sz="0" w:space="0" w:color="auto"/>
        <w:bottom w:val="none" w:sz="0" w:space="0" w:color="auto"/>
        <w:right w:val="none" w:sz="0" w:space="0" w:color="auto"/>
      </w:divBdr>
    </w:div>
    <w:div w:id="1994680378">
      <w:bodyDiv w:val="1"/>
      <w:marLeft w:val="0"/>
      <w:marRight w:val="0"/>
      <w:marTop w:val="0"/>
      <w:marBottom w:val="0"/>
      <w:divBdr>
        <w:top w:val="none" w:sz="0" w:space="0" w:color="auto"/>
        <w:left w:val="none" w:sz="0" w:space="0" w:color="auto"/>
        <w:bottom w:val="none" w:sz="0" w:space="0" w:color="auto"/>
        <w:right w:val="none" w:sz="0" w:space="0" w:color="auto"/>
      </w:divBdr>
    </w:div>
    <w:div w:id="2012440054">
      <w:bodyDiv w:val="1"/>
      <w:marLeft w:val="0"/>
      <w:marRight w:val="0"/>
      <w:marTop w:val="0"/>
      <w:marBottom w:val="0"/>
      <w:divBdr>
        <w:top w:val="none" w:sz="0" w:space="0" w:color="auto"/>
        <w:left w:val="none" w:sz="0" w:space="0" w:color="auto"/>
        <w:bottom w:val="none" w:sz="0" w:space="0" w:color="auto"/>
        <w:right w:val="none" w:sz="0" w:space="0" w:color="auto"/>
      </w:divBdr>
    </w:div>
    <w:div w:id="2074817151">
      <w:bodyDiv w:val="1"/>
      <w:marLeft w:val="0"/>
      <w:marRight w:val="0"/>
      <w:marTop w:val="0"/>
      <w:marBottom w:val="0"/>
      <w:divBdr>
        <w:top w:val="none" w:sz="0" w:space="0" w:color="auto"/>
        <w:left w:val="none" w:sz="0" w:space="0" w:color="auto"/>
        <w:bottom w:val="none" w:sz="0" w:space="0" w:color="auto"/>
        <w:right w:val="none" w:sz="0" w:space="0" w:color="auto"/>
      </w:divBdr>
    </w:div>
    <w:div w:id="21244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lison.gilmour\AppData\Local\Microsoft\Windows\INetCache\Content.MSO\302FC2A2.xls"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alison.gilmour\AppData\Local\Microsoft\Windows\INetCache\Content.MSO\302FC2A2.xls" TargetMode="External"/><Relationship Id="rId17" Type="http://schemas.openxmlformats.org/officeDocument/2006/relationships/hyperlink" Target="file:///C:\Users\alison.gilmour\AppData\Local\Microsoft\Windows\INetCache\Content.MSO\302FC2A2.xls" TargetMode="External"/><Relationship Id="rId2" Type="http://schemas.openxmlformats.org/officeDocument/2006/relationships/numbering" Target="numbering.xml"/><Relationship Id="rId16" Type="http://schemas.openxmlformats.org/officeDocument/2006/relationships/hyperlink" Target="file:///C:\Users\alison.gilmour\AppData\Local\Microsoft\Windows\INetCache\Content.MSO\302FC2A2.xl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lison.gilmour\AppData\Local\Microsoft\Windows\INetCache\Content.MSO\302FC2A2.xls" TargetMode="External"/><Relationship Id="rId5" Type="http://schemas.openxmlformats.org/officeDocument/2006/relationships/webSettings" Target="webSettings.xml"/><Relationship Id="rId15" Type="http://schemas.openxmlformats.org/officeDocument/2006/relationships/hyperlink" Target="file:///C:\Users\alison.gilmour\AppData\Local\Microsoft\Windows\INetCache\Content.MSO\302FC2A2.xls" TargetMode="External"/><Relationship Id="rId23" Type="http://schemas.openxmlformats.org/officeDocument/2006/relationships/theme" Target="theme/theme1.xml"/><Relationship Id="rId10" Type="http://schemas.openxmlformats.org/officeDocument/2006/relationships/hyperlink" Target="file:///C:\Users\alison.gilmour\AppData\Local\Microsoft\Windows\INetCache\Content.MSO\302FC2A2.xl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file:///C:\Users\alison.gilmour\AppData\Local\Microsoft\Windows\INetCache\Content.MSO\302FC2A2.xls" TargetMode="External"/><Relationship Id="rId14" Type="http://schemas.openxmlformats.org/officeDocument/2006/relationships/hyperlink" Target="file:///C:\Users\alison.gilmour\AppData\Local\Microsoft\Windows\INetCache\Content.MSO\302FC2A2.x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FA4BB-B034-4E98-B89A-A5B61D2D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2156</Words>
  <Characters>12292</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Essex Police</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Fry</dc:creator>
  <cp:lastModifiedBy>Anna Hook 42078328</cp:lastModifiedBy>
  <cp:revision>2</cp:revision>
  <cp:lastPrinted>2019-05-13T16:43:00Z</cp:lastPrinted>
  <dcterms:created xsi:type="dcterms:W3CDTF">2019-05-14T10:55:00Z</dcterms:created>
  <dcterms:modified xsi:type="dcterms:W3CDTF">2019-05-14T10:55:00Z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76064</vt:lpwstr>
  </property>
  <property fmtid="{D5CDD505-2E9C-101B-9397-08002B2CF9AE}" pid="3" name="Protective Marking">
    <vt:lpwstr>NOT PROTECTIVELY MARKED</vt:lpwstr>
  </property>
  <property fmtid="{D5CDD505-2E9C-101B-9397-08002B2CF9AE}" pid="4" name="Descriptor">
    <vt:lpwstr/>
  </property>
</Properties>
</file>