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CB5" w:rsidRPr="00057CB5" w:rsidRDefault="00057CB5">
      <w:pPr>
        <w:rPr>
          <w:b/>
        </w:rPr>
      </w:pPr>
      <w:r w:rsidRPr="00057CB5">
        <w:rPr>
          <w:b/>
        </w:rPr>
        <w:t xml:space="preserve">Benefits matrix associated with the use of BWV </w:t>
      </w:r>
    </w:p>
    <w:tbl>
      <w:tblPr>
        <w:tblStyle w:val="TableGrid"/>
        <w:tblW w:w="14322" w:type="dxa"/>
        <w:tblLook w:val="04A0" w:firstRow="1" w:lastRow="0" w:firstColumn="1" w:lastColumn="0" w:noHBand="0" w:noVBand="1"/>
      </w:tblPr>
      <w:tblGrid>
        <w:gridCol w:w="3068"/>
        <w:gridCol w:w="3168"/>
        <w:gridCol w:w="1071"/>
        <w:gridCol w:w="1743"/>
        <w:gridCol w:w="1259"/>
        <w:gridCol w:w="3892"/>
        <w:gridCol w:w="107"/>
        <w:gridCol w:w="14"/>
      </w:tblGrid>
      <w:tr w:rsidR="009F4D23" w:rsidTr="00CF7963">
        <w:trPr>
          <w:gridAfter w:val="1"/>
          <w:wAfter w:w="14" w:type="dxa"/>
        </w:trPr>
        <w:tc>
          <w:tcPr>
            <w:tcW w:w="3068" w:type="dxa"/>
            <w:shd w:val="clear" w:color="auto" w:fill="ACB9CA" w:themeFill="text2" w:themeFillTint="66"/>
          </w:tcPr>
          <w:p w:rsidR="008E496E" w:rsidRDefault="008E496E">
            <w:r>
              <w:t xml:space="preserve">Indicator </w:t>
            </w:r>
          </w:p>
        </w:tc>
        <w:tc>
          <w:tcPr>
            <w:tcW w:w="3168" w:type="dxa"/>
            <w:shd w:val="clear" w:color="auto" w:fill="ACB9CA" w:themeFill="text2" w:themeFillTint="66"/>
          </w:tcPr>
          <w:p w:rsidR="008E496E" w:rsidRDefault="008E496E" w:rsidP="008451C8">
            <w:pPr>
              <w:jc w:val="center"/>
            </w:pPr>
            <w:r>
              <w:t>Measurement</w:t>
            </w:r>
          </w:p>
        </w:tc>
        <w:tc>
          <w:tcPr>
            <w:tcW w:w="1071" w:type="dxa"/>
            <w:shd w:val="clear" w:color="auto" w:fill="ACB9CA" w:themeFill="text2" w:themeFillTint="66"/>
          </w:tcPr>
          <w:p w:rsidR="008E496E" w:rsidRDefault="008E496E" w:rsidP="00A57170">
            <w:pPr>
              <w:jc w:val="center"/>
            </w:pPr>
            <w:r>
              <w:t>Data owner</w:t>
            </w:r>
          </w:p>
        </w:tc>
        <w:tc>
          <w:tcPr>
            <w:tcW w:w="1743" w:type="dxa"/>
            <w:shd w:val="clear" w:color="auto" w:fill="ACB9CA" w:themeFill="text2" w:themeFillTint="66"/>
          </w:tcPr>
          <w:p w:rsidR="008E496E" w:rsidRDefault="008E496E" w:rsidP="00A57170">
            <w:pPr>
              <w:jc w:val="center"/>
            </w:pPr>
            <w:r>
              <w:t>Baseline Jan 2019</w:t>
            </w:r>
          </w:p>
        </w:tc>
        <w:tc>
          <w:tcPr>
            <w:tcW w:w="1259" w:type="dxa"/>
            <w:shd w:val="clear" w:color="auto" w:fill="ACB9CA" w:themeFill="text2" w:themeFillTint="66"/>
          </w:tcPr>
          <w:p w:rsidR="008E496E" w:rsidRDefault="00127C12" w:rsidP="00127C12">
            <w:pPr>
              <w:jc w:val="center"/>
            </w:pPr>
            <w:r>
              <w:t xml:space="preserve">Data </w:t>
            </w:r>
            <w:r w:rsidR="008E496E">
              <w:t>June 2019</w:t>
            </w:r>
          </w:p>
        </w:tc>
        <w:tc>
          <w:tcPr>
            <w:tcW w:w="3999" w:type="dxa"/>
            <w:gridSpan w:val="2"/>
            <w:shd w:val="clear" w:color="auto" w:fill="ACB9CA" w:themeFill="text2" w:themeFillTint="66"/>
          </w:tcPr>
          <w:p w:rsidR="008E496E" w:rsidRDefault="008E496E" w:rsidP="0030513C">
            <w:pPr>
              <w:ind w:right="-103"/>
              <w:jc w:val="center"/>
            </w:pPr>
            <w:r>
              <w:t>Benefit</w:t>
            </w:r>
          </w:p>
        </w:tc>
      </w:tr>
      <w:tr w:rsidR="009F4D23" w:rsidTr="00EB0A3B">
        <w:tc>
          <w:tcPr>
            <w:tcW w:w="3068" w:type="dxa"/>
            <w:shd w:val="clear" w:color="auto" w:fill="A8D08D" w:themeFill="accent6" w:themeFillTint="99"/>
          </w:tcPr>
          <w:p w:rsidR="001E629E" w:rsidRPr="001A77CA" w:rsidRDefault="001E629E" w:rsidP="00B54A51">
            <w:pPr>
              <w:rPr>
                <w:b/>
              </w:rPr>
            </w:pPr>
            <w:r w:rsidRPr="001A77CA">
              <w:rPr>
                <w:b/>
              </w:rPr>
              <w:t>Public</w:t>
            </w:r>
          </w:p>
        </w:tc>
        <w:tc>
          <w:tcPr>
            <w:tcW w:w="3168" w:type="dxa"/>
            <w:shd w:val="clear" w:color="auto" w:fill="A8D08D" w:themeFill="accent6" w:themeFillTint="99"/>
          </w:tcPr>
          <w:p w:rsidR="001E629E" w:rsidRDefault="001E629E" w:rsidP="00B54A51"/>
        </w:tc>
        <w:tc>
          <w:tcPr>
            <w:tcW w:w="1071" w:type="dxa"/>
            <w:shd w:val="clear" w:color="auto" w:fill="A8D08D" w:themeFill="accent6" w:themeFillTint="99"/>
          </w:tcPr>
          <w:p w:rsidR="001E629E" w:rsidRDefault="001E629E" w:rsidP="00B54A51"/>
        </w:tc>
        <w:tc>
          <w:tcPr>
            <w:tcW w:w="1743" w:type="dxa"/>
            <w:shd w:val="clear" w:color="auto" w:fill="A8D08D" w:themeFill="accent6" w:themeFillTint="99"/>
          </w:tcPr>
          <w:p w:rsidR="001E629E" w:rsidRDefault="001E629E" w:rsidP="00B54A51"/>
        </w:tc>
        <w:tc>
          <w:tcPr>
            <w:tcW w:w="1259" w:type="dxa"/>
            <w:shd w:val="clear" w:color="auto" w:fill="A8D08D" w:themeFill="accent6" w:themeFillTint="99"/>
          </w:tcPr>
          <w:p w:rsidR="001E629E" w:rsidRDefault="001E629E" w:rsidP="00B54A51"/>
        </w:tc>
        <w:tc>
          <w:tcPr>
            <w:tcW w:w="4013" w:type="dxa"/>
            <w:gridSpan w:val="3"/>
            <w:shd w:val="clear" w:color="auto" w:fill="A8D08D" w:themeFill="accent6" w:themeFillTint="99"/>
          </w:tcPr>
          <w:p w:rsidR="001E629E" w:rsidRDefault="001E629E" w:rsidP="00B54A51"/>
        </w:tc>
      </w:tr>
      <w:tr w:rsidR="009F4D23" w:rsidTr="009F4D23">
        <w:tc>
          <w:tcPr>
            <w:tcW w:w="3097" w:type="dxa"/>
            <w:shd w:val="clear" w:color="auto" w:fill="C5E0B3" w:themeFill="accent6" w:themeFillTint="66"/>
          </w:tcPr>
          <w:p w:rsidR="001E629E" w:rsidRDefault="001E629E" w:rsidP="00B54A51">
            <w:pPr>
              <w:pStyle w:val="ListParagraph"/>
              <w:numPr>
                <w:ilvl w:val="0"/>
                <w:numId w:val="4"/>
              </w:numPr>
            </w:pPr>
            <w:r>
              <w:t>Social media and Public confidence</w:t>
            </w:r>
          </w:p>
        </w:tc>
        <w:tc>
          <w:tcPr>
            <w:tcW w:w="3244" w:type="dxa"/>
          </w:tcPr>
          <w:p w:rsidR="001E629E" w:rsidRDefault="001E629E" w:rsidP="00B54A51">
            <w:r>
              <w:t>Trawl and dip sample of BWV related posts</w:t>
            </w:r>
          </w:p>
        </w:tc>
        <w:tc>
          <w:tcPr>
            <w:tcW w:w="1071" w:type="dxa"/>
          </w:tcPr>
          <w:p w:rsidR="001E629E" w:rsidRDefault="001E629E" w:rsidP="00B54A51">
            <w:pPr>
              <w:jc w:val="center"/>
            </w:pPr>
            <w:r>
              <w:t>Media</w:t>
            </w:r>
          </w:p>
        </w:tc>
        <w:tc>
          <w:tcPr>
            <w:tcW w:w="1514" w:type="dxa"/>
          </w:tcPr>
          <w:p w:rsidR="001E629E" w:rsidRDefault="001E629E" w:rsidP="00CF7963">
            <w:r>
              <w:t>0 at launch</w:t>
            </w:r>
          </w:p>
        </w:tc>
        <w:tc>
          <w:tcPr>
            <w:tcW w:w="1286" w:type="dxa"/>
            <w:shd w:val="clear" w:color="auto" w:fill="767171" w:themeFill="background2" w:themeFillShade="80"/>
          </w:tcPr>
          <w:p w:rsidR="001E629E" w:rsidRDefault="001E629E" w:rsidP="00B54A51"/>
        </w:tc>
        <w:tc>
          <w:tcPr>
            <w:tcW w:w="4110" w:type="dxa"/>
            <w:gridSpan w:val="3"/>
          </w:tcPr>
          <w:p w:rsidR="001E629E" w:rsidRDefault="001E629E" w:rsidP="00B54A51">
            <w:r>
              <w:t>An increase in the public positive reference of Essex Police Officers behaving BWV and behaving  appropriately in the execution of their roles, whilst having their actions recorded on body worn devices</w:t>
            </w:r>
          </w:p>
        </w:tc>
      </w:tr>
      <w:tr w:rsidR="009F4D23" w:rsidTr="009F4D23">
        <w:tc>
          <w:tcPr>
            <w:tcW w:w="3097" w:type="dxa"/>
            <w:shd w:val="clear" w:color="auto" w:fill="C5E0B3" w:themeFill="accent6" w:themeFillTint="66"/>
          </w:tcPr>
          <w:p w:rsidR="001E629E" w:rsidRDefault="001E629E" w:rsidP="00B54A51">
            <w:pPr>
              <w:pStyle w:val="ListParagraph"/>
              <w:numPr>
                <w:ilvl w:val="0"/>
                <w:numId w:val="4"/>
              </w:numPr>
            </w:pPr>
            <w:r>
              <w:t>Complaints data</w:t>
            </w:r>
          </w:p>
        </w:tc>
        <w:tc>
          <w:tcPr>
            <w:tcW w:w="3244" w:type="dxa"/>
          </w:tcPr>
          <w:p w:rsidR="00FF72B8" w:rsidRDefault="00FF72B8" w:rsidP="00B54A51">
            <w:r>
              <w:t xml:space="preserve">Fewer complaints received complaints received by PSD over all </w:t>
            </w:r>
            <w:r w:rsidR="00BF5252">
              <w:t>(monthly data)</w:t>
            </w:r>
          </w:p>
          <w:p w:rsidR="00FF72B8" w:rsidRDefault="00FF72B8" w:rsidP="00B54A51"/>
          <w:p w:rsidR="00FF72B8" w:rsidRDefault="00FF72B8" w:rsidP="00B54A51"/>
          <w:p w:rsidR="00FF72B8" w:rsidRDefault="00FF72B8" w:rsidP="00B54A51"/>
          <w:p w:rsidR="005F1374" w:rsidRDefault="005F1374" w:rsidP="005F1374"/>
        </w:tc>
        <w:tc>
          <w:tcPr>
            <w:tcW w:w="1071" w:type="dxa"/>
          </w:tcPr>
          <w:p w:rsidR="001E629E" w:rsidRDefault="001E629E" w:rsidP="00B54A51">
            <w:pPr>
              <w:jc w:val="center"/>
            </w:pPr>
            <w:r>
              <w:t>PSD</w:t>
            </w:r>
          </w:p>
        </w:tc>
        <w:tc>
          <w:tcPr>
            <w:tcW w:w="1514" w:type="dxa"/>
          </w:tcPr>
          <w:p w:rsidR="00584D94" w:rsidRPr="00584D94" w:rsidRDefault="00584D94" w:rsidP="00CF7963">
            <w:r w:rsidRPr="00584D94">
              <w:t>Sep 18 – 64</w:t>
            </w:r>
          </w:p>
          <w:p w:rsidR="00584D94" w:rsidRPr="00584D94" w:rsidRDefault="00584D94" w:rsidP="00CF7963">
            <w:r w:rsidRPr="00584D94">
              <w:t>Oct 18 - 61</w:t>
            </w:r>
          </w:p>
          <w:p w:rsidR="00584D94" w:rsidRPr="00584D94" w:rsidRDefault="00584D94" w:rsidP="00CF7963">
            <w:r w:rsidRPr="00584D94">
              <w:t>Nov 18  - 44</w:t>
            </w:r>
          </w:p>
          <w:p w:rsidR="00584D94" w:rsidRPr="00584D94" w:rsidRDefault="00584D94" w:rsidP="00CF7963">
            <w:r w:rsidRPr="00584D94">
              <w:t>Dec 18 – 50</w:t>
            </w:r>
          </w:p>
          <w:p w:rsidR="00584D94" w:rsidRPr="00584D94" w:rsidRDefault="00584D94" w:rsidP="00CF7963">
            <w:r w:rsidRPr="00584D94">
              <w:t>Jan 19 – 58</w:t>
            </w:r>
          </w:p>
          <w:p w:rsidR="00584D94" w:rsidRPr="00584D94" w:rsidRDefault="00584D94" w:rsidP="00CF7963">
            <w:r w:rsidRPr="00584D94">
              <w:t>Feb 19 – 38</w:t>
            </w:r>
          </w:p>
          <w:p w:rsidR="00BF5252" w:rsidRDefault="00BF5252" w:rsidP="00CF7963"/>
        </w:tc>
        <w:tc>
          <w:tcPr>
            <w:tcW w:w="1286" w:type="dxa"/>
            <w:shd w:val="clear" w:color="auto" w:fill="767171" w:themeFill="background2" w:themeFillShade="80"/>
          </w:tcPr>
          <w:p w:rsidR="001E629E" w:rsidRDefault="001E629E" w:rsidP="00B54A51"/>
        </w:tc>
        <w:tc>
          <w:tcPr>
            <w:tcW w:w="4110" w:type="dxa"/>
            <w:gridSpan w:val="3"/>
          </w:tcPr>
          <w:p w:rsidR="00BF5252" w:rsidRDefault="00814B60" w:rsidP="00B54A51">
            <w:r>
              <w:t xml:space="preserve">Reduction in number of complaints </w:t>
            </w:r>
          </w:p>
          <w:p w:rsidR="00814B60" w:rsidRDefault="00814B60" w:rsidP="00B54A51"/>
          <w:p w:rsidR="00BF5252" w:rsidRDefault="00BF5252" w:rsidP="00B54A51">
            <w:r w:rsidRPr="00FD4ED0">
              <w:t>BWV enhances visible, transparent, accountable policing standards and maintains public trust in upholding genuine complaints when found necessary</w:t>
            </w:r>
          </w:p>
        </w:tc>
      </w:tr>
      <w:tr w:rsidR="009F4D23" w:rsidTr="009F4D23">
        <w:tc>
          <w:tcPr>
            <w:tcW w:w="3097" w:type="dxa"/>
            <w:shd w:val="clear" w:color="auto" w:fill="C5E0B3" w:themeFill="accent6" w:themeFillTint="66"/>
          </w:tcPr>
          <w:p w:rsidR="001E629E" w:rsidRDefault="001E629E" w:rsidP="00B54A51">
            <w:pPr>
              <w:pStyle w:val="ListParagraph"/>
              <w:numPr>
                <w:ilvl w:val="0"/>
                <w:numId w:val="4"/>
              </w:numPr>
            </w:pPr>
            <w:r>
              <w:t>Perception of public safety</w:t>
            </w:r>
          </w:p>
        </w:tc>
        <w:tc>
          <w:tcPr>
            <w:tcW w:w="3244" w:type="dxa"/>
          </w:tcPr>
          <w:p w:rsidR="001E629E" w:rsidRDefault="00BF5252" w:rsidP="00BF5252">
            <w:r>
              <w:t>Community confidence measure specifically built around the wearing and use of BWV in policing embodied in the existing Force External Survey Structure</w:t>
            </w:r>
          </w:p>
        </w:tc>
        <w:tc>
          <w:tcPr>
            <w:tcW w:w="1071" w:type="dxa"/>
          </w:tcPr>
          <w:p w:rsidR="001E629E" w:rsidRDefault="001E629E" w:rsidP="00B54A51">
            <w:pPr>
              <w:jc w:val="center"/>
            </w:pPr>
            <w:r>
              <w:t>SCT</w:t>
            </w:r>
          </w:p>
        </w:tc>
        <w:tc>
          <w:tcPr>
            <w:tcW w:w="1514" w:type="dxa"/>
          </w:tcPr>
          <w:p w:rsidR="001E629E" w:rsidRDefault="001E629E" w:rsidP="00CF7963">
            <w:r>
              <w:t>0 at launch</w:t>
            </w:r>
          </w:p>
        </w:tc>
        <w:tc>
          <w:tcPr>
            <w:tcW w:w="1286" w:type="dxa"/>
            <w:shd w:val="clear" w:color="auto" w:fill="767171" w:themeFill="background2" w:themeFillShade="80"/>
          </w:tcPr>
          <w:p w:rsidR="001E629E" w:rsidRDefault="001E629E" w:rsidP="00B54A51"/>
        </w:tc>
        <w:tc>
          <w:tcPr>
            <w:tcW w:w="4110" w:type="dxa"/>
            <w:gridSpan w:val="3"/>
          </w:tcPr>
          <w:p w:rsidR="001E629E" w:rsidRDefault="001E629E" w:rsidP="00B54A51">
            <w:r>
              <w:t xml:space="preserve">An increase in community confidence and </w:t>
            </w:r>
            <w:r w:rsidR="00BF5252">
              <w:t xml:space="preserve">perception of public </w:t>
            </w:r>
            <w:r>
              <w:t>safety</w:t>
            </w:r>
          </w:p>
        </w:tc>
      </w:tr>
      <w:tr w:rsidR="009F4D23" w:rsidTr="009F4D23">
        <w:trPr>
          <w:gridAfter w:val="1"/>
          <w:wAfter w:w="14" w:type="dxa"/>
        </w:trPr>
        <w:tc>
          <w:tcPr>
            <w:tcW w:w="3097" w:type="dxa"/>
            <w:shd w:val="clear" w:color="auto" w:fill="9CC2E5" w:themeFill="accent1" w:themeFillTint="99"/>
          </w:tcPr>
          <w:p w:rsidR="00AD215F" w:rsidRPr="001A77CA" w:rsidRDefault="00AD215F" w:rsidP="00E068C9">
            <w:pPr>
              <w:rPr>
                <w:b/>
              </w:rPr>
            </w:pPr>
            <w:r w:rsidRPr="001A77CA">
              <w:rPr>
                <w:b/>
              </w:rPr>
              <w:t>Operational</w:t>
            </w:r>
          </w:p>
        </w:tc>
        <w:tc>
          <w:tcPr>
            <w:tcW w:w="3244" w:type="dxa"/>
            <w:shd w:val="clear" w:color="auto" w:fill="9CC2E5" w:themeFill="accent1" w:themeFillTint="99"/>
          </w:tcPr>
          <w:p w:rsidR="00AD215F" w:rsidRDefault="00AD215F"/>
        </w:tc>
        <w:tc>
          <w:tcPr>
            <w:tcW w:w="1071" w:type="dxa"/>
            <w:shd w:val="clear" w:color="auto" w:fill="9CC2E5" w:themeFill="accent1" w:themeFillTint="99"/>
          </w:tcPr>
          <w:p w:rsidR="00AD215F" w:rsidRDefault="00AD215F"/>
        </w:tc>
        <w:tc>
          <w:tcPr>
            <w:tcW w:w="1514" w:type="dxa"/>
            <w:shd w:val="clear" w:color="auto" w:fill="9CC2E5" w:themeFill="accent1" w:themeFillTint="99"/>
          </w:tcPr>
          <w:p w:rsidR="00AD215F" w:rsidRDefault="00AD215F" w:rsidP="00CF7963"/>
        </w:tc>
        <w:tc>
          <w:tcPr>
            <w:tcW w:w="1286" w:type="dxa"/>
            <w:shd w:val="clear" w:color="auto" w:fill="9CC2E5" w:themeFill="accent1" w:themeFillTint="99"/>
          </w:tcPr>
          <w:p w:rsidR="00AD215F" w:rsidRDefault="00AD215F"/>
        </w:tc>
        <w:tc>
          <w:tcPr>
            <w:tcW w:w="4096" w:type="dxa"/>
            <w:gridSpan w:val="2"/>
            <w:shd w:val="clear" w:color="auto" w:fill="9CC2E5" w:themeFill="accent1" w:themeFillTint="99"/>
          </w:tcPr>
          <w:p w:rsidR="00AD215F" w:rsidRDefault="00AD215F"/>
        </w:tc>
      </w:tr>
      <w:tr w:rsidR="009F4D23" w:rsidTr="009F4D23">
        <w:trPr>
          <w:gridAfter w:val="1"/>
          <w:wAfter w:w="14" w:type="dxa"/>
        </w:trPr>
        <w:tc>
          <w:tcPr>
            <w:tcW w:w="3097" w:type="dxa"/>
            <w:shd w:val="clear" w:color="auto" w:fill="B4C6E7" w:themeFill="accent5" w:themeFillTint="66"/>
          </w:tcPr>
          <w:p w:rsidR="008E496E" w:rsidRDefault="00127C12" w:rsidP="00127C12">
            <w:pPr>
              <w:pStyle w:val="ListParagraph"/>
              <w:numPr>
                <w:ilvl w:val="0"/>
                <w:numId w:val="2"/>
              </w:numPr>
            </w:pPr>
            <w:r>
              <w:t xml:space="preserve">BWV user </w:t>
            </w:r>
            <w:r w:rsidR="008E496E">
              <w:t>perception of safety</w:t>
            </w:r>
          </w:p>
        </w:tc>
        <w:tc>
          <w:tcPr>
            <w:tcW w:w="3244" w:type="dxa"/>
          </w:tcPr>
          <w:p w:rsidR="008E496E" w:rsidRDefault="00FD4ED0" w:rsidP="001A77CA">
            <w:r>
              <w:t xml:space="preserve">Staff </w:t>
            </w:r>
            <w:r w:rsidR="008E496E">
              <w:t>Survey</w:t>
            </w:r>
            <w:r w:rsidR="00082CCB">
              <w:t xml:space="preserve"> Qu</w:t>
            </w:r>
          </w:p>
        </w:tc>
        <w:tc>
          <w:tcPr>
            <w:tcW w:w="1071" w:type="dxa"/>
          </w:tcPr>
          <w:p w:rsidR="008E496E" w:rsidRDefault="008E496E" w:rsidP="008E496E">
            <w:pPr>
              <w:jc w:val="center"/>
            </w:pPr>
            <w:r>
              <w:t>SCT</w:t>
            </w:r>
          </w:p>
        </w:tc>
        <w:tc>
          <w:tcPr>
            <w:tcW w:w="1514" w:type="dxa"/>
          </w:tcPr>
          <w:p w:rsidR="008E496E" w:rsidRDefault="003F46B2" w:rsidP="003F46B2">
            <w:r>
              <w:t>Over half of the Dec 2018 respondents indicated that they felt that BWV had improved their safety</w:t>
            </w:r>
          </w:p>
        </w:tc>
        <w:tc>
          <w:tcPr>
            <w:tcW w:w="1286" w:type="dxa"/>
            <w:shd w:val="clear" w:color="auto" w:fill="767171" w:themeFill="background2" w:themeFillShade="80"/>
          </w:tcPr>
          <w:p w:rsidR="008E496E" w:rsidRDefault="008E496E" w:rsidP="001A77CA"/>
        </w:tc>
        <w:tc>
          <w:tcPr>
            <w:tcW w:w="4096" w:type="dxa"/>
            <w:gridSpan w:val="2"/>
          </w:tcPr>
          <w:p w:rsidR="008E496E" w:rsidRPr="00127C12" w:rsidRDefault="00127C12" w:rsidP="00127C12">
            <w:pPr>
              <w:jc w:val="center"/>
            </w:pPr>
            <w:r>
              <w:t>Increase in officer morale</w:t>
            </w:r>
          </w:p>
        </w:tc>
      </w:tr>
      <w:tr w:rsidR="009F4D23" w:rsidTr="00EB0A3B">
        <w:trPr>
          <w:gridAfter w:val="1"/>
          <w:wAfter w:w="14" w:type="dxa"/>
        </w:trPr>
        <w:tc>
          <w:tcPr>
            <w:tcW w:w="3068" w:type="dxa"/>
            <w:shd w:val="clear" w:color="auto" w:fill="B4C6E7" w:themeFill="accent5" w:themeFillTint="66"/>
          </w:tcPr>
          <w:p w:rsidR="008E496E" w:rsidRDefault="008E496E" w:rsidP="00DE6A3F">
            <w:pPr>
              <w:pStyle w:val="ListParagraph"/>
              <w:numPr>
                <w:ilvl w:val="0"/>
                <w:numId w:val="2"/>
              </w:numPr>
            </w:pPr>
            <w:r>
              <w:t>Interview</w:t>
            </w:r>
            <w:r w:rsidR="00BF5252">
              <w:t>s</w:t>
            </w:r>
            <w:r>
              <w:t xml:space="preserve"> where BWV footage is used </w:t>
            </w:r>
          </w:p>
          <w:p w:rsidR="008E496E" w:rsidRDefault="008E496E" w:rsidP="00DE6A3F">
            <w:pPr>
              <w:pStyle w:val="ListParagraph"/>
            </w:pPr>
          </w:p>
          <w:p w:rsidR="008E496E" w:rsidRDefault="008E496E" w:rsidP="00DE6A3F">
            <w:pPr>
              <w:pStyle w:val="ListParagraph"/>
            </w:pPr>
          </w:p>
        </w:tc>
        <w:tc>
          <w:tcPr>
            <w:tcW w:w="3168" w:type="dxa"/>
          </w:tcPr>
          <w:p w:rsidR="005F1374" w:rsidRDefault="00082CCB" w:rsidP="00FF72B8">
            <w:r>
              <w:t xml:space="preserve">Monitor </w:t>
            </w:r>
            <w:r w:rsidR="00FF72B8">
              <w:t xml:space="preserve">the number of occasions in which </w:t>
            </w:r>
            <w:r w:rsidR="008E496E">
              <w:t xml:space="preserve">tablets </w:t>
            </w:r>
            <w:r w:rsidR="00FF72B8">
              <w:t>are used in interview for the showing of BWV (month on month)</w:t>
            </w:r>
          </w:p>
        </w:tc>
        <w:tc>
          <w:tcPr>
            <w:tcW w:w="1071" w:type="dxa"/>
          </w:tcPr>
          <w:p w:rsidR="008E496E" w:rsidRDefault="00127C12" w:rsidP="008E496E">
            <w:pPr>
              <w:jc w:val="center"/>
            </w:pPr>
            <w:r>
              <w:t>LPA SPOCs</w:t>
            </w:r>
          </w:p>
          <w:p w:rsidR="00057CB5" w:rsidRDefault="00057CB5" w:rsidP="008E496E">
            <w:pPr>
              <w:jc w:val="center"/>
            </w:pPr>
            <w:r>
              <w:t>CUSTODY</w:t>
            </w:r>
          </w:p>
        </w:tc>
        <w:tc>
          <w:tcPr>
            <w:tcW w:w="1743" w:type="dxa"/>
          </w:tcPr>
          <w:p w:rsidR="008E496E" w:rsidRDefault="0025042E" w:rsidP="00CF7963">
            <w:r>
              <w:t xml:space="preserve">0 at launch </w:t>
            </w:r>
          </w:p>
        </w:tc>
        <w:tc>
          <w:tcPr>
            <w:tcW w:w="1259" w:type="dxa"/>
            <w:shd w:val="clear" w:color="auto" w:fill="767171" w:themeFill="background2" w:themeFillShade="80"/>
          </w:tcPr>
          <w:p w:rsidR="008E496E" w:rsidRDefault="008E496E" w:rsidP="001A77CA"/>
        </w:tc>
        <w:tc>
          <w:tcPr>
            <w:tcW w:w="3999" w:type="dxa"/>
            <w:gridSpan w:val="2"/>
          </w:tcPr>
          <w:p w:rsidR="00082CCB" w:rsidRDefault="00082CCB" w:rsidP="00BF5252">
            <w:pPr>
              <w:pStyle w:val="ListParagraph"/>
            </w:pPr>
            <w:r>
              <w:t>BWV footage is used and presented to suspects</w:t>
            </w:r>
          </w:p>
          <w:p w:rsidR="00057CB5" w:rsidRDefault="00057CB5" w:rsidP="00057CB5">
            <w:pPr>
              <w:jc w:val="center"/>
            </w:pPr>
          </w:p>
        </w:tc>
      </w:tr>
      <w:tr w:rsidR="009F4D23" w:rsidTr="00EB0A3B">
        <w:trPr>
          <w:gridAfter w:val="1"/>
          <w:wAfter w:w="14" w:type="dxa"/>
        </w:trPr>
        <w:tc>
          <w:tcPr>
            <w:tcW w:w="3068" w:type="dxa"/>
            <w:shd w:val="clear" w:color="auto" w:fill="B4C6E7" w:themeFill="accent5" w:themeFillTint="66"/>
          </w:tcPr>
          <w:p w:rsidR="008E496E" w:rsidRDefault="008E496E" w:rsidP="001A77CA">
            <w:pPr>
              <w:pStyle w:val="ListParagraph"/>
              <w:numPr>
                <w:ilvl w:val="0"/>
                <w:numId w:val="2"/>
              </w:numPr>
            </w:pPr>
            <w:r>
              <w:t>Roadside prosecutions &amp; BWV evidence</w:t>
            </w:r>
          </w:p>
        </w:tc>
        <w:tc>
          <w:tcPr>
            <w:tcW w:w="3168" w:type="dxa"/>
          </w:tcPr>
          <w:p w:rsidR="008E496E" w:rsidRDefault="00082CCB" w:rsidP="00082CCB">
            <w:r>
              <w:t xml:space="preserve">Monitor </w:t>
            </w:r>
            <w:r w:rsidR="008E496E">
              <w:t>n</w:t>
            </w:r>
            <w:r w:rsidR="00127C12">
              <w:t xml:space="preserve">umber </w:t>
            </w:r>
            <w:r w:rsidR="008E496E">
              <w:t>of traffic offences supported by BWV</w:t>
            </w:r>
          </w:p>
        </w:tc>
        <w:tc>
          <w:tcPr>
            <w:tcW w:w="1071" w:type="dxa"/>
          </w:tcPr>
          <w:p w:rsidR="008E496E" w:rsidRDefault="00127C12" w:rsidP="008E496E">
            <w:pPr>
              <w:jc w:val="center"/>
            </w:pPr>
            <w:r>
              <w:t xml:space="preserve">Traffic </w:t>
            </w:r>
            <w:r w:rsidR="008E496E">
              <w:t>CJ</w:t>
            </w:r>
            <w:r>
              <w:t>U</w:t>
            </w:r>
          </w:p>
        </w:tc>
        <w:tc>
          <w:tcPr>
            <w:tcW w:w="1743" w:type="dxa"/>
          </w:tcPr>
          <w:p w:rsidR="008E496E" w:rsidRDefault="0025042E" w:rsidP="00CF7963">
            <w:r>
              <w:t>0 at launch</w:t>
            </w:r>
          </w:p>
        </w:tc>
        <w:tc>
          <w:tcPr>
            <w:tcW w:w="1259" w:type="dxa"/>
            <w:shd w:val="clear" w:color="auto" w:fill="767171" w:themeFill="background2" w:themeFillShade="80"/>
          </w:tcPr>
          <w:p w:rsidR="008E496E" w:rsidRDefault="008E496E" w:rsidP="001A77CA"/>
        </w:tc>
        <w:tc>
          <w:tcPr>
            <w:tcW w:w="3999" w:type="dxa"/>
            <w:gridSpan w:val="2"/>
          </w:tcPr>
          <w:p w:rsidR="008E496E" w:rsidRDefault="00F752CF" w:rsidP="00F752CF">
            <w:pPr>
              <w:jc w:val="center"/>
            </w:pPr>
            <w:r>
              <w:t>Increase in prosecution rate and reduction in NGAP</w:t>
            </w:r>
          </w:p>
        </w:tc>
      </w:tr>
      <w:tr w:rsidR="009F4D23" w:rsidTr="00EB0A3B">
        <w:trPr>
          <w:gridAfter w:val="2"/>
          <w:wAfter w:w="28" w:type="dxa"/>
        </w:trPr>
        <w:tc>
          <w:tcPr>
            <w:tcW w:w="3068" w:type="dxa"/>
            <w:shd w:val="clear" w:color="auto" w:fill="F4B083" w:themeFill="accent2" w:themeFillTint="99"/>
          </w:tcPr>
          <w:p w:rsidR="001E629E" w:rsidRPr="001A77CA" w:rsidRDefault="001E629E" w:rsidP="00B54A51">
            <w:pPr>
              <w:rPr>
                <w:b/>
              </w:rPr>
            </w:pPr>
            <w:r w:rsidRPr="001A77CA">
              <w:rPr>
                <w:b/>
              </w:rPr>
              <w:t xml:space="preserve">Criminal Justice </w:t>
            </w:r>
          </w:p>
        </w:tc>
        <w:tc>
          <w:tcPr>
            <w:tcW w:w="3168" w:type="dxa"/>
            <w:shd w:val="clear" w:color="auto" w:fill="F4B083" w:themeFill="accent2" w:themeFillTint="99"/>
          </w:tcPr>
          <w:p w:rsidR="001E629E" w:rsidRDefault="001E629E" w:rsidP="00B54A51"/>
        </w:tc>
        <w:tc>
          <w:tcPr>
            <w:tcW w:w="1071" w:type="dxa"/>
            <w:shd w:val="clear" w:color="auto" w:fill="F4B083" w:themeFill="accent2" w:themeFillTint="99"/>
          </w:tcPr>
          <w:p w:rsidR="001E629E" w:rsidRDefault="001E629E" w:rsidP="00B54A51"/>
        </w:tc>
        <w:tc>
          <w:tcPr>
            <w:tcW w:w="1743" w:type="dxa"/>
            <w:shd w:val="clear" w:color="auto" w:fill="F4B083" w:themeFill="accent2" w:themeFillTint="99"/>
          </w:tcPr>
          <w:p w:rsidR="001E629E" w:rsidRDefault="001E629E" w:rsidP="00CF7963"/>
        </w:tc>
        <w:tc>
          <w:tcPr>
            <w:tcW w:w="1259" w:type="dxa"/>
            <w:shd w:val="clear" w:color="auto" w:fill="F4B083" w:themeFill="accent2" w:themeFillTint="99"/>
          </w:tcPr>
          <w:p w:rsidR="001E629E" w:rsidRDefault="001E629E" w:rsidP="00B54A51"/>
        </w:tc>
        <w:tc>
          <w:tcPr>
            <w:tcW w:w="3985" w:type="dxa"/>
            <w:shd w:val="clear" w:color="auto" w:fill="F4B083" w:themeFill="accent2" w:themeFillTint="99"/>
          </w:tcPr>
          <w:p w:rsidR="001E629E" w:rsidRDefault="001E629E" w:rsidP="00B54A51"/>
        </w:tc>
      </w:tr>
      <w:tr w:rsidR="009F4D23" w:rsidTr="00EB0A3B">
        <w:trPr>
          <w:gridAfter w:val="2"/>
          <w:wAfter w:w="28" w:type="dxa"/>
        </w:trPr>
        <w:tc>
          <w:tcPr>
            <w:tcW w:w="3068" w:type="dxa"/>
            <w:shd w:val="clear" w:color="auto" w:fill="F7CAAC" w:themeFill="accent2" w:themeFillTint="66"/>
          </w:tcPr>
          <w:p w:rsidR="001E629E" w:rsidRDefault="001E629E" w:rsidP="00B54A51">
            <w:pPr>
              <w:pStyle w:val="ListParagraph"/>
              <w:numPr>
                <w:ilvl w:val="0"/>
                <w:numId w:val="4"/>
              </w:numPr>
            </w:pPr>
            <w:r>
              <w:t xml:space="preserve">Anticipation of Guilty plea (GP) at Magistrates Court </w:t>
            </w:r>
          </w:p>
        </w:tc>
        <w:tc>
          <w:tcPr>
            <w:tcW w:w="3168" w:type="dxa"/>
          </w:tcPr>
          <w:p w:rsidR="001E629E" w:rsidRDefault="001E629E" w:rsidP="00B54A51">
            <w:r>
              <w:t>% of anticipated guilty pleas following interview</w:t>
            </w:r>
          </w:p>
          <w:p w:rsidR="00266276" w:rsidRDefault="00266276" w:rsidP="00B54A51"/>
          <w:p w:rsidR="00266276" w:rsidRDefault="00266276" w:rsidP="00B54A51">
            <w:r>
              <w:t>Baseline with BWV from March 2019</w:t>
            </w:r>
          </w:p>
        </w:tc>
        <w:tc>
          <w:tcPr>
            <w:tcW w:w="1071" w:type="dxa"/>
          </w:tcPr>
          <w:p w:rsidR="001E629E" w:rsidRDefault="001E629E" w:rsidP="00B54A51">
            <w:pPr>
              <w:jc w:val="center"/>
            </w:pPr>
            <w:r>
              <w:t>CJ</w:t>
            </w:r>
          </w:p>
        </w:tc>
        <w:tc>
          <w:tcPr>
            <w:tcW w:w="1743" w:type="dxa"/>
          </w:tcPr>
          <w:p w:rsidR="001E629E" w:rsidRDefault="00266276" w:rsidP="00CF7963">
            <w:r>
              <w:t>Sep 18: 67.3%</w:t>
            </w:r>
          </w:p>
          <w:p w:rsidR="00266276" w:rsidRDefault="00266276" w:rsidP="00CF7963">
            <w:r>
              <w:t>Oct 18: 71.0%</w:t>
            </w:r>
          </w:p>
          <w:p w:rsidR="001E629E" w:rsidRDefault="00266276" w:rsidP="00CF7963">
            <w:r>
              <w:t>Nov 18: 71.1%</w:t>
            </w:r>
          </w:p>
          <w:p w:rsidR="001E629E" w:rsidRDefault="00266276" w:rsidP="00CF7963">
            <w:r>
              <w:t xml:space="preserve">Dec 18: </w:t>
            </w:r>
            <w:r w:rsidR="001E629E">
              <w:t xml:space="preserve">69.7% </w:t>
            </w:r>
            <w:r>
              <w:t xml:space="preserve">Jan 19:  73.9% </w:t>
            </w:r>
          </w:p>
          <w:p w:rsidR="001E629E" w:rsidRDefault="00266276" w:rsidP="00CF7963">
            <w:r>
              <w:t xml:space="preserve">Feb 19: </w:t>
            </w:r>
            <w:r w:rsidR="001E629E">
              <w:t xml:space="preserve">66.9% </w:t>
            </w:r>
          </w:p>
        </w:tc>
        <w:tc>
          <w:tcPr>
            <w:tcW w:w="1259" w:type="dxa"/>
            <w:shd w:val="clear" w:color="auto" w:fill="767171" w:themeFill="background2" w:themeFillShade="80"/>
          </w:tcPr>
          <w:p w:rsidR="001E629E" w:rsidRDefault="001E629E" w:rsidP="00B54A51"/>
        </w:tc>
        <w:tc>
          <w:tcPr>
            <w:tcW w:w="3985" w:type="dxa"/>
          </w:tcPr>
          <w:p w:rsidR="001E629E" w:rsidRDefault="001E629E" w:rsidP="00B54A51">
            <w:r>
              <w:t>Increase in the number of GP</w:t>
            </w:r>
          </w:p>
          <w:p w:rsidR="001E629E" w:rsidRDefault="001E629E" w:rsidP="00B54A51">
            <w:r>
              <w:t>Decrease in number of not guilty anticipated plea (NGAP)</w:t>
            </w:r>
          </w:p>
        </w:tc>
      </w:tr>
      <w:tr w:rsidR="009F4D23" w:rsidTr="00EB0A3B">
        <w:trPr>
          <w:gridAfter w:val="2"/>
          <w:wAfter w:w="28" w:type="dxa"/>
        </w:trPr>
        <w:tc>
          <w:tcPr>
            <w:tcW w:w="3068" w:type="dxa"/>
            <w:shd w:val="clear" w:color="auto" w:fill="F7CAAC" w:themeFill="accent2" w:themeFillTint="66"/>
          </w:tcPr>
          <w:p w:rsidR="001E629E" w:rsidRDefault="001E629E" w:rsidP="00B54A51">
            <w:pPr>
              <w:pStyle w:val="ListParagraph"/>
              <w:numPr>
                <w:ilvl w:val="0"/>
                <w:numId w:val="4"/>
              </w:numPr>
            </w:pPr>
            <w:r>
              <w:t xml:space="preserve">Actual guilty plea rate </w:t>
            </w:r>
          </w:p>
          <w:p w:rsidR="001E629E" w:rsidRDefault="001E629E" w:rsidP="00B54A51">
            <w:pPr>
              <w:pStyle w:val="ListParagraph"/>
            </w:pPr>
            <w:r>
              <w:t>(Benefit to wider partner CJ process)</w:t>
            </w:r>
          </w:p>
        </w:tc>
        <w:tc>
          <w:tcPr>
            <w:tcW w:w="3168" w:type="dxa"/>
          </w:tcPr>
          <w:p w:rsidR="001E629E" w:rsidRDefault="001E629E" w:rsidP="00B54A51">
            <w:r>
              <w:t>% of actual gu</w:t>
            </w:r>
            <w:r w:rsidR="00266276">
              <w:t xml:space="preserve">ilty pleas following interview </w:t>
            </w:r>
          </w:p>
          <w:p w:rsidR="001E629E" w:rsidRDefault="001E629E" w:rsidP="00B54A51"/>
          <w:p w:rsidR="001E629E" w:rsidRDefault="00266276" w:rsidP="00B54A51">
            <w:r>
              <w:t>Baseline with BWV from March 2019</w:t>
            </w:r>
          </w:p>
        </w:tc>
        <w:tc>
          <w:tcPr>
            <w:tcW w:w="1071" w:type="dxa"/>
          </w:tcPr>
          <w:p w:rsidR="001E629E" w:rsidRDefault="001E629E" w:rsidP="00B54A51">
            <w:pPr>
              <w:jc w:val="center"/>
            </w:pPr>
            <w:r>
              <w:t>CJ</w:t>
            </w:r>
          </w:p>
        </w:tc>
        <w:tc>
          <w:tcPr>
            <w:tcW w:w="1743" w:type="dxa"/>
          </w:tcPr>
          <w:p w:rsidR="001E629E" w:rsidRDefault="001E629E" w:rsidP="00CF7963">
            <w:r>
              <w:t>Q3 18 – 77.7%</w:t>
            </w:r>
          </w:p>
          <w:p w:rsidR="001E629E" w:rsidRDefault="001E629E" w:rsidP="00CF7963">
            <w:r>
              <w:t>Q4 18 – 78.4%</w:t>
            </w:r>
          </w:p>
          <w:p w:rsidR="001E629E" w:rsidRDefault="001E629E" w:rsidP="00CF7963">
            <w:r>
              <w:t xml:space="preserve">Q1 19 – 78.3% </w:t>
            </w:r>
          </w:p>
        </w:tc>
        <w:tc>
          <w:tcPr>
            <w:tcW w:w="1259" w:type="dxa"/>
            <w:shd w:val="clear" w:color="auto" w:fill="767171" w:themeFill="background2" w:themeFillShade="80"/>
          </w:tcPr>
          <w:p w:rsidR="001E629E" w:rsidRDefault="001E629E" w:rsidP="00B54A51"/>
        </w:tc>
        <w:tc>
          <w:tcPr>
            <w:tcW w:w="3985" w:type="dxa"/>
          </w:tcPr>
          <w:p w:rsidR="001E629E" w:rsidRDefault="001E629E" w:rsidP="00B54A51">
            <w:r>
              <w:t xml:space="preserve">Increase in number of AGP at court </w:t>
            </w:r>
          </w:p>
          <w:p w:rsidR="001E629E" w:rsidRDefault="001E629E" w:rsidP="00B54A51"/>
          <w:p w:rsidR="001E629E" w:rsidRDefault="001E629E" w:rsidP="00B54A51">
            <w:r>
              <w:t xml:space="preserve">The benefit is justice, court and prosecution time saving. It is possible that the presence of BWV will effect plea on the day especially if it has not been seen previously in interview. </w:t>
            </w:r>
          </w:p>
        </w:tc>
      </w:tr>
      <w:tr w:rsidR="009F4D23" w:rsidTr="00EB0A3B">
        <w:trPr>
          <w:gridAfter w:val="2"/>
          <w:wAfter w:w="28" w:type="dxa"/>
        </w:trPr>
        <w:tc>
          <w:tcPr>
            <w:tcW w:w="3068" w:type="dxa"/>
            <w:shd w:val="clear" w:color="auto" w:fill="F7CAAC" w:themeFill="accent2" w:themeFillTint="66"/>
          </w:tcPr>
          <w:p w:rsidR="001E629E" w:rsidRDefault="001E629E" w:rsidP="00B54A51">
            <w:pPr>
              <w:pStyle w:val="ListParagraph"/>
              <w:numPr>
                <w:ilvl w:val="0"/>
                <w:numId w:val="4"/>
              </w:numPr>
            </w:pPr>
            <w:r>
              <w:t>Evidence led prosecutions (Regina)</w:t>
            </w:r>
          </w:p>
        </w:tc>
        <w:tc>
          <w:tcPr>
            <w:tcW w:w="3168" w:type="dxa"/>
          </w:tcPr>
          <w:p w:rsidR="001E629E" w:rsidRDefault="001E629E" w:rsidP="00B54A51">
            <w:r>
              <w:t>Number of evidence led prosecutions</w:t>
            </w:r>
          </w:p>
        </w:tc>
        <w:tc>
          <w:tcPr>
            <w:tcW w:w="1071" w:type="dxa"/>
          </w:tcPr>
          <w:p w:rsidR="001E629E" w:rsidRDefault="001E629E" w:rsidP="00B54A51">
            <w:pPr>
              <w:jc w:val="center"/>
            </w:pPr>
            <w:r>
              <w:t>CJ</w:t>
            </w:r>
          </w:p>
        </w:tc>
        <w:tc>
          <w:tcPr>
            <w:tcW w:w="1743" w:type="dxa"/>
          </w:tcPr>
          <w:p w:rsidR="001E629E" w:rsidRDefault="001E629E" w:rsidP="00CF7963">
            <w:r>
              <w:t>Oct</w:t>
            </w:r>
            <w:r w:rsidR="00266276">
              <w:t xml:space="preserve"> 18 - 41</w:t>
            </w:r>
          </w:p>
          <w:p w:rsidR="001E629E" w:rsidRDefault="001E629E" w:rsidP="00CF7963">
            <w:r>
              <w:t>Nov</w:t>
            </w:r>
            <w:r w:rsidR="00266276">
              <w:t xml:space="preserve"> 18 - 21</w:t>
            </w:r>
            <w:r>
              <w:t xml:space="preserve"> </w:t>
            </w:r>
          </w:p>
          <w:p w:rsidR="001E629E" w:rsidRDefault="001E629E" w:rsidP="00CF7963">
            <w:r>
              <w:t>Dec</w:t>
            </w:r>
            <w:r w:rsidR="00266276">
              <w:t xml:space="preserve"> 18 - 19</w:t>
            </w:r>
          </w:p>
        </w:tc>
        <w:tc>
          <w:tcPr>
            <w:tcW w:w="1259" w:type="dxa"/>
            <w:shd w:val="clear" w:color="auto" w:fill="767171" w:themeFill="background2" w:themeFillShade="80"/>
          </w:tcPr>
          <w:p w:rsidR="001E629E" w:rsidRDefault="001E629E" w:rsidP="00B54A51"/>
        </w:tc>
        <w:tc>
          <w:tcPr>
            <w:tcW w:w="3985" w:type="dxa"/>
          </w:tcPr>
          <w:p w:rsidR="001E629E" w:rsidRDefault="001E629E" w:rsidP="00B54A51">
            <w:r>
              <w:t>An increase in the number of prosecutions where the victim is unsupportive but prosecution is undertaken on behalf of the crown</w:t>
            </w:r>
          </w:p>
        </w:tc>
      </w:tr>
      <w:tr w:rsidR="009F4D23" w:rsidTr="00EB0A3B">
        <w:trPr>
          <w:gridAfter w:val="2"/>
          <w:wAfter w:w="28" w:type="dxa"/>
        </w:trPr>
        <w:tc>
          <w:tcPr>
            <w:tcW w:w="3068" w:type="dxa"/>
            <w:shd w:val="clear" w:color="auto" w:fill="F7CAAC" w:themeFill="accent2" w:themeFillTint="66"/>
          </w:tcPr>
          <w:p w:rsidR="001E629E" w:rsidRDefault="001E629E" w:rsidP="00B54A51">
            <w:pPr>
              <w:pStyle w:val="ListParagraph"/>
              <w:numPr>
                <w:ilvl w:val="0"/>
                <w:numId w:val="4"/>
              </w:numPr>
            </w:pPr>
            <w:r>
              <w:t>Successful evidence led prosecutions</w:t>
            </w:r>
          </w:p>
        </w:tc>
        <w:tc>
          <w:tcPr>
            <w:tcW w:w="3168" w:type="dxa"/>
          </w:tcPr>
          <w:p w:rsidR="001E629E" w:rsidRDefault="001E629E" w:rsidP="00B54A51">
            <w:r>
              <w:t>% of successful evidence led prosecutions</w:t>
            </w:r>
          </w:p>
        </w:tc>
        <w:tc>
          <w:tcPr>
            <w:tcW w:w="1071" w:type="dxa"/>
          </w:tcPr>
          <w:p w:rsidR="001E629E" w:rsidRDefault="001E629E" w:rsidP="00B54A51">
            <w:pPr>
              <w:jc w:val="center"/>
            </w:pPr>
            <w:r>
              <w:t>CJ</w:t>
            </w:r>
          </w:p>
        </w:tc>
        <w:tc>
          <w:tcPr>
            <w:tcW w:w="1743" w:type="dxa"/>
          </w:tcPr>
          <w:p w:rsidR="001E629E" w:rsidRDefault="001E629E" w:rsidP="00CF7963">
            <w:r>
              <w:t>Oct</w:t>
            </w:r>
            <w:r w:rsidR="00266276">
              <w:t xml:space="preserve"> – 50%</w:t>
            </w:r>
          </w:p>
          <w:p w:rsidR="001E629E" w:rsidRDefault="001E629E" w:rsidP="00CF7963">
            <w:r>
              <w:t>Nov</w:t>
            </w:r>
            <w:r w:rsidR="00266276">
              <w:t xml:space="preserve"> – 47%</w:t>
            </w:r>
          </w:p>
          <w:p w:rsidR="001E629E" w:rsidRDefault="001E629E" w:rsidP="00CF7963">
            <w:r>
              <w:t xml:space="preserve">Dec </w:t>
            </w:r>
            <w:r w:rsidR="00266276">
              <w:t xml:space="preserve"> - 64%</w:t>
            </w:r>
          </w:p>
        </w:tc>
        <w:tc>
          <w:tcPr>
            <w:tcW w:w="1259" w:type="dxa"/>
            <w:shd w:val="clear" w:color="auto" w:fill="767171" w:themeFill="background2" w:themeFillShade="80"/>
          </w:tcPr>
          <w:p w:rsidR="001E629E" w:rsidRDefault="001E629E" w:rsidP="00B54A51"/>
        </w:tc>
        <w:tc>
          <w:tcPr>
            <w:tcW w:w="3985" w:type="dxa"/>
          </w:tcPr>
          <w:p w:rsidR="001E629E" w:rsidRDefault="001E629E" w:rsidP="00B54A51">
            <w:r>
              <w:t>An increase in the successful outcomes in prosecutions where the victim is unsupportive but prosecution is undertaken on behalf of the crown</w:t>
            </w:r>
          </w:p>
        </w:tc>
      </w:tr>
      <w:tr w:rsidR="009F4D23" w:rsidTr="00EB0A3B">
        <w:trPr>
          <w:gridAfter w:val="2"/>
          <w:wAfter w:w="28" w:type="dxa"/>
        </w:trPr>
        <w:tc>
          <w:tcPr>
            <w:tcW w:w="3068" w:type="dxa"/>
            <w:shd w:val="clear" w:color="auto" w:fill="F7CAAC" w:themeFill="accent2" w:themeFillTint="66"/>
          </w:tcPr>
          <w:p w:rsidR="001E629E" w:rsidRDefault="001E629E" w:rsidP="00B54A51">
            <w:pPr>
              <w:pStyle w:val="ListParagraph"/>
              <w:numPr>
                <w:ilvl w:val="0"/>
                <w:numId w:val="4"/>
              </w:numPr>
            </w:pPr>
            <w:r>
              <w:t>Not Guilty mags cases requiring disclosure (SDC) completed by CJ</w:t>
            </w:r>
          </w:p>
        </w:tc>
        <w:tc>
          <w:tcPr>
            <w:tcW w:w="3168" w:type="dxa"/>
          </w:tcPr>
          <w:p w:rsidR="001E629E" w:rsidRDefault="001E629E" w:rsidP="00B54A51">
            <w:r>
              <w:t>% of overall Not Guilty mags cases requiring disclosure (SDC) completed by CJ</w:t>
            </w:r>
          </w:p>
        </w:tc>
        <w:tc>
          <w:tcPr>
            <w:tcW w:w="1071" w:type="dxa"/>
          </w:tcPr>
          <w:p w:rsidR="001E629E" w:rsidRDefault="001E629E" w:rsidP="00B54A51">
            <w:pPr>
              <w:jc w:val="center"/>
            </w:pPr>
            <w:r>
              <w:t>CJ</w:t>
            </w:r>
          </w:p>
        </w:tc>
        <w:tc>
          <w:tcPr>
            <w:tcW w:w="1743" w:type="dxa"/>
          </w:tcPr>
          <w:p w:rsidR="00266276" w:rsidRDefault="00266276" w:rsidP="00CF7963">
            <w:r>
              <w:t>Dec 18: 168</w:t>
            </w:r>
          </w:p>
          <w:p w:rsidR="001E629E" w:rsidRDefault="001E629E" w:rsidP="00CF7963">
            <w:r>
              <w:t>Jan</w:t>
            </w:r>
            <w:r w:rsidR="00266276">
              <w:t xml:space="preserve"> 19 : 161</w:t>
            </w:r>
          </w:p>
          <w:p w:rsidR="001E629E" w:rsidRDefault="001E629E" w:rsidP="00CF7963">
            <w:r>
              <w:t>Feb</w:t>
            </w:r>
            <w:r w:rsidR="00266276">
              <w:t xml:space="preserve"> 19 : 196</w:t>
            </w:r>
          </w:p>
          <w:p w:rsidR="001E629E" w:rsidRDefault="001E629E" w:rsidP="00CF7963"/>
        </w:tc>
        <w:tc>
          <w:tcPr>
            <w:tcW w:w="1259" w:type="dxa"/>
            <w:shd w:val="clear" w:color="auto" w:fill="767171" w:themeFill="background2" w:themeFillShade="80"/>
          </w:tcPr>
          <w:p w:rsidR="001E629E" w:rsidRDefault="001E629E" w:rsidP="00B54A51"/>
        </w:tc>
        <w:tc>
          <w:tcPr>
            <w:tcW w:w="3985" w:type="dxa"/>
          </w:tcPr>
          <w:p w:rsidR="001E629E" w:rsidRDefault="001E629E" w:rsidP="00B54A51">
            <w:r>
              <w:t>Expected reduction in these cases due to the existence of BWV footage which releases CJ time and capacity to other business areas</w:t>
            </w:r>
          </w:p>
        </w:tc>
      </w:tr>
      <w:tr w:rsidR="009F4D23" w:rsidTr="00EB0A3B">
        <w:trPr>
          <w:gridAfter w:val="1"/>
          <w:wAfter w:w="14" w:type="dxa"/>
        </w:trPr>
        <w:tc>
          <w:tcPr>
            <w:tcW w:w="3068" w:type="dxa"/>
            <w:shd w:val="clear" w:color="auto" w:fill="FFD966" w:themeFill="accent4" w:themeFillTint="99"/>
          </w:tcPr>
          <w:p w:rsidR="008E496E" w:rsidRPr="001A77CA" w:rsidRDefault="008E496E" w:rsidP="001A77CA">
            <w:pPr>
              <w:rPr>
                <w:b/>
              </w:rPr>
            </w:pPr>
            <w:r w:rsidRPr="001A77CA">
              <w:rPr>
                <w:b/>
              </w:rPr>
              <w:t xml:space="preserve">Organisational </w:t>
            </w:r>
          </w:p>
        </w:tc>
        <w:tc>
          <w:tcPr>
            <w:tcW w:w="3168" w:type="dxa"/>
            <w:shd w:val="clear" w:color="auto" w:fill="FFD966" w:themeFill="accent4" w:themeFillTint="99"/>
          </w:tcPr>
          <w:p w:rsidR="008E496E" w:rsidRDefault="008E496E" w:rsidP="001A77CA"/>
        </w:tc>
        <w:tc>
          <w:tcPr>
            <w:tcW w:w="1071" w:type="dxa"/>
            <w:shd w:val="clear" w:color="auto" w:fill="FFD966" w:themeFill="accent4" w:themeFillTint="99"/>
          </w:tcPr>
          <w:p w:rsidR="008E496E" w:rsidRDefault="008E496E" w:rsidP="001A77CA"/>
        </w:tc>
        <w:tc>
          <w:tcPr>
            <w:tcW w:w="1743" w:type="dxa"/>
            <w:shd w:val="clear" w:color="auto" w:fill="FFD966" w:themeFill="accent4" w:themeFillTint="99"/>
          </w:tcPr>
          <w:p w:rsidR="008E496E" w:rsidRDefault="008E496E" w:rsidP="00CF7963"/>
        </w:tc>
        <w:tc>
          <w:tcPr>
            <w:tcW w:w="1259" w:type="dxa"/>
            <w:shd w:val="clear" w:color="auto" w:fill="FFD966" w:themeFill="accent4" w:themeFillTint="99"/>
          </w:tcPr>
          <w:p w:rsidR="008E496E" w:rsidRDefault="008E496E" w:rsidP="001A77CA"/>
        </w:tc>
        <w:tc>
          <w:tcPr>
            <w:tcW w:w="3999" w:type="dxa"/>
            <w:gridSpan w:val="2"/>
            <w:shd w:val="clear" w:color="auto" w:fill="FFD966" w:themeFill="accent4" w:themeFillTint="99"/>
          </w:tcPr>
          <w:p w:rsidR="008E496E" w:rsidRDefault="008E496E" w:rsidP="001A77CA"/>
        </w:tc>
      </w:tr>
      <w:tr w:rsidR="009F4D23" w:rsidTr="00EB0A3B">
        <w:trPr>
          <w:gridAfter w:val="2"/>
          <w:wAfter w:w="28" w:type="dxa"/>
        </w:trPr>
        <w:tc>
          <w:tcPr>
            <w:tcW w:w="3068" w:type="dxa"/>
            <w:shd w:val="clear" w:color="auto" w:fill="FFE599" w:themeFill="accent4" w:themeFillTint="66"/>
          </w:tcPr>
          <w:p w:rsidR="008E496E" w:rsidRDefault="008E496E" w:rsidP="001A77CA">
            <w:pPr>
              <w:pStyle w:val="ListParagraph"/>
              <w:numPr>
                <w:ilvl w:val="0"/>
                <w:numId w:val="3"/>
              </w:numPr>
            </w:pPr>
            <w:r>
              <w:t>Use of BWV to reduce time spent on PIMs</w:t>
            </w:r>
          </w:p>
        </w:tc>
        <w:tc>
          <w:tcPr>
            <w:tcW w:w="3168" w:type="dxa"/>
          </w:tcPr>
          <w:p w:rsidR="008E496E" w:rsidRDefault="00FD4ED0" w:rsidP="00FD4ED0">
            <w:r>
              <w:t>Track the use of BWV in PIMs and gauge value added</w:t>
            </w:r>
          </w:p>
        </w:tc>
        <w:tc>
          <w:tcPr>
            <w:tcW w:w="1071" w:type="dxa"/>
          </w:tcPr>
          <w:p w:rsidR="008E496E" w:rsidRDefault="00127C12" w:rsidP="008E496E">
            <w:pPr>
              <w:jc w:val="center"/>
            </w:pPr>
            <w:r>
              <w:t>PIM Manager</w:t>
            </w:r>
          </w:p>
        </w:tc>
        <w:tc>
          <w:tcPr>
            <w:tcW w:w="1743" w:type="dxa"/>
          </w:tcPr>
          <w:p w:rsidR="008E496E" w:rsidRDefault="0025042E" w:rsidP="00CF7963">
            <w:r>
              <w:t>0 at launch</w:t>
            </w:r>
          </w:p>
        </w:tc>
        <w:tc>
          <w:tcPr>
            <w:tcW w:w="1259" w:type="dxa"/>
            <w:shd w:val="clear" w:color="auto" w:fill="767171" w:themeFill="background2" w:themeFillShade="80"/>
          </w:tcPr>
          <w:p w:rsidR="008E496E" w:rsidRDefault="008E496E" w:rsidP="001A77CA"/>
        </w:tc>
        <w:tc>
          <w:tcPr>
            <w:tcW w:w="3985" w:type="dxa"/>
          </w:tcPr>
          <w:p w:rsidR="008E496E" w:rsidRDefault="00FD4ED0" w:rsidP="001A77CA">
            <w:r>
              <w:t>Expected benefits from the access to BWV in the PIMS process (yet to be quantified)</w:t>
            </w:r>
          </w:p>
        </w:tc>
      </w:tr>
      <w:tr w:rsidR="009F4D23" w:rsidTr="0032570E">
        <w:trPr>
          <w:gridAfter w:val="2"/>
          <w:wAfter w:w="121" w:type="dxa"/>
        </w:trPr>
        <w:tc>
          <w:tcPr>
            <w:tcW w:w="3068" w:type="dxa"/>
            <w:shd w:val="clear" w:color="auto" w:fill="FFE599" w:themeFill="accent4" w:themeFillTint="66"/>
          </w:tcPr>
          <w:p w:rsidR="008E496E" w:rsidRDefault="00FD4ED0" w:rsidP="00FD4ED0">
            <w:pPr>
              <w:pStyle w:val="ListParagraph"/>
              <w:numPr>
                <w:ilvl w:val="0"/>
                <w:numId w:val="3"/>
              </w:numPr>
            </w:pPr>
            <w:r>
              <w:t>Number of a</w:t>
            </w:r>
            <w:r w:rsidR="008E496E">
              <w:t>ssaults on emergency workers (assault police)</w:t>
            </w:r>
          </w:p>
        </w:tc>
        <w:tc>
          <w:tcPr>
            <w:tcW w:w="3168" w:type="dxa"/>
          </w:tcPr>
          <w:p w:rsidR="008E496E" w:rsidRDefault="00082CCB" w:rsidP="00082CCB">
            <w:r>
              <w:t>Quantify the n</w:t>
            </w:r>
            <w:r w:rsidR="00FD4ED0">
              <w:t xml:space="preserve">umbers of </w:t>
            </w:r>
            <w:r w:rsidR="008E496E">
              <w:t>assault pc and assault emergency worker</w:t>
            </w:r>
            <w:r w:rsidR="00CF7963">
              <w:t xml:space="preserve"> &amp; outcomes</w:t>
            </w:r>
          </w:p>
        </w:tc>
        <w:tc>
          <w:tcPr>
            <w:tcW w:w="1071" w:type="dxa"/>
          </w:tcPr>
          <w:p w:rsidR="008E496E" w:rsidRDefault="008E496E" w:rsidP="00473EFC">
            <w:pPr>
              <w:jc w:val="center"/>
            </w:pPr>
            <w:r>
              <w:t>CJ</w:t>
            </w:r>
          </w:p>
        </w:tc>
        <w:tc>
          <w:tcPr>
            <w:tcW w:w="1743" w:type="dxa"/>
          </w:tcPr>
          <w:p w:rsidR="008E496E" w:rsidRDefault="00CF7963" w:rsidP="00CF7963">
            <w:r>
              <w:object w:dxaOrig="1526" w:dyaOrig="9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8pt" o:ole="">
                  <v:imagedata r:id="rId5" o:title=""/>
                </v:shape>
                <o:OLEObject Type="Embed" ProgID="Excel.Sheet.12" ShapeID="_x0000_i1025" DrawAspect="Icon" ObjectID="_1614669921" r:id="rId6"/>
              </w:object>
            </w:r>
          </w:p>
        </w:tc>
        <w:tc>
          <w:tcPr>
            <w:tcW w:w="1259" w:type="dxa"/>
            <w:shd w:val="clear" w:color="auto" w:fill="767171" w:themeFill="background2" w:themeFillShade="80"/>
          </w:tcPr>
          <w:p w:rsidR="008E496E" w:rsidRDefault="008E496E" w:rsidP="001A77CA"/>
        </w:tc>
        <w:tc>
          <w:tcPr>
            <w:tcW w:w="3892" w:type="dxa"/>
          </w:tcPr>
          <w:p w:rsidR="008E496E" w:rsidRDefault="00FD4ED0" w:rsidP="001A77CA">
            <w:r>
              <w:t xml:space="preserve">Anticipated reduction in assaults on officers </w:t>
            </w:r>
          </w:p>
        </w:tc>
      </w:tr>
      <w:tr w:rsidR="009F4D23" w:rsidTr="0032570E">
        <w:trPr>
          <w:gridAfter w:val="2"/>
          <w:wAfter w:w="121" w:type="dxa"/>
        </w:trPr>
        <w:tc>
          <w:tcPr>
            <w:tcW w:w="3068" w:type="dxa"/>
            <w:shd w:val="clear" w:color="auto" w:fill="FFE599" w:themeFill="accent4" w:themeFillTint="66"/>
          </w:tcPr>
          <w:p w:rsidR="00FD4ED0" w:rsidRDefault="00FD4ED0" w:rsidP="00FD4ED0">
            <w:pPr>
              <w:pStyle w:val="ListParagraph"/>
              <w:numPr>
                <w:ilvl w:val="0"/>
                <w:numId w:val="3"/>
              </w:numPr>
            </w:pPr>
            <w:r>
              <w:t>Conduct matters (internal)</w:t>
            </w:r>
          </w:p>
        </w:tc>
        <w:tc>
          <w:tcPr>
            <w:tcW w:w="3168" w:type="dxa"/>
          </w:tcPr>
          <w:p w:rsidR="005F1374" w:rsidRDefault="00FF72B8" w:rsidP="00FD4ED0">
            <w:r>
              <w:t>Reduction in time taken to perform local resolution investigations</w:t>
            </w:r>
          </w:p>
        </w:tc>
        <w:tc>
          <w:tcPr>
            <w:tcW w:w="1071" w:type="dxa"/>
          </w:tcPr>
          <w:p w:rsidR="00FD4ED0" w:rsidRDefault="00FD4ED0" w:rsidP="00FD4ED0">
            <w:pPr>
              <w:jc w:val="center"/>
            </w:pPr>
            <w:r>
              <w:t>PSD</w:t>
            </w:r>
          </w:p>
        </w:tc>
        <w:tc>
          <w:tcPr>
            <w:tcW w:w="1743" w:type="dxa"/>
          </w:tcPr>
          <w:p w:rsidR="00FD4ED0" w:rsidRDefault="00814B60" w:rsidP="00CF7963">
            <w:r>
              <w:object w:dxaOrig="1526" w:dyaOrig="992">
                <v:shape id="_x0000_i1026" type="#_x0000_t75" style="width:76.2pt;height:49.8pt" o:ole="">
                  <v:imagedata r:id="rId7" o:title=""/>
                </v:shape>
                <o:OLEObject Type="Embed" ProgID="Excel.Sheet.12" ShapeID="_x0000_i1026" DrawAspect="Icon" ObjectID="_1614669922" r:id="rId8"/>
              </w:object>
            </w:r>
          </w:p>
        </w:tc>
        <w:tc>
          <w:tcPr>
            <w:tcW w:w="1259" w:type="dxa"/>
            <w:shd w:val="clear" w:color="auto" w:fill="767171" w:themeFill="background2" w:themeFillShade="80"/>
          </w:tcPr>
          <w:p w:rsidR="00FD4ED0" w:rsidRDefault="00FD4ED0" w:rsidP="00FD4ED0"/>
        </w:tc>
        <w:tc>
          <w:tcPr>
            <w:tcW w:w="3892" w:type="dxa"/>
          </w:tcPr>
          <w:p w:rsidR="00FD4ED0" w:rsidRDefault="00FD4ED0" w:rsidP="00FD4ED0">
            <w:r>
              <w:t xml:space="preserve">Improvement in community confidence, legitimacy, accountability and transparency </w:t>
            </w:r>
          </w:p>
          <w:p w:rsidR="00FD4ED0" w:rsidRDefault="00FD4ED0" w:rsidP="00FD4ED0"/>
          <w:p w:rsidR="00FD4ED0" w:rsidRDefault="00FD4ED0" w:rsidP="00FD4ED0">
            <w:r>
              <w:t>Improvement of officer confidence in BWV</w:t>
            </w:r>
          </w:p>
        </w:tc>
      </w:tr>
      <w:tr w:rsidR="009F4D23" w:rsidTr="0032570E">
        <w:trPr>
          <w:gridAfter w:val="2"/>
          <w:wAfter w:w="121" w:type="dxa"/>
        </w:trPr>
        <w:tc>
          <w:tcPr>
            <w:tcW w:w="3068" w:type="dxa"/>
            <w:shd w:val="clear" w:color="auto" w:fill="FFE599" w:themeFill="accent4" w:themeFillTint="66"/>
          </w:tcPr>
          <w:p w:rsidR="00FD4ED0" w:rsidRDefault="00FD4ED0" w:rsidP="00FD4ED0">
            <w:pPr>
              <w:pStyle w:val="ListParagraph"/>
              <w:numPr>
                <w:ilvl w:val="0"/>
                <w:numId w:val="3"/>
              </w:numPr>
            </w:pPr>
            <w:r>
              <w:t>Civil claims</w:t>
            </w:r>
          </w:p>
        </w:tc>
        <w:tc>
          <w:tcPr>
            <w:tcW w:w="3168" w:type="dxa"/>
          </w:tcPr>
          <w:p w:rsidR="00FD4ED0" w:rsidRDefault="00082CCB" w:rsidP="005F1374">
            <w:r>
              <w:t>Quantify t</w:t>
            </w:r>
            <w:r w:rsidR="0081494E">
              <w:t>he</w:t>
            </w:r>
            <w:r w:rsidR="005F1374">
              <w:t xml:space="preserve"> cost</w:t>
            </w:r>
            <w:r w:rsidR="0081494E">
              <w:t xml:space="preserve"> of</w:t>
            </w:r>
            <w:r w:rsidR="00FD4ED0">
              <w:t xml:space="preserve"> civil claims received by legal department </w:t>
            </w:r>
            <w:r w:rsidR="005F1374">
              <w:t xml:space="preserve">for unlawful arrest </w:t>
            </w:r>
            <w:r w:rsidR="00FD4ED0">
              <w:t>(rolling total)</w:t>
            </w:r>
          </w:p>
        </w:tc>
        <w:tc>
          <w:tcPr>
            <w:tcW w:w="1071" w:type="dxa"/>
          </w:tcPr>
          <w:p w:rsidR="00FD4ED0" w:rsidRDefault="00FD4ED0" w:rsidP="00FD4ED0">
            <w:pPr>
              <w:jc w:val="center"/>
            </w:pPr>
            <w:r>
              <w:t>Legal</w:t>
            </w:r>
          </w:p>
        </w:tc>
        <w:tc>
          <w:tcPr>
            <w:tcW w:w="1743" w:type="dxa"/>
          </w:tcPr>
          <w:p w:rsidR="005F1374" w:rsidRDefault="005F1374" w:rsidP="00CF7963">
            <w:r>
              <w:t>No</w:t>
            </w:r>
            <w:r w:rsidR="00BF5252">
              <w:t>.</w:t>
            </w:r>
            <w:r>
              <w:t>/Settled</w:t>
            </w:r>
          </w:p>
          <w:p w:rsidR="005F1374" w:rsidRDefault="005F1374" w:rsidP="00CF7963"/>
          <w:p w:rsidR="00FD4ED0" w:rsidRDefault="005F1374" w:rsidP="00CF7963">
            <w:r>
              <w:t>2016 : 15/3</w:t>
            </w:r>
          </w:p>
          <w:p w:rsidR="005F1374" w:rsidRDefault="005F1374" w:rsidP="00CF7963">
            <w:r>
              <w:t>2017 : 27/11</w:t>
            </w:r>
          </w:p>
          <w:p w:rsidR="005F1374" w:rsidRDefault="005F1374" w:rsidP="00CF7963">
            <w:r>
              <w:t>2018 : 22/5</w:t>
            </w:r>
          </w:p>
          <w:p w:rsidR="005F1374" w:rsidRDefault="005F1374" w:rsidP="00CF7963"/>
          <w:p w:rsidR="005F1374" w:rsidRDefault="005F1374" w:rsidP="00CF7963">
            <w:r>
              <w:t>Total £244k</w:t>
            </w:r>
          </w:p>
        </w:tc>
        <w:tc>
          <w:tcPr>
            <w:tcW w:w="1259" w:type="dxa"/>
            <w:shd w:val="clear" w:color="auto" w:fill="767171" w:themeFill="background2" w:themeFillShade="80"/>
          </w:tcPr>
          <w:p w:rsidR="00FD4ED0" w:rsidRDefault="00FD4ED0" w:rsidP="00FD4ED0"/>
        </w:tc>
        <w:tc>
          <w:tcPr>
            <w:tcW w:w="3892" w:type="dxa"/>
          </w:tcPr>
          <w:p w:rsidR="00FD4ED0" w:rsidRDefault="005F1374" w:rsidP="005F1374">
            <w:r>
              <w:t xml:space="preserve">BWC to assist in the defence / early settlement of claims which will in turn provide a benefit saving in terms of time and money. </w:t>
            </w:r>
            <w:r w:rsidR="0081494E">
              <w:t>Reduction in the number of civil claims received by the legal department</w:t>
            </w:r>
            <w:r>
              <w:t xml:space="preserve"> will also have associated benefits.</w:t>
            </w:r>
          </w:p>
        </w:tc>
      </w:tr>
      <w:tr w:rsidR="005F1374" w:rsidTr="0032570E">
        <w:trPr>
          <w:gridAfter w:val="2"/>
          <w:wAfter w:w="121" w:type="dxa"/>
        </w:trPr>
        <w:tc>
          <w:tcPr>
            <w:tcW w:w="3068" w:type="dxa"/>
            <w:shd w:val="clear" w:color="auto" w:fill="FFE599" w:themeFill="accent4" w:themeFillTint="66"/>
          </w:tcPr>
          <w:p w:rsidR="005F1374" w:rsidRDefault="005F1374" w:rsidP="005F1374">
            <w:pPr>
              <w:pStyle w:val="ListParagraph"/>
              <w:numPr>
                <w:ilvl w:val="0"/>
                <w:numId w:val="3"/>
              </w:numPr>
            </w:pPr>
            <w:r>
              <w:t>Civil claim payments</w:t>
            </w:r>
          </w:p>
        </w:tc>
        <w:tc>
          <w:tcPr>
            <w:tcW w:w="3168" w:type="dxa"/>
          </w:tcPr>
          <w:p w:rsidR="005F1374" w:rsidRDefault="005F1374" w:rsidP="005F1374">
            <w:r>
              <w:t>Quantify the cost of civil claims received by legal department for unlawful assault (rolling total)</w:t>
            </w:r>
          </w:p>
        </w:tc>
        <w:tc>
          <w:tcPr>
            <w:tcW w:w="1071" w:type="dxa"/>
          </w:tcPr>
          <w:p w:rsidR="005F1374" w:rsidRDefault="005F1374" w:rsidP="005F1374">
            <w:pPr>
              <w:jc w:val="center"/>
            </w:pPr>
            <w:r>
              <w:t>Legal</w:t>
            </w:r>
          </w:p>
        </w:tc>
        <w:tc>
          <w:tcPr>
            <w:tcW w:w="1743" w:type="dxa"/>
          </w:tcPr>
          <w:p w:rsidR="005F1374" w:rsidRDefault="005F1374" w:rsidP="00EB0A3B">
            <w:r>
              <w:t>No</w:t>
            </w:r>
            <w:r w:rsidR="00BF5252">
              <w:t>.</w:t>
            </w:r>
            <w:r>
              <w:t>/Settled</w:t>
            </w:r>
          </w:p>
          <w:p w:rsidR="005F1374" w:rsidRDefault="005F1374" w:rsidP="00EB0A3B"/>
          <w:p w:rsidR="005F1374" w:rsidRDefault="005F1374" w:rsidP="00EB0A3B">
            <w:r>
              <w:t>2016 : 1/0</w:t>
            </w:r>
          </w:p>
          <w:p w:rsidR="005F1374" w:rsidRDefault="005F1374" w:rsidP="00EB0A3B">
            <w:r>
              <w:t>2017 : 6/5</w:t>
            </w:r>
          </w:p>
          <w:p w:rsidR="005F1374" w:rsidRDefault="005F1374" w:rsidP="00EB0A3B">
            <w:r>
              <w:t>2018 : 5/1</w:t>
            </w:r>
          </w:p>
          <w:p w:rsidR="005F1374" w:rsidRDefault="005F1374" w:rsidP="00EB0A3B"/>
          <w:p w:rsidR="005F1374" w:rsidRDefault="005F1374" w:rsidP="00EB0A3B">
            <w:r>
              <w:t>Total £43k</w:t>
            </w:r>
          </w:p>
        </w:tc>
        <w:tc>
          <w:tcPr>
            <w:tcW w:w="1259" w:type="dxa"/>
            <w:shd w:val="clear" w:color="auto" w:fill="767171" w:themeFill="background2" w:themeFillShade="80"/>
          </w:tcPr>
          <w:p w:rsidR="005F1374" w:rsidRDefault="005F1374" w:rsidP="005F1374"/>
          <w:p w:rsidR="005F1374" w:rsidRDefault="005F1374" w:rsidP="005F1374"/>
        </w:tc>
        <w:tc>
          <w:tcPr>
            <w:tcW w:w="3892" w:type="dxa"/>
          </w:tcPr>
          <w:p w:rsidR="005F1374" w:rsidRDefault="005F1374" w:rsidP="005F1374">
            <w:r>
              <w:t>BWC to assist in the defence / early settlement of claims which will in turn provide a benefit saving in terms of time and money. Reduction in the number of civil claims received by the legal department will also have associated benefits.</w:t>
            </w:r>
          </w:p>
        </w:tc>
      </w:tr>
      <w:tr w:rsidR="005F1374" w:rsidTr="0032570E">
        <w:trPr>
          <w:gridAfter w:val="2"/>
          <w:wAfter w:w="121" w:type="dxa"/>
        </w:trPr>
        <w:tc>
          <w:tcPr>
            <w:tcW w:w="3068" w:type="dxa"/>
            <w:shd w:val="clear" w:color="auto" w:fill="FFE599" w:themeFill="accent4" w:themeFillTint="66"/>
          </w:tcPr>
          <w:p w:rsidR="005F1374" w:rsidRDefault="005F1374" w:rsidP="005F1374">
            <w:pPr>
              <w:pStyle w:val="ListParagraph"/>
              <w:numPr>
                <w:ilvl w:val="0"/>
                <w:numId w:val="3"/>
              </w:numPr>
            </w:pPr>
            <w:r>
              <w:t>Lessons learned/Training</w:t>
            </w:r>
          </w:p>
        </w:tc>
        <w:tc>
          <w:tcPr>
            <w:tcW w:w="3168" w:type="dxa"/>
          </w:tcPr>
          <w:p w:rsidR="005F1374" w:rsidRDefault="005F1374" w:rsidP="005F1374">
            <w:r>
              <w:t>Use of BWV footage utilised in basic, Officer Safety and Firearms training</w:t>
            </w:r>
          </w:p>
          <w:p w:rsidR="005F1374" w:rsidRDefault="005F1374" w:rsidP="005F1374"/>
          <w:p w:rsidR="00FF72B8" w:rsidRDefault="00FF72B8" w:rsidP="005F1374">
            <w:r>
              <w:t>If we can say we have used it, then this is a tangible benefit to the organisation. The fact that this is being used to highlight good and bad practice is a benefit in itself.  This is to be developed in time with L&amp;D.</w:t>
            </w:r>
          </w:p>
          <w:p w:rsidR="00FF72B8" w:rsidRDefault="00FF72B8" w:rsidP="005F1374"/>
          <w:p w:rsidR="005F1374" w:rsidRDefault="005F1374" w:rsidP="005F1374"/>
        </w:tc>
        <w:tc>
          <w:tcPr>
            <w:tcW w:w="1071" w:type="dxa"/>
          </w:tcPr>
          <w:p w:rsidR="005F1374" w:rsidRDefault="005F1374" w:rsidP="005F1374">
            <w:pPr>
              <w:jc w:val="center"/>
            </w:pPr>
            <w:r>
              <w:t>L&amp;D</w:t>
            </w:r>
          </w:p>
          <w:p w:rsidR="005F1374" w:rsidRDefault="005F1374" w:rsidP="005F1374">
            <w:pPr>
              <w:jc w:val="center"/>
            </w:pPr>
            <w:r>
              <w:t>Firearms Training</w:t>
            </w:r>
          </w:p>
        </w:tc>
        <w:tc>
          <w:tcPr>
            <w:tcW w:w="1743" w:type="dxa"/>
          </w:tcPr>
          <w:p w:rsidR="005F1374" w:rsidRDefault="005F1374" w:rsidP="00EB0A3B"/>
        </w:tc>
        <w:tc>
          <w:tcPr>
            <w:tcW w:w="1259" w:type="dxa"/>
            <w:shd w:val="clear" w:color="auto" w:fill="767171" w:themeFill="background2" w:themeFillShade="80"/>
          </w:tcPr>
          <w:p w:rsidR="005F1374" w:rsidRDefault="005F1374" w:rsidP="005F1374"/>
        </w:tc>
        <w:tc>
          <w:tcPr>
            <w:tcW w:w="3892" w:type="dxa"/>
          </w:tcPr>
          <w:p w:rsidR="005F1374" w:rsidRDefault="005F1374" w:rsidP="005F1374">
            <w:r>
              <w:t xml:space="preserve">L&amp;D is 100% supportive of the use of BWV footage for the enhancement of training, review and learning. Work will be undertaken with the L&amp;D </w:t>
            </w:r>
            <w:proofErr w:type="spellStart"/>
            <w:r>
              <w:t>dept</w:t>
            </w:r>
            <w:proofErr w:type="spellEnd"/>
            <w:r>
              <w:t xml:space="preserve"> to identify opportunities where by BWV footage </w:t>
            </w:r>
            <w:proofErr w:type="gramStart"/>
            <w:r>
              <w:t>can  be</w:t>
            </w:r>
            <w:proofErr w:type="gramEnd"/>
            <w:r>
              <w:t xml:space="preserve"> integrated in existing training delivery to make learning immersive and real. </w:t>
            </w:r>
          </w:p>
        </w:tc>
      </w:tr>
      <w:tr w:rsidR="005F1374" w:rsidTr="0032570E">
        <w:trPr>
          <w:gridAfter w:val="2"/>
          <w:wAfter w:w="121" w:type="dxa"/>
        </w:trPr>
        <w:tc>
          <w:tcPr>
            <w:tcW w:w="3068" w:type="dxa"/>
            <w:shd w:val="clear" w:color="auto" w:fill="FFE599" w:themeFill="accent4" w:themeFillTint="66"/>
          </w:tcPr>
          <w:p w:rsidR="005F1374" w:rsidRDefault="005F1374" w:rsidP="005F1374">
            <w:pPr>
              <w:pStyle w:val="ListParagraph"/>
              <w:numPr>
                <w:ilvl w:val="0"/>
                <w:numId w:val="3"/>
              </w:numPr>
            </w:pPr>
            <w:r>
              <w:t>Hardware Savings</w:t>
            </w:r>
          </w:p>
        </w:tc>
        <w:tc>
          <w:tcPr>
            <w:tcW w:w="3168" w:type="dxa"/>
          </w:tcPr>
          <w:p w:rsidR="005F1374" w:rsidRDefault="005F1374" w:rsidP="005F1374">
            <w:r>
              <w:t>Review the number of hard-copies of footage burned off for court process (per month)</w:t>
            </w:r>
          </w:p>
        </w:tc>
        <w:tc>
          <w:tcPr>
            <w:tcW w:w="1071" w:type="dxa"/>
          </w:tcPr>
          <w:p w:rsidR="005F1374" w:rsidRDefault="005F1374" w:rsidP="005F1374">
            <w:pPr>
              <w:jc w:val="center"/>
            </w:pPr>
            <w:r>
              <w:t>DFU</w:t>
            </w:r>
          </w:p>
        </w:tc>
        <w:tc>
          <w:tcPr>
            <w:tcW w:w="1743" w:type="dxa"/>
          </w:tcPr>
          <w:p w:rsidR="005F1374" w:rsidRDefault="00266276" w:rsidP="00EB0A3B">
            <w:r>
              <w:t>£5k p/a</w:t>
            </w:r>
          </w:p>
        </w:tc>
        <w:tc>
          <w:tcPr>
            <w:tcW w:w="1259" w:type="dxa"/>
          </w:tcPr>
          <w:p w:rsidR="005F1374" w:rsidRDefault="005F1374" w:rsidP="005F1374"/>
        </w:tc>
        <w:tc>
          <w:tcPr>
            <w:tcW w:w="3892" w:type="dxa"/>
          </w:tcPr>
          <w:p w:rsidR="005F1374" w:rsidRDefault="005F1374" w:rsidP="005F1374">
            <w:r>
              <w:t>A reduction in number of CD-ROMs burned off by DFU for court purposes due to EGP therefore generating cost saving</w:t>
            </w:r>
          </w:p>
        </w:tc>
      </w:tr>
    </w:tbl>
    <w:p w:rsidR="004460EE" w:rsidRDefault="004460EE"/>
    <w:p w:rsidR="00FF72B8" w:rsidRDefault="00FF72B8"/>
    <w:p w:rsidR="00BF5252" w:rsidRDefault="00BF5252">
      <w:r>
        <w:br w:type="page"/>
      </w:r>
    </w:p>
    <w:p w:rsidR="00FF72B8" w:rsidRDefault="00FF72B8"/>
    <w:p w:rsidR="004460EE" w:rsidRDefault="00266276">
      <w:r>
        <w:t xml:space="preserve">Survey </w:t>
      </w:r>
      <w:proofErr w:type="gramStart"/>
      <w:r>
        <w:t>Questions :</w:t>
      </w:r>
      <w:proofErr w:type="gramEnd"/>
      <w:r>
        <w:t xml:space="preserve"> Dec 2018</w:t>
      </w:r>
    </w:p>
    <w:p w:rsidR="003F46B2" w:rsidRPr="003F46B2" w:rsidRDefault="003F46B2" w:rsidP="003F46B2">
      <w:pPr>
        <w:pStyle w:val="ListParagraph"/>
        <w:numPr>
          <w:ilvl w:val="0"/>
          <w:numId w:val="7"/>
        </w:numPr>
        <w:spacing w:after="0" w:line="240" w:lineRule="auto"/>
        <w:contextualSpacing w:val="0"/>
      </w:pPr>
      <w:r w:rsidRPr="003F46B2">
        <w:t xml:space="preserve">‘How effective did you find the roll out of BWV?’ </w:t>
      </w:r>
    </w:p>
    <w:p w:rsidR="003F46B2" w:rsidRPr="003F46B2" w:rsidRDefault="003F46B2" w:rsidP="003F46B2">
      <w:pPr>
        <w:pStyle w:val="ListParagraph"/>
        <w:numPr>
          <w:ilvl w:val="0"/>
          <w:numId w:val="7"/>
        </w:numPr>
        <w:spacing w:after="0" w:line="240" w:lineRule="auto"/>
        <w:contextualSpacing w:val="0"/>
      </w:pPr>
      <w:r w:rsidRPr="003F46B2">
        <w:t xml:space="preserve">‘How clear and easy was the training to follow?’ </w:t>
      </w:r>
    </w:p>
    <w:p w:rsidR="003F46B2" w:rsidRPr="003F46B2" w:rsidRDefault="003F46B2" w:rsidP="003F46B2">
      <w:pPr>
        <w:pStyle w:val="ListParagraph"/>
        <w:numPr>
          <w:ilvl w:val="0"/>
          <w:numId w:val="7"/>
        </w:numPr>
        <w:spacing w:after="0" w:line="240" w:lineRule="auto"/>
        <w:contextualSpacing w:val="0"/>
      </w:pPr>
      <w:r w:rsidRPr="003F46B2">
        <w:t xml:space="preserve">‘How effective did you find the process of allocation of devices and docks?’ </w:t>
      </w:r>
    </w:p>
    <w:p w:rsidR="003F46B2" w:rsidRPr="003F46B2" w:rsidRDefault="003F46B2" w:rsidP="003F46B2">
      <w:pPr>
        <w:pStyle w:val="ListParagraph"/>
        <w:numPr>
          <w:ilvl w:val="0"/>
          <w:numId w:val="7"/>
        </w:numPr>
        <w:spacing w:after="0" w:line="240" w:lineRule="auto"/>
        <w:contextualSpacing w:val="0"/>
      </w:pPr>
      <w:r w:rsidRPr="003F46B2">
        <w:t xml:space="preserve">‘How effective were the </w:t>
      </w:r>
      <w:proofErr w:type="spellStart"/>
      <w:r w:rsidRPr="003F46B2">
        <w:t>comms</w:t>
      </w:r>
      <w:proofErr w:type="spellEnd"/>
      <w:r w:rsidRPr="003F46B2">
        <w:t xml:space="preserve">?’ </w:t>
      </w:r>
    </w:p>
    <w:p w:rsidR="003F46B2" w:rsidRPr="003F46B2" w:rsidRDefault="003F46B2" w:rsidP="003F46B2">
      <w:pPr>
        <w:pStyle w:val="ListParagraph"/>
        <w:numPr>
          <w:ilvl w:val="0"/>
          <w:numId w:val="7"/>
        </w:numPr>
        <w:spacing w:after="0" w:line="240" w:lineRule="auto"/>
        <w:contextualSpacing w:val="0"/>
      </w:pPr>
      <w:r w:rsidRPr="003F46B2">
        <w:t xml:space="preserve">‘How much do you feel that the BWV has improved your safety?’ </w:t>
      </w:r>
    </w:p>
    <w:p w:rsidR="003F46B2" w:rsidRPr="003F46B2" w:rsidRDefault="003F46B2" w:rsidP="003F46B2">
      <w:pPr>
        <w:pStyle w:val="ListParagraph"/>
        <w:numPr>
          <w:ilvl w:val="0"/>
          <w:numId w:val="7"/>
        </w:numPr>
        <w:spacing w:after="0" w:line="240" w:lineRule="auto"/>
        <w:contextualSpacing w:val="0"/>
      </w:pPr>
      <w:r w:rsidRPr="003F46B2">
        <w:t xml:space="preserve">‘How much time do you feel has been saved downloading evidence on overtime?’ </w:t>
      </w:r>
    </w:p>
    <w:p w:rsidR="003F46B2" w:rsidRPr="003F46B2" w:rsidRDefault="003F46B2" w:rsidP="003F46B2">
      <w:pPr>
        <w:pStyle w:val="ListParagraph"/>
        <w:numPr>
          <w:ilvl w:val="0"/>
          <w:numId w:val="7"/>
        </w:numPr>
        <w:spacing w:after="0" w:line="240" w:lineRule="auto"/>
        <w:contextualSpacing w:val="0"/>
      </w:pPr>
      <w:r w:rsidRPr="003F46B2">
        <w:t xml:space="preserve">‘How much time do you feel has been saved in relation to building files, processing and statement taking since the introduction of BWV?’ </w:t>
      </w:r>
    </w:p>
    <w:p w:rsidR="003F46B2" w:rsidRPr="003F46B2" w:rsidRDefault="003F46B2" w:rsidP="003F46B2">
      <w:pPr>
        <w:pStyle w:val="ListParagraph"/>
        <w:numPr>
          <w:ilvl w:val="0"/>
          <w:numId w:val="7"/>
        </w:numPr>
        <w:spacing w:after="0" w:line="240" w:lineRule="auto"/>
        <w:contextualSpacing w:val="0"/>
      </w:pPr>
      <w:r w:rsidRPr="003F46B2">
        <w:t xml:space="preserve">‘On a scale of 1 – 10 how much do feel that members of the public you have encountered have moderated their behaviour since wearing BWV?’ </w:t>
      </w:r>
    </w:p>
    <w:p w:rsidR="003F46B2" w:rsidRPr="003F46B2" w:rsidRDefault="003F46B2" w:rsidP="003F46B2">
      <w:pPr>
        <w:pStyle w:val="ListParagraph"/>
        <w:numPr>
          <w:ilvl w:val="0"/>
          <w:numId w:val="7"/>
        </w:numPr>
        <w:spacing w:after="0" w:line="240" w:lineRule="auto"/>
        <w:contextualSpacing w:val="0"/>
      </w:pPr>
      <w:r w:rsidRPr="003F46B2">
        <w:t xml:space="preserve">How easy is it to tag BWV footage as ‘evidential’ so as to ensure CPS receive the material? </w:t>
      </w:r>
    </w:p>
    <w:p w:rsidR="003F46B2" w:rsidRPr="003F46B2" w:rsidRDefault="003F46B2" w:rsidP="003F46B2">
      <w:pPr>
        <w:pStyle w:val="ListParagraph"/>
        <w:numPr>
          <w:ilvl w:val="0"/>
          <w:numId w:val="7"/>
        </w:numPr>
        <w:spacing w:after="0" w:line="240" w:lineRule="auto"/>
        <w:contextualSpacing w:val="0"/>
      </w:pPr>
      <w:r w:rsidRPr="003F46B2">
        <w:t xml:space="preserve">How many times have you activated your camera? </w:t>
      </w:r>
    </w:p>
    <w:p w:rsidR="003F46B2" w:rsidRDefault="003F46B2"/>
    <w:p w:rsidR="00266276" w:rsidRDefault="00266276">
      <w:r>
        <w:t>To be repeated in June 2019 as part of the PIR</w:t>
      </w:r>
    </w:p>
    <w:sectPr w:rsidR="00266276" w:rsidSect="000B29B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056F"/>
    <w:multiLevelType w:val="hybridMultilevel"/>
    <w:tmpl w:val="4EBAC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A40EE2"/>
    <w:multiLevelType w:val="hybridMultilevel"/>
    <w:tmpl w:val="2AF2F5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597DF1"/>
    <w:multiLevelType w:val="hybridMultilevel"/>
    <w:tmpl w:val="B3241882"/>
    <w:lvl w:ilvl="0" w:tplc="63F8B00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8C2FDF"/>
    <w:multiLevelType w:val="hybridMultilevel"/>
    <w:tmpl w:val="64DCE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DD490B"/>
    <w:multiLevelType w:val="hybridMultilevel"/>
    <w:tmpl w:val="1ADE2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6E4AEF"/>
    <w:multiLevelType w:val="hybridMultilevel"/>
    <w:tmpl w:val="4E50E3E4"/>
    <w:lvl w:ilvl="0" w:tplc="7D7EA6FA">
      <w:start w:val="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10B7CB6"/>
    <w:multiLevelType w:val="hybridMultilevel"/>
    <w:tmpl w:val="41467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6"/>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0EE"/>
    <w:rsid w:val="000466E9"/>
    <w:rsid w:val="00057CB5"/>
    <w:rsid w:val="00082CCB"/>
    <w:rsid w:val="000B29B2"/>
    <w:rsid w:val="00127C12"/>
    <w:rsid w:val="001A74D7"/>
    <w:rsid w:val="001A77CA"/>
    <w:rsid w:val="001E629E"/>
    <w:rsid w:val="00222AF0"/>
    <w:rsid w:val="0025042E"/>
    <w:rsid w:val="00266276"/>
    <w:rsid w:val="002D24E1"/>
    <w:rsid w:val="0030513C"/>
    <w:rsid w:val="0032570E"/>
    <w:rsid w:val="003F46B2"/>
    <w:rsid w:val="004460EE"/>
    <w:rsid w:val="00473EFC"/>
    <w:rsid w:val="00534BD3"/>
    <w:rsid w:val="00584D94"/>
    <w:rsid w:val="005F1374"/>
    <w:rsid w:val="0068528E"/>
    <w:rsid w:val="00705D4B"/>
    <w:rsid w:val="007D7083"/>
    <w:rsid w:val="0081494E"/>
    <w:rsid w:val="00814B60"/>
    <w:rsid w:val="008451C8"/>
    <w:rsid w:val="008613A1"/>
    <w:rsid w:val="008E496E"/>
    <w:rsid w:val="00975D37"/>
    <w:rsid w:val="009F4D23"/>
    <w:rsid w:val="00A57170"/>
    <w:rsid w:val="00AB7A2F"/>
    <w:rsid w:val="00AD215F"/>
    <w:rsid w:val="00B207E6"/>
    <w:rsid w:val="00B536CB"/>
    <w:rsid w:val="00B65034"/>
    <w:rsid w:val="00BF5252"/>
    <w:rsid w:val="00CB2F40"/>
    <w:rsid w:val="00CC2EAE"/>
    <w:rsid w:val="00CF7963"/>
    <w:rsid w:val="00DE1FBE"/>
    <w:rsid w:val="00DE6A3F"/>
    <w:rsid w:val="00E068C9"/>
    <w:rsid w:val="00EB0A3B"/>
    <w:rsid w:val="00EC7926"/>
    <w:rsid w:val="00F752CF"/>
    <w:rsid w:val="00FD4ED0"/>
    <w:rsid w:val="00FF72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63E860-527B-4D67-9A33-FA61A549F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6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1F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4108853">
      <w:bodyDiv w:val="1"/>
      <w:marLeft w:val="0"/>
      <w:marRight w:val="0"/>
      <w:marTop w:val="0"/>
      <w:marBottom w:val="0"/>
      <w:divBdr>
        <w:top w:val="none" w:sz="0" w:space="0" w:color="auto"/>
        <w:left w:val="none" w:sz="0" w:space="0" w:color="auto"/>
        <w:bottom w:val="none" w:sz="0" w:space="0" w:color="auto"/>
        <w:right w:val="none" w:sz="0" w:space="0" w:color="auto"/>
      </w:divBdr>
    </w:div>
    <w:div w:id="202783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1.xlsx"/><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Excel_Worksheet.xlsx"/><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965</Words>
  <Characters>5502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Kent Police and Essex Police</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Baldwin T/SUPT 42072055</dc:creator>
  <cp:keywords/>
  <dc:description/>
  <cp:lastModifiedBy>Anna Hook 42078328</cp:lastModifiedBy>
  <cp:revision>1</cp:revision>
  <dcterms:created xsi:type="dcterms:W3CDTF">2019-03-21T10:39:00Z</dcterms:created>
  <dcterms:modified xsi:type="dcterms:W3CDTF">2019-03-21T10:39:00Z</dcterms:modified>
</cp:coreProperties>
</file>