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003F" w14:textId="43A8AB2F" w:rsidR="00A60B35" w:rsidRPr="00167560" w:rsidRDefault="007134F7" w:rsidP="00FE3B65">
      <w:pPr>
        <w:pStyle w:val="Header"/>
        <w:tabs>
          <w:tab w:val="clear" w:pos="9026"/>
        </w:tabs>
        <w:rPr>
          <w:rFonts w:ascii="Arial" w:hAnsi="Arial" w:cs="Arial"/>
        </w:rPr>
      </w:pPr>
      <w:bookmarkStart w:id="0" w:name="_GoBack"/>
      <w:bookmarkEnd w:id="0"/>
      <w:r w:rsidRPr="00167560">
        <w:rPr>
          <w:rFonts w:ascii="Arial" w:hAnsi="Arial" w:cs="Arial"/>
          <w:noProof/>
          <w:lang w:eastAsia="en-GB"/>
        </w:rPr>
        <w:drawing>
          <wp:anchor distT="0" distB="0" distL="114300" distR="114300" simplePos="0" relativeHeight="251673088" behindDoc="0" locked="0" layoutInCell="1" allowOverlap="1" wp14:anchorId="5DDE28D7" wp14:editId="596A2765">
            <wp:simplePos x="0" y="0"/>
            <wp:positionH relativeFrom="column">
              <wp:posOffset>3764280</wp:posOffset>
            </wp:positionH>
            <wp:positionV relativeFrom="paragraph">
              <wp:posOffset>56515</wp:posOffset>
            </wp:positionV>
            <wp:extent cx="1776095" cy="678815"/>
            <wp:effectExtent l="0" t="0" r="0" b="6985"/>
            <wp:wrapSquare wrapText="bothSides"/>
            <wp:docPr id="15" name="Picture 1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r w:rsidR="00FE3B65" w:rsidRPr="00167560">
        <w:rPr>
          <w:rFonts w:ascii="Arial" w:hAnsi="Arial" w:cs="Arial"/>
          <w:b/>
          <w:noProof/>
          <w:sz w:val="16"/>
          <w:szCs w:val="16"/>
          <w:lang w:eastAsia="en-GB"/>
        </w:rPr>
        <w:drawing>
          <wp:anchor distT="0" distB="0" distL="114300" distR="114300" simplePos="0" relativeHeight="251675136" behindDoc="0" locked="0" layoutInCell="1" allowOverlap="1" wp14:anchorId="28E26BEA" wp14:editId="0D9B2A96">
            <wp:simplePos x="0" y="0"/>
            <wp:positionH relativeFrom="margin">
              <wp:align>left</wp:align>
            </wp:positionH>
            <wp:positionV relativeFrom="paragraph">
              <wp:posOffset>3175</wp:posOffset>
            </wp:positionV>
            <wp:extent cx="3181350" cy="772795"/>
            <wp:effectExtent l="0" t="0" r="0" b="8255"/>
            <wp:wrapSquare wrapText="bothSides"/>
            <wp:docPr id="16" name="Picture 1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787" b="22790"/>
                    <a:stretch/>
                  </pic:blipFill>
                  <pic:spPr bwMode="auto">
                    <a:xfrm>
                      <a:off x="0" y="0"/>
                      <a:ext cx="3181350" cy="772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9356" w:type="dxa"/>
        <w:tblLayout w:type="fixed"/>
        <w:tblLook w:val="0000" w:firstRow="0" w:lastRow="0" w:firstColumn="0" w:lastColumn="0" w:noHBand="0" w:noVBand="0"/>
      </w:tblPr>
      <w:tblGrid>
        <w:gridCol w:w="9356"/>
      </w:tblGrid>
      <w:tr w:rsidR="00A60B35" w:rsidRPr="00167560" w14:paraId="4B2D2CEB" w14:textId="77777777" w:rsidTr="006F316F">
        <w:trPr>
          <w:trHeight w:val="518"/>
        </w:trPr>
        <w:tc>
          <w:tcPr>
            <w:tcW w:w="9356" w:type="dxa"/>
            <w:tcBorders>
              <w:top w:val="single" w:sz="6" w:space="0" w:color="auto"/>
            </w:tcBorders>
          </w:tcPr>
          <w:p w14:paraId="32D83765" w14:textId="77777777" w:rsidR="00A60B35" w:rsidRPr="00167560" w:rsidRDefault="00A60B35" w:rsidP="006F316F">
            <w:pPr>
              <w:pStyle w:val="Heading3"/>
              <w:spacing w:after="120"/>
              <w:rPr>
                <w:rFonts w:ascii="Arial" w:hAnsi="Arial" w:cs="Arial"/>
                <w:sz w:val="16"/>
                <w:szCs w:val="16"/>
              </w:rPr>
            </w:pPr>
          </w:p>
          <w:p w14:paraId="2BD1F49C" w14:textId="77777777" w:rsidR="00A60B35" w:rsidRPr="00167560" w:rsidRDefault="00A60B35" w:rsidP="006F316F">
            <w:pPr>
              <w:pStyle w:val="Heading3"/>
              <w:spacing w:after="120"/>
              <w:rPr>
                <w:rFonts w:ascii="Arial" w:hAnsi="Arial" w:cs="Arial"/>
                <w:sz w:val="36"/>
                <w:szCs w:val="36"/>
              </w:rPr>
            </w:pPr>
            <w:r w:rsidRPr="00167560">
              <w:rPr>
                <w:rFonts w:ascii="Arial" w:hAnsi="Arial" w:cs="Arial"/>
                <w:sz w:val="36"/>
                <w:szCs w:val="36"/>
              </w:rPr>
              <w:t>MINUTES</w:t>
            </w:r>
          </w:p>
          <w:p w14:paraId="30A1D320" w14:textId="77777777" w:rsidR="00A60B35" w:rsidRPr="00167560" w:rsidRDefault="00A60B35" w:rsidP="006F316F">
            <w:pPr>
              <w:spacing w:after="120" w:line="240" w:lineRule="auto"/>
              <w:rPr>
                <w:rFonts w:ascii="Arial" w:hAnsi="Arial" w:cs="Arial"/>
                <w:sz w:val="16"/>
                <w:szCs w:val="16"/>
              </w:rPr>
            </w:pPr>
          </w:p>
        </w:tc>
      </w:tr>
      <w:tr w:rsidR="00A60B35" w:rsidRPr="00167560" w14:paraId="53D64D56" w14:textId="77777777" w:rsidTr="006F316F">
        <w:trPr>
          <w:trHeight w:val="460"/>
        </w:trPr>
        <w:tc>
          <w:tcPr>
            <w:tcW w:w="9356" w:type="dxa"/>
          </w:tcPr>
          <w:p w14:paraId="1F21195A" w14:textId="77777777" w:rsidR="00A60B35" w:rsidRPr="00167560" w:rsidRDefault="00A60B35" w:rsidP="006F316F">
            <w:pPr>
              <w:spacing w:after="120" w:line="240" w:lineRule="auto"/>
              <w:rPr>
                <w:rFonts w:ascii="Arial" w:hAnsi="Arial" w:cs="Arial"/>
              </w:rPr>
            </w:pPr>
            <w:r w:rsidRPr="00167560">
              <w:rPr>
                <w:rFonts w:ascii="Arial" w:hAnsi="Arial" w:cs="Arial"/>
                <w:b/>
              </w:rPr>
              <w:t>Meeting:</w:t>
            </w:r>
            <w:r w:rsidRPr="00167560">
              <w:rPr>
                <w:rFonts w:ascii="Arial" w:hAnsi="Arial" w:cs="Arial"/>
              </w:rPr>
              <w:t xml:space="preserve"> </w:t>
            </w:r>
            <w:r w:rsidRPr="00167560">
              <w:rPr>
                <w:rFonts w:ascii="Arial" w:hAnsi="Arial" w:cs="Arial"/>
              </w:rPr>
              <w:tab/>
            </w:r>
            <w:r w:rsidRPr="00167560">
              <w:rPr>
                <w:rFonts w:ascii="Arial" w:hAnsi="Arial" w:cs="Arial"/>
                <w:b/>
              </w:rPr>
              <w:t>Essex County Fire and Rescue Performance &amp; Resources Board</w:t>
            </w:r>
          </w:p>
        </w:tc>
      </w:tr>
      <w:tr w:rsidR="00A60B35" w:rsidRPr="00167560" w14:paraId="45F16E81" w14:textId="77777777" w:rsidTr="006F316F">
        <w:trPr>
          <w:trHeight w:val="425"/>
        </w:trPr>
        <w:tc>
          <w:tcPr>
            <w:tcW w:w="9356" w:type="dxa"/>
          </w:tcPr>
          <w:p w14:paraId="5F61CC8F" w14:textId="64D29515" w:rsidR="00A60B35" w:rsidRPr="00167560" w:rsidRDefault="00A60B35" w:rsidP="00B64A94">
            <w:pPr>
              <w:spacing w:after="120" w:line="240" w:lineRule="auto"/>
              <w:rPr>
                <w:rFonts w:ascii="Arial" w:hAnsi="Arial" w:cs="Arial"/>
                <w:b/>
              </w:rPr>
            </w:pPr>
            <w:r w:rsidRPr="00167560">
              <w:rPr>
                <w:rFonts w:ascii="Arial" w:hAnsi="Arial" w:cs="Arial"/>
                <w:b/>
              </w:rPr>
              <w:t>Date:</w:t>
            </w:r>
            <w:r w:rsidRPr="00167560">
              <w:rPr>
                <w:rFonts w:ascii="Arial" w:hAnsi="Arial" w:cs="Arial"/>
                <w:b/>
              </w:rPr>
              <w:tab/>
            </w:r>
            <w:r w:rsidRPr="00167560">
              <w:rPr>
                <w:rFonts w:ascii="Arial" w:hAnsi="Arial" w:cs="Arial"/>
              </w:rPr>
              <w:t xml:space="preserve">           2</w:t>
            </w:r>
            <w:r w:rsidR="00B64A94">
              <w:rPr>
                <w:rFonts w:ascii="Arial" w:hAnsi="Arial" w:cs="Arial"/>
              </w:rPr>
              <w:t>9</w:t>
            </w:r>
            <w:r w:rsidR="001F22BD">
              <w:rPr>
                <w:rFonts w:ascii="Arial" w:hAnsi="Arial" w:cs="Arial"/>
              </w:rPr>
              <w:t xml:space="preserve"> </w:t>
            </w:r>
            <w:r w:rsidR="00B64A94">
              <w:rPr>
                <w:rFonts w:ascii="Arial" w:hAnsi="Arial" w:cs="Arial"/>
              </w:rPr>
              <w:t>April</w:t>
            </w:r>
            <w:r w:rsidRPr="00167560">
              <w:rPr>
                <w:rFonts w:ascii="Arial" w:hAnsi="Arial" w:cs="Arial"/>
              </w:rPr>
              <w:t xml:space="preserve"> 2019</w:t>
            </w:r>
          </w:p>
        </w:tc>
      </w:tr>
      <w:tr w:rsidR="00A60B35" w:rsidRPr="00167560" w14:paraId="76132ED6" w14:textId="77777777" w:rsidTr="006F316F">
        <w:trPr>
          <w:trHeight w:val="297"/>
        </w:trPr>
        <w:tc>
          <w:tcPr>
            <w:tcW w:w="9356" w:type="dxa"/>
          </w:tcPr>
          <w:p w14:paraId="5A291B8F" w14:textId="39C6EBCB" w:rsidR="00A60B35" w:rsidRPr="00167560" w:rsidRDefault="00A60B35" w:rsidP="005A1FF3">
            <w:pPr>
              <w:spacing w:after="120" w:line="240" w:lineRule="auto"/>
              <w:rPr>
                <w:rFonts w:ascii="Arial" w:hAnsi="Arial" w:cs="Arial"/>
              </w:rPr>
            </w:pPr>
            <w:r w:rsidRPr="00167560">
              <w:rPr>
                <w:rFonts w:ascii="Arial" w:hAnsi="Arial" w:cs="Arial"/>
                <w:b/>
              </w:rPr>
              <w:t>Time:</w:t>
            </w:r>
            <w:r w:rsidR="00EB0CED" w:rsidRPr="00167560">
              <w:rPr>
                <w:rFonts w:ascii="Arial" w:hAnsi="Arial" w:cs="Arial"/>
              </w:rPr>
              <w:tab/>
              <w:t xml:space="preserve">           </w:t>
            </w:r>
            <w:r w:rsidR="005A1FF3">
              <w:rPr>
                <w:rFonts w:ascii="Arial" w:hAnsi="Arial" w:cs="Arial"/>
              </w:rPr>
              <w:t>2.00pm to 4.30pm</w:t>
            </w:r>
          </w:p>
        </w:tc>
      </w:tr>
      <w:tr w:rsidR="00A60B35" w:rsidRPr="00167560" w14:paraId="5BA55A74" w14:textId="77777777" w:rsidTr="006F316F">
        <w:trPr>
          <w:trHeight w:val="307"/>
        </w:trPr>
        <w:tc>
          <w:tcPr>
            <w:tcW w:w="9356" w:type="dxa"/>
          </w:tcPr>
          <w:p w14:paraId="58F8CB8A" w14:textId="77777777" w:rsidR="00A60B35" w:rsidRPr="00167560" w:rsidRDefault="00A60B35" w:rsidP="0043117B">
            <w:pPr>
              <w:spacing w:after="120" w:line="240" w:lineRule="auto"/>
              <w:rPr>
                <w:rFonts w:ascii="Arial" w:hAnsi="Arial" w:cs="Arial"/>
                <w:b/>
              </w:rPr>
            </w:pPr>
            <w:r w:rsidRPr="00167560">
              <w:rPr>
                <w:rFonts w:ascii="Arial" w:hAnsi="Arial" w:cs="Arial"/>
                <w:b/>
              </w:rPr>
              <w:t xml:space="preserve">Location:      </w:t>
            </w:r>
            <w:r w:rsidR="0043117B" w:rsidRPr="00167560">
              <w:rPr>
                <w:rFonts w:ascii="Arial" w:hAnsi="Arial" w:cs="Arial"/>
              </w:rPr>
              <w:t xml:space="preserve"> GF01</w:t>
            </w:r>
            <w:r w:rsidRPr="00167560">
              <w:rPr>
                <w:rFonts w:ascii="Arial" w:hAnsi="Arial" w:cs="Arial"/>
              </w:rPr>
              <w:t xml:space="preserve"> - Kelvedon Park</w:t>
            </w:r>
          </w:p>
        </w:tc>
      </w:tr>
      <w:tr w:rsidR="00A60B35" w:rsidRPr="00167560" w14:paraId="2049A6F4" w14:textId="77777777" w:rsidTr="006F316F">
        <w:trPr>
          <w:trHeight w:val="80"/>
        </w:trPr>
        <w:tc>
          <w:tcPr>
            <w:tcW w:w="9356" w:type="dxa"/>
            <w:tcBorders>
              <w:bottom w:val="single" w:sz="6" w:space="0" w:color="auto"/>
            </w:tcBorders>
          </w:tcPr>
          <w:p w14:paraId="718BEE80" w14:textId="77777777" w:rsidR="00A60B35" w:rsidRPr="00167560" w:rsidRDefault="00A60B35" w:rsidP="006F316F">
            <w:pPr>
              <w:spacing w:after="120" w:line="240" w:lineRule="auto"/>
              <w:rPr>
                <w:rFonts w:ascii="Arial" w:hAnsi="Arial" w:cs="Arial"/>
                <w:b/>
                <w:sz w:val="16"/>
                <w:szCs w:val="16"/>
              </w:rPr>
            </w:pPr>
          </w:p>
        </w:tc>
      </w:tr>
    </w:tbl>
    <w:p w14:paraId="44969B42" w14:textId="5388D949" w:rsidR="00A60B35" w:rsidRPr="00167560" w:rsidRDefault="00A60B35" w:rsidP="00A60B35">
      <w:pPr>
        <w:jc w:val="both"/>
        <w:rPr>
          <w:rFonts w:ascii="Arial" w:hAnsi="Arial" w:cs="Arial"/>
          <w:b/>
          <w:u w:val="single"/>
        </w:rPr>
      </w:pPr>
    </w:p>
    <w:p w14:paraId="60CF0ACA" w14:textId="61A93040" w:rsidR="004F15E0" w:rsidRPr="00167560" w:rsidRDefault="004F15E0" w:rsidP="004F15E0">
      <w:pPr>
        <w:spacing w:after="120" w:line="240" w:lineRule="auto"/>
        <w:jc w:val="both"/>
        <w:rPr>
          <w:rFonts w:ascii="Arial" w:hAnsi="Arial" w:cs="Arial"/>
          <w:b/>
          <w:u w:val="single"/>
        </w:rPr>
      </w:pPr>
      <w:r w:rsidRPr="00167560">
        <w:rPr>
          <w:rFonts w:ascii="Arial" w:hAnsi="Arial" w:cs="Arial"/>
          <w:b/>
          <w:u w:val="single"/>
        </w:rPr>
        <w:t>Attendees</w:t>
      </w:r>
    </w:p>
    <w:p w14:paraId="01DDE318" w14:textId="36231C89" w:rsidR="004F15E0" w:rsidRPr="00167560" w:rsidRDefault="004F15E0" w:rsidP="004F15E0">
      <w:pPr>
        <w:spacing w:after="0" w:line="240" w:lineRule="auto"/>
        <w:jc w:val="both"/>
        <w:rPr>
          <w:rFonts w:ascii="Arial" w:hAnsi="Arial" w:cs="Arial"/>
        </w:rPr>
      </w:pPr>
      <w:r w:rsidRPr="00167560">
        <w:rPr>
          <w:rFonts w:ascii="Arial" w:hAnsi="Arial" w:cs="Arial"/>
        </w:rPr>
        <w:t>Roger Hirst (RH)</w:t>
      </w:r>
      <w:r w:rsidRPr="00167560">
        <w:rPr>
          <w:rFonts w:ascii="Arial" w:hAnsi="Arial" w:cs="Arial"/>
        </w:rPr>
        <w:tab/>
      </w:r>
      <w:r w:rsidRPr="00167560">
        <w:rPr>
          <w:rFonts w:ascii="Arial" w:hAnsi="Arial" w:cs="Arial"/>
        </w:rPr>
        <w:tab/>
      </w:r>
      <w:r w:rsidRPr="00167560">
        <w:rPr>
          <w:rFonts w:ascii="Arial" w:hAnsi="Arial" w:cs="Arial"/>
        </w:rPr>
        <w:tab/>
        <w:t>P</w:t>
      </w:r>
      <w:r w:rsidR="005A1FF3">
        <w:rPr>
          <w:rFonts w:ascii="Arial" w:hAnsi="Arial" w:cs="Arial"/>
        </w:rPr>
        <w:t xml:space="preserve">FCC - </w:t>
      </w:r>
      <w:r w:rsidRPr="00167560">
        <w:rPr>
          <w:rFonts w:ascii="Arial" w:hAnsi="Arial" w:cs="Arial"/>
        </w:rPr>
        <w:t>Chair</w:t>
      </w:r>
    </w:p>
    <w:p w14:paraId="385DBEED" w14:textId="60A0DC1F" w:rsidR="004F15E0" w:rsidRPr="00167560" w:rsidRDefault="004F15E0" w:rsidP="004F15E0">
      <w:pPr>
        <w:spacing w:after="0" w:line="240" w:lineRule="auto"/>
        <w:jc w:val="both"/>
        <w:rPr>
          <w:rFonts w:ascii="Arial" w:hAnsi="Arial" w:cs="Arial"/>
        </w:rPr>
      </w:pPr>
      <w:r w:rsidRPr="00167560">
        <w:rPr>
          <w:rFonts w:ascii="Arial" w:hAnsi="Arial" w:cs="Arial"/>
        </w:rPr>
        <w:t>Jane Gardner (JG)</w:t>
      </w:r>
      <w:r w:rsidRPr="00167560">
        <w:rPr>
          <w:rFonts w:ascii="Arial" w:hAnsi="Arial" w:cs="Arial"/>
        </w:rPr>
        <w:tab/>
      </w:r>
      <w:r w:rsidRPr="00167560">
        <w:rPr>
          <w:rFonts w:ascii="Arial" w:hAnsi="Arial" w:cs="Arial"/>
        </w:rPr>
        <w:tab/>
      </w:r>
      <w:r w:rsidRPr="00167560">
        <w:rPr>
          <w:rFonts w:ascii="Arial" w:hAnsi="Arial" w:cs="Arial"/>
        </w:rPr>
        <w:tab/>
        <w:t>Deputy P</w:t>
      </w:r>
      <w:r w:rsidR="005A1FF3">
        <w:rPr>
          <w:rFonts w:ascii="Arial" w:hAnsi="Arial" w:cs="Arial"/>
        </w:rPr>
        <w:t>FCC</w:t>
      </w:r>
    </w:p>
    <w:p w14:paraId="5F2F3C5E" w14:textId="6EA16C68" w:rsidR="004F15E0" w:rsidRPr="00167560" w:rsidRDefault="004F15E0" w:rsidP="004F15E0">
      <w:pPr>
        <w:spacing w:after="0" w:line="240" w:lineRule="auto"/>
        <w:jc w:val="both"/>
        <w:rPr>
          <w:rFonts w:ascii="Arial" w:hAnsi="Arial" w:cs="Arial"/>
        </w:rPr>
      </w:pPr>
      <w:r w:rsidRPr="00167560">
        <w:rPr>
          <w:rFonts w:ascii="Arial" w:hAnsi="Arial" w:cs="Arial"/>
        </w:rPr>
        <w:t>Pippa Brent-Isherwood (PBI)</w:t>
      </w:r>
      <w:r w:rsidRPr="00167560">
        <w:rPr>
          <w:rFonts w:ascii="Arial" w:hAnsi="Arial" w:cs="Arial"/>
        </w:rPr>
        <w:tab/>
      </w:r>
      <w:r w:rsidRPr="00167560">
        <w:rPr>
          <w:rFonts w:ascii="Arial" w:hAnsi="Arial" w:cs="Arial"/>
        </w:rPr>
        <w:tab/>
        <w:t xml:space="preserve">CEO, </w:t>
      </w:r>
      <w:r w:rsidR="005A1FF3">
        <w:rPr>
          <w:rFonts w:ascii="Arial" w:hAnsi="Arial" w:cs="Arial"/>
        </w:rPr>
        <w:t>PFCC’s office</w:t>
      </w:r>
    </w:p>
    <w:p w14:paraId="322BB864" w14:textId="0C0F34EE" w:rsidR="004F15E0" w:rsidRPr="00167560" w:rsidRDefault="00B64A94" w:rsidP="004F15E0">
      <w:pPr>
        <w:spacing w:after="0" w:line="240" w:lineRule="auto"/>
        <w:ind w:left="3600" w:hanging="3600"/>
        <w:jc w:val="both"/>
        <w:rPr>
          <w:rFonts w:ascii="Arial" w:hAnsi="Arial" w:cs="Arial"/>
        </w:rPr>
      </w:pPr>
      <w:r>
        <w:rPr>
          <w:rFonts w:ascii="Arial" w:hAnsi="Arial" w:cs="Arial"/>
        </w:rPr>
        <w:t>Rick Hylton (RHy)</w:t>
      </w:r>
      <w:r w:rsidR="005A1FF3">
        <w:rPr>
          <w:rFonts w:ascii="Arial" w:hAnsi="Arial" w:cs="Arial"/>
        </w:rPr>
        <w:tab/>
      </w:r>
      <w:r>
        <w:rPr>
          <w:rFonts w:ascii="Arial" w:hAnsi="Arial" w:cs="Arial"/>
        </w:rPr>
        <w:t>Deputy Chief Fire Officer</w:t>
      </w:r>
      <w:r w:rsidR="004F15E0" w:rsidRPr="00167560">
        <w:rPr>
          <w:rFonts w:ascii="Arial" w:eastAsia="Calibri" w:hAnsi="Arial" w:cs="Arial"/>
        </w:rPr>
        <w:t>, ECFRS</w:t>
      </w:r>
    </w:p>
    <w:p w14:paraId="524DB0CA" w14:textId="465B2D2E" w:rsidR="004F15E0" w:rsidRPr="00167560" w:rsidRDefault="00B64A94" w:rsidP="004F15E0">
      <w:pPr>
        <w:spacing w:after="0" w:line="240" w:lineRule="auto"/>
        <w:ind w:left="3600" w:hanging="3600"/>
        <w:jc w:val="both"/>
        <w:rPr>
          <w:rFonts w:ascii="Arial" w:hAnsi="Arial" w:cs="Arial"/>
        </w:rPr>
      </w:pPr>
      <w:r>
        <w:rPr>
          <w:rFonts w:ascii="Arial" w:hAnsi="Arial" w:cs="Arial"/>
        </w:rPr>
        <w:t xml:space="preserve">Karl Edwards </w:t>
      </w:r>
      <w:r w:rsidR="004F15E0" w:rsidRPr="00167560">
        <w:rPr>
          <w:rFonts w:ascii="Arial" w:hAnsi="Arial" w:cs="Arial"/>
        </w:rPr>
        <w:t>(</w:t>
      </w:r>
      <w:r>
        <w:rPr>
          <w:rFonts w:ascii="Arial" w:hAnsi="Arial" w:cs="Arial"/>
        </w:rPr>
        <w:t>KE</w:t>
      </w:r>
      <w:r w:rsidR="004F15E0" w:rsidRPr="00167560">
        <w:rPr>
          <w:rFonts w:ascii="Arial" w:hAnsi="Arial" w:cs="Arial"/>
        </w:rPr>
        <w:t>)</w:t>
      </w:r>
      <w:r w:rsidR="004F15E0" w:rsidRPr="00167560">
        <w:rPr>
          <w:rFonts w:ascii="Arial" w:hAnsi="Arial" w:cs="Arial"/>
        </w:rPr>
        <w:tab/>
      </w:r>
      <w:r w:rsidR="004F15E0" w:rsidRPr="00167560">
        <w:rPr>
          <w:rFonts w:ascii="Arial" w:eastAsia="Calibri" w:hAnsi="Arial" w:cs="Arial"/>
        </w:rPr>
        <w:t xml:space="preserve">Director of </w:t>
      </w:r>
      <w:r>
        <w:rPr>
          <w:rFonts w:ascii="Arial" w:eastAsia="Calibri" w:hAnsi="Arial" w:cs="Arial"/>
        </w:rPr>
        <w:t xml:space="preserve">Corporate Services, </w:t>
      </w:r>
      <w:r w:rsidR="004F15E0" w:rsidRPr="00167560">
        <w:rPr>
          <w:rFonts w:ascii="Arial" w:eastAsia="Calibri" w:hAnsi="Arial" w:cs="Arial"/>
        </w:rPr>
        <w:t>ECFRS</w:t>
      </w:r>
    </w:p>
    <w:p w14:paraId="098414C5" w14:textId="675AFCFF" w:rsidR="005227D7" w:rsidRDefault="005227D7" w:rsidP="005227D7">
      <w:pPr>
        <w:spacing w:after="0" w:line="240" w:lineRule="auto"/>
        <w:jc w:val="both"/>
        <w:rPr>
          <w:rFonts w:ascii="Arial" w:eastAsia="Calibri" w:hAnsi="Arial" w:cs="Arial"/>
        </w:rPr>
      </w:pPr>
      <w:r w:rsidRPr="00167560">
        <w:rPr>
          <w:rFonts w:ascii="Arial" w:hAnsi="Arial" w:cs="Arial"/>
        </w:rPr>
        <w:t>Glenn McGuinness (GM)</w:t>
      </w:r>
      <w:r w:rsidRPr="00167560">
        <w:rPr>
          <w:rFonts w:ascii="Arial" w:hAnsi="Arial" w:cs="Arial"/>
        </w:rPr>
        <w:tab/>
      </w:r>
      <w:r w:rsidRPr="00167560">
        <w:rPr>
          <w:rFonts w:ascii="Arial" w:hAnsi="Arial" w:cs="Arial"/>
        </w:rPr>
        <w:tab/>
        <w:t xml:space="preserve">Acting Chief Finance Officer, </w:t>
      </w:r>
      <w:r w:rsidRPr="00167560">
        <w:rPr>
          <w:rFonts w:ascii="Arial" w:eastAsia="Calibri" w:hAnsi="Arial" w:cs="Arial"/>
        </w:rPr>
        <w:t>ECFRS</w:t>
      </w:r>
    </w:p>
    <w:p w14:paraId="03FF425C" w14:textId="0DFF6A9C" w:rsidR="0067655C" w:rsidRPr="00167560" w:rsidRDefault="0067655C" w:rsidP="004A6965">
      <w:pPr>
        <w:spacing w:after="0" w:line="240" w:lineRule="auto"/>
        <w:rPr>
          <w:rFonts w:ascii="Arial" w:hAnsi="Arial" w:cs="Arial"/>
        </w:rPr>
      </w:pPr>
      <w:r>
        <w:rPr>
          <w:rFonts w:ascii="Arial" w:eastAsia="Calibri" w:hAnsi="Arial" w:cs="Arial"/>
        </w:rPr>
        <w:t>Darren Horsman (DH)</w:t>
      </w:r>
      <w:r>
        <w:rPr>
          <w:rFonts w:ascii="Arial" w:eastAsia="Calibri" w:hAnsi="Arial" w:cs="Arial"/>
        </w:rPr>
        <w:tab/>
      </w:r>
      <w:r>
        <w:rPr>
          <w:rFonts w:ascii="Arial" w:eastAsia="Calibri" w:hAnsi="Arial" w:cs="Arial"/>
        </w:rPr>
        <w:tab/>
      </w:r>
      <w:r>
        <w:rPr>
          <w:rFonts w:ascii="Arial" w:eastAsia="Calibri" w:hAnsi="Arial" w:cs="Arial"/>
        </w:rPr>
        <w:tab/>
      </w:r>
      <w:r w:rsidR="004A6965">
        <w:rPr>
          <w:rFonts w:ascii="Arial" w:eastAsia="Calibri" w:hAnsi="Arial" w:cs="Arial"/>
        </w:rPr>
        <w:t xml:space="preserve">As. Director Communications </w:t>
      </w:r>
      <w:r w:rsidR="004B4D26">
        <w:rPr>
          <w:rFonts w:ascii="Arial" w:eastAsia="Calibri" w:hAnsi="Arial" w:cs="Arial"/>
        </w:rPr>
        <w:t>&amp;</w:t>
      </w:r>
      <w:r w:rsidR="004A6965">
        <w:rPr>
          <w:rFonts w:ascii="Arial" w:eastAsia="Calibri" w:hAnsi="Arial" w:cs="Arial"/>
        </w:rPr>
        <w:t xml:space="preserve"> Engagement OPFCC</w:t>
      </w:r>
    </w:p>
    <w:p w14:paraId="5DB03EB7" w14:textId="0177F563" w:rsidR="004F15E0" w:rsidRPr="00167560" w:rsidRDefault="004F15E0" w:rsidP="005054AE">
      <w:pPr>
        <w:spacing w:after="0" w:line="240" w:lineRule="auto"/>
        <w:jc w:val="both"/>
        <w:rPr>
          <w:rFonts w:ascii="Arial" w:hAnsi="Arial" w:cs="Arial"/>
        </w:rPr>
      </w:pPr>
      <w:r w:rsidRPr="006447BC">
        <w:rPr>
          <w:rFonts w:ascii="Arial" w:hAnsi="Arial" w:cs="Arial"/>
        </w:rPr>
        <w:t>Anthony Maude (AM)</w:t>
      </w:r>
      <w:r w:rsidRPr="006447BC">
        <w:rPr>
          <w:rFonts w:ascii="Arial" w:hAnsi="Arial" w:cs="Arial"/>
        </w:rPr>
        <w:tab/>
      </w:r>
      <w:r w:rsidRPr="006447BC">
        <w:rPr>
          <w:rFonts w:ascii="Arial" w:hAnsi="Arial" w:cs="Arial"/>
        </w:rPr>
        <w:tab/>
      </w:r>
      <w:r w:rsidRPr="006447BC">
        <w:rPr>
          <w:rFonts w:ascii="Arial" w:hAnsi="Arial" w:cs="Arial"/>
        </w:rPr>
        <w:tab/>
        <w:t>Head of Performance &amp; Scrutiny (Fire) – OPFCC</w:t>
      </w:r>
    </w:p>
    <w:p w14:paraId="67193FD9" w14:textId="17FE6B99" w:rsidR="004F15E0" w:rsidRPr="00167560" w:rsidRDefault="004F15E0" w:rsidP="004F15E0">
      <w:pPr>
        <w:spacing w:after="120" w:line="240" w:lineRule="auto"/>
        <w:jc w:val="both"/>
        <w:rPr>
          <w:rFonts w:ascii="Arial" w:hAnsi="Arial" w:cs="Arial"/>
        </w:rPr>
      </w:pPr>
    </w:p>
    <w:p w14:paraId="5D5FB6B0" w14:textId="549FE002" w:rsidR="002536E0" w:rsidRPr="00167560" w:rsidRDefault="002536E0" w:rsidP="00911E81">
      <w:pPr>
        <w:spacing w:after="0" w:line="240" w:lineRule="auto"/>
        <w:rPr>
          <w:rFonts w:ascii="Arial" w:hAnsi="Arial" w:cs="Arial"/>
          <w:b/>
        </w:rPr>
      </w:pPr>
      <w:r w:rsidRPr="00167560">
        <w:rPr>
          <w:rFonts w:ascii="Arial" w:hAnsi="Arial" w:cs="Arial"/>
          <w:b/>
        </w:rPr>
        <w:t>1</w:t>
      </w:r>
      <w:r w:rsidRPr="00167560">
        <w:rPr>
          <w:rFonts w:ascii="Arial" w:hAnsi="Arial" w:cs="Arial"/>
          <w:b/>
        </w:rPr>
        <w:tab/>
        <w:t>Welcome and Apologies</w:t>
      </w:r>
    </w:p>
    <w:p w14:paraId="2C8D7635" w14:textId="1782358D" w:rsidR="00911E81" w:rsidRDefault="00911E81" w:rsidP="00911E81">
      <w:pPr>
        <w:spacing w:after="0" w:line="240" w:lineRule="auto"/>
        <w:ind w:left="720" w:hanging="11"/>
        <w:jc w:val="both"/>
        <w:rPr>
          <w:rFonts w:ascii="Arial" w:hAnsi="Arial" w:cs="Arial"/>
        </w:rPr>
      </w:pPr>
    </w:p>
    <w:p w14:paraId="3BF05EAC" w14:textId="38969598" w:rsidR="002536E0" w:rsidRPr="00167560" w:rsidRDefault="002536E0" w:rsidP="00911E81">
      <w:pPr>
        <w:spacing w:after="0" w:line="240" w:lineRule="auto"/>
        <w:ind w:left="720" w:hanging="11"/>
        <w:jc w:val="both"/>
        <w:rPr>
          <w:rFonts w:ascii="Arial" w:hAnsi="Arial" w:cs="Arial"/>
        </w:rPr>
      </w:pPr>
      <w:r w:rsidRPr="00167560">
        <w:rPr>
          <w:rFonts w:ascii="Arial" w:hAnsi="Arial" w:cs="Arial"/>
        </w:rPr>
        <w:tab/>
        <w:t xml:space="preserve">RH welcomed </w:t>
      </w:r>
      <w:r w:rsidR="005A1FF3">
        <w:rPr>
          <w:rFonts w:ascii="Arial" w:hAnsi="Arial" w:cs="Arial"/>
        </w:rPr>
        <w:t xml:space="preserve">everyone to the meeting.  </w:t>
      </w:r>
      <w:r w:rsidR="00B64A94">
        <w:rPr>
          <w:rFonts w:ascii="Arial" w:hAnsi="Arial" w:cs="Arial"/>
        </w:rPr>
        <w:t>It was noted that there were new terms of reference for the meeting and as a consequence the attendance has changed. There were no ap</w:t>
      </w:r>
      <w:r w:rsidRPr="00167560">
        <w:rPr>
          <w:rFonts w:ascii="Arial" w:hAnsi="Arial" w:cs="Arial"/>
        </w:rPr>
        <w:t>ologies</w:t>
      </w:r>
      <w:r w:rsidR="000100B7">
        <w:rPr>
          <w:rFonts w:ascii="Arial" w:hAnsi="Arial" w:cs="Arial"/>
        </w:rPr>
        <w:t>.</w:t>
      </w:r>
    </w:p>
    <w:p w14:paraId="0F6CB312" w14:textId="182C2B2B" w:rsidR="00B260AB" w:rsidRPr="00167560" w:rsidRDefault="00B260AB" w:rsidP="00911E81">
      <w:pPr>
        <w:spacing w:after="0"/>
        <w:rPr>
          <w:rFonts w:ascii="Arial" w:hAnsi="Arial" w:cs="Arial"/>
        </w:rPr>
      </w:pPr>
    </w:p>
    <w:p w14:paraId="4404B1B3" w14:textId="4119B22F" w:rsidR="005A1FF3" w:rsidRDefault="00566861" w:rsidP="00911E81">
      <w:pPr>
        <w:spacing w:after="0" w:line="240" w:lineRule="auto"/>
        <w:rPr>
          <w:rFonts w:ascii="Arial" w:hAnsi="Arial" w:cs="Arial"/>
          <w:b/>
        </w:rPr>
      </w:pPr>
      <w:r w:rsidRPr="00167560">
        <w:rPr>
          <w:rFonts w:ascii="Arial" w:hAnsi="Arial" w:cs="Arial"/>
          <w:b/>
        </w:rPr>
        <w:t>2</w:t>
      </w:r>
      <w:r w:rsidRPr="00167560">
        <w:rPr>
          <w:rFonts w:ascii="Arial" w:hAnsi="Arial" w:cs="Arial"/>
          <w:b/>
        </w:rPr>
        <w:tab/>
        <w:t xml:space="preserve">Minutes </w:t>
      </w:r>
      <w:r w:rsidR="00167560" w:rsidRPr="00167560">
        <w:rPr>
          <w:rFonts w:ascii="Arial" w:hAnsi="Arial" w:cs="Arial"/>
          <w:b/>
        </w:rPr>
        <w:t>and Action Log</w:t>
      </w:r>
      <w:r w:rsidRPr="00167560">
        <w:rPr>
          <w:rFonts w:ascii="Arial" w:hAnsi="Arial" w:cs="Arial"/>
          <w:b/>
        </w:rPr>
        <w:t xml:space="preserve"> </w:t>
      </w:r>
    </w:p>
    <w:p w14:paraId="1456D900" w14:textId="0A764E6A" w:rsidR="00911E81" w:rsidRDefault="00911E81" w:rsidP="00911E81">
      <w:pPr>
        <w:spacing w:after="0" w:line="240" w:lineRule="auto"/>
        <w:rPr>
          <w:rFonts w:ascii="Arial" w:hAnsi="Arial" w:cs="Arial"/>
          <w:b/>
        </w:rPr>
      </w:pPr>
    </w:p>
    <w:p w14:paraId="3CC6039D" w14:textId="0578C2A6" w:rsidR="005A1FF3" w:rsidRPr="005A1FF3" w:rsidRDefault="005A1FF3" w:rsidP="00911E81">
      <w:pPr>
        <w:spacing w:after="0" w:line="240" w:lineRule="auto"/>
        <w:rPr>
          <w:rFonts w:ascii="Arial" w:hAnsi="Arial" w:cs="Arial"/>
        </w:rPr>
      </w:pPr>
      <w:r>
        <w:rPr>
          <w:rFonts w:ascii="Arial" w:hAnsi="Arial" w:cs="Arial"/>
        </w:rPr>
        <w:t>2.1</w:t>
      </w:r>
      <w:r>
        <w:rPr>
          <w:rFonts w:ascii="Arial" w:hAnsi="Arial" w:cs="Arial"/>
        </w:rPr>
        <w:tab/>
      </w:r>
      <w:r w:rsidR="000100B7">
        <w:rPr>
          <w:rFonts w:ascii="Arial" w:hAnsi="Arial" w:cs="Arial"/>
          <w:u w:val="single"/>
        </w:rPr>
        <w:t>Minutes of last meeting 2</w:t>
      </w:r>
      <w:r w:rsidR="008A5EF5">
        <w:rPr>
          <w:rFonts w:ascii="Arial" w:hAnsi="Arial" w:cs="Arial"/>
          <w:u w:val="single"/>
        </w:rPr>
        <w:t>5</w:t>
      </w:r>
      <w:r w:rsidR="000100B7">
        <w:rPr>
          <w:rFonts w:ascii="Arial" w:hAnsi="Arial" w:cs="Arial"/>
          <w:u w:val="single"/>
        </w:rPr>
        <w:t xml:space="preserve"> </w:t>
      </w:r>
      <w:r w:rsidR="00B64A94">
        <w:rPr>
          <w:rFonts w:ascii="Arial" w:hAnsi="Arial" w:cs="Arial"/>
          <w:u w:val="single"/>
        </w:rPr>
        <w:t>March</w:t>
      </w:r>
      <w:r w:rsidRPr="008924F8">
        <w:rPr>
          <w:rFonts w:ascii="Arial" w:hAnsi="Arial" w:cs="Arial"/>
          <w:u w:val="single"/>
        </w:rPr>
        <w:t xml:space="preserve"> 2019</w:t>
      </w:r>
    </w:p>
    <w:p w14:paraId="0D11A0D3" w14:textId="2CF020A9" w:rsidR="0088033A" w:rsidRDefault="0088033A" w:rsidP="00911E81">
      <w:pPr>
        <w:spacing w:after="0" w:line="240" w:lineRule="auto"/>
        <w:ind w:left="720"/>
        <w:jc w:val="both"/>
        <w:rPr>
          <w:rFonts w:ascii="Arial" w:hAnsi="Arial" w:cs="Arial"/>
          <w:u w:val="single"/>
        </w:rPr>
      </w:pPr>
    </w:p>
    <w:p w14:paraId="3ED4BDD6" w14:textId="0D5A00EE" w:rsidR="000100B7" w:rsidRDefault="00B64A94" w:rsidP="000100B7">
      <w:pPr>
        <w:ind w:left="720"/>
        <w:jc w:val="both"/>
        <w:rPr>
          <w:i/>
          <w:iCs/>
        </w:rPr>
      </w:pPr>
      <w:r>
        <w:rPr>
          <w:rFonts w:ascii="Arial" w:hAnsi="Arial" w:cs="Arial"/>
        </w:rPr>
        <w:t>There were no ame</w:t>
      </w:r>
      <w:r w:rsidR="00D347C1">
        <w:rPr>
          <w:rFonts w:ascii="Arial" w:hAnsi="Arial" w:cs="Arial"/>
        </w:rPr>
        <w:t>ndments to the draft minutes</w:t>
      </w:r>
      <w:r w:rsidR="000100B7" w:rsidRPr="000100B7">
        <w:rPr>
          <w:rFonts w:ascii="Arial" w:hAnsi="Arial" w:cs="Arial"/>
          <w:iCs/>
        </w:rPr>
        <w:t>.</w:t>
      </w:r>
      <w:r w:rsidR="000100B7">
        <w:rPr>
          <w:rFonts w:ascii="Arial" w:hAnsi="Arial" w:cs="Arial"/>
          <w:i/>
          <w:iCs/>
        </w:rPr>
        <w:t xml:space="preserve">  </w:t>
      </w:r>
    </w:p>
    <w:p w14:paraId="1E8F9A0F" w14:textId="0F6964C0" w:rsidR="00553357" w:rsidRPr="008924F8" w:rsidRDefault="00553357" w:rsidP="00911E81">
      <w:pPr>
        <w:spacing w:after="0" w:line="240" w:lineRule="auto"/>
        <w:jc w:val="both"/>
        <w:rPr>
          <w:rFonts w:ascii="Arial" w:hAnsi="Arial" w:cs="Arial"/>
          <w:u w:val="single"/>
        </w:rPr>
      </w:pPr>
      <w:r>
        <w:rPr>
          <w:rFonts w:ascii="Arial" w:hAnsi="Arial" w:cs="Arial"/>
        </w:rPr>
        <w:t>2.2</w:t>
      </w:r>
      <w:r>
        <w:rPr>
          <w:rFonts w:ascii="Arial" w:hAnsi="Arial" w:cs="Arial"/>
        </w:rPr>
        <w:tab/>
      </w:r>
      <w:r w:rsidRPr="008924F8">
        <w:rPr>
          <w:rFonts w:ascii="Arial" w:hAnsi="Arial" w:cs="Arial"/>
          <w:u w:val="single"/>
        </w:rPr>
        <w:t>Action Log</w:t>
      </w:r>
    </w:p>
    <w:p w14:paraId="6D203602" w14:textId="5D6789E1" w:rsidR="00911E81" w:rsidRDefault="00911E81" w:rsidP="00911E81">
      <w:pPr>
        <w:spacing w:after="0" w:line="240" w:lineRule="auto"/>
        <w:jc w:val="both"/>
        <w:rPr>
          <w:rFonts w:ascii="Arial" w:hAnsi="Arial" w:cs="Arial"/>
        </w:rPr>
      </w:pPr>
    </w:p>
    <w:p w14:paraId="5A180C6C" w14:textId="700624FE" w:rsidR="004A2306" w:rsidRPr="004A2306" w:rsidRDefault="00911E81" w:rsidP="00D347C1">
      <w:pPr>
        <w:spacing w:after="0" w:line="240" w:lineRule="auto"/>
        <w:ind w:left="709" w:hanging="709"/>
        <w:jc w:val="both"/>
        <w:rPr>
          <w:rFonts w:ascii="Arial" w:hAnsi="Arial" w:cs="Arial"/>
        </w:rPr>
      </w:pPr>
      <w:r>
        <w:rPr>
          <w:rFonts w:ascii="Arial" w:hAnsi="Arial" w:cs="Arial"/>
        </w:rPr>
        <w:t>2.2.1</w:t>
      </w:r>
      <w:r>
        <w:rPr>
          <w:rFonts w:ascii="Arial" w:hAnsi="Arial" w:cs="Arial"/>
        </w:rPr>
        <w:tab/>
      </w:r>
      <w:r w:rsidR="00D347C1">
        <w:rPr>
          <w:rFonts w:ascii="Arial" w:hAnsi="Arial" w:cs="Arial"/>
        </w:rPr>
        <w:t xml:space="preserve">Complaints and Grievance Policy – a paper on </w:t>
      </w:r>
      <w:r w:rsidR="0081621B">
        <w:rPr>
          <w:rFonts w:ascii="Arial" w:hAnsi="Arial" w:cs="Arial"/>
        </w:rPr>
        <w:t>Whistleblowing</w:t>
      </w:r>
      <w:r w:rsidR="00D347C1">
        <w:rPr>
          <w:rFonts w:ascii="Arial" w:hAnsi="Arial" w:cs="Arial"/>
        </w:rPr>
        <w:t>, Comments, Compliments and Complaints was on the agenda. With regard to grievance policies this was still being worked on</w:t>
      </w:r>
      <w:r w:rsidR="00326293">
        <w:rPr>
          <w:rFonts w:ascii="Arial" w:hAnsi="Arial" w:cs="Arial"/>
        </w:rPr>
        <w:t>. A</w:t>
      </w:r>
      <w:r w:rsidR="004A2306" w:rsidRPr="004A2306">
        <w:rPr>
          <w:rFonts w:ascii="Arial" w:hAnsi="Arial" w:cs="Arial"/>
        </w:rPr>
        <w:t xml:space="preserve">ction </w:t>
      </w:r>
      <w:r w:rsidR="004A2306">
        <w:rPr>
          <w:rFonts w:ascii="Arial" w:hAnsi="Arial" w:cs="Arial"/>
        </w:rPr>
        <w:t xml:space="preserve">to be kept </w:t>
      </w:r>
      <w:r w:rsidR="004A2306" w:rsidRPr="004A2306">
        <w:rPr>
          <w:rFonts w:ascii="Arial" w:hAnsi="Arial" w:cs="Arial"/>
        </w:rPr>
        <w:t>open.</w:t>
      </w:r>
    </w:p>
    <w:p w14:paraId="4ACBB5E3" w14:textId="17584FE2" w:rsidR="001C5C5B" w:rsidRDefault="001C5C5B" w:rsidP="001C5C5B">
      <w:pPr>
        <w:spacing w:after="0" w:line="240" w:lineRule="auto"/>
        <w:ind w:left="709" w:hanging="709"/>
        <w:rPr>
          <w:rFonts w:ascii="Arial" w:hAnsi="Arial" w:cs="Arial"/>
        </w:rPr>
      </w:pPr>
    </w:p>
    <w:p w14:paraId="35F1789A" w14:textId="22D660AE" w:rsidR="004A2306" w:rsidRDefault="004A2306" w:rsidP="001C5C5B">
      <w:pPr>
        <w:ind w:left="709" w:hanging="709"/>
        <w:jc w:val="both"/>
        <w:rPr>
          <w:rFonts w:ascii="Arial" w:hAnsi="Arial" w:cs="Arial"/>
        </w:rPr>
      </w:pPr>
      <w:r>
        <w:rPr>
          <w:rFonts w:ascii="Arial" w:hAnsi="Arial" w:cs="Arial"/>
        </w:rPr>
        <w:t>2.2.2</w:t>
      </w:r>
      <w:r>
        <w:rPr>
          <w:rFonts w:ascii="Arial" w:hAnsi="Arial" w:cs="Arial"/>
        </w:rPr>
        <w:tab/>
      </w:r>
      <w:r w:rsidRPr="004A2306">
        <w:rPr>
          <w:rFonts w:ascii="Arial" w:hAnsi="Arial" w:cs="Arial"/>
        </w:rPr>
        <w:t xml:space="preserve">Training – </w:t>
      </w:r>
      <w:r w:rsidR="00D347C1">
        <w:rPr>
          <w:rFonts w:ascii="Arial" w:hAnsi="Arial" w:cs="Arial"/>
        </w:rPr>
        <w:t>this remains on the agenda for the S</w:t>
      </w:r>
      <w:r w:rsidRPr="004A2306">
        <w:rPr>
          <w:rFonts w:ascii="Arial" w:hAnsi="Arial" w:cs="Arial"/>
        </w:rPr>
        <w:t>trat</w:t>
      </w:r>
      <w:r>
        <w:rPr>
          <w:rFonts w:ascii="Arial" w:hAnsi="Arial" w:cs="Arial"/>
        </w:rPr>
        <w:t>egic</w:t>
      </w:r>
      <w:r w:rsidRPr="004A2306">
        <w:rPr>
          <w:rFonts w:ascii="Arial" w:hAnsi="Arial" w:cs="Arial"/>
        </w:rPr>
        <w:t xml:space="preserve"> Board</w:t>
      </w:r>
      <w:r w:rsidR="00D347C1">
        <w:rPr>
          <w:rFonts w:ascii="Arial" w:hAnsi="Arial" w:cs="Arial"/>
        </w:rPr>
        <w:t xml:space="preserve"> in</w:t>
      </w:r>
      <w:r w:rsidRPr="004A2306">
        <w:rPr>
          <w:rFonts w:ascii="Arial" w:hAnsi="Arial" w:cs="Arial"/>
        </w:rPr>
        <w:t xml:space="preserve"> June </w:t>
      </w:r>
      <w:r>
        <w:rPr>
          <w:rFonts w:ascii="Arial" w:hAnsi="Arial" w:cs="Arial"/>
        </w:rPr>
        <w:t>meeting</w:t>
      </w:r>
      <w:r w:rsidR="001C5C5B">
        <w:rPr>
          <w:rFonts w:ascii="Arial" w:hAnsi="Arial" w:cs="Arial"/>
        </w:rPr>
        <w:t xml:space="preserve">.  </w:t>
      </w:r>
      <w:r w:rsidR="00D347C1">
        <w:rPr>
          <w:rFonts w:ascii="Arial" w:hAnsi="Arial" w:cs="Arial"/>
        </w:rPr>
        <w:t>It was agreed that a workshop would be arranged with RH, PBI and JG prior to the paper being presented. Action to be kept open.</w:t>
      </w:r>
    </w:p>
    <w:p w14:paraId="0BAC7348" w14:textId="073ABE96" w:rsidR="004A2306" w:rsidRPr="004A2306" w:rsidRDefault="001C5C5B" w:rsidP="001C5C5B">
      <w:pPr>
        <w:ind w:left="709" w:hanging="709"/>
        <w:jc w:val="both"/>
        <w:rPr>
          <w:rFonts w:ascii="Arial" w:hAnsi="Arial" w:cs="Arial"/>
        </w:rPr>
      </w:pPr>
      <w:r>
        <w:rPr>
          <w:rFonts w:ascii="Arial" w:hAnsi="Arial" w:cs="Arial"/>
        </w:rPr>
        <w:t xml:space="preserve">2.2.3 </w:t>
      </w:r>
      <w:r>
        <w:rPr>
          <w:rFonts w:ascii="Arial" w:hAnsi="Arial" w:cs="Arial"/>
        </w:rPr>
        <w:tab/>
      </w:r>
      <w:r w:rsidR="00D347C1">
        <w:rPr>
          <w:rFonts w:ascii="Arial" w:hAnsi="Arial" w:cs="Arial"/>
        </w:rPr>
        <w:t xml:space="preserve">Preparation for EU Exit remains open. </w:t>
      </w:r>
    </w:p>
    <w:p w14:paraId="71CF41A2" w14:textId="53EC1C56" w:rsidR="004A2306" w:rsidRPr="004A2306" w:rsidRDefault="001C5C5B" w:rsidP="001C5C5B">
      <w:pPr>
        <w:ind w:left="709" w:hanging="709"/>
        <w:jc w:val="both"/>
        <w:rPr>
          <w:rFonts w:ascii="Arial" w:hAnsi="Arial" w:cs="Arial"/>
        </w:rPr>
      </w:pPr>
      <w:r>
        <w:rPr>
          <w:rFonts w:ascii="Arial" w:hAnsi="Arial" w:cs="Arial"/>
        </w:rPr>
        <w:t>2.2.4`</w:t>
      </w:r>
      <w:r>
        <w:rPr>
          <w:rFonts w:ascii="Arial" w:hAnsi="Arial" w:cs="Arial"/>
        </w:rPr>
        <w:tab/>
      </w:r>
      <w:r w:rsidR="00D347C1">
        <w:rPr>
          <w:rFonts w:ascii="Arial" w:hAnsi="Arial" w:cs="Arial"/>
        </w:rPr>
        <w:t>Clarity had been received on the numbers of children receiving safety messages, and this action can now be closed.</w:t>
      </w:r>
    </w:p>
    <w:p w14:paraId="21468D2A" w14:textId="512FE229" w:rsidR="00553357" w:rsidRDefault="001C5C5B" w:rsidP="00E50BE5">
      <w:pPr>
        <w:ind w:left="709" w:hanging="709"/>
        <w:jc w:val="both"/>
        <w:rPr>
          <w:rFonts w:ascii="Arial" w:hAnsi="Arial" w:cs="Arial"/>
        </w:rPr>
      </w:pPr>
      <w:r>
        <w:rPr>
          <w:rFonts w:ascii="Arial" w:hAnsi="Arial" w:cs="Arial"/>
        </w:rPr>
        <w:t>2.2.5</w:t>
      </w:r>
      <w:r>
        <w:rPr>
          <w:rFonts w:ascii="Arial" w:hAnsi="Arial" w:cs="Arial"/>
        </w:rPr>
        <w:tab/>
      </w:r>
      <w:r w:rsidR="00D347C1">
        <w:rPr>
          <w:rFonts w:ascii="Arial" w:hAnsi="Arial" w:cs="Arial"/>
        </w:rPr>
        <w:t xml:space="preserve">Treasury Management Strategy </w:t>
      </w:r>
      <w:r w:rsidR="00E50BE5">
        <w:rPr>
          <w:rFonts w:ascii="Arial" w:hAnsi="Arial" w:cs="Arial"/>
        </w:rPr>
        <w:t>–</w:t>
      </w:r>
      <w:r w:rsidR="00D347C1">
        <w:rPr>
          <w:rFonts w:ascii="Arial" w:hAnsi="Arial" w:cs="Arial"/>
        </w:rPr>
        <w:t xml:space="preserve"> </w:t>
      </w:r>
      <w:r w:rsidR="00E50BE5">
        <w:rPr>
          <w:rFonts w:ascii="Arial" w:hAnsi="Arial" w:cs="Arial"/>
        </w:rPr>
        <w:t xml:space="preserve">a report had been received on the Treasury Management Strategy, which meant that more work </w:t>
      </w:r>
      <w:r w:rsidR="00881DC4">
        <w:rPr>
          <w:rFonts w:ascii="Arial" w:hAnsi="Arial" w:cs="Arial"/>
        </w:rPr>
        <w:t xml:space="preserve">was </w:t>
      </w:r>
      <w:r w:rsidR="00E50BE5">
        <w:rPr>
          <w:rFonts w:ascii="Arial" w:hAnsi="Arial" w:cs="Arial"/>
        </w:rPr>
        <w:t xml:space="preserve">needed to be undertaken on </w:t>
      </w:r>
      <w:r w:rsidR="00E50BE5">
        <w:rPr>
          <w:rFonts w:ascii="Arial" w:hAnsi="Arial" w:cs="Arial"/>
        </w:rPr>
        <w:lastRenderedPageBreak/>
        <w:t>it, with particular regard to short-term investments. It was agreed that short term investments should be kept as tight as possible to minimise risk. The revised Treasury Management Strategy should accompany the Medium Term Financial Plan when presented to the Police</w:t>
      </w:r>
      <w:r w:rsidR="00881DC4">
        <w:rPr>
          <w:rFonts w:ascii="Arial" w:hAnsi="Arial" w:cs="Arial"/>
        </w:rPr>
        <w:t>,</w:t>
      </w:r>
      <w:r w:rsidR="00E50BE5">
        <w:rPr>
          <w:rFonts w:ascii="Arial" w:hAnsi="Arial" w:cs="Arial"/>
        </w:rPr>
        <w:t xml:space="preserve"> Fire and Crime Panel. </w:t>
      </w:r>
    </w:p>
    <w:p w14:paraId="00F2B1F5" w14:textId="1CA7C6BC" w:rsidR="00167560" w:rsidRPr="00167560" w:rsidRDefault="00167560" w:rsidP="00911E81">
      <w:pPr>
        <w:spacing w:after="0" w:line="240" w:lineRule="auto"/>
        <w:jc w:val="both"/>
        <w:rPr>
          <w:rFonts w:ascii="Arial" w:hAnsi="Arial" w:cs="Arial"/>
          <w:b/>
        </w:rPr>
      </w:pPr>
      <w:r w:rsidRPr="00167560">
        <w:rPr>
          <w:rFonts w:ascii="Arial" w:hAnsi="Arial" w:cs="Arial"/>
          <w:b/>
        </w:rPr>
        <w:t>3</w:t>
      </w:r>
      <w:r w:rsidRPr="00167560">
        <w:rPr>
          <w:rFonts w:ascii="Arial" w:hAnsi="Arial" w:cs="Arial"/>
          <w:b/>
        </w:rPr>
        <w:tab/>
        <w:t xml:space="preserve">Forward Plan </w:t>
      </w:r>
    </w:p>
    <w:p w14:paraId="153085F0" w14:textId="21EA2AA6" w:rsidR="00685BF3" w:rsidRDefault="00685BF3" w:rsidP="00911E81">
      <w:pPr>
        <w:spacing w:after="0" w:line="240" w:lineRule="auto"/>
        <w:ind w:left="720"/>
        <w:jc w:val="both"/>
        <w:rPr>
          <w:rFonts w:ascii="Arial" w:hAnsi="Arial" w:cs="Arial"/>
        </w:rPr>
      </w:pPr>
    </w:p>
    <w:p w14:paraId="452C0C31" w14:textId="3DBE7DE5" w:rsidR="00E50BE5" w:rsidRDefault="008B4809" w:rsidP="008B4809">
      <w:pPr>
        <w:ind w:left="709" w:hanging="709"/>
        <w:rPr>
          <w:rFonts w:ascii="Arial" w:hAnsi="Arial" w:cs="Arial"/>
        </w:rPr>
      </w:pPr>
      <w:r>
        <w:rPr>
          <w:rFonts w:ascii="Arial" w:hAnsi="Arial" w:cs="Arial"/>
        </w:rPr>
        <w:t>3.1</w:t>
      </w:r>
      <w:r>
        <w:rPr>
          <w:rFonts w:ascii="Arial" w:hAnsi="Arial" w:cs="Arial"/>
        </w:rPr>
        <w:tab/>
      </w:r>
      <w:r w:rsidR="00E50BE5">
        <w:rPr>
          <w:rFonts w:ascii="Arial" w:hAnsi="Arial" w:cs="Arial"/>
        </w:rPr>
        <w:t xml:space="preserve">It was agreed that the Forward Plan should include deep dives on the eight priorities in the Fire and Rescue Plan. It was agreed that RHy, KE, PBI and AM should meet to discuss where these should be in the Forward Plan for the </w:t>
      </w:r>
      <w:r w:rsidR="002B39AB">
        <w:rPr>
          <w:rFonts w:ascii="Arial" w:hAnsi="Arial" w:cs="Arial"/>
        </w:rPr>
        <w:t>next</w:t>
      </w:r>
      <w:r w:rsidR="00E50BE5">
        <w:rPr>
          <w:rFonts w:ascii="Arial" w:hAnsi="Arial" w:cs="Arial"/>
        </w:rPr>
        <w:t xml:space="preserve"> meeting.</w:t>
      </w:r>
    </w:p>
    <w:p w14:paraId="4FF091DB" w14:textId="77777777" w:rsidR="00881DC4" w:rsidRDefault="00881DC4" w:rsidP="008B4809">
      <w:pPr>
        <w:ind w:left="709" w:hanging="709"/>
        <w:rPr>
          <w:rFonts w:ascii="Arial" w:hAnsi="Arial" w:cs="Arial"/>
        </w:rPr>
      </w:pPr>
    </w:p>
    <w:p w14:paraId="1EFC574A" w14:textId="6F977E92" w:rsidR="008B4809" w:rsidRPr="001743B6" w:rsidRDefault="00E50BE5" w:rsidP="008B4809">
      <w:pPr>
        <w:ind w:left="709" w:hanging="709"/>
        <w:rPr>
          <w:rFonts w:ascii="Arial" w:hAnsi="Arial" w:cs="Arial"/>
          <w:b/>
        </w:rPr>
      </w:pPr>
      <w:r w:rsidRPr="001743B6">
        <w:rPr>
          <w:rFonts w:ascii="Arial" w:hAnsi="Arial" w:cs="Arial"/>
          <w:b/>
        </w:rPr>
        <w:t xml:space="preserve">Action13/19 </w:t>
      </w:r>
      <w:r w:rsidR="001743B6" w:rsidRPr="001743B6">
        <w:rPr>
          <w:rFonts w:ascii="Arial" w:hAnsi="Arial" w:cs="Arial"/>
          <w:b/>
        </w:rPr>
        <w:t xml:space="preserve">AM </w:t>
      </w:r>
      <w:r w:rsidR="001743B6">
        <w:rPr>
          <w:rFonts w:ascii="Arial" w:hAnsi="Arial" w:cs="Arial"/>
          <w:b/>
        </w:rPr>
        <w:t>arrange m</w:t>
      </w:r>
      <w:r w:rsidRPr="001743B6">
        <w:rPr>
          <w:rFonts w:ascii="Arial" w:hAnsi="Arial" w:cs="Arial"/>
          <w:b/>
        </w:rPr>
        <w:t xml:space="preserve">eeting to schedule deep dives </w:t>
      </w:r>
      <w:r w:rsidR="001743B6">
        <w:rPr>
          <w:rFonts w:ascii="Arial" w:hAnsi="Arial" w:cs="Arial"/>
          <w:b/>
        </w:rPr>
        <w:t xml:space="preserve">on </w:t>
      </w:r>
      <w:r w:rsidR="001743B6" w:rsidRPr="001743B6">
        <w:rPr>
          <w:rFonts w:ascii="Arial" w:hAnsi="Arial" w:cs="Arial"/>
          <w:b/>
        </w:rPr>
        <w:t xml:space="preserve">Fire and Rescue Plan </w:t>
      </w:r>
      <w:r w:rsidRPr="001743B6">
        <w:rPr>
          <w:rFonts w:ascii="Arial" w:hAnsi="Arial" w:cs="Arial"/>
          <w:b/>
        </w:rPr>
        <w:t>priorities</w:t>
      </w:r>
      <w:r w:rsidR="008B4809" w:rsidRPr="001743B6">
        <w:rPr>
          <w:rFonts w:ascii="Arial" w:hAnsi="Arial" w:cs="Arial"/>
          <w:b/>
        </w:rPr>
        <w:t xml:space="preserve">.  </w:t>
      </w:r>
    </w:p>
    <w:p w14:paraId="018EFCB7" w14:textId="4B43F9C3" w:rsidR="00663B13" w:rsidRPr="00663B13" w:rsidRDefault="00663B13" w:rsidP="001743B6">
      <w:pPr>
        <w:ind w:left="709" w:hanging="709"/>
        <w:jc w:val="both"/>
        <w:rPr>
          <w:rFonts w:ascii="Arial" w:hAnsi="Arial" w:cs="Arial"/>
          <w:b/>
        </w:rPr>
      </w:pPr>
      <w:r>
        <w:rPr>
          <w:rFonts w:ascii="Arial" w:hAnsi="Arial" w:cs="Arial"/>
          <w:b/>
        </w:rPr>
        <w:t>4</w:t>
      </w:r>
      <w:r w:rsidRPr="00167560">
        <w:rPr>
          <w:rFonts w:ascii="Arial" w:hAnsi="Arial" w:cs="Arial"/>
          <w:b/>
        </w:rPr>
        <w:tab/>
      </w:r>
      <w:r w:rsidR="00553357">
        <w:rPr>
          <w:rFonts w:ascii="Arial" w:hAnsi="Arial" w:cs="Arial"/>
          <w:b/>
        </w:rPr>
        <w:t>HMICFRS Update – Peer Review</w:t>
      </w:r>
    </w:p>
    <w:p w14:paraId="5BCFA1FB" w14:textId="77777777" w:rsidR="004A180B" w:rsidRDefault="004A180B" w:rsidP="00911E81">
      <w:pPr>
        <w:spacing w:after="0" w:line="240" w:lineRule="auto"/>
        <w:ind w:left="709"/>
        <w:jc w:val="both"/>
        <w:rPr>
          <w:rFonts w:ascii="Arial" w:hAnsi="Arial" w:cs="Arial"/>
        </w:rPr>
      </w:pPr>
    </w:p>
    <w:p w14:paraId="32D70A96" w14:textId="09970998" w:rsidR="00FC7ABE" w:rsidRDefault="00540E78" w:rsidP="00146D6D">
      <w:pPr>
        <w:ind w:left="709" w:hanging="709"/>
        <w:jc w:val="both"/>
        <w:rPr>
          <w:rFonts w:ascii="Arial" w:hAnsi="Arial" w:cs="Arial"/>
        </w:rPr>
      </w:pPr>
      <w:r w:rsidRPr="00AD5150">
        <w:rPr>
          <w:rFonts w:ascii="Arial" w:hAnsi="Arial" w:cs="Arial"/>
        </w:rPr>
        <w:t>4.1</w:t>
      </w:r>
      <w:r w:rsidRPr="00AD5150">
        <w:rPr>
          <w:rFonts w:ascii="Arial" w:hAnsi="Arial" w:cs="Arial"/>
        </w:rPr>
        <w:tab/>
      </w:r>
      <w:r w:rsidR="001743B6">
        <w:rPr>
          <w:rFonts w:ascii="Arial" w:hAnsi="Arial" w:cs="Arial"/>
        </w:rPr>
        <w:t xml:space="preserve">RHy set out the work that had been undertaken in preparation for Discovery Week, which was currently underway. </w:t>
      </w:r>
      <w:r w:rsidR="00A263C8">
        <w:rPr>
          <w:rFonts w:ascii="Arial" w:hAnsi="Arial" w:cs="Arial"/>
        </w:rPr>
        <w:t xml:space="preserve">RH considered that now was the time to separate the Continuous Improvement Plan </w:t>
      </w:r>
      <w:r w:rsidR="002B39AB">
        <w:rPr>
          <w:rFonts w:ascii="Arial" w:hAnsi="Arial" w:cs="Arial"/>
        </w:rPr>
        <w:t xml:space="preserve">(CIP) </w:t>
      </w:r>
      <w:r w:rsidR="00A263C8">
        <w:rPr>
          <w:rFonts w:ascii="Arial" w:hAnsi="Arial" w:cs="Arial"/>
        </w:rPr>
        <w:t xml:space="preserve">from the HMICFRS preparations. RHy </w:t>
      </w:r>
      <w:r w:rsidR="002B39AB">
        <w:rPr>
          <w:rFonts w:ascii="Arial" w:hAnsi="Arial" w:cs="Arial"/>
        </w:rPr>
        <w:t xml:space="preserve">said that with regard to the CIP it was the intention to pull together all the different strands of the various plans into one to make it a service wide plan. RH said that the Fire and Rescue Plan set the overall </w:t>
      </w:r>
      <w:r w:rsidR="00FC7ABE">
        <w:rPr>
          <w:rFonts w:ascii="Arial" w:hAnsi="Arial" w:cs="Arial"/>
        </w:rPr>
        <w:t>strategy;</w:t>
      </w:r>
      <w:r w:rsidR="002B39AB">
        <w:rPr>
          <w:rFonts w:ascii="Arial" w:hAnsi="Arial" w:cs="Arial"/>
        </w:rPr>
        <w:t xml:space="preserve"> the IRMP would </w:t>
      </w:r>
      <w:r w:rsidR="00FC7ABE">
        <w:rPr>
          <w:rFonts w:ascii="Arial" w:hAnsi="Arial" w:cs="Arial"/>
        </w:rPr>
        <w:t xml:space="preserve">fall out of that; and the CIP would run parallel showing how the service was improving – this would include progress on the Local Business Case, and non-IRMP related improvements. </w:t>
      </w:r>
      <w:r w:rsidR="00757E14">
        <w:rPr>
          <w:rFonts w:ascii="Arial" w:hAnsi="Arial" w:cs="Arial"/>
        </w:rPr>
        <w:t xml:space="preserve">It was important to include the 10 key projects. </w:t>
      </w:r>
      <w:r w:rsidR="0081621B">
        <w:rPr>
          <w:rFonts w:ascii="Arial" w:hAnsi="Arial" w:cs="Arial"/>
        </w:rPr>
        <w:t xml:space="preserve">It was thought that a hierarchy of existing plans would be </w:t>
      </w:r>
      <w:r w:rsidR="00326293">
        <w:rPr>
          <w:rFonts w:ascii="Arial" w:hAnsi="Arial" w:cs="Arial"/>
        </w:rPr>
        <w:t xml:space="preserve">a </w:t>
      </w:r>
      <w:r w:rsidR="0081621B">
        <w:rPr>
          <w:rFonts w:ascii="Arial" w:hAnsi="Arial" w:cs="Arial"/>
        </w:rPr>
        <w:t xml:space="preserve">useful </w:t>
      </w:r>
      <w:r w:rsidR="00326293">
        <w:rPr>
          <w:rFonts w:ascii="Arial" w:hAnsi="Arial" w:cs="Arial"/>
        </w:rPr>
        <w:t>contribution in pulling all this together</w:t>
      </w:r>
      <w:r w:rsidR="0081621B">
        <w:rPr>
          <w:rFonts w:ascii="Arial" w:hAnsi="Arial" w:cs="Arial"/>
        </w:rPr>
        <w:t xml:space="preserve">. </w:t>
      </w:r>
    </w:p>
    <w:p w14:paraId="5CFACC5F" w14:textId="5381DB8C" w:rsidR="00FC7ABE" w:rsidRPr="00FC7ABE" w:rsidRDefault="00FC7ABE" w:rsidP="00146D6D">
      <w:pPr>
        <w:ind w:left="709" w:hanging="709"/>
        <w:jc w:val="both"/>
        <w:rPr>
          <w:rFonts w:ascii="Arial" w:hAnsi="Arial" w:cs="Arial"/>
          <w:b/>
        </w:rPr>
      </w:pPr>
      <w:r w:rsidRPr="00FC7ABE">
        <w:rPr>
          <w:rFonts w:ascii="Arial" w:hAnsi="Arial" w:cs="Arial"/>
          <w:b/>
        </w:rPr>
        <w:t xml:space="preserve">Action 14.19 RHy to bring </w:t>
      </w:r>
      <w:r>
        <w:rPr>
          <w:rFonts w:ascii="Arial" w:hAnsi="Arial" w:cs="Arial"/>
          <w:b/>
        </w:rPr>
        <w:t>a diagram of the hierarchy of plans</w:t>
      </w:r>
      <w:r w:rsidR="00326293">
        <w:rPr>
          <w:rFonts w:ascii="Arial" w:hAnsi="Arial" w:cs="Arial"/>
          <w:b/>
        </w:rPr>
        <w:t xml:space="preserve"> to the May P and R meeting</w:t>
      </w:r>
      <w:r w:rsidRPr="00FC7ABE">
        <w:rPr>
          <w:rFonts w:ascii="Arial" w:hAnsi="Arial" w:cs="Arial"/>
          <w:b/>
        </w:rPr>
        <w:t xml:space="preserve"> </w:t>
      </w:r>
    </w:p>
    <w:p w14:paraId="72383E8D" w14:textId="26FE6759" w:rsidR="00AD5150" w:rsidRPr="00AD5150" w:rsidRDefault="00146D6D" w:rsidP="00757E14">
      <w:pPr>
        <w:ind w:left="709" w:hanging="709"/>
        <w:rPr>
          <w:rFonts w:ascii="Arial" w:hAnsi="Arial" w:cs="Arial"/>
        </w:rPr>
      </w:pPr>
      <w:r>
        <w:rPr>
          <w:rFonts w:ascii="Arial" w:hAnsi="Arial" w:cs="Arial"/>
        </w:rPr>
        <w:t xml:space="preserve">4.2 </w:t>
      </w:r>
      <w:r>
        <w:rPr>
          <w:rFonts w:ascii="Arial" w:hAnsi="Arial" w:cs="Arial"/>
        </w:rPr>
        <w:tab/>
      </w:r>
      <w:r w:rsidR="006A16A0">
        <w:rPr>
          <w:rFonts w:ascii="Arial" w:hAnsi="Arial" w:cs="Arial"/>
        </w:rPr>
        <w:t>In relation to the Strategic Briefing for the HMICFRS main inspection, this was now being pulled together. PBI would be sitting in on the preparation for this. It was suggested that contact be made with Vi</w:t>
      </w:r>
      <w:r w:rsidR="00757E14">
        <w:rPr>
          <w:rFonts w:ascii="Arial" w:hAnsi="Arial" w:cs="Arial"/>
        </w:rPr>
        <w:t xml:space="preserve">cki Harrington given her experience regarding inspections, if it had not already be done. It was agreed that the Strategic Briefing itself should make greater reference to the Fire and Rescue Plan and the new governance arrangements. </w:t>
      </w:r>
    </w:p>
    <w:p w14:paraId="23DF3F1E" w14:textId="36C4BBE3" w:rsidR="00A04AE2" w:rsidRDefault="00A04AE2" w:rsidP="00911E81">
      <w:pPr>
        <w:spacing w:after="0" w:line="240" w:lineRule="auto"/>
        <w:ind w:left="709"/>
        <w:jc w:val="both"/>
        <w:rPr>
          <w:rFonts w:ascii="Arial" w:hAnsi="Arial" w:cs="Arial"/>
        </w:rPr>
      </w:pPr>
    </w:p>
    <w:p w14:paraId="11CACE6D" w14:textId="77777777" w:rsidR="00553357" w:rsidRDefault="00553357" w:rsidP="00911E81">
      <w:pPr>
        <w:spacing w:after="0" w:line="240" w:lineRule="auto"/>
        <w:jc w:val="both"/>
        <w:rPr>
          <w:rFonts w:ascii="Arial" w:hAnsi="Arial" w:cs="Arial"/>
          <w:b/>
        </w:rPr>
      </w:pPr>
      <w:r>
        <w:rPr>
          <w:rFonts w:ascii="Arial" w:hAnsi="Arial" w:cs="Arial"/>
          <w:b/>
        </w:rPr>
        <w:t>5</w:t>
      </w:r>
      <w:r w:rsidR="001960B0" w:rsidRPr="00BB69CD">
        <w:rPr>
          <w:rFonts w:ascii="Arial" w:hAnsi="Arial" w:cs="Arial"/>
          <w:b/>
        </w:rPr>
        <w:tab/>
      </w:r>
      <w:r>
        <w:rPr>
          <w:rFonts w:ascii="Arial" w:hAnsi="Arial" w:cs="Arial"/>
          <w:b/>
        </w:rPr>
        <w:t>Monthly Performance Report</w:t>
      </w:r>
    </w:p>
    <w:p w14:paraId="5A93A34F" w14:textId="77777777" w:rsidR="00563702" w:rsidRDefault="00563702" w:rsidP="00563702">
      <w:pPr>
        <w:spacing w:after="0" w:line="240" w:lineRule="auto"/>
        <w:jc w:val="both"/>
        <w:rPr>
          <w:rFonts w:ascii="Arial" w:hAnsi="Arial" w:cs="Arial"/>
        </w:rPr>
      </w:pPr>
    </w:p>
    <w:p w14:paraId="733C4585" w14:textId="0257CDB6" w:rsidR="00C54511" w:rsidRDefault="00563702" w:rsidP="00881DC4">
      <w:pPr>
        <w:ind w:left="709" w:hanging="709"/>
        <w:rPr>
          <w:rFonts w:ascii="Arial" w:hAnsi="Arial" w:cs="Arial"/>
        </w:rPr>
      </w:pPr>
      <w:r>
        <w:rPr>
          <w:rFonts w:ascii="Arial" w:hAnsi="Arial" w:cs="Arial"/>
        </w:rPr>
        <w:t>5.1</w:t>
      </w:r>
      <w:r>
        <w:rPr>
          <w:rFonts w:ascii="Arial" w:hAnsi="Arial" w:cs="Arial"/>
        </w:rPr>
        <w:tab/>
      </w:r>
      <w:r w:rsidR="00757E14">
        <w:rPr>
          <w:rFonts w:ascii="Arial" w:hAnsi="Arial" w:cs="Arial"/>
        </w:rPr>
        <w:t xml:space="preserve">In introducing </w:t>
      </w:r>
      <w:r w:rsidR="00881DC4">
        <w:rPr>
          <w:rFonts w:ascii="Arial" w:hAnsi="Arial" w:cs="Arial"/>
        </w:rPr>
        <w:t>t</w:t>
      </w:r>
      <w:r w:rsidR="00757E14">
        <w:rPr>
          <w:rFonts w:ascii="Arial" w:hAnsi="Arial" w:cs="Arial"/>
        </w:rPr>
        <w:t xml:space="preserve">he </w:t>
      </w:r>
      <w:r w:rsidR="00881DC4">
        <w:rPr>
          <w:rFonts w:ascii="Arial" w:hAnsi="Arial" w:cs="Arial"/>
        </w:rPr>
        <w:t>Performance R</w:t>
      </w:r>
      <w:r w:rsidR="00757E14">
        <w:rPr>
          <w:rFonts w:ascii="Arial" w:hAnsi="Arial" w:cs="Arial"/>
        </w:rPr>
        <w:t xml:space="preserve">eport RHy said that it was </w:t>
      </w:r>
      <w:r w:rsidR="00881DC4">
        <w:rPr>
          <w:rFonts w:ascii="Arial" w:hAnsi="Arial" w:cs="Arial"/>
        </w:rPr>
        <w:t xml:space="preserve">important </w:t>
      </w:r>
      <w:r w:rsidR="00757E14">
        <w:rPr>
          <w:rFonts w:ascii="Arial" w:hAnsi="Arial" w:cs="Arial"/>
        </w:rPr>
        <w:t xml:space="preserve">that the report should be used throughout the service. </w:t>
      </w:r>
      <w:r w:rsidR="0081621B">
        <w:rPr>
          <w:rFonts w:ascii="Arial" w:hAnsi="Arial" w:cs="Arial"/>
        </w:rPr>
        <w:t>Incidents</w:t>
      </w:r>
      <w:r w:rsidR="00C54511">
        <w:rPr>
          <w:rFonts w:ascii="Arial" w:hAnsi="Arial" w:cs="Arial"/>
        </w:rPr>
        <w:t xml:space="preserve"> were down overall, though there were </w:t>
      </w:r>
      <w:r w:rsidR="00881DC4">
        <w:rPr>
          <w:rFonts w:ascii="Arial" w:hAnsi="Arial" w:cs="Arial"/>
        </w:rPr>
        <w:t xml:space="preserve">more secondary fires, which were probably weather related. </w:t>
      </w:r>
      <w:r w:rsidR="00757E14">
        <w:rPr>
          <w:rFonts w:ascii="Arial" w:hAnsi="Arial" w:cs="Arial"/>
        </w:rPr>
        <w:t>He went on to note that the lowest level of availability occurred at the highest peak times – this was not unusual in services with a high number of on-call</w:t>
      </w:r>
      <w:r w:rsidR="00326293">
        <w:rPr>
          <w:rFonts w:ascii="Arial" w:hAnsi="Arial" w:cs="Arial"/>
        </w:rPr>
        <w:t xml:space="preserve"> firefighters</w:t>
      </w:r>
      <w:r w:rsidR="00757E14">
        <w:rPr>
          <w:rFonts w:ascii="Arial" w:hAnsi="Arial" w:cs="Arial"/>
        </w:rPr>
        <w:t xml:space="preserve">. RH said that we should be </w:t>
      </w:r>
      <w:r w:rsidR="00881DC4">
        <w:rPr>
          <w:rFonts w:ascii="Arial" w:hAnsi="Arial" w:cs="Arial"/>
        </w:rPr>
        <w:t xml:space="preserve">seeking to utilise home workers </w:t>
      </w:r>
      <w:r w:rsidR="00757E14">
        <w:rPr>
          <w:rFonts w:ascii="Arial" w:hAnsi="Arial" w:cs="Arial"/>
        </w:rPr>
        <w:t xml:space="preserve">to try to boost on-call numbers. </w:t>
      </w:r>
    </w:p>
    <w:p w14:paraId="523DDD33" w14:textId="5302E549" w:rsidR="001A5131" w:rsidRPr="00BB69CD" w:rsidRDefault="00C929FD" w:rsidP="00993ACE">
      <w:pPr>
        <w:ind w:left="709" w:hanging="709"/>
        <w:jc w:val="both"/>
        <w:rPr>
          <w:rFonts w:ascii="Arial" w:hAnsi="Arial" w:cs="Arial"/>
        </w:rPr>
      </w:pPr>
      <w:r>
        <w:rPr>
          <w:rFonts w:ascii="Arial" w:hAnsi="Arial" w:cs="Arial"/>
        </w:rPr>
        <w:t xml:space="preserve">5.2 </w:t>
      </w:r>
      <w:r>
        <w:rPr>
          <w:rFonts w:ascii="Arial" w:hAnsi="Arial" w:cs="Arial"/>
        </w:rPr>
        <w:tab/>
      </w:r>
      <w:r w:rsidR="00C54511">
        <w:rPr>
          <w:rFonts w:ascii="Arial" w:hAnsi="Arial" w:cs="Arial"/>
        </w:rPr>
        <w:t xml:space="preserve">With regard to the causes of primary and secondary fires, it was suggested that a line chart would be helpful in setting these out. In relation more generally </w:t>
      </w:r>
      <w:r w:rsidR="00881DC4">
        <w:rPr>
          <w:rFonts w:ascii="Arial" w:hAnsi="Arial" w:cs="Arial"/>
        </w:rPr>
        <w:t xml:space="preserve">to the report </w:t>
      </w:r>
      <w:r w:rsidR="00C54511">
        <w:rPr>
          <w:rFonts w:ascii="Arial" w:hAnsi="Arial" w:cs="Arial"/>
        </w:rPr>
        <w:t>it was considered that comparative benchmarking against other fire and rescue services would be useful</w:t>
      </w:r>
      <w:r w:rsidR="00881DC4">
        <w:rPr>
          <w:rFonts w:ascii="Arial" w:hAnsi="Arial" w:cs="Arial"/>
        </w:rPr>
        <w:t>, for example with regard to average attendance times for the Family Group</w:t>
      </w:r>
      <w:r w:rsidR="00C54511">
        <w:rPr>
          <w:rFonts w:ascii="Arial" w:hAnsi="Arial" w:cs="Arial"/>
        </w:rPr>
        <w:t xml:space="preserve">. </w:t>
      </w:r>
      <w:r w:rsidR="00210079">
        <w:rPr>
          <w:rFonts w:ascii="Arial" w:hAnsi="Arial" w:cs="Arial"/>
        </w:rPr>
        <w:t xml:space="preserve">It was also considered that there should be greater clarity on the calls made to the Home Safety Information Centre </w:t>
      </w:r>
      <w:r w:rsidR="006D3A03">
        <w:rPr>
          <w:rFonts w:ascii="Arial" w:hAnsi="Arial" w:cs="Arial"/>
        </w:rPr>
        <w:t>where the pie chart was unclear</w:t>
      </w:r>
      <w:r w:rsidR="00881DC4">
        <w:rPr>
          <w:rFonts w:ascii="Arial" w:hAnsi="Arial" w:cs="Arial"/>
        </w:rPr>
        <w:t xml:space="preserve">, and that school visits should be reflected </w:t>
      </w:r>
      <w:r w:rsidR="006D3A03">
        <w:rPr>
          <w:rFonts w:ascii="Arial" w:hAnsi="Arial" w:cs="Arial"/>
        </w:rPr>
        <w:t xml:space="preserve">in the figures. </w:t>
      </w:r>
    </w:p>
    <w:p w14:paraId="71005072" w14:textId="58991D15" w:rsidR="00553357" w:rsidRDefault="00553357" w:rsidP="00911E81">
      <w:pPr>
        <w:spacing w:after="0" w:line="240" w:lineRule="auto"/>
        <w:jc w:val="both"/>
        <w:rPr>
          <w:rFonts w:ascii="Arial" w:hAnsi="Arial" w:cs="Arial"/>
          <w:b/>
        </w:rPr>
      </w:pPr>
      <w:r>
        <w:rPr>
          <w:rFonts w:ascii="Arial" w:hAnsi="Arial" w:cs="Arial"/>
          <w:b/>
        </w:rPr>
        <w:t>6</w:t>
      </w:r>
      <w:r>
        <w:rPr>
          <w:rFonts w:ascii="Arial" w:hAnsi="Arial" w:cs="Arial"/>
          <w:b/>
        </w:rPr>
        <w:tab/>
      </w:r>
      <w:r w:rsidR="008C5905">
        <w:rPr>
          <w:rFonts w:ascii="Arial" w:hAnsi="Arial" w:cs="Arial"/>
          <w:b/>
        </w:rPr>
        <w:t>HOBS Project – Closure Report</w:t>
      </w:r>
      <w:r>
        <w:rPr>
          <w:rFonts w:ascii="Arial" w:hAnsi="Arial" w:cs="Arial"/>
          <w:b/>
        </w:rPr>
        <w:t xml:space="preserve"> </w:t>
      </w:r>
    </w:p>
    <w:p w14:paraId="08271E26" w14:textId="6BE51BB5" w:rsidR="009B418F" w:rsidRDefault="009B418F" w:rsidP="00911E81">
      <w:pPr>
        <w:spacing w:after="0" w:line="240" w:lineRule="auto"/>
        <w:rPr>
          <w:rFonts w:ascii="Arial" w:hAnsi="Arial" w:cs="Arial"/>
          <w:b/>
        </w:rPr>
      </w:pPr>
    </w:p>
    <w:p w14:paraId="31E8FCAE" w14:textId="5A63C2F0" w:rsidR="005137E5" w:rsidRDefault="0066654E" w:rsidP="00843481">
      <w:pPr>
        <w:ind w:left="709" w:hanging="709"/>
        <w:jc w:val="both"/>
        <w:rPr>
          <w:rFonts w:ascii="Arial" w:hAnsi="Arial" w:cs="Arial"/>
        </w:rPr>
      </w:pPr>
      <w:r>
        <w:rPr>
          <w:rFonts w:ascii="Arial" w:hAnsi="Arial" w:cs="Arial"/>
        </w:rPr>
        <w:t>6.1</w:t>
      </w:r>
      <w:r w:rsidR="001A5131">
        <w:rPr>
          <w:rFonts w:ascii="Arial" w:hAnsi="Arial" w:cs="Arial"/>
          <w:b/>
        </w:rPr>
        <w:tab/>
      </w:r>
      <w:r w:rsidR="008C5905">
        <w:rPr>
          <w:rFonts w:ascii="Arial" w:hAnsi="Arial" w:cs="Arial"/>
        </w:rPr>
        <w:t>RHy introduced the report closing the</w:t>
      </w:r>
      <w:r w:rsidR="005137E5">
        <w:rPr>
          <w:rFonts w:ascii="Arial" w:hAnsi="Arial" w:cs="Arial"/>
        </w:rPr>
        <w:t xml:space="preserve"> HOBS project. RH said that to make the report more useful in terms of lessons learned it could be more candid with regard to some of the difficulties faced, and how they could be overcome in the future. There were some significant issues during the project, </w:t>
      </w:r>
      <w:r w:rsidR="00881DC4">
        <w:rPr>
          <w:rFonts w:ascii="Arial" w:hAnsi="Arial" w:cs="Arial"/>
        </w:rPr>
        <w:t xml:space="preserve">not least </w:t>
      </w:r>
      <w:r w:rsidR="005137E5">
        <w:rPr>
          <w:rFonts w:ascii="Arial" w:hAnsi="Arial" w:cs="Arial"/>
        </w:rPr>
        <w:t>at the end, and these need to be fully reflected. It was agreed that the report could be improved in this respect, and that it would be brought back again for the May meeting.</w:t>
      </w:r>
    </w:p>
    <w:p w14:paraId="50BC245D" w14:textId="3E2D9D72" w:rsidR="005137E5" w:rsidRPr="005137E5" w:rsidRDefault="005137E5" w:rsidP="00843481">
      <w:pPr>
        <w:ind w:left="709" w:hanging="709"/>
        <w:jc w:val="both"/>
        <w:rPr>
          <w:rFonts w:ascii="Arial" w:hAnsi="Arial" w:cs="Arial"/>
          <w:b/>
        </w:rPr>
      </w:pPr>
      <w:r w:rsidRPr="005137E5">
        <w:rPr>
          <w:rFonts w:ascii="Arial" w:hAnsi="Arial" w:cs="Arial"/>
          <w:b/>
        </w:rPr>
        <w:t>Action 15/1</w:t>
      </w:r>
      <w:r w:rsidR="00993ACE">
        <w:rPr>
          <w:rFonts w:ascii="Arial" w:hAnsi="Arial" w:cs="Arial"/>
          <w:b/>
        </w:rPr>
        <w:t>9</w:t>
      </w:r>
      <w:r w:rsidRPr="005137E5">
        <w:rPr>
          <w:rFonts w:ascii="Arial" w:hAnsi="Arial" w:cs="Arial"/>
          <w:b/>
        </w:rPr>
        <w:t xml:space="preserve"> RHy to being back a revised HOBS report to the May P and R. </w:t>
      </w:r>
    </w:p>
    <w:p w14:paraId="34133527" w14:textId="79C928F8" w:rsidR="0066654E" w:rsidRDefault="0066654E" w:rsidP="00BD24FB">
      <w:pPr>
        <w:spacing w:after="0" w:line="240" w:lineRule="auto"/>
        <w:ind w:left="720" w:hanging="720"/>
        <w:rPr>
          <w:rFonts w:ascii="Arial" w:hAnsi="Arial" w:cs="Arial"/>
        </w:rPr>
      </w:pPr>
    </w:p>
    <w:p w14:paraId="182A0F7E" w14:textId="136B7FFB" w:rsidR="00553357" w:rsidRDefault="00553357" w:rsidP="00911E81">
      <w:pPr>
        <w:spacing w:after="0" w:line="240" w:lineRule="auto"/>
        <w:rPr>
          <w:rFonts w:ascii="Arial" w:hAnsi="Arial" w:cs="Arial"/>
        </w:rPr>
      </w:pPr>
      <w:r>
        <w:rPr>
          <w:rFonts w:ascii="Arial" w:hAnsi="Arial" w:cs="Arial"/>
          <w:b/>
        </w:rPr>
        <w:t>7</w:t>
      </w:r>
      <w:r>
        <w:rPr>
          <w:rFonts w:ascii="Arial" w:hAnsi="Arial" w:cs="Arial"/>
          <w:b/>
        </w:rPr>
        <w:tab/>
      </w:r>
      <w:r w:rsidR="005137E5">
        <w:rPr>
          <w:rFonts w:ascii="Arial" w:hAnsi="Arial" w:cs="Arial"/>
          <w:b/>
        </w:rPr>
        <w:t>Performance and Assurance Framework</w:t>
      </w:r>
      <w:r>
        <w:rPr>
          <w:rFonts w:ascii="Arial" w:hAnsi="Arial" w:cs="Arial"/>
          <w:b/>
        </w:rPr>
        <w:t xml:space="preserve"> </w:t>
      </w:r>
    </w:p>
    <w:p w14:paraId="7BA04083" w14:textId="77777777" w:rsidR="00911E81" w:rsidRDefault="00553357" w:rsidP="00911E81">
      <w:pPr>
        <w:spacing w:after="0" w:line="240" w:lineRule="auto"/>
        <w:rPr>
          <w:rFonts w:ascii="Arial" w:hAnsi="Arial" w:cs="Arial"/>
        </w:rPr>
      </w:pPr>
      <w:r>
        <w:rPr>
          <w:rFonts w:ascii="Arial" w:hAnsi="Arial" w:cs="Arial"/>
        </w:rPr>
        <w:tab/>
      </w:r>
    </w:p>
    <w:p w14:paraId="74E818FA" w14:textId="41C67ABE" w:rsidR="00993ACE" w:rsidRDefault="00BD24FB" w:rsidP="00993ACE">
      <w:pPr>
        <w:ind w:left="709" w:hanging="709"/>
        <w:jc w:val="both"/>
        <w:rPr>
          <w:rFonts w:ascii="Arial" w:hAnsi="Arial" w:cs="Arial"/>
        </w:rPr>
      </w:pPr>
      <w:r>
        <w:rPr>
          <w:rFonts w:ascii="Arial" w:hAnsi="Arial" w:cs="Arial"/>
        </w:rPr>
        <w:t>7.1</w:t>
      </w:r>
      <w:r>
        <w:rPr>
          <w:rFonts w:ascii="Arial" w:hAnsi="Arial" w:cs="Arial"/>
        </w:rPr>
        <w:tab/>
      </w:r>
      <w:r w:rsidR="00993ACE">
        <w:rPr>
          <w:rFonts w:ascii="Arial" w:hAnsi="Arial" w:cs="Arial"/>
        </w:rPr>
        <w:t xml:space="preserve">RHy introduced the report which set out the first steps in producing a </w:t>
      </w:r>
      <w:r w:rsidR="0081621B">
        <w:rPr>
          <w:rFonts w:ascii="Arial" w:hAnsi="Arial" w:cs="Arial"/>
        </w:rPr>
        <w:t>performance</w:t>
      </w:r>
      <w:r w:rsidR="00993ACE">
        <w:rPr>
          <w:rFonts w:ascii="Arial" w:hAnsi="Arial" w:cs="Arial"/>
        </w:rPr>
        <w:t xml:space="preserve"> and assurance framework for the future. RHy set out the main </w:t>
      </w:r>
      <w:r w:rsidR="0081621B">
        <w:rPr>
          <w:rFonts w:ascii="Arial" w:hAnsi="Arial" w:cs="Arial"/>
        </w:rPr>
        <w:t>parameters</w:t>
      </w:r>
      <w:r w:rsidR="00993ACE">
        <w:rPr>
          <w:rFonts w:ascii="Arial" w:hAnsi="Arial" w:cs="Arial"/>
        </w:rPr>
        <w:t xml:space="preserve">, and said that while there would still be monthly updates, the focus on in-depth reports would be quarterly. RHy said that it was better to get a framework together which could then be part of an annual </w:t>
      </w:r>
      <w:r w:rsidR="0081621B">
        <w:rPr>
          <w:rFonts w:ascii="Arial" w:hAnsi="Arial" w:cs="Arial"/>
        </w:rPr>
        <w:t>plan</w:t>
      </w:r>
      <w:r w:rsidR="00993ACE">
        <w:rPr>
          <w:rFonts w:ascii="Arial" w:hAnsi="Arial" w:cs="Arial"/>
        </w:rPr>
        <w:t xml:space="preserve">, and which can be tweaked as it developed. RH said </w:t>
      </w:r>
      <w:r w:rsidR="0081621B">
        <w:rPr>
          <w:rFonts w:ascii="Arial" w:hAnsi="Arial" w:cs="Arial"/>
        </w:rPr>
        <w:t>that</w:t>
      </w:r>
      <w:r w:rsidR="00993ACE">
        <w:rPr>
          <w:rFonts w:ascii="Arial" w:hAnsi="Arial" w:cs="Arial"/>
        </w:rPr>
        <w:t xml:space="preserve"> the framework was in the right direction though he did consider that we should now be looking to see how we can assess economic damage. He considered that contact should be made with the Association of British Insurers (ABI), to see if their data on economic damage could be accessed. </w:t>
      </w:r>
    </w:p>
    <w:p w14:paraId="0BD9726E" w14:textId="7BCC543A" w:rsidR="00993ACE" w:rsidRPr="008C5905" w:rsidRDefault="00993ACE" w:rsidP="00993ACE">
      <w:pPr>
        <w:ind w:left="709" w:hanging="709"/>
        <w:jc w:val="both"/>
        <w:rPr>
          <w:rFonts w:ascii="Arial" w:hAnsi="Arial" w:cs="Arial"/>
          <w:b/>
        </w:rPr>
      </w:pPr>
      <w:r w:rsidRPr="006D3A03">
        <w:rPr>
          <w:rFonts w:ascii="Arial" w:hAnsi="Arial" w:cs="Arial"/>
          <w:b/>
        </w:rPr>
        <w:t>Action 1</w:t>
      </w:r>
      <w:r w:rsidR="00881DC4">
        <w:rPr>
          <w:rFonts w:ascii="Arial" w:hAnsi="Arial" w:cs="Arial"/>
          <w:b/>
        </w:rPr>
        <w:t>6</w:t>
      </w:r>
      <w:r w:rsidRPr="006D3A03">
        <w:rPr>
          <w:rFonts w:ascii="Arial" w:hAnsi="Arial" w:cs="Arial"/>
          <w:b/>
        </w:rPr>
        <w:t>.</w:t>
      </w:r>
      <w:r>
        <w:rPr>
          <w:rFonts w:ascii="Arial" w:hAnsi="Arial" w:cs="Arial"/>
          <w:b/>
        </w:rPr>
        <w:t>19</w:t>
      </w:r>
      <w:r w:rsidRPr="006D3A03">
        <w:rPr>
          <w:rFonts w:ascii="Arial" w:hAnsi="Arial" w:cs="Arial"/>
          <w:b/>
        </w:rPr>
        <w:t xml:space="preserve"> RHy to make contact with ABI regarding availability of data on eco</w:t>
      </w:r>
      <w:r>
        <w:rPr>
          <w:rFonts w:ascii="Arial" w:hAnsi="Arial" w:cs="Arial"/>
          <w:b/>
        </w:rPr>
        <w:t>nomic damage</w:t>
      </w:r>
      <w:r w:rsidRPr="006D3A03">
        <w:rPr>
          <w:rFonts w:ascii="Arial" w:hAnsi="Arial" w:cs="Arial"/>
          <w:b/>
        </w:rPr>
        <w:t xml:space="preserve">  </w:t>
      </w:r>
      <w:r w:rsidRPr="00C929FD">
        <w:rPr>
          <w:rFonts w:ascii="Arial" w:hAnsi="Arial" w:cs="Arial"/>
        </w:rPr>
        <w:t xml:space="preserve"> </w:t>
      </w:r>
    </w:p>
    <w:p w14:paraId="21EB9EE9" w14:textId="298331C1" w:rsidR="00965028" w:rsidRDefault="00BD24FB" w:rsidP="00BD24FB">
      <w:pPr>
        <w:ind w:left="709" w:hanging="709"/>
        <w:jc w:val="both"/>
        <w:rPr>
          <w:rFonts w:ascii="Arial" w:hAnsi="Arial" w:cs="Arial"/>
        </w:rPr>
      </w:pPr>
      <w:r>
        <w:rPr>
          <w:rFonts w:ascii="Arial" w:hAnsi="Arial" w:cs="Arial"/>
        </w:rPr>
        <w:t>7.2</w:t>
      </w:r>
      <w:r>
        <w:rPr>
          <w:rFonts w:ascii="Arial" w:hAnsi="Arial" w:cs="Arial"/>
        </w:rPr>
        <w:tab/>
        <w:t xml:space="preserve">RH </w:t>
      </w:r>
      <w:r w:rsidR="00993ACE">
        <w:rPr>
          <w:rFonts w:ascii="Arial" w:hAnsi="Arial" w:cs="Arial"/>
        </w:rPr>
        <w:t>sai</w:t>
      </w:r>
      <w:r w:rsidR="00965028">
        <w:rPr>
          <w:rFonts w:ascii="Arial" w:hAnsi="Arial" w:cs="Arial"/>
        </w:rPr>
        <w:t xml:space="preserve">d that for road traffic accidents the targets set by the Essex Roads Partnership should be </w:t>
      </w:r>
      <w:r w:rsidR="00881DC4">
        <w:rPr>
          <w:rFonts w:ascii="Arial" w:hAnsi="Arial" w:cs="Arial"/>
        </w:rPr>
        <w:t>adopted</w:t>
      </w:r>
      <w:r w:rsidR="00965028">
        <w:rPr>
          <w:rFonts w:ascii="Arial" w:hAnsi="Arial" w:cs="Arial"/>
        </w:rPr>
        <w:t xml:space="preserve">. </w:t>
      </w:r>
    </w:p>
    <w:p w14:paraId="50E7D589" w14:textId="29FF07EF" w:rsidR="00965028" w:rsidRDefault="00BD24FB" w:rsidP="00BD24FB">
      <w:pPr>
        <w:ind w:left="709" w:hanging="709"/>
        <w:jc w:val="both"/>
        <w:rPr>
          <w:rFonts w:ascii="Arial" w:hAnsi="Arial" w:cs="Arial"/>
        </w:rPr>
      </w:pPr>
      <w:r>
        <w:rPr>
          <w:rFonts w:ascii="Arial" w:hAnsi="Arial" w:cs="Arial"/>
        </w:rPr>
        <w:t>7.3</w:t>
      </w:r>
      <w:r>
        <w:rPr>
          <w:rFonts w:ascii="Arial" w:hAnsi="Arial" w:cs="Arial"/>
        </w:rPr>
        <w:tab/>
      </w:r>
      <w:r w:rsidR="00965028">
        <w:rPr>
          <w:rFonts w:ascii="Arial" w:hAnsi="Arial" w:cs="Arial"/>
        </w:rPr>
        <w:t xml:space="preserve">With regard to the proposal to introduce tolerance levels it was agreed that this makes sense and provides a more sophisticated approach. . </w:t>
      </w:r>
    </w:p>
    <w:p w14:paraId="78758D03" w14:textId="14D3333B" w:rsidR="00204EC5" w:rsidRDefault="00BD24FB" w:rsidP="00BD24FB">
      <w:pPr>
        <w:ind w:left="709" w:hanging="709"/>
        <w:jc w:val="both"/>
        <w:rPr>
          <w:rFonts w:ascii="Arial" w:hAnsi="Arial" w:cs="Arial"/>
        </w:rPr>
      </w:pPr>
      <w:r>
        <w:rPr>
          <w:rFonts w:ascii="Arial" w:hAnsi="Arial" w:cs="Arial"/>
        </w:rPr>
        <w:t xml:space="preserve">7.4    </w:t>
      </w:r>
      <w:r w:rsidR="008A3AF0">
        <w:rPr>
          <w:rFonts w:ascii="Arial" w:hAnsi="Arial" w:cs="Arial"/>
        </w:rPr>
        <w:tab/>
      </w:r>
      <w:r w:rsidR="00965028">
        <w:rPr>
          <w:rFonts w:ascii="Arial" w:hAnsi="Arial" w:cs="Arial"/>
        </w:rPr>
        <w:t xml:space="preserve">RHy introduced the terms of reference for the </w:t>
      </w:r>
      <w:r w:rsidR="008A3AF0">
        <w:rPr>
          <w:rFonts w:ascii="Arial" w:hAnsi="Arial" w:cs="Arial"/>
        </w:rPr>
        <w:t>Continuous</w:t>
      </w:r>
      <w:r w:rsidR="00965028">
        <w:rPr>
          <w:rFonts w:ascii="Arial" w:hAnsi="Arial" w:cs="Arial"/>
        </w:rPr>
        <w:t xml:space="preserve"> Improvement Board. </w:t>
      </w:r>
      <w:r w:rsidR="008A3AF0">
        <w:rPr>
          <w:rFonts w:ascii="Arial" w:hAnsi="Arial" w:cs="Arial"/>
        </w:rPr>
        <w:t xml:space="preserve">RH said it was important that </w:t>
      </w:r>
      <w:r w:rsidR="00443A5B">
        <w:rPr>
          <w:rFonts w:ascii="Arial" w:hAnsi="Arial" w:cs="Arial"/>
        </w:rPr>
        <w:t xml:space="preserve">compliance with </w:t>
      </w:r>
      <w:r w:rsidR="008A3AF0">
        <w:rPr>
          <w:rFonts w:ascii="Arial" w:hAnsi="Arial" w:cs="Arial"/>
        </w:rPr>
        <w:t xml:space="preserve">the Fire and Rescue Plan is </w:t>
      </w:r>
      <w:r w:rsidR="00204EC5">
        <w:rPr>
          <w:rFonts w:ascii="Arial" w:hAnsi="Arial" w:cs="Arial"/>
        </w:rPr>
        <w:t>highlighted</w:t>
      </w:r>
      <w:r w:rsidR="008A3AF0">
        <w:rPr>
          <w:rFonts w:ascii="Arial" w:hAnsi="Arial" w:cs="Arial"/>
        </w:rPr>
        <w:t xml:space="preserve"> </w:t>
      </w:r>
      <w:r w:rsidR="00204EC5">
        <w:rPr>
          <w:rFonts w:ascii="Arial" w:hAnsi="Arial" w:cs="Arial"/>
        </w:rPr>
        <w:t>as a key purpose of the Board. RHy said that Board sits with the two others – the Change Board and the People Strategy Board.</w:t>
      </w:r>
    </w:p>
    <w:p w14:paraId="156E83ED" w14:textId="7534E5FC" w:rsidR="00553357" w:rsidRDefault="0080196C" w:rsidP="00911E81">
      <w:pPr>
        <w:spacing w:after="0" w:line="240" w:lineRule="auto"/>
        <w:rPr>
          <w:rFonts w:ascii="Arial" w:hAnsi="Arial" w:cs="Arial"/>
        </w:rPr>
      </w:pPr>
      <w:r>
        <w:rPr>
          <w:rFonts w:ascii="Arial" w:hAnsi="Arial" w:cs="Arial"/>
          <w:b/>
        </w:rPr>
        <w:t>8</w:t>
      </w:r>
      <w:r>
        <w:rPr>
          <w:rFonts w:ascii="Arial" w:hAnsi="Arial" w:cs="Arial"/>
          <w:b/>
        </w:rPr>
        <w:tab/>
      </w:r>
      <w:r w:rsidR="007308B3">
        <w:rPr>
          <w:rFonts w:ascii="Arial" w:hAnsi="Arial" w:cs="Arial"/>
          <w:b/>
        </w:rPr>
        <w:t>Dispute Resolution Action Plan</w:t>
      </w:r>
      <w:r>
        <w:rPr>
          <w:rFonts w:ascii="Arial" w:hAnsi="Arial" w:cs="Arial"/>
          <w:b/>
        </w:rPr>
        <w:t xml:space="preserve"> </w:t>
      </w:r>
    </w:p>
    <w:p w14:paraId="3F26F679" w14:textId="3BD19C1D" w:rsidR="00553357" w:rsidRDefault="00553357" w:rsidP="00911E81">
      <w:pPr>
        <w:spacing w:after="0" w:line="240" w:lineRule="auto"/>
        <w:rPr>
          <w:rFonts w:ascii="Arial" w:hAnsi="Arial" w:cs="Arial"/>
        </w:rPr>
      </w:pPr>
    </w:p>
    <w:p w14:paraId="5E0CF4CC" w14:textId="6C0FF40A" w:rsidR="003D1A5C" w:rsidRPr="0080196C" w:rsidRDefault="007D4B70" w:rsidP="003D1A5C">
      <w:pPr>
        <w:ind w:left="709" w:hanging="709"/>
        <w:jc w:val="both"/>
        <w:rPr>
          <w:rFonts w:ascii="Arial" w:hAnsi="Arial" w:cs="Arial"/>
        </w:rPr>
      </w:pPr>
      <w:r>
        <w:rPr>
          <w:rFonts w:ascii="Arial" w:hAnsi="Arial" w:cs="Arial"/>
        </w:rPr>
        <w:t>8.1</w:t>
      </w:r>
      <w:r>
        <w:rPr>
          <w:rFonts w:ascii="Arial" w:hAnsi="Arial" w:cs="Arial"/>
        </w:rPr>
        <w:tab/>
        <w:t>Progress on the Dispute Resolution S</w:t>
      </w:r>
      <w:r w:rsidR="0080196C" w:rsidRPr="0080196C">
        <w:rPr>
          <w:rFonts w:ascii="Arial" w:hAnsi="Arial" w:cs="Arial"/>
        </w:rPr>
        <w:t xml:space="preserve">trategy </w:t>
      </w:r>
      <w:r>
        <w:rPr>
          <w:rFonts w:ascii="Arial" w:hAnsi="Arial" w:cs="Arial"/>
        </w:rPr>
        <w:t>was noted</w:t>
      </w:r>
      <w:r w:rsidR="003D1A5C">
        <w:rPr>
          <w:rFonts w:ascii="Arial" w:hAnsi="Arial" w:cs="Arial"/>
        </w:rPr>
        <w:t xml:space="preserve"> – however there were a few areas where there remain issues, including the conversion of day crewing stations</w:t>
      </w:r>
      <w:r>
        <w:rPr>
          <w:rFonts w:ascii="Arial" w:hAnsi="Arial" w:cs="Arial"/>
        </w:rPr>
        <w:t xml:space="preserve">. It was agreed </w:t>
      </w:r>
      <w:r w:rsidR="003D1A5C">
        <w:rPr>
          <w:rFonts w:ascii="Arial" w:hAnsi="Arial" w:cs="Arial"/>
        </w:rPr>
        <w:t>that the Plan should be reviewed on a quarterly basis</w:t>
      </w:r>
      <w:r w:rsidR="00443A5B">
        <w:rPr>
          <w:rFonts w:ascii="Arial" w:hAnsi="Arial" w:cs="Arial"/>
        </w:rPr>
        <w:t xml:space="preserve"> at the P and R Board</w:t>
      </w:r>
      <w:r w:rsidR="003D1A5C">
        <w:rPr>
          <w:rFonts w:ascii="Arial" w:hAnsi="Arial" w:cs="Arial"/>
        </w:rPr>
        <w:t xml:space="preserve">. </w:t>
      </w:r>
    </w:p>
    <w:p w14:paraId="242750FB" w14:textId="34610A95" w:rsidR="00FC5DCD" w:rsidRPr="00FC5DCD" w:rsidRDefault="00FC5DCD" w:rsidP="0080196C">
      <w:pPr>
        <w:spacing w:after="0" w:line="240" w:lineRule="auto"/>
        <w:ind w:left="720" w:hanging="720"/>
        <w:rPr>
          <w:rFonts w:ascii="Arial" w:hAnsi="Arial" w:cs="Arial"/>
          <w:b/>
        </w:rPr>
      </w:pPr>
    </w:p>
    <w:p w14:paraId="29BA2EA2" w14:textId="7146CFB2" w:rsidR="00553357" w:rsidRDefault="00553357" w:rsidP="00911E81">
      <w:pPr>
        <w:spacing w:after="0" w:line="240" w:lineRule="auto"/>
        <w:rPr>
          <w:rFonts w:ascii="Arial" w:hAnsi="Arial" w:cs="Arial"/>
        </w:rPr>
      </w:pPr>
      <w:r>
        <w:rPr>
          <w:rFonts w:ascii="Arial" w:hAnsi="Arial" w:cs="Arial"/>
          <w:b/>
        </w:rPr>
        <w:t>9</w:t>
      </w:r>
      <w:r>
        <w:rPr>
          <w:rFonts w:ascii="Arial" w:hAnsi="Arial" w:cs="Arial"/>
          <w:b/>
        </w:rPr>
        <w:tab/>
      </w:r>
      <w:r w:rsidR="003D1A5C">
        <w:rPr>
          <w:rFonts w:ascii="Arial" w:hAnsi="Arial" w:cs="Arial"/>
          <w:b/>
        </w:rPr>
        <w:t>Gender Pay Gap</w:t>
      </w:r>
      <w:r>
        <w:rPr>
          <w:rFonts w:ascii="Arial" w:hAnsi="Arial" w:cs="Arial"/>
          <w:b/>
        </w:rPr>
        <w:t xml:space="preserve"> </w:t>
      </w:r>
    </w:p>
    <w:p w14:paraId="66CE6B98" w14:textId="36585100" w:rsidR="00553357" w:rsidRDefault="00553357" w:rsidP="00911E81">
      <w:pPr>
        <w:spacing w:after="0" w:line="240" w:lineRule="auto"/>
        <w:rPr>
          <w:rFonts w:ascii="Arial" w:hAnsi="Arial" w:cs="Arial"/>
        </w:rPr>
      </w:pPr>
    </w:p>
    <w:p w14:paraId="02AF52F1" w14:textId="737A2853" w:rsidR="008C566E" w:rsidRDefault="0081621B" w:rsidP="008C566E">
      <w:pPr>
        <w:ind w:left="709" w:hanging="709"/>
        <w:jc w:val="both"/>
        <w:rPr>
          <w:rFonts w:ascii="Arial" w:hAnsi="Arial" w:cs="Arial"/>
        </w:rPr>
      </w:pPr>
      <w:r>
        <w:rPr>
          <w:rFonts w:ascii="Arial" w:hAnsi="Arial" w:cs="Arial"/>
        </w:rPr>
        <w:t>9.1</w:t>
      </w:r>
      <w:r>
        <w:rPr>
          <w:rFonts w:ascii="Arial" w:hAnsi="Arial" w:cs="Arial"/>
        </w:rPr>
        <w:tab/>
        <w:t>The Gender Pay Gap report was noted, and it was agreed that it showed a</w:t>
      </w:r>
      <w:r w:rsidR="00443A5B">
        <w:rPr>
          <w:rFonts w:ascii="Arial" w:hAnsi="Arial" w:cs="Arial"/>
        </w:rPr>
        <w:t xml:space="preserve"> welcome</w:t>
      </w:r>
      <w:r>
        <w:rPr>
          <w:rFonts w:ascii="Arial" w:hAnsi="Arial" w:cs="Arial"/>
        </w:rPr>
        <w:t xml:space="preserve"> improvement on previous years. </w:t>
      </w:r>
      <w:r w:rsidR="003D1A5C">
        <w:rPr>
          <w:rFonts w:ascii="Arial" w:hAnsi="Arial" w:cs="Arial"/>
        </w:rPr>
        <w:t xml:space="preserve">KE said a lot of work is going into gender issues, and is looking forward to the Women’s Forum </w:t>
      </w:r>
      <w:r w:rsidR="00C55802">
        <w:rPr>
          <w:rFonts w:ascii="Arial" w:hAnsi="Arial" w:cs="Arial"/>
        </w:rPr>
        <w:t>becoming more established. RH said it would be better to have the report earlier</w:t>
      </w:r>
      <w:r w:rsidR="00443A5B">
        <w:rPr>
          <w:rFonts w:ascii="Arial" w:hAnsi="Arial" w:cs="Arial"/>
        </w:rPr>
        <w:t xml:space="preserve"> in future</w:t>
      </w:r>
      <w:r w:rsidR="00C55802">
        <w:rPr>
          <w:rFonts w:ascii="Arial" w:hAnsi="Arial" w:cs="Arial"/>
        </w:rPr>
        <w:t xml:space="preserve">. It was agreed that some benchmarking against other services would be useful for future reports. RH said it would be useful to have the mean and median for each quartile to understand better the gender profile. </w:t>
      </w:r>
    </w:p>
    <w:p w14:paraId="2938ADD9" w14:textId="77777777" w:rsidR="00326293" w:rsidRDefault="00326293" w:rsidP="008C566E">
      <w:pPr>
        <w:ind w:left="709" w:hanging="709"/>
        <w:jc w:val="both"/>
      </w:pPr>
    </w:p>
    <w:p w14:paraId="21D896C8" w14:textId="7C0E6AF0" w:rsidR="0083617A" w:rsidRPr="00362136" w:rsidRDefault="0083617A" w:rsidP="00362136">
      <w:pPr>
        <w:spacing w:after="0" w:line="240" w:lineRule="auto"/>
        <w:ind w:left="720" w:hanging="720"/>
        <w:rPr>
          <w:rFonts w:ascii="Arial" w:hAnsi="Arial" w:cs="Arial"/>
        </w:rPr>
      </w:pPr>
      <w:r>
        <w:rPr>
          <w:rFonts w:ascii="Arial" w:hAnsi="Arial" w:cs="Arial"/>
        </w:rPr>
        <w:tab/>
      </w:r>
    </w:p>
    <w:p w14:paraId="54EFB438" w14:textId="39C41F97" w:rsidR="00553357" w:rsidRDefault="00553357" w:rsidP="00911E81">
      <w:pPr>
        <w:spacing w:after="0" w:line="240" w:lineRule="auto"/>
        <w:rPr>
          <w:rFonts w:ascii="Arial" w:hAnsi="Arial" w:cs="Arial"/>
        </w:rPr>
      </w:pPr>
      <w:r>
        <w:rPr>
          <w:rFonts w:ascii="Arial" w:hAnsi="Arial" w:cs="Arial"/>
          <w:b/>
        </w:rPr>
        <w:t>10</w:t>
      </w:r>
      <w:r>
        <w:rPr>
          <w:rFonts w:ascii="Arial" w:hAnsi="Arial" w:cs="Arial"/>
          <w:b/>
        </w:rPr>
        <w:tab/>
      </w:r>
      <w:r w:rsidR="00C55802">
        <w:rPr>
          <w:rFonts w:ascii="Arial" w:hAnsi="Arial" w:cs="Arial"/>
          <w:b/>
        </w:rPr>
        <w:t>Budget Review – March 2019</w:t>
      </w:r>
    </w:p>
    <w:p w14:paraId="12E63998" w14:textId="68D12320" w:rsidR="00553357" w:rsidRDefault="00553357" w:rsidP="00911E81">
      <w:pPr>
        <w:spacing w:after="0" w:line="240" w:lineRule="auto"/>
        <w:rPr>
          <w:rFonts w:ascii="Arial" w:hAnsi="Arial" w:cs="Arial"/>
        </w:rPr>
      </w:pPr>
    </w:p>
    <w:p w14:paraId="5DDB1681" w14:textId="77777777" w:rsidR="00F40AE1" w:rsidRDefault="004F1DDA" w:rsidP="008C566E">
      <w:pPr>
        <w:ind w:left="709" w:hanging="709"/>
        <w:jc w:val="both"/>
        <w:rPr>
          <w:rFonts w:ascii="Arial" w:hAnsi="Arial" w:cs="Arial"/>
        </w:rPr>
      </w:pPr>
      <w:r>
        <w:rPr>
          <w:rFonts w:ascii="Arial" w:hAnsi="Arial" w:cs="Arial"/>
        </w:rPr>
        <w:t>10.1</w:t>
      </w:r>
      <w:r w:rsidR="003F0E36">
        <w:rPr>
          <w:rFonts w:ascii="Arial" w:hAnsi="Arial" w:cs="Arial"/>
        </w:rPr>
        <w:t xml:space="preserve"> </w:t>
      </w:r>
      <w:r w:rsidR="003F0E36">
        <w:rPr>
          <w:rFonts w:ascii="Arial" w:hAnsi="Arial" w:cs="Arial"/>
        </w:rPr>
        <w:tab/>
      </w:r>
      <w:r w:rsidR="00F40AE1">
        <w:rPr>
          <w:rFonts w:ascii="Arial" w:hAnsi="Arial" w:cs="Arial"/>
        </w:rPr>
        <w:t xml:space="preserve">GM introduced the </w:t>
      </w:r>
      <w:r w:rsidR="008C566E">
        <w:rPr>
          <w:rFonts w:ascii="Arial" w:hAnsi="Arial" w:cs="Arial"/>
        </w:rPr>
        <w:t xml:space="preserve">paper </w:t>
      </w:r>
      <w:r w:rsidR="00F40AE1">
        <w:rPr>
          <w:rFonts w:ascii="Arial" w:hAnsi="Arial" w:cs="Arial"/>
        </w:rPr>
        <w:t>by saying that there is a request for carrying forward capital budget of £540,000 into next year for vehicles. It was agreed that this was sensible, subject to a decision sheet being completed.</w:t>
      </w:r>
    </w:p>
    <w:p w14:paraId="1BD40A61" w14:textId="1D62A1AC" w:rsidR="00F40AE1" w:rsidRPr="009D26EE" w:rsidRDefault="0081621B" w:rsidP="008C566E">
      <w:pPr>
        <w:ind w:left="709" w:hanging="709"/>
        <w:jc w:val="both"/>
        <w:rPr>
          <w:rFonts w:ascii="Arial" w:hAnsi="Arial" w:cs="Arial"/>
          <w:b/>
        </w:rPr>
      </w:pPr>
      <w:r w:rsidRPr="009D26EE">
        <w:rPr>
          <w:rFonts w:ascii="Arial" w:hAnsi="Arial" w:cs="Arial"/>
          <w:b/>
        </w:rPr>
        <w:t>Action 1</w:t>
      </w:r>
      <w:r w:rsidR="00443A5B">
        <w:rPr>
          <w:rFonts w:ascii="Arial" w:hAnsi="Arial" w:cs="Arial"/>
          <w:b/>
        </w:rPr>
        <w:t>7</w:t>
      </w:r>
      <w:r w:rsidR="00574774">
        <w:rPr>
          <w:rFonts w:ascii="Arial" w:hAnsi="Arial" w:cs="Arial"/>
          <w:b/>
        </w:rPr>
        <w:t>/19</w:t>
      </w:r>
      <w:r w:rsidRPr="009D26EE">
        <w:rPr>
          <w:rFonts w:ascii="Arial" w:hAnsi="Arial" w:cs="Arial"/>
          <w:b/>
        </w:rPr>
        <w:t xml:space="preserve"> GM to provide</w:t>
      </w:r>
      <w:r>
        <w:rPr>
          <w:rFonts w:ascii="Arial" w:hAnsi="Arial" w:cs="Arial"/>
          <w:b/>
        </w:rPr>
        <w:t xml:space="preserve"> a</w:t>
      </w:r>
      <w:r w:rsidRPr="009D26EE">
        <w:rPr>
          <w:rFonts w:ascii="Arial" w:hAnsi="Arial" w:cs="Arial"/>
          <w:b/>
        </w:rPr>
        <w:t xml:space="preserve"> decision sheet on carry</w:t>
      </w:r>
      <w:r>
        <w:rPr>
          <w:rFonts w:ascii="Arial" w:hAnsi="Arial" w:cs="Arial"/>
          <w:b/>
        </w:rPr>
        <w:t>ing</w:t>
      </w:r>
      <w:r w:rsidRPr="009D26EE">
        <w:rPr>
          <w:rFonts w:ascii="Arial" w:hAnsi="Arial" w:cs="Arial"/>
          <w:b/>
        </w:rPr>
        <w:t xml:space="preserve"> forward </w:t>
      </w:r>
      <w:r w:rsidR="00443A5B">
        <w:rPr>
          <w:rFonts w:ascii="Arial" w:hAnsi="Arial" w:cs="Arial"/>
          <w:b/>
        </w:rPr>
        <w:t>some of the</w:t>
      </w:r>
      <w:r w:rsidR="00326293">
        <w:rPr>
          <w:rFonts w:ascii="Arial" w:hAnsi="Arial" w:cs="Arial"/>
          <w:b/>
        </w:rPr>
        <w:t xml:space="preserve"> capital budget</w:t>
      </w:r>
    </w:p>
    <w:p w14:paraId="689DE614" w14:textId="4B93BDDD" w:rsidR="00F40AE1" w:rsidRDefault="00F40AE1" w:rsidP="008C566E">
      <w:pPr>
        <w:ind w:left="709" w:hanging="709"/>
        <w:jc w:val="both"/>
        <w:rPr>
          <w:rFonts w:ascii="Arial" w:hAnsi="Arial" w:cs="Arial"/>
        </w:rPr>
      </w:pPr>
      <w:r>
        <w:rPr>
          <w:rFonts w:ascii="Arial" w:hAnsi="Arial" w:cs="Arial"/>
        </w:rPr>
        <w:t>10.2</w:t>
      </w:r>
      <w:r>
        <w:rPr>
          <w:rFonts w:ascii="Arial" w:hAnsi="Arial" w:cs="Arial"/>
        </w:rPr>
        <w:tab/>
        <w:t xml:space="preserve">GM said that there would be an underspend of around £1.2 million which would be a contribution to the reserves. This arose from a </w:t>
      </w:r>
      <w:r w:rsidR="0081621B">
        <w:rPr>
          <w:rFonts w:ascii="Arial" w:hAnsi="Arial" w:cs="Arial"/>
        </w:rPr>
        <w:t>significant</w:t>
      </w:r>
      <w:r>
        <w:rPr>
          <w:rFonts w:ascii="Arial" w:hAnsi="Arial" w:cs="Arial"/>
        </w:rPr>
        <w:t xml:space="preserve"> </w:t>
      </w:r>
      <w:r w:rsidR="0081621B">
        <w:rPr>
          <w:rFonts w:ascii="Arial" w:hAnsi="Arial" w:cs="Arial"/>
        </w:rPr>
        <w:t>underspend</w:t>
      </w:r>
      <w:r>
        <w:rPr>
          <w:rFonts w:ascii="Arial" w:hAnsi="Arial" w:cs="Arial"/>
        </w:rPr>
        <w:t xml:space="preserve"> in on-call costs, higher than expected income, and lower capital costs. Looking to the future there were some unknowns, </w:t>
      </w:r>
      <w:r w:rsidR="009D26EE">
        <w:rPr>
          <w:rFonts w:ascii="Arial" w:hAnsi="Arial" w:cs="Arial"/>
        </w:rPr>
        <w:t>including possible increases in pension costs. RH said that there was a big variance between the last report and this, and it would be useful in future to have an earlier indication of likely underspends</w:t>
      </w:r>
      <w:r w:rsidR="00443A5B">
        <w:rPr>
          <w:rFonts w:ascii="Arial" w:hAnsi="Arial" w:cs="Arial"/>
        </w:rPr>
        <w:t xml:space="preserve"> – these should be being flagged up</w:t>
      </w:r>
      <w:r w:rsidR="009D26EE">
        <w:rPr>
          <w:rFonts w:ascii="Arial" w:hAnsi="Arial" w:cs="Arial"/>
        </w:rPr>
        <w:t xml:space="preserve"> around </w:t>
      </w:r>
      <w:r w:rsidR="00443A5B">
        <w:rPr>
          <w:rFonts w:ascii="Arial" w:hAnsi="Arial" w:cs="Arial"/>
        </w:rPr>
        <w:t>November</w:t>
      </w:r>
      <w:r w:rsidR="009D26EE">
        <w:rPr>
          <w:rFonts w:ascii="Arial" w:hAnsi="Arial" w:cs="Arial"/>
        </w:rPr>
        <w:t xml:space="preserve">. </w:t>
      </w:r>
    </w:p>
    <w:p w14:paraId="5C70A605" w14:textId="77777777" w:rsidR="00F40AE1" w:rsidRDefault="00F40AE1" w:rsidP="00911E81">
      <w:pPr>
        <w:spacing w:after="0" w:line="240" w:lineRule="auto"/>
        <w:rPr>
          <w:rFonts w:ascii="Arial" w:hAnsi="Arial" w:cs="Arial"/>
          <w:b/>
        </w:rPr>
      </w:pPr>
    </w:p>
    <w:p w14:paraId="707EE4B1" w14:textId="2BBEE859" w:rsidR="00553357" w:rsidRDefault="00D66BDD" w:rsidP="00911E81">
      <w:pPr>
        <w:spacing w:after="0" w:line="240" w:lineRule="auto"/>
        <w:rPr>
          <w:rFonts w:ascii="Arial" w:hAnsi="Arial" w:cs="Arial"/>
        </w:rPr>
      </w:pPr>
      <w:r>
        <w:rPr>
          <w:rFonts w:ascii="Arial" w:hAnsi="Arial" w:cs="Arial"/>
          <w:b/>
        </w:rPr>
        <w:t>11</w:t>
      </w:r>
      <w:r w:rsidR="00F00BCB">
        <w:rPr>
          <w:rFonts w:ascii="Arial" w:hAnsi="Arial" w:cs="Arial"/>
          <w:b/>
        </w:rPr>
        <w:t>.</w:t>
      </w:r>
      <w:r>
        <w:rPr>
          <w:rFonts w:ascii="Arial" w:hAnsi="Arial" w:cs="Arial"/>
          <w:b/>
        </w:rPr>
        <w:tab/>
      </w:r>
      <w:r w:rsidR="00C13D39">
        <w:rPr>
          <w:rFonts w:ascii="Arial" w:hAnsi="Arial" w:cs="Arial"/>
          <w:b/>
        </w:rPr>
        <w:t>Whistleblowing, Comments, Compliments and Complaints Policies</w:t>
      </w:r>
    </w:p>
    <w:p w14:paraId="27BD5150" w14:textId="0CDB060A" w:rsidR="00553357" w:rsidRDefault="00D66BDD" w:rsidP="00911E81">
      <w:pPr>
        <w:spacing w:after="0" w:line="240" w:lineRule="auto"/>
        <w:rPr>
          <w:rFonts w:ascii="Arial" w:hAnsi="Arial" w:cs="Arial"/>
        </w:rPr>
      </w:pPr>
      <w:r>
        <w:rPr>
          <w:rFonts w:ascii="Arial" w:hAnsi="Arial" w:cs="Arial"/>
        </w:rPr>
        <w:tab/>
      </w:r>
    </w:p>
    <w:p w14:paraId="6830D864" w14:textId="673A7CC3" w:rsidR="000E0EBE" w:rsidRDefault="000807C8" w:rsidP="00D560A2">
      <w:pPr>
        <w:ind w:left="709" w:hanging="709"/>
        <w:jc w:val="both"/>
        <w:rPr>
          <w:rFonts w:ascii="Arial" w:hAnsi="Arial" w:cs="Arial"/>
        </w:rPr>
      </w:pPr>
      <w:r>
        <w:rPr>
          <w:rFonts w:ascii="Arial" w:hAnsi="Arial" w:cs="Arial"/>
        </w:rPr>
        <w:t>11.1</w:t>
      </w:r>
      <w:r>
        <w:rPr>
          <w:rFonts w:ascii="Arial" w:hAnsi="Arial" w:cs="Arial"/>
        </w:rPr>
        <w:tab/>
      </w:r>
      <w:r w:rsidR="0067655C">
        <w:rPr>
          <w:rFonts w:ascii="Arial" w:hAnsi="Arial" w:cs="Arial"/>
        </w:rPr>
        <w:t xml:space="preserve">RHy introduced </w:t>
      </w:r>
      <w:r w:rsidR="00D560A2">
        <w:rPr>
          <w:rFonts w:ascii="Arial" w:hAnsi="Arial" w:cs="Arial"/>
        </w:rPr>
        <w:t>the</w:t>
      </w:r>
      <w:r w:rsidR="0067655C">
        <w:rPr>
          <w:rFonts w:ascii="Arial" w:hAnsi="Arial" w:cs="Arial"/>
        </w:rPr>
        <w:t xml:space="preserve"> paper and highlighted that there had been a good consultation on it. RH said that he had attended a </w:t>
      </w:r>
      <w:r w:rsidR="00D560A2">
        <w:rPr>
          <w:rFonts w:ascii="Arial" w:hAnsi="Arial" w:cs="Arial"/>
        </w:rPr>
        <w:t>workshop</w:t>
      </w:r>
      <w:r w:rsidR="0067655C">
        <w:rPr>
          <w:rFonts w:ascii="Arial" w:hAnsi="Arial" w:cs="Arial"/>
        </w:rPr>
        <w:t xml:space="preserve"> on the policy and the suggestions made at that had been included. One outstanding issue</w:t>
      </w:r>
      <w:r w:rsidR="00D560A2">
        <w:rPr>
          <w:rFonts w:ascii="Arial" w:hAnsi="Arial" w:cs="Arial"/>
        </w:rPr>
        <w:t xml:space="preserve"> remained </w:t>
      </w:r>
      <w:r w:rsidR="0081621B">
        <w:rPr>
          <w:rFonts w:ascii="Arial" w:hAnsi="Arial" w:cs="Arial"/>
        </w:rPr>
        <w:t>whether</w:t>
      </w:r>
      <w:r w:rsidR="00D560A2">
        <w:rPr>
          <w:rFonts w:ascii="Arial" w:hAnsi="Arial" w:cs="Arial"/>
        </w:rPr>
        <w:t xml:space="preserve"> to have an independent person outside the organisation to whom people could speak. KE said that this had been a success in the NHS. </w:t>
      </w:r>
      <w:r w:rsidR="0081621B">
        <w:rPr>
          <w:rFonts w:ascii="Arial" w:hAnsi="Arial" w:cs="Arial"/>
        </w:rPr>
        <w:t>Discussion c</w:t>
      </w:r>
      <w:r w:rsidR="00443A5B">
        <w:rPr>
          <w:rFonts w:ascii="Arial" w:hAnsi="Arial" w:cs="Arial"/>
        </w:rPr>
        <w:t>entered</w:t>
      </w:r>
      <w:r w:rsidR="0081621B">
        <w:rPr>
          <w:rFonts w:ascii="Arial" w:hAnsi="Arial" w:cs="Arial"/>
        </w:rPr>
        <w:t xml:space="preserve"> on whether this should be the external auditor or a charity type body. </w:t>
      </w:r>
      <w:r w:rsidR="00D560A2">
        <w:rPr>
          <w:rFonts w:ascii="Arial" w:hAnsi="Arial" w:cs="Arial"/>
        </w:rPr>
        <w:t xml:space="preserve">Overall it was felt that an external charity would be better, but this is something which should be looked further at. It was agreed that the SLT should look at this issue prior to the policy coming back to the Strategic Board in June. </w:t>
      </w:r>
      <w:r w:rsidR="00326293">
        <w:rPr>
          <w:rFonts w:ascii="Arial" w:hAnsi="Arial" w:cs="Arial"/>
        </w:rPr>
        <w:t>This paper should also highlighlight the strategy for ensuring that staff would be made aware of the new policy.</w:t>
      </w:r>
    </w:p>
    <w:p w14:paraId="17C42EA8" w14:textId="0DA3AFA5" w:rsidR="00472ECD" w:rsidRPr="00511D59" w:rsidRDefault="0081621B" w:rsidP="00511D59">
      <w:pPr>
        <w:ind w:left="709" w:hanging="709"/>
        <w:jc w:val="both"/>
        <w:rPr>
          <w:rFonts w:ascii="Arial" w:hAnsi="Arial" w:cs="Arial"/>
          <w:b/>
        </w:rPr>
      </w:pPr>
      <w:r w:rsidRPr="00D560A2">
        <w:rPr>
          <w:rFonts w:ascii="Arial" w:hAnsi="Arial" w:cs="Arial"/>
          <w:b/>
        </w:rPr>
        <w:t>Action 1</w:t>
      </w:r>
      <w:r w:rsidR="00E974A6">
        <w:rPr>
          <w:rFonts w:ascii="Arial" w:hAnsi="Arial" w:cs="Arial"/>
          <w:b/>
        </w:rPr>
        <w:t>8</w:t>
      </w:r>
      <w:r w:rsidRPr="00D560A2">
        <w:rPr>
          <w:rFonts w:ascii="Arial" w:hAnsi="Arial" w:cs="Arial"/>
          <w:b/>
        </w:rPr>
        <w:t xml:space="preserve">/19 RHy to take the issue of an </w:t>
      </w:r>
      <w:r>
        <w:rPr>
          <w:rFonts w:ascii="Arial" w:hAnsi="Arial" w:cs="Arial"/>
          <w:b/>
        </w:rPr>
        <w:t>independent</w:t>
      </w:r>
      <w:r w:rsidRPr="00D560A2">
        <w:rPr>
          <w:rFonts w:ascii="Arial" w:hAnsi="Arial" w:cs="Arial"/>
          <w:b/>
        </w:rPr>
        <w:t xml:space="preserve"> person</w:t>
      </w:r>
      <w:r>
        <w:rPr>
          <w:rFonts w:ascii="Arial" w:hAnsi="Arial" w:cs="Arial"/>
          <w:b/>
        </w:rPr>
        <w:t xml:space="preserve"> as whistleblowing contact</w:t>
      </w:r>
      <w:r w:rsidR="006943CF">
        <w:rPr>
          <w:rFonts w:ascii="Arial" w:hAnsi="Arial" w:cs="Arial"/>
          <w:b/>
        </w:rPr>
        <w:t xml:space="preserve"> and Comms policy</w:t>
      </w:r>
      <w:r>
        <w:rPr>
          <w:rFonts w:ascii="Arial" w:hAnsi="Arial" w:cs="Arial"/>
          <w:b/>
        </w:rPr>
        <w:t xml:space="preserve"> </w:t>
      </w:r>
      <w:r w:rsidRPr="00D560A2">
        <w:rPr>
          <w:rFonts w:ascii="Arial" w:hAnsi="Arial" w:cs="Arial"/>
          <w:b/>
        </w:rPr>
        <w:t>to</w:t>
      </w:r>
      <w:r>
        <w:rPr>
          <w:rFonts w:ascii="Arial" w:hAnsi="Arial" w:cs="Arial"/>
          <w:b/>
        </w:rPr>
        <w:t xml:space="preserve"> the</w:t>
      </w:r>
      <w:r w:rsidRPr="00D560A2">
        <w:rPr>
          <w:rFonts w:ascii="Arial" w:hAnsi="Arial" w:cs="Arial"/>
          <w:b/>
        </w:rPr>
        <w:t xml:space="preserve"> SLT prior to bring</w:t>
      </w:r>
      <w:r>
        <w:rPr>
          <w:rFonts w:ascii="Arial" w:hAnsi="Arial" w:cs="Arial"/>
          <w:b/>
        </w:rPr>
        <w:t>ing</w:t>
      </w:r>
      <w:r w:rsidRPr="00D560A2">
        <w:rPr>
          <w:rFonts w:ascii="Arial" w:hAnsi="Arial" w:cs="Arial"/>
          <w:b/>
        </w:rPr>
        <w:t xml:space="preserve"> the policy back in June </w:t>
      </w:r>
      <w:r w:rsidR="00443A5B">
        <w:rPr>
          <w:rFonts w:ascii="Arial" w:hAnsi="Arial" w:cs="Arial"/>
          <w:b/>
        </w:rPr>
        <w:t>to Strategic Board</w:t>
      </w:r>
      <w:r w:rsidRPr="00D560A2">
        <w:rPr>
          <w:rFonts w:ascii="Arial" w:hAnsi="Arial" w:cs="Arial"/>
          <w:b/>
        </w:rPr>
        <w:t>.</w:t>
      </w:r>
      <w:r w:rsidR="00472ECD" w:rsidRPr="00472ECD">
        <w:rPr>
          <w:rFonts w:ascii="Arial" w:hAnsi="Arial" w:cs="Arial"/>
        </w:rPr>
        <w:t xml:space="preserve"> </w:t>
      </w:r>
    </w:p>
    <w:p w14:paraId="2B1F8AD3" w14:textId="77777777" w:rsidR="00843481" w:rsidRPr="00472ECD" w:rsidRDefault="00843481" w:rsidP="00472ECD">
      <w:pPr>
        <w:ind w:left="709" w:hanging="709"/>
        <w:rPr>
          <w:rFonts w:ascii="Arial" w:hAnsi="Arial" w:cs="Arial"/>
        </w:rPr>
      </w:pPr>
    </w:p>
    <w:p w14:paraId="5C3EA62A" w14:textId="41A68267" w:rsidR="00472ECD" w:rsidRDefault="00511D59" w:rsidP="00472ECD">
      <w:pPr>
        <w:rPr>
          <w:rFonts w:ascii="Arial" w:hAnsi="Arial" w:cs="Arial"/>
          <w:b/>
        </w:rPr>
      </w:pPr>
      <w:r>
        <w:rPr>
          <w:rFonts w:ascii="Arial" w:hAnsi="Arial" w:cs="Arial"/>
          <w:b/>
        </w:rPr>
        <w:t>12</w:t>
      </w:r>
      <w:r w:rsidR="00472ECD">
        <w:rPr>
          <w:rFonts w:ascii="Arial" w:hAnsi="Arial" w:cs="Arial"/>
          <w:b/>
        </w:rPr>
        <w:tab/>
        <w:t>AOB</w:t>
      </w:r>
    </w:p>
    <w:p w14:paraId="2D2605BE" w14:textId="0FA6E31C" w:rsidR="005B2C3F" w:rsidRDefault="00511D59" w:rsidP="00511D59">
      <w:pPr>
        <w:ind w:left="709" w:hanging="709"/>
        <w:jc w:val="both"/>
        <w:rPr>
          <w:rFonts w:ascii="Arial" w:hAnsi="Arial" w:cs="Arial"/>
        </w:rPr>
      </w:pPr>
      <w:r>
        <w:rPr>
          <w:rFonts w:ascii="Arial" w:hAnsi="Arial" w:cs="Arial"/>
        </w:rPr>
        <w:t>12</w:t>
      </w:r>
      <w:r w:rsidR="00472ECD">
        <w:rPr>
          <w:rFonts w:ascii="Arial" w:hAnsi="Arial" w:cs="Arial"/>
        </w:rPr>
        <w:t>.1</w:t>
      </w:r>
      <w:r w:rsidR="00472ECD">
        <w:rPr>
          <w:rFonts w:ascii="Arial" w:hAnsi="Arial" w:cs="Arial"/>
        </w:rPr>
        <w:tab/>
      </w:r>
      <w:r w:rsidR="005B2C3F">
        <w:rPr>
          <w:rFonts w:ascii="Arial" w:hAnsi="Arial" w:cs="Arial"/>
        </w:rPr>
        <w:tab/>
        <w:t>There being no other i</w:t>
      </w:r>
      <w:r>
        <w:rPr>
          <w:rFonts w:ascii="Arial" w:hAnsi="Arial" w:cs="Arial"/>
        </w:rPr>
        <w:t>tems, the meeting closed at 4.2</w:t>
      </w:r>
      <w:r w:rsidR="009D7EB0">
        <w:rPr>
          <w:rFonts w:ascii="Arial" w:hAnsi="Arial" w:cs="Arial"/>
        </w:rPr>
        <w:t>5</w:t>
      </w:r>
      <w:r w:rsidR="005B2C3F">
        <w:rPr>
          <w:rFonts w:ascii="Arial" w:hAnsi="Arial" w:cs="Arial"/>
        </w:rPr>
        <w:t>pm.</w:t>
      </w:r>
    </w:p>
    <w:p w14:paraId="41BFE94C" w14:textId="3734B993" w:rsidR="006E7DBD" w:rsidRDefault="006E7DBD" w:rsidP="00911E81">
      <w:pPr>
        <w:spacing w:after="0" w:line="240" w:lineRule="auto"/>
        <w:ind w:left="709"/>
        <w:rPr>
          <w:rFonts w:ascii="Arial" w:hAnsi="Arial" w:cs="Arial"/>
        </w:rPr>
      </w:pPr>
    </w:p>
    <w:p w14:paraId="7CC00EAC" w14:textId="77777777" w:rsidR="006E7DBD" w:rsidRPr="00BB69CD" w:rsidRDefault="006E7DBD" w:rsidP="00911E81">
      <w:pPr>
        <w:spacing w:after="0" w:line="240" w:lineRule="auto"/>
        <w:ind w:left="709"/>
        <w:rPr>
          <w:rFonts w:ascii="Arial" w:hAnsi="Arial" w:cs="Arial"/>
        </w:rPr>
      </w:pPr>
    </w:p>
    <w:sectPr w:rsidR="006E7DBD" w:rsidRPr="00BB69CD" w:rsidSect="008924F8">
      <w:footerReference w:type="default" r:id="rId9"/>
      <w:pgSz w:w="11906" w:h="16838"/>
      <w:pgMar w:top="993" w:right="1440" w:bottom="1134"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353F" w14:textId="77777777" w:rsidR="00400595" w:rsidRDefault="00400595" w:rsidP="003C5132">
      <w:pPr>
        <w:spacing w:after="0" w:line="240" w:lineRule="auto"/>
      </w:pPr>
      <w:r>
        <w:separator/>
      </w:r>
    </w:p>
  </w:endnote>
  <w:endnote w:type="continuationSeparator" w:id="0">
    <w:p w14:paraId="2E098649" w14:textId="77777777" w:rsidR="00400595" w:rsidRDefault="00400595" w:rsidP="003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62382"/>
      <w:docPartObj>
        <w:docPartGallery w:val="Page Numbers (Bottom of Page)"/>
        <w:docPartUnique/>
      </w:docPartObj>
    </w:sdtPr>
    <w:sdtEndPr>
      <w:rPr>
        <w:noProof/>
      </w:rPr>
    </w:sdtEndPr>
    <w:sdtContent>
      <w:p w14:paraId="56CA4A2E" w14:textId="6B484F61" w:rsidR="00400595" w:rsidRDefault="00400595">
        <w:pPr>
          <w:pStyle w:val="Footer"/>
          <w:jc w:val="center"/>
        </w:pPr>
        <w:r>
          <w:fldChar w:fldCharType="begin"/>
        </w:r>
        <w:r>
          <w:instrText xml:space="preserve"> PAGE   \* MERGEFORMAT </w:instrText>
        </w:r>
        <w:r>
          <w:fldChar w:fldCharType="separate"/>
        </w:r>
        <w:r w:rsidR="00CE11BA">
          <w:rPr>
            <w:noProof/>
          </w:rPr>
          <w:t>1</w:t>
        </w:r>
        <w:r>
          <w:rPr>
            <w:noProof/>
          </w:rPr>
          <w:fldChar w:fldCharType="end"/>
        </w:r>
      </w:p>
    </w:sdtContent>
  </w:sdt>
  <w:p w14:paraId="4589FEF6" w14:textId="77777777" w:rsidR="00400595" w:rsidRDefault="0040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1F57" w14:textId="77777777" w:rsidR="00400595" w:rsidRDefault="00400595" w:rsidP="003C5132">
      <w:pPr>
        <w:spacing w:after="0" w:line="240" w:lineRule="auto"/>
      </w:pPr>
      <w:r>
        <w:separator/>
      </w:r>
    </w:p>
  </w:footnote>
  <w:footnote w:type="continuationSeparator" w:id="0">
    <w:p w14:paraId="271C5C0E" w14:textId="77777777" w:rsidR="00400595" w:rsidRDefault="00400595" w:rsidP="003C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D4D"/>
    <w:multiLevelType w:val="hybridMultilevel"/>
    <w:tmpl w:val="20D4ADDC"/>
    <w:lvl w:ilvl="0" w:tplc="0809000F">
      <w:start w:val="1"/>
      <w:numFmt w:val="decimal"/>
      <w:lvlText w:val="%1."/>
      <w:lvlJc w:val="left"/>
      <w:pPr>
        <w:tabs>
          <w:tab w:val="num" w:pos="360"/>
        </w:tabs>
        <w:ind w:left="360" w:hanging="360"/>
      </w:pPr>
    </w:lvl>
    <w:lvl w:ilvl="1" w:tplc="6754743A">
      <w:start w:val="1"/>
      <w:numFmt w:val="bullet"/>
      <w:lvlText w:val=""/>
      <w:lvlJc w:val="left"/>
      <w:pPr>
        <w:tabs>
          <w:tab w:val="num" w:pos="1287"/>
        </w:tabs>
        <w:ind w:left="1287" w:hanging="567"/>
      </w:pPr>
      <w:rPr>
        <w:rFonts w:ascii="Symbol" w:hAnsi="Symbol" w:hint="default"/>
      </w:rPr>
    </w:lvl>
    <w:lvl w:ilvl="2" w:tplc="D2A0CF9E">
      <w:numFmt w:val="bullet"/>
      <w:lvlText w:val="-"/>
      <w:lvlJc w:val="left"/>
      <w:pPr>
        <w:tabs>
          <w:tab w:val="num" w:pos="1980"/>
        </w:tabs>
        <w:ind w:left="1980" w:hanging="360"/>
      </w:pPr>
      <w:rPr>
        <w:rFonts w:ascii="Arial" w:eastAsia="Times New Roman" w:hAnsi="Arial" w:cs="Arial" w:hint="default"/>
        <w:b/>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F9A58FE"/>
    <w:multiLevelType w:val="hybridMultilevel"/>
    <w:tmpl w:val="BD10A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9E1289"/>
    <w:multiLevelType w:val="hybridMultilevel"/>
    <w:tmpl w:val="9D1E2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D03F0"/>
    <w:multiLevelType w:val="hybridMultilevel"/>
    <w:tmpl w:val="914456E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5F60D34"/>
    <w:multiLevelType w:val="hybridMultilevel"/>
    <w:tmpl w:val="8FBA5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1156C"/>
    <w:multiLevelType w:val="multilevel"/>
    <w:tmpl w:val="F2AC334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5"/>
  </w:num>
  <w:num w:numId="3">
    <w:abstractNumId w:val="3"/>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AB"/>
    <w:rsid w:val="000019E8"/>
    <w:rsid w:val="00006309"/>
    <w:rsid w:val="000100B7"/>
    <w:rsid w:val="00010C23"/>
    <w:rsid w:val="00015F17"/>
    <w:rsid w:val="000177AE"/>
    <w:rsid w:val="00027787"/>
    <w:rsid w:val="00032563"/>
    <w:rsid w:val="00052159"/>
    <w:rsid w:val="00060B6D"/>
    <w:rsid w:val="00062389"/>
    <w:rsid w:val="00062D4C"/>
    <w:rsid w:val="00072118"/>
    <w:rsid w:val="000807C8"/>
    <w:rsid w:val="0008431E"/>
    <w:rsid w:val="00090873"/>
    <w:rsid w:val="000A4B66"/>
    <w:rsid w:val="000B1055"/>
    <w:rsid w:val="000E0EBE"/>
    <w:rsid w:val="00110D4A"/>
    <w:rsid w:val="001200EF"/>
    <w:rsid w:val="00137852"/>
    <w:rsid w:val="00146D6D"/>
    <w:rsid w:val="00152DFE"/>
    <w:rsid w:val="00167560"/>
    <w:rsid w:val="001743B6"/>
    <w:rsid w:val="00174568"/>
    <w:rsid w:val="001959A6"/>
    <w:rsid w:val="001960B0"/>
    <w:rsid w:val="001A4A2D"/>
    <w:rsid w:val="001A4CC6"/>
    <w:rsid w:val="001A5131"/>
    <w:rsid w:val="001B41AD"/>
    <w:rsid w:val="001C0607"/>
    <w:rsid w:val="001C140B"/>
    <w:rsid w:val="001C2200"/>
    <w:rsid w:val="001C4187"/>
    <w:rsid w:val="001C5C5B"/>
    <w:rsid w:val="001C70AC"/>
    <w:rsid w:val="001E02DE"/>
    <w:rsid w:val="001F22BD"/>
    <w:rsid w:val="00204EC5"/>
    <w:rsid w:val="00210079"/>
    <w:rsid w:val="00217462"/>
    <w:rsid w:val="002219E3"/>
    <w:rsid w:val="0023338E"/>
    <w:rsid w:val="00233684"/>
    <w:rsid w:val="00234319"/>
    <w:rsid w:val="00234AA5"/>
    <w:rsid w:val="0024091C"/>
    <w:rsid w:val="002536E0"/>
    <w:rsid w:val="00264F23"/>
    <w:rsid w:val="00270393"/>
    <w:rsid w:val="00271CBF"/>
    <w:rsid w:val="0028651C"/>
    <w:rsid w:val="00295666"/>
    <w:rsid w:val="002A4D12"/>
    <w:rsid w:val="002B39AB"/>
    <w:rsid w:val="002B7671"/>
    <w:rsid w:val="002D15A7"/>
    <w:rsid w:val="002D6DE9"/>
    <w:rsid w:val="002F259C"/>
    <w:rsid w:val="002F7B29"/>
    <w:rsid w:val="00302FB3"/>
    <w:rsid w:val="00317626"/>
    <w:rsid w:val="00323D29"/>
    <w:rsid w:val="00326293"/>
    <w:rsid w:val="003402EA"/>
    <w:rsid w:val="00361F4A"/>
    <w:rsid w:val="00362056"/>
    <w:rsid w:val="00362136"/>
    <w:rsid w:val="00391975"/>
    <w:rsid w:val="00392F95"/>
    <w:rsid w:val="00394020"/>
    <w:rsid w:val="00395A0C"/>
    <w:rsid w:val="003B1004"/>
    <w:rsid w:val="003B1946"/>
    <w:rsid w:val="003B1B5E"/>
    <w:rsid w:val="003C308A"/>
    <w:rsid w:val="003C5132"/>
    <w:rsid w:val="003D1A5C"/>
    <w:rsid w:val="003D2A4B"/>
    <w:rsid w:val="003F07A3"/>
    <w:rsid w:val="003F0E36"/>
    <w:rsid w:val="003F1B56"/>
    <w:rsid w:val="00400595"/>
    <w:rsid w:val="00412FF9"/>
    <w:rsid w:val="004237B7"/>
    <w:rsid w:val="00423B5A"/>
    <w:rsid w:val="00423F17"/>
    <w:rsid w:val="0043117B"/>
    <w:rsid w:val="00437D7E"/>
    <w:rsid w:val="0044259B"/>
    <w:rsid w:val="00443A5B"/>
    <w:rsid w:val="00443DF2"/>
    <w:rsid w:val="00452CF4"/>
    <w:rsid w:val="004660B1"/>
    <w:rsid w:val="004668FB"/>
    <w:rsid w:val="00472ECD"/>
    <w:rsid w:val="00496DA3"/>
    <w:rsid w:val="004A180B"/>
    <w:rsid w:val="004A2306"/>
    <w:rsid w:val="004A3399"/>
    <w:rsid w:val="004A4BC4"/>
    <w:rsid w:val="004A6965"/>
    <w:rsid w:val="004B3D15"/>
    <w:rsid w:val="004B4D26"/>
    <w:rsid w:val="004D0297"/>
    <w:rsid w:val="004D2F4F"/>
    <w:rsid w:val="004D4D36"/>
    <w:rsid w:val="004D667A"/>
    <w:rsid w:val="004E1B58"/>
    <w:rsid w:val="004E2E75"/>
    <w:rsid w:val="004E7DC1"/>
    <w:rsid w:val="004F15E0"/>
    <w:rsid w:val="004F1DDA"/>
    <w:rsid w:val="004F74E0"/>
    <w:rsid w:val="005054AE"/>
    <w:rsid w:val="00511D59"/>
    <w:rsid w:val="005137E5"/>
    <w:rsid w:val="0052251D"/>
    <w:rsid w:val="005227D7"/>
    <w:rsid w:val="00523DDC"/>
    <w:rsid w:val="00526096"/>
    <w:rsid w:val="005323EB"/>
    <w:rsid w:val="00540E78"/>
    <w:rsid w:val="00547122"/>
    <w:rsid w:val="005505E5"/>
    <w:rsid w:val="00553357"/>
    <w:rsid w:val="00555C4B"/>
    <w:rsid w:val="00563702"/>
    <w:rsid w:val="00566861"/>
    <w:rsid w:val="00574774"/>
    <w:rsid w:val="00577422"/>
    <w:rsid w:val="005A1FF3"/>
    <w:rsid w:val="005A54E7"/>
    <w:rsid w:val="005B2C3F"/>
    <w:rsid w:val="005E0ED7"/>
    <w:rsid w:val="005E5BFA"/>
    <w:rsid w:val="00603CA0"/>
    <w:rsid w:val="00632A48"/>
    <w:rsid w:val="006350A5"/>
    <w:rsid w:val="006447BC"/>
    <w:rsid w:val="00650A36"/>
    <w:rsid w:val="0066142F"/>
    <w:rsid w:val="00663B13"/>
    <w:rsid w:val="0066654E"/>
    <w:rsid w:val="00673DE3"/>
    <w:rsid w:val="0067655C"/>
    <w:rsid w:val="00685BF3"/>
    <w:rsid w:val="00691BA9"/>
    <w:rsid w:val="00692543"/>
    <w:rsid w:val="006943CF"/>
    <w:rsid w:val="006A16A0"/>
    <w:rsid w:val="006A1BD2"/>
    <w:rsid w:val="006A45BE"/>
    <w:rsid w:val="006A7A5E"/>
    <w:rsid w:val="006B1B80"/>
    <w:rsid w:val="006B7C38"/>
    <w:rsid w:val="006C5DA5"/>
    <w:rsid w:val="006D1DF1"/>
    <w:rsid w:val="006D3763"/>
    <w:rsid w:val="006D3A03"/>
    <w:rsid w:val="006E7DBD"/>
    <w:rsid w:val="006F2FE6"/>
    <w:rsid w:val="006F316F"/>
    <w:rsid w:val="00701DD3"/>
    <w:rsid w:val="00702299"/>
    <w:rsid w:val="007134F7"/>
    <w:rsid w:val="00722447"/>
    <w:rsid w:val="007308B3"/>
    <w:rsid w:val="00743D3B"/>
    <w:rsid w:val="00757E14"/>
    <w:rsid w:val="00767AC8"/>
    <w:rsid w:val="00771CF6"/>
    <w:rsid w:val="0078671B"/>
    <w:rsid w:val="007A3D62"/>
    <w:rsid w:val="007D39BE"/>
    <w:rsid w:val="007D4B70"/>
    <w:rsid w:val="007E1751"/>
    <w:rsid w:val="007E50B1"/>
    <w:rsid w:val="007E7702"/>
    <w:rsid w:val="007F114C"/>
    <w:rsid w:val="00800755"/>
    <w:rsid w:val="00800AA4"/>
    <w:rsid w:val="0080196C"/>
    <w:rsid w:val="0081621B"/>
    <w:rsid w:val="0081757D"/>
    <w:rsid w:val="00823C8D"/>
    <w:rsid w:val="00824A6B"/>
    <w:rsid w:val="00834E05"/>
    <w:rsid w:val="0083617A"/>
    <w:rsid w:val="00843481"/>
    <w:rsid w:val="0085386C"/>
    <w:rsid w:val="00863540"/>
    <w:rsid w:val="00865CD1"/>
    <w:rsid w:val="00875FB1"/>
    <w:rsid w:val="0088033A"/>
    <w:rsid w:val="00881DC4"/>
    <w:rsid w:val="00883FBF"/>
    <w:rsid w:val="008924F8"/>
    <w:rsid w:val="008A3AF0"/>
    <w:rsid w:val="008A5EF5"/>
    <w:rsid w:val="008B0801"/>
    <w:rsid w:val="008B4809"/>
    <w:rsid w:val="008C13A8"/>
    <w:rsid w:val="008C566E"/>
    <w:rsid w:val="008C5905"/>
    <w:rsid w:val="008D4D46"/>
    <w:rsid w:val="008D542F"/>
    <w:rsid w:val="008D5430"/>
    <w:rsid w:val="008E23CF"/>
    <w:rsid w:val="008F1EC4"/>
    <w:rsid w:val="00902C06"/>
    <w:rsid w:val="00911E81"/>
    <w:rsid w:val="00921A23"/>
    <w:rsid w:val="0093516D"/>
    <w:rsid w:val="00937075"/>
    <w:rsid w:val="009543C8"/>
    <w:rsid w:val="009633E8"/>
    <w:rsid w:val="00965028"/>
    <w:rsid w:val="009660E4"/>
    <w:rsid w:val="00966586"/>
    <w:rsid w:val="0097590A"/>
    <w:rsid w:val="0098002C"/>
    <w:rsid w:val="00993ACE"/>
    <w:rsid w:val="009A2E40"/>
    <w:rsid w:val="009A43B2"/>
    <w:rsid w:val="009B418F"/>
    <w:rsid w:val="009C054C"/>
    <w:rsid w:val="009C0DE5"/>
    <w:rsid w:val="009C143B"/>
    <w:rsid w:val="009D0457"/>
    <w:rsid w:val="009D1519"/>
    <w:rsid w:val="009D26EE"/>
    <w:rsid w:val="009D31D6"/>
    <w:rsid w:val="009D7EB0"/>
    <w:rsid w:val="009E587C"/>
    <w:rsid w:val="009E6386"/>
    <w:rsid w:val="00A00331"/>
    <w:rsid w:val="00A04AE2"/>
    <w:rsid w:val="00A148D3"/>
    <w:rsid w:val="00A14D27"/>
    <w:rsid w:val="00A263C8"/>
    <w:rsid w:val="00A32A34"/>
    <w:rsid w:val="00A36CF4"/>
    <w:rsid w:val="00A41268"/>
    <w:rsid w:val="00A44319"/>
    <w:rsid w:val="00A53AF8"/>
    <w:rsid w:val="00A60B35"/>
    <w:rsid w:val="00A719BE"/>
    <w:rsid w:val="00A71D45"/>
    <w:rsid w:val="00A74E60"/>
    <w:rsid w:val="00A76241"/>
    <w:rsid w:val="00A87C5C"/>
    <w:rsid w:val="00A9557C"/>
    <w:rsid w:val="00AA7A86"/>
    <w:rsid w:val="00AB0C18"/>
    <w:rsid w:val="00AB4EC1"/>
    <w:rsid w:val="00AB79D0"/>
    <w:rsid w:val="00AC751C"/>
    <w:rsid w:val="00AD5150"/>
    <w:rsid w:val="00AE6C7F"/>
    <w:rsid w:val="00AF16CA"/>
    <w:rsid w:val="00AF338F"/>
    <w:rsid w:val="00B06628"/>
    <w:rsid w:val="00B260AB"/>
    <w:rsid w:val="00B313EE"/>
    <w:rsid w:val="00B35042"/>
    <w:rsid w:val="00B4177B"/>
    <w:rsid w:val="00B526F1"/>
    <w:rsid w:val="00B606B4"/>
    <w:rsid w:val="00B64A94"/>
    <w:rsid w:val="00B74B41"/>
    <w:rsid w:val="00B82397"/>
    <w:rsid w:val="00B853CC"/>
    <w:rsid w:val="00BB197D"/>
    <w:rsid w:val="00BB69CD"/>
    <w:rsid w:val="00BC4EA0"/>
    <w:rsid w:val="00BC7951"/>
    <w:rsid w:val="00BD24FB"/>
    <w:rsid w:val="00BE09AF"/>
    <w:rsid w:val="00BF159C"/>
    <w:rsid w:val="00BF2772"/>
    <w:rsid w:val="00BF6E28"/>
    <w:rsid w:val="00C12367"/>
    <w:rsid w:val="00C13D39"/>
    <w:rsid w:val="00C24525"/>
    <w:rsid w:val="00C30AEA"/>
    <w:rsid w:val="00C37BBC"/>
    <w:rsid w:val="00C45048"/>
    <w:rsid w:val="00C45EBC"/>
    <w:rsid w:val="00C47481"/>
    <w:rsid w:val="00C54511"/>
    <w:rsid w:val="00C553D1"/>
    <w:rsid w:val="00C55802"/>
    <w:rsid w:val="00C56AE6"/>
    <w:rsid w:val="00C571D8"/>
    <w:rsid w:val="00C65AC6"/>
    <w:rsid w:val="00C929FD"/>
    <w:rsid w:val="00C96D6D"/>
    <w:rsid w:val="00CA1D83"/>
    <w:rsid w:val="00CA7A44"/>
    <w:rsid w:val="00CB77CC"/>
    <w:rsid w:val="00CC4287"/>
    <w:rsid w:val="00CE11BA"/>
    <w:rsid w:val="00CE20DE"/>
    <w:rsid w:val="00CF3435"/>
    <w:rsid w:val="00CF5DCB"/>
    <w:rsid w:val="00CF67A8"/>
    <w:rsid w:val="00D0342D"/>
    <w:rsid w:val="00D27744"/>
    <w:rsid w:val="00D303F4"/>
    <w:rsid w:val="00D307A9"/>
    <w:rsid w:val="00D30A26"/>
    <w:rsid w:val="00D32C47"/>
    <w:rsid w:val="00D347C1"/>
    <w:rsid w:val="00D40CFD"/>
    <w:rsid w:val="00D519AF"/>
    <w:rsid w:val="00D55FAD"/>
    <w:rsid w:val="00D560A2"/>
    <w:rsid w:val="00D655F1"/>
    <w:rsid w:val="00D65942"/>
    <w:rsid w:val="00D66BDD"/>
    <w:rsid w:val="00D85A29"/>
    <w:rsid w:val="00D8775B"/>
    <w:rsid w:val="00D9199B"/>
    <w:rsid w:val="00D9523A"/>
    <w:rsid w:val="00D953EC"/>
    <w:rsid w:val="00D95454"/>
    <w:rsid w:val="00DD26D1"/>
    <w:rsid w:val="00DE1A87"/>
    <w:rsid w:val="00DF116A"/>
    <w:rsid w:val="00E054B7"/>
    <w:rsid w:val="00E13B5E"/>
    <w:rsid w:val="00E167DF"/>
    <w:rsid w:val="00E500E7"/>
    <w:rsid w:val="00E50BE5"/>
    <w:rsid w:val="00E510CF"/>
    <w:rsid w:val="00E704AB"/>
    <w:rsid w:val="00E739A8"/>
    <w:rsid w:val="00E84703"/>
    <w:rsid w:val="00E968E0"/>
    <w:rsid w:val="00E974A6"/>
    <w:rsid w:val="00EA1EBF"/>
    <w:rsid w:val="00EA6981"/>
    <w:rsid w:val="00EB0AD3"/>
    <w:rsid w:val="00EB0CED"/>
    <w:rsid w:val="00EB599E"/>
    <w:rsid w:val="00EB7BD8"/>
    <w:rsid w:val="00EC2DE9"/>
    <w:rsid w:val="00EC56B7"/>
    <w:rsid w:val="00EC7DFB"/>
    <w:rsid w:val="00EE654A"/>
    <w:rsid w:val="00EF51F5"/>
    <w:rsid w:val="00F00BCB"/>
    <w:rsid w:val="00F26CEC"/>
    <w:rsid w:val="00F3097C"/>
    <w:rsid w:val="00F32704"/>
    <w:rsid w:val="00F405BB"/>
    <w:rsid w:val="00F40AE1"/>
    <w:rsid w:val="00F43BFB"/>
    <w:rsid w:val="00F45C36"/>
    <w:rsid w:val="00F53389"/>
    <w:rsid w:val="00F64618"/>
    <w:rsid w:val="00F75BCC"/>
    <w:rsid w:val="00FA18D8"/>
    <w:rsid w:val="00FA625D"/>
    <w:rsid w:val="00FA6311"/>
    <w:rsid w:val="00FC5DCD"/>
    <w:rsid w:val="00FC7ABE"/>
    <w:rsid w:val="00FE2D4E"/>
    <w:rsid w:val="00FE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BDB2D6"/>
  <w15:docId w15:val="{B221A29C-367D-41CC-8E6A-DD064C10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0B35"/>
    <w:pPr>
      <w:keepNext/>
      <w:spacing w:after="0" w:line="240" w:lineRule="auto"/>
      <w:outlineLvl w:val="2"/>
    </w:pPr>
    <w:rPr>
      <w:rFonts w:ascii="Times New Roman" w:eastAsia="Times New Roman" w:hAnsi="Times New Roman"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0B35"/>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A60B35"/>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60B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32"/>
  </w:style>
  <w:style w:type="paragraph" w:styleId="ListParagraph">
    <w:name w:val="List Paragraph"/>
    <w:basedOn w:val="Normal"/>
    <w:uiPriority w:val="34"/>
    <w:qFormat/>
    <w:rsid w:val="00BB69CD"/>
    <w:pPr>
      <w:ind w:left="720"/>
      <w:contextualSpacing/>
    </w:pPr>
  </w:style>
  <w:style w:type="character" w:styleId="CommentReference">
    <w:name w:val="annotation reference"/>
    <w:basedOn w:val="DefaultParagraphFont"/>
    <w:uiPriority w:val="99"/>
    <w:semiHidden/>
    <w:unhideWhenUsed/>
    <w:rsid w:val="00072118"/>
    <w:rPr>
      <w:sz w:val="16"/>
      <w:szCs w:val="16"/>
    </w:rPr>
  </w:style>
  <w:style w:type="paragraph" w:styleId="CommentText">
    <w:name w:val="annotation text"/>
    <w:basedOn w:val="Normal"/>
    <w:link w:val="CommentTextChar"/>
    <w:uiPriority w:val="99"/>
    <w:semiHidden/>
    <w:unhideWhenUsed/>
    <w:rsid w:val="00072118"/>
    <w:pPr>
      <w:spacing w:line="240" w:lineRule="auto"/>
    </w:pPr>
    <w:rPr>
      <w:sz w:val="20"/>
      <w:szCs w:val="20"/>
    </w:rPr>
  </w:style>
  <w:style w:type="character" w:customStyle="1" w:styleId="CommentTextChar">
    <w:name w:val="Comment Text Char"/>
    <w:basedOn w:val="DefaultParagraphFont"/>
    <w:link w:val="CommentText"/>
    <w:uiPriority w:val="99"/>
    <w:semiHidden/>
    <w:rsid w:val="00072118"/>
    <w:rPr>
      <w:sz w:val="20"/>
      <w:szCs w:val="20"/>
    </w:rPr>
  </w:style>
  <w:style w:type="paragraph" w:styleId="CommentSubject">
    <w:name w:val="annotation subject"/>
    <w:basedOn w:val="CommentText"/>
    <w:next w:val="CommentText"/>
    <w:link w:val="CommentSubjectChar"/>
    <w:uiPriority w:val="99"/>
    <w:semiHidden/>
    <w:unhideWhenUsed/>
    <w:rsid w:val="00072118"/>
    <w:rPr>
      <w:b/>
      <w:bCs/>
    </w:rPr>
  </w:style>
  <w:style w:type="character" w:customStyle="1" w:styleId="CommentSubjectChar">
    <w:name w:val="Comment Subject Char"/>
    <w:basedOn w:val="CommentTextChar"/>
    <w:link w:val="CommentSubject"/>
    <w:uiPriority w:val="99"/>
    <w:semiHidden/>
    <w:rsid w:val="00072118"/>
    <w:rPr>
      <w:b/>
      <w:bCs/>
      <w:sz w:val="20"/>
      <w:szCs w:val="20"/>
    </w:rPr>
  </w:style>
  <w:style w:type="paragraph" w:styleId="BalloonText">
    <w:name w:val="Balloon Text"/>
    <w:basedOn w:val="Normal"/>
    <w:link w:val="BalloonTextChar"/>
    <w:uiPriority w:val="99"/>
    <w:semiHidden/>
    <w:unhideWhenUsed/>
    <w:rsid w:val="00072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2032">
      <w:bodyDiv w:val="1"/>
      <w:marLeft w:val="0"/>
      <w:marRight w:val="0"/>
      <w:marTop w:val="0"/>
      <w:marBottom w:val="0"/>
      <w:divBdr>
        <w:top w:val="none" w:sz="0" w:space="0" w:color="auto"/>
        <w:left w:val="none" w:sz="0" w:space="0" w:color="auto"/>
        <w:bottom w:val="none" w:sz="0" w:space="0" w:color="auto"/>
        <w:right w:val="none" w:sz="0" w:space="0" w:color="auto"/>
      </w:divBdr>
    </w:div>
    <w:div w:id="587007642">
      <w:bodyDiv w:val="1"/>
      <w:marLeft w:val="0"/>
      <w:marRight w:val="0"/>
      <w:marTop w:val="0"/>
      <w:marBottom w:val="0"/>
      <w:divBdr>
        <w:top w:val="none" w:sz="0" w:space="0" w:color="auto"/>
        <w:left w:val="none" w:sz="0" w:space="0" w:color="auto"/>
        <w:bottom w:val="none" w:sz="0" w:space="0" w:color="auto"/>
        <w:right w:val="none" w:sz="0" w:space="0" w:color="auto"/>
      </w:divBdr>
    </w:div>
    <w:div w:id="1369375961">
      <w:bodyDiv w:val="1"/>
      <w:marLeft w:val="0"/>
      <w:marRight w:val="0"/>
      <w:marTop w:val="0"/>
      <w:marBottom w:val="0"/>
      <w:divBdr>
        <w:top w:val="none" w:sz="0" w:space="0" w:color="auto"/>
        <w:left w:val="none" w:sz="0" w:space="0" w:color="auto"/>
        <w:bottom w:val="none" w:sz="0" w:space="0" w:color="auto"/>
        <w:right w:val="none" w:sz="0" w:space="0" w:color="auto"/>
      </w:divBdr>
    </w:div>
    <w:div w:id="19321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Camilla.Brandal@essex.pnn.police.uk</dc:creator>
  <cp:lastModifiedBy>Camilla Brandal 42078438</cp:lastModifiedBy>
  <cp:revision>2</cp:revision>
  <cp:lastPrinted>2019-05-09T15:33:00Z</cp:lastPrinted>
  <dcterms:created xsi:type="dcterms:W3CDTF">2019-06-14T13:43:00Z</dcterms:created>
  <dcterms:modified xsi:type="dcterms:W3CDTF">2019-06-14T13:43:00Z</dcterms:modified>
</cp:coreProperties>
</file>