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09460A" w:rsidP="0009460A">
            <w:pPr>
              <w:spacing w:line="480" w:lineRule="auto"/>
              <w:rPr>
                <w:rFonts w:ascii="Arial" w:hAnsi="Arial" w:cs="Arial"/>
                <w:b/>
                <w:sz w:val="24"/>
                <w:szCs w:val="24"/>
              </w:rPr>
            </w:pPr>
            <w:r>
              <w:rPr>
                <w:rFonts w:ascii="Arial" w:hAnsi="Arial" w:cs="Arial"/>
                <w:b/>
                <w:sz w:val="24"/>
                <w:szCs w:val="24"/>
              </w:rPr>
              <w:t>Balanced Scorecard Gradings – 13</w:t>
            </w:r>
            <w:r w:rsidRPr="00BF6671">
              <w:rPr>
                <w:rFonts w:ascii="Arial" w:hAnsi="Arial" w:cs="Arial"/>
                <w:b/>
                <w:sz w:val="24"/>
                <w:szCs w:val="24"/>
                <w:vertAlign w:val="superscript"/>
              </w:rPr>
              <w:t>th</w:t>
            </w:r>
            <w:r>
              <w:rPr>
                <w:rFonts w:ascii="Arial" w:hAnsi="Arial" w:cs="Arial"/>
                <w:b/>
                <w:sz w:val="24"/>
                <w:szCs w:val="24"/>
              </w:rPr>
              <w:t xml:space="preserve"> Cycle</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BB77F8" w:rsidP="00773654">
            <w:pPr>
              <w:spacing w:line="480" w:lineRule="auto"/>
              <w:rPr>
                <w:rFonts w:ascii="Arial" w:hAnsi="Arial" w:cs="Arial"/>
                <w:b/>
                <w:sz w:val="24"/>
                <w:szCs w:val="24"/>
              </w:rPr>
            </w:pPr>
            <w:r>
              <w:rPr>
                <w:rFonts w:ascii="Arial" w:hAnsi="Arial" w:cs="Arial"/>
                <w:b/>
                <w:color w:val="0070C0"/>
                <w:sz w:val="24"/>
                <w:szCs w:val="24"/>
              </w:rPr>
              <w:t>11</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09460A" w:rsidP="00773654">
            <w:pPr>
              <w:spacing w:line="480" w:lineRule="auto"/>
              <w:rPr>
                <w:rFonts w:ascii="Arial" w:hAnsi="Arial" w:cs="Arial"/>
                <w:b/>
                <w:sz w:val="24"/>
                <w:szCs w:val="24"/>
              </w:rPr>
            </w:pPr>
            <w:r w:rsidRPr="007E357D">
              <w:rPr>
                <w:rFonts w:ascii="Arial" w:hAnsi="Arial" w:cs="Arial"/>
                <w:b/>
                <w:color w:val="000000" w:themeColor="text1"/>
                <w:sz w:val="24"/>
                <w:szCs w:val="24"/>
              </w:rPr>
              <w:t>Dr. Victoria Harrington</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0D48CA" w:rsidP="00773654">
            <w:pPr>
              <w:spacing w:line="480" w:lineRule="auto"/>
              <w:rPr>
                <w:rFonts w:ascii="Arial" w:hAnsi="Arial" w:cs="Arial"/>
                <w:b/>
                <w:sz w:val="24"/>
                <w:szCs w:val="24"/>
              </w:rPr>
            </w:pPr>
            <w:r>
              <w:rPr>
                <w:rFonts w:ascii="Arial" w:hAnsi="Arial" w:cs="Arial"/>
                <w:b/>
                <w:sz w:val="24"/>
                <w:szCs w:val="24"/>
              </w:rPr>
              <w:t>8</w:t>
            </w:r>
            <w:r w:rsidR="0009460A">
              <w:rPr>
                <w:rFonts w:ascii="Arial" w:hAnsi="Arial" w:cs="Arial"/>
                <w:b/>
                <w:sz w:val="24"/>
                <w:szCs w:val="24"/>
              </w:rPr>
              <w:t xml:space="preserve"> May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7738B1" w:rsidP="00773654">
            <w:pPr>
              <w:spacing w:line="480" w:lineRule="auto"/>
              <w:rPr>
                <w:rFonts w:ascii="Arial" w:hAnsi="Arial" w:cs="Arial"/>
                <w:b/>
                <w:sz w:val="24"/>
                <w:szCs w:val="24"/>
              </w:rPr>
            </w:pPr>
            <w:r>
              <w:rPr>
                <w:rFonts w:ascii="Arial" w:hAnsi="Arial" w:cs="Arial"/>
                <w:b/>
                <w:sz w:val="24"/>
                <w:szCs w:val="24"/>
              </w:rPr>
              <w:t>1.2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260FE5" w:rsidP="00773654">
            <w:pPr>
              <w:spacing w:line="480" w:lineRule="auto"/>
              <w:rPr>
                <w:rFonts w:ascii="Arial" w:hAnsi="Arial" w:cs="Arial"/>
                <w:b/>
                <w:sz w:val="24"/>
                <w:szCs w:val="24"/>
              </w:rPr>
            </w:pPr>
            <w:r>
              <w:rPr>
                <w:rFonts w:ascii="Arial" w:hAnsi="Arial" w:cs="Arial"/>
                <w:b/>
                <w:sz w:val="24"/>
                <w:szCs w:val="24"/>
              </w:rPr>
              <w:t>23 May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260FE5" w:rsidRDefault="0009460A" w:rsidP="009F3263">
            <w:pPr>
              <w:spacing w:line="360" w:lineRule="auto"/>
              <w:rPr>
                <w:rFonts w:ascii="Arial" w:hAnsi="Arial" w:cs="Arial"/>
                <w:b/>
                <w:sz w:val="24"/>
                <w:szCs w:val="24"/>
              </w:rPr>
            </w:pPr>
            <w:r>
              <w:rPr>
                <w:rFonts w:ascii="Arial" w:hAnsi="Arial" w:cs="Arial"/>
                <w:b/>
                <w:sz w:val="24"/>
                <w:szCs w:val="24"/>
              </w:rPr>
              <w:t>Matt Robbins</w:t>
            </w:r>
          </w:p>
          <w:p w:rsidR="00652B9C" w:rsidRPr="00046E42" w:rsidRDefault="0009460A" w:rsidP="00260FE5">
            <w:pPr>
              <w:spacing w:line="360" w:lineRule="auto"/>
              <w:rPr>
                <w:rFonts w:ascii="Arial" w:hAnsi="Arial" w:cs="Arial"/>
                <w:b/>
                <w:sz w:val="24"/>
                <w:szCs w:val="24"/>
              </w:rPr>
            </w:pPr>
            <w:r>
              <w:rPr>
                <w:rFonts w:ascii="Arial" w:hAnsi="Arial" w:cs="Arial"/>
                <w:b/>
                <w:sz w:val="24"/>
                <w:szCs w:val="24"/>
              </w:rPr>
              <w:t>Corporate Performance Analyst</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0D48CA" w:rsidP="00773654">
            <w:pPr>
              <w:spacing w:line="480" w:lineRule="auto"/>
              <w:rPr>
                <w:rFonts w:ascii="Arial" w:hAnsi="Arial" w:cs="Arial"/>
                <w:b/>
                <w:sz w:val="24"/>
                <w:szCs w:val="24"/>
              </w:rPr>
            </w:pPr>
            <w:r>
              <w:rPr>
                <w:rFonts w:ascii="Arial" w:hAnsi="Arial" w:cs="Arial"/>
                <w:b/>
                <w:sz w:val="24"/>
                <w:szCs w:val="24"/>
              </w:rPr>
              <w:t>8 May 2019</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652B9C" w:rsidRDefault="002A5C16" w:rsidP="00652B9C">
      <w:pPr>
        <w:pStyle w:val="NoSpacing"/>
        <w:ind w:left="720"/>
        <w:rPr>
          <w:rFonts w:ascii="Arial" w:hAnsi="Arial" w:cs="Arial"/>
          <w:sz w:val="24"/>
          <w:szCs w:val="24"/>
        </w:rPr>
      </w:pPr>
      <w:r w:rsidRPr="002A5C16">
        <w:rPr>
          <w:rFonts w:ascii="Arial" w:hAnsi="Arial" w:cs="Arial"/>
          <w:sz w:val="24"/>
          <w:szCs w:val="24"/>
        </w:rPr>
        <w:t>This paper provides an overview of the final grades for the 13th cycle of the Balanced Scorecard.  This paper will also provide the rationale for the Force-level grades, as determined in the Performance Board on Monday 15 April 2019.</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2A5C16" w:rsidP="00652B9C">
      <w:pPr>
        <w:pStyle w:val="NoSpacing"/>
        <w:ind w:left="720"/>
        <w:rPr>
          <w:rFonts w:ascii="Arial" w:hAnsi="Arial" w:cs="Arial"/>
          <w:sz w:val="24"/>
          <w:szCs w:val="24"/>
        </w:rPr>
      </w:pPr>
      <w:r w:rsidRPr="006C3C34">
        <w:rPr>
          <w:rFonts w:ascii="Arial" w:hAnsi="Arial" w:cs="Arial"/>
          <w:color w:val="000000" w:themeColor="text1"/>
          <w:sz w:val="24"/>
          <w:szCs w:val="24"/>
        </w:rPr>
        <w:t>There are no recommendations.  This report is for the board to note.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56F6E" w:rsidRDefault="002A5C16" w:rsidP="00614BAC">
      <w:pPr>
        <w:pStyle w:val="NoSpacing"/>
        <w:ind w:left="720"/>
        <w:rPr>
          <w:rFonts w:ascii="Arial" w:hAnsi="Arial" w:cs="Arial"/>
          <w:sz w:val="24"/>
          <w:szCs w:val="24"/>
        </w:rPr>
      </w:pPr>
      <w:r w:rsidRPr="002A5C16">
        <w:rPr>
          <w:rFonts w:ascii="Arial" w:hAnsi="Arial" w:cs="Arial"/>
          <w:sz w:val="24"/>
          <w:szCs w:val="24"/>
        </w:rPr>
        <w:t>Th</w:t>
      </w:r>
      <w:r>
        <w:rPr>
          <w:rFonts w:ascii="Arial" w:hAnsi="Arial" w:cs="Arial"/>
          <w:sz w:val="24"/>
          <w:szCs w:val="24"/>
        </w:rPr>
        <w:t>ere were thr</w:t>
      </w:r>
      <w:r w:rsidRPr="002A5C16">
        <w:rPr>
          <w:rFonts w:ascii="Arial" w:hAnsi="Arial" w:cs="Arial"/>
          <w:sz w:val="24"/>
          <w:szCs w:val="24"/>
        </w:rPr>
        <w:t xml:space="preserve">ee changes since cycle 12 </w:t>
      </w:r>
      <w:r w:rsidR="00614BAC">
        <w:rPr>
          <w:rFonts w:ascii="Arial" w:hAnsi="Arial" w:cs="Arial"/>
          <w:sz w:val="24"/>
          <w:szCs w:val="24"/>
        </w:rPr>
        <w:t xml:space="preserve">of the Balanced Scorecard (BSC) process: </w:t>
      </w:r>
      <w:r w:rsidRPr="002A5C16">
        <w:rPr>
          <w:rFonts w:ascii="Arial" w:hAnsi="Arial" w:cs="Arial"/>
          <w:sz w:val="24"/>
          <w:szCs w:val="24"/>
        </w:rPr>
        <w:t>one improvement; two deteriorations</w:t>
      </w:r>
      <w:r w:rsidR="00656F6E">
        <w:rPr>
          <w:rFonts w:ascii="Arial" w:hAnsi="Arial" w:cs="Arial"/>
          <w:sz w:val="24"/>
          <w:szCs w:val="24"/>
        </w:rPr>
        <w:t>.</w:t>
      </w:r>
    </w:p>
    <w:p w:rsidR="00656F6E" w:rsidRPr="00656F6E" w:rsidRDefault="00614BAC" w:rsidP="00656F6E">
      <w:pPr>
        <w:pStyle w:val="NoSpacing"/>
        <w:numPr>
          <w:ilvl w:val="0"/>
          <w:numId w:val="12"/>
        </w:numPr>
        <w:rPr>
          <w:rFonts w:ascii="Arial" w:hAnsi="Arial" w:cs="Arial"/>
          <w:sz w:val="24"/>
          <w:szCs w:val="24"/>
        </w:rPr>
      </w:pPr>
      <w:r>
        <w:rPr>
          <w:rFonts w:ascii="Arial" w:hAnsi="Arial" w:cs="Arial"/>
          <w:sz w:val="24"/>
          <w:szCs w:val="24"/>
        </w:rPr>
        <w:lastRenderedPageBreak/>
        <w:t>Digit</w:t>
      </w:r>
      <w:r w:rsidR="002A5C16" w:rsidRPr="002A5C16">
        <w:rPr>
          <w:rFonts w:ascii="Arial" w:hAnsi="Arial" w:cs="Arial"/>
          <w:sz w:val="24"/>
          <w:szCs w:val="24"/>
        </w:rPr>
        <w:t>al Crime</w:t>
      </w:r>
      <w:r>
        <w:rPr>
          <w:rFonts w:ascii="Arial" w:hAnsi="Arial" w:cs="Arial"/>
          <w:sz w:val="24"/>
          <w:szCs w:val="24"/>
        </w:rPr>
        <w:t xml:space="preserve"> </w:t>
      </w:r>
      <w:r w:rsidRPr="00481314">
        <w:rPr>
          <w:rFonts w:ascii="Arial" w:hAnsi="Arial" w:cs="Arial"/>
          <w:color w:val="00B050"/>
          <w:sz w:val="24"/>
          <w:szCs w:val="24"/>
        </w:rPr>
        <w:t>improved</w:t>
      </w:r>
      <w:r>
        <w:rPr>
          <w:rFonts w:ascii="Arial" w:hAnsi="Arial" w:cs="Arial"/>
          <w:sz w:val="24"/>
          <w:szCs w:val="24"/>
        </w:rPr>
        <w:t xml:space="preserve"> to</w:t>
      </w:r>
      <w:r w:rsidR="002A5C16" w:rsidRPr="002A5C16">
        <w:rPr>
          <w:rFonts w:ascii="Arial" w:hAnsi="Arial" w:cs="Arial"/>
          <w:sz w:val="24"/>
          <w:szCs w:val="24"/>
        </w:rPr>
        <w:t xml:space="preserve"> </w:t>
      </w:r>
      <w:r w:rsidR="002A5C16" w:rsidRPr="002A5C16">
        <w:rPr>
          <w:rFonts w:ascii="Arial" w:hAnsi="Arial" w:cs="Arial"/>
          <w:color w:val="00B050"/>
          <w:sz w:val="24"/>
          <w:szCs w:val="24"/>
        </w:rPr>
        <w:t>Good</w:t>
      </w:r>
      <w:r w:rsidR="00481314" w:rsidRPr="00481314">
        <w:rPr>
          <w:rFonts w:ascii="Arial" w:hAnsi="Arial" w:cs="Arial"/>
          <w:color w:val="000000" w:themeColor="text1"/>
          <w:sz w:val="24"/>
          <w:szCs w:val="24"/>
        </w:rPr>
        <w:t xml:space="preserve"> from Requires Improvement</w:t>
      </w:r>
    </w:p>
    <w:p w:rsidR="00656F6E" w:rsidRPr="00656F6E" w:rsidRDefault="00614BAC" w:rsidP="00656F6E">
      <w:pPr>
        <w:pStyle w:val="NoSpacing"/>
        <w:numPr>
          <w:ilvl w:val="0"/>
          <w:numId w:val="12"/>
        </w:numPr>
        <w:rPr>
          <w:rFonts w:ascii="Arial" w:hAnsi="Arial" w:cs="Arial"/>
          <w:sz w:val="24"/>
          <w:szCs w:val="24"/>
        </w:rPr>
      </w:pPr>
      <w:r w:rsidRPr="00614BAC">
        <w:rPr>
          <w:rFonts w:ascii="Arial" w:hAnsi="Arial" w:cs="Arial"/>
          <w:color w:val="000000" w:themeColor="text1"/>
          <w:sz w:val="24"/>
          <w:szCs w:val="24"/>
        </w:rPr>
        <w:t>Serious and O</w:t>
      </w:r>
      <w:r w:rsidR="002A5C16" w:rsidRPr="00614BAC">
        <w:rPr>
          <w:rFonts w:ascii="Arial" w:hAnsi="Arial" w:cs="Arial"/>
          <w:color w:val="000000" w:themeColor="text1"/>
          <w:sz w:val="24"/>
          <w:szCs w:val="24"/>
        </w:rPr>
        <w:t>rganised Crime</w:t>
      </w:r>
      <w:r w:rsidRPr="00614BAC">
        <w:rPr>
          <w:rFonts w:ascii="Arial" w:hAnsi="Arial" w:cs="Arial"/>
          <w:color w:val="000000" w:themeColor="text1"/>
          <w:sz w:val="24"/>
          <w:szCs w:val="24"/>
        </w:rPr>
        <w:t xml:space="preserve"> </w:t>
      </w:r>
      <w:r w:rsidRPr="00481314">
        <w:rPr>
          <w:rFonts w:ascii="Arial" w:hAnsi="Arial" w:cs="Arial"/>
          <w:color w:val="FF0000"/>
          <w:sz w:val="24"/>
          <w:szCs w:val="24"/>
        </w:rPr>
        <w:t>deteriorated</w:t>
      </w:r>
      <w:r w:rsidRPr="00614BAC">
        <w:rPr>
          <w:rFonts w:ascii="Arial" w:hAnsi="Arial" w:cs="Arial"/>
          <w:color w:val="000000" w:themeColor="text1"/>
          <w:sz w:val="24"/>
          <w:szCs w:val="24"/>
        </w:rPr>
        <w:t xml:space="preserve"> to</w:t>
      </w:r>
      <w:r>
        <w:rPr>
          <w:rFonts w:ascii="Arial" w:hAnsi="Arial" w:cs="Arial"/>
          <w:sz w:val="24"/>
          <w:szCs w:val="24"/>
        </w:rPr>
        <w:t xml:space="preserve"> </w:t>
      </w:r>
      <w:r w:rsidRPr="00614BAC">
        <w:rPr>
          <w:rFonts w:ascii="Arial" w:hAnsi="Arial" w:cs="Arial"/>
          <w:color w:val="FF0000"/>
          <w:sz w:val="24"/>
          <w:szCs w:val="24"/>
        </w:rPr>
        <w:t>Requires Improvement</w:t>
      </w:r>
      <w:r>
        <w:rPr>
          <w:rFonts w:ascii="Arial" w:hAnsi="Arial" w:cs="Arial"/>
          <w:sz w:val="24"/>
          <w:szCs w:val="24"/>
        </w:rPr>
        <w:t xml:space="preserve"> from</w:t>
      </w:r>
      <w:r w:rsidR="002A5C16" w:rsidRPr="002A5C16">
        <w:rPr>
          <w:rFonts w:ascii="Arial" w:hAnsi="Arial" w:cs="Arial"/>
          <w:sz w:val="24"/>
          <w:szCs w:val="24"/>
        </w:rPr>
        <w:t xml:space="preserve"> G</w:t>
      </w:r>
      <w:r w:rsidR="002A5C16" w:rsidRPr="00614BAC">
        <w:rPr>
          <w:rFonts w:ascii="Arial" w:hAnsi="Arial" w:cs="Arial"/>
          <w:color w:val="000000" w:themeColor="text1"/>
          <w:sz w:val="24"/>
          <w:szCs w:val="24"/>
        </w:rPr>
        <w:t>ood</w:t>
      </w:r>
    </w:p>
    <w:p w:rsidR="002A5C16" w:rsidRPr="002A5C16" w:rsidRDefault="00614BAC" w:rsidP="00656F6E">
      <w:pPr>
        <w:pStyle w:val="NoSpacing"/>
        <w:numPr>
          <w:ilvl w:val="0"/>
          <w:numId w:val="12"/>
        </w:numPr>
        <w:rPr>
          <w:rFonts w:ascii="Arial" w:hAnsi="Arial" w:cs="Arial"/>
          <w:sz w:val="24"/>
          <w:szCs w:val="24"/>
        </w:rPr>
      </w:pPr>
      <w:r w:rsidRPr="00614BAC">
        <w:rPr>
          <w:rFonts w:ascii="Arial" w:hAnsi="Arial" w:cs="Arial"/>
          <w:color w:val="000000" w:themeColor="text1"/>
          <w:sz w:val="24"/>
          <w:szCs w:val="24"/>
        </w:rPr>
        <w:t xml:space="preserve">Innovation </w:t>
      </w:r>
      <w:r w:rsidRPr="00481314">
        <w:rPr>
          <w:rFonts w:ascii="Arial" w:hAnsi="Arial" w:cs="Arial"/>
          <w:color w:val="FF0000"/>
          <w:sz w:val="24"/>
          <w:szCs w:val="24"/>
        </w:rPr>
        <w:t>deteriorated</w:t>
      </w:r>
      <w:r w:rsidRPr="00614BAC">
        <w:rPr>
          <w:rFonts w:ascii="Arial" w:hAnsi="Arial" w:cs="Arial"/>
          <w:color w:val="000000" w:themeColor="text1"/>
          <w:sz w:val="24"/>
          <w:szCs w:val="24"/>
        </w:rPr>
        <w:t xml:space="preserve"> </w:t>
      </w:r>
      <w:r w:rsidR="00481314" w:rsidRPr="00614BAC">
        <w:rPr>
          <w:rFonts w:ascii="Arial" w:hAnsi="Arial" w:cs="Arial"/>
          <w:color w:val="000000" w:themeColor="text1"/>
          <w:sz w:val="24"/>
          <w:szCs w:val="24"/>
        </w:rPr>
        <w:t xml:space="preserve">to </w:t>
      </w:r>
      <w:r w:rsidR="00481314" w:rsidRPr="002A5C16">
        <w:rPr>
          <w:rFonts w:ascii="Arial" w:hAnsi="Arial" w:cs="Arial"/>
          <w:color w:val="00B050"/>
          <w:sz w:val="24"/>
          <w:szCs w:val="24"/>
        </w:rPr>
        <w:t>Good</w:t>
      </w:r>
      <w:r w:rsidR="00481314" w:rsidRPr="00614BAC">
        <w:rPr>
          <w:rFonts w:ascii="Arial" w:hAnsi="Arial" w:cs="Arial"/>
          <w:color w:val="000000" w:themeColor="text1"/>
          <w:sz w:val="24"/>
          <w:szCs w:val="24"/>
        </w:rPr>
        <w:t xml:space="preserve"> </w:t>
      </w:r>
      <w:r w:rsidRPr="00614BAC">
        <w:rPr>
          <w:rFonts w:ascii="Arial" w:hAnsi="Arial" w:cs="Arial"/>
          <w:color w:val="000000" w:themeColor="text1"/>
          <w:sz w:val="24"/>
          <w:szCs w:val="24"/>
        </w:rPr>
        <w:t xml:space="preserve">from </w:t>
      </w:r>
      <w:r w:rsidR="002A5C16" w:rsidRPr="00614BAC">
        <w:rPr>
          <w:rFonts w:ascii="Arial" w:hAnsi="Arial" w:cs="Arial"/>
          <w:color w:val="000000" w:themeColor="text1"/>
          <w:sz w:val="24"/>
          <w:szCs w:val="24"/>
        </w:rPr>
        <w:t>Outstanding</w:t>
      </w:r>
      <w:r>
        <w:rPr>
          <w:rFonts w:ascii="Arial" w:hAnsi="Arial" w:cs="Arial"/>
          <w:color w:val="00B050"/>
          <w:sz w:val="24"/>
          <w:szCs w:val="24"/>
        </w:rPr>
        <w:t>.</w:t>
      </w:r>
    </w:p>
    <w:p w:rsidR="002A5C16" w:rsidRDefault="002A5C16" w:rsidP="002A5C16">
      <w:pPr>
        <w:pStyle w:val="NoSpacing"/>
        <w:ind w:left="720"/>
        <w:rPr>
          <w:rFonts w:ascii="Arial" w:hAnsi="Arial" w:cs="Arial"/>
          <w:sz w:val="24"/>
          <w:szCs w:val="24"/>
        </w:rPr>
      </w:pPr>
    </w:p>
    <w:p w:rsidR="002A5C16" w:rsidRPr="002A5C16" w:rsidRDefault="002A5C16" w:rsidP="00614BAC">
      <w:pPr>
        <w:pStyle w:val="NoSpacing"/>
        <w:ind w:left="720"/>
        <w:rPr>
          <w:rFonts w:ascii="Arial" w:hAnsi="Arial" w:cs="Arial"/>
          <w:sz w:val="24"/>
          <w:szCs w:val="24"/>
        </w:rPr>
      </w:pPr>
      <w:r w:rsidRPr="002A5C16">
        <w:rPr>
          <w:rFonts w:ascii="Arial" w:hAnsi="Arial" w:cs="Arial"/>
          <w:sz w:val="24"/>
          <w:szCs w:val="24"/>
        </w:rPr>
        <w:t>No areas are now at Outstanding</w:t>
      </w:r>
      <w:r w:rsidR="00614BAC">
        <w:rPr>
          <w:rFonts w:ascii="Arial" w:hAnsi="Arial" w:cs="Arial"/>
          <w:sz w:val="24"/>
          <w:szCs w:val="24"/>
        </w:rPr>
        <w:t xml:space="preserve"> </w:t>
      </w:r>
      <w:r w:rsidR="00635216">
        <w:rPr>
          <w:rFonts w:ascii="Arial" w:hAnsi="Arial" w:cs="Arial"/>
          <w:sz w:val="24"/>
          <w:szCs w:val="24"/>
        </w:rPr>
        <w:t>(</w:t>
      </w:r>
      <w:r w:rsidR="00614BAC">
        <w:rPr>
          <w:rFonts w:ascii="Arial" w:hAnsi="Arial" w:cs="Arial"/>
          <w:sz w:val="24"/>
          <w:szCs w:val="24"/>
        </w:rPr>
        <w:t xml:space="preserve">since </w:t>
      </w:r>
      <w:r w:rsidRPr="002A5C16">
        <w:rPr>
          <w:rFonts w:ascii="Arial" w:hAnsi="Arial" w:cs="Arial"/>
          <w:sz w:val="24"/>
          <w:szCs w:val="24"/>
        </w:rPr>
        <w:t>Innovat</w:t>
      </w:r>
      <w:r w:rsidR="00614BAC">
        <w:rPr>
          <w:rFonts w:ascii="Arial" w:hAnsi="Arial" w:cs="Arial"/>
          <w:sz w:val="24"/>
          <w:szCs w:val="24"/>
        </w:rPr>
        <w:t>ion was downgraded</w:t>
      </w:r>
      <w:r w:rsidR="00635216">
        <w:rPr>
          <w:rFonts w:ascii="Arial" w:hAnsi="Arial" w:cs="Arial"/>
          <w:sz w:val="24"/>
          <w:szCs w:val="24"/>
        </w:rPr>
        <w:t>)</w:t>
      </w:r>
      <w:r w:rsidR="00614BAC">
        <w:rPr>
          <w:rFonts w:ascii="Arial" w:hAnsi="Arial" w:cs="Arial"/>
          <w:sz w:val="24"/>
          <w:szCs w:val="24"/>
        </w:rPr>
        <w:t>.</w:t>
      </w:r>
    </w:p>
    <w:p w:rsidR="002A5C16" w:rsidRDefault="002A5C16" w:rsidP="00656F5B">
      <w:pPr>
        <w:pStyle w:val="NoSpacing"/>
        <w:ind w:firstLine="720"/>
        <w:rPr>
          <w:rFonts w:ascii="Arial" w:hAnsi="Arial" w:cs="Arial"/>
          <w:sz w:val="24"/>
          <w:szCs w:val="24"/>
        </w:rPr>
      </w:pPr>
    </w:p>
    <w:p w:rsidR="002A5C16" w:rsidRDefault="002A5C16" w:rsidP="002A5C16">
      <w:pPr>
        <w:pStyle w:val="NoSpacing"/>
        <w:ind w:firstLine="720"/>
        <w:jc w:val="center"/>
        <w:rPr>
          <w:rFonts w:ascii="Arial" w:hAnsi="Arial" w:cs="Arial"/>
          <w:sz w:val="24"/>
          <w:szCs w:val="24"/>
        </w:rPr>
      </w:pPr>
      <w:r>
        <w:rPr>
          <w:noProof/>
          <w:lang w:eastAsia="en-GB"/>
        </w:rPr>
        <w:drawing>
          <wp:inline distT="0" distB="0" distL="0" distR="0" wp14:anchorId="0E46AC2D" wp14:editId="48480367">
            <wp:extent cx="5124450" cy="19272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1927225"/>
                    </a:xfrm>
                    <a:prstGeom prst="rect">
                      <a:avLst/>
                    </a:prstGeom>
                    <a:noFill/>
                    <a:ln>
                      <a:noFill/>
                    </a:ln>
                  </pic:spPr>
                </pic:pic>
              </a:graphicData>
            </a:graphic>
          </wp:inline>
        </w:drawing>
      </w:r>
    </w:p>
    <w:p w:rsidR="002A5C16" w:rsidRDefault="002A5C16" w:rsidP="00656F5B">
      <w:pPr>
        <w:pStyle w:val="NoSpacing"/>
        <w:ind w:firstLine="720"/>
        <w:rPr>
          <w:rFonts w:ascii="Arial" w:hAnsi="Arial" w:cs="Arial"/>
          <w:sz w:val="24"/>
          <w:szCs w:val="24"/>
        </w:rPr>
      </w:pPr>
    </w:p>
    <w:p w:rsidR="00656F6E" w:rsidRDefault="00656F6E" w:rsidP="00614BAC">
      <w:pPr>
        <w:pStyle w:val="NoSpacing"/>
        <w:ind w:left="720"/>
        <w:rPr>
          <w:rFonts w:ascii="Arial" w:hAnsi="Arial" w:cs="Arial"/>
          <w:sz w:val="24"/>
          <w:szCs w:val="24"/>
        </w:rPr>
      </w:pPr>
      <w:r w:rsidRPr="002A5C16">
        <w:rPr>
          <w:rFonts w:ascii="Arial" w:hAnsi="Arial" w:cs="Arial"/>
          <w:sz w:val="24"/>
          <w:szCs w:val="24"/>
        </w:rPr>
        <w:t xml:space="preserve">Seven areas </w:t>
      </w:r>
      <w:r>
        <w:rPr>
          <w:rFonts w:ascii="Arial" w:hAnsi="Arial" w:cs="Arial"/>
          <w:sz w:val="24"/>
          <w:szCs w:val="24"/>
        </w:rPr>
        <w:t xml:space="preserve">are currently </w:t>
      </w:r>
      <w:r w:rsidRPr="002A5C16">
        <w:rPr>
          <w:rFonts w:ascii="Arial" w:hAnsi="Arial" w:cs="Arial"/>
          <w:sz w:val="24"/>
          <w:szCs w:val="24"/>
        </w:rPr>
        <w:t xml:space="preserve">graded at </w:t>
      </w:r>
      <w:r w:rsidRPr="002A5C16">
        <w:rPr>
          <w:rFonts w:ascii="Arial" w:hAnsi="Arial" w:cs="Arial"/>
          <w:color w:val="00B050"/>
          <w:sz w:val="24"/>
          <w:szCs w:val="24"/>
        </w:rPr>
        <w:t>Good</w:t>
      </w:r>
      <w:r w:rsidRPr="002A5C16">
        <w:rPr>
          <w:rFonts w:ascii="Arial" w:hAnsi="Arial" w:cs="Arial"/>
          <w:sz w:val="24"/>
          <w:szCs w:val="24"/>
        </w:rPr>
        <w:t xml:space="preserve">.  Eight areas </w:t>
      </w:r>
      <w:r>
        <w:rPr>
          <w:rFonts w:ascii="Arial" w:hAnsi="Arial" w:cs="Arial"/>
          <w:sz w:val="24"/>
          <w:szCs w:val="24"/>
        </w:rPr>
        <w:t xml:space="preserve">are </w:t>
      </w:r>
      <w:r w:rsidRPr="002A5C16">
        <w:rPr>
          <w:rFonts w:ascii="Arial" w:hAnsi="Arial" w:cs="Arial"/>
          <w:sz w:val="24"/>
          <w:szCs w:val="24"/>
        </w:rPr>
        <w:t xml:space="preserve">graded at </w:t>
      </w:r>
      <w:r w:rsidRPr="002A5C16">
        <w:rPr>
          <w:rFonts w:ascii="Arial" w:hAnsi="Arial" w:cs="Arial"/>
          <w:color w:val="FF0000"/>
          <w:sz w:val="24"/>
          <w:szCs w:val="24"/>
        </w:rPr>
        <w:t>Requires Improvement</w:t>
      </w:r>
      <w:r w:rsidRPr="002A5C16">
        <w:rPr>
          <w:rFonts w:ascii="Arial" w:hAnsi="Arial" w:cs="Arial"/>
          <w:sz w:val="24"/>
          <w:szCs w:val="24"/>
        </w:rPr>
        <w:t>.</w:t>
      </w:r>
    </w:p>
    <w:p w:rsidR="00656F6E" w:rsidRDefault="00656F6E" w:rsidP="00614BAC">
      <w:pPr>
        <w:pStyle w:val="NoSpacing"/>
        <w:ind w:left="720"/>
        <w:rPr>
          <w:rFonts w:ascii="Arial" w:hAnsi="Arial" w:cs="Arial"/>
          <w:sz w:val="24"/>
          <w:szCs w:val="24"/>
        </w:rPr>
      </w:pPr>
    </w:p>
    <w:p w:rsidR="001F681F" w:rsidRDefault="00614BAC" w:rsidP="001F681F">
      <w:pPr>
        <w:pStyle w:val="NoSpacing"/>
        <w:ind w:left="720"/>
        <w:rPr>
          <w:rFonts w:ascii="Arial" w:hAnsi="Arial" w:cs="Arial"/>
          <w:sz w:val="24"/>
          <w:szCs w:val="24"/>
        </w:rPr>
      </w:pPr>
      <w:r>
        <w:rPr>
          <w:rFonts w:ascii="Arial" w:hAnsi="Arial" w:cs="Arial"/>
          <w:sz w:val="24"/>
          <w:szCs w:val="24"/>
        </w:rPr>
        <w:t xml:space="preserve">This was the last cycle of the BSC in its current iteration.  </w:t>
      </w:r>
      <w:r w:rsidRPr="007352E6">
        <w:rPr>
          <w:rFonts w:ascii="Arial" w:hAnsi="Arial" w:cs="Arial"/>
          <w:sz w:val="24"/>
          <w:szCs w:val="24"/>
        </w:rPr>
        <w:t xml:space="preserve">Essex </w:t>
      </w:r>
      <w:r w:rsidR="00656F6E">
        <w:rPr>
          <w:rFonts w:ascii="Arial" w:hAnsi="Arial" w:cs="Arial"/>
          <w:sz w:val="24"/>
          <w:szCs w:val="24"/>
        </w:rPr>
        <w:t>Police</w:t>
      </w:r>
      <w:r w:rsidR="00481314">
        <w:rPr>
          <w:rFonts w:ascii="Arial" w:hAnsi="Arial" w:cs="Arial"/>
          <w:sz w:val="24"/>
          <w:szCs w:val="24"/>
        </w:rPr>
        <w:t xml:space="preserve"> will continue to use the BSC as its strategic performance management framework, but a new</w:t>
      </w:r>
      <w:r w:rsidR="00656F6E">
        <w:rPr>
          <w:rFonts w:ascii="Arial" w:hAnsi="Arial" w:cs="Arial"/>
          <w:sz w:val="24"/>
          <w:szCs w:val="24"/>
        </w:rPr>
        <w:t xml:space="preserve"> </w:t>
      </w:r>
      <w:r w:rsidR="000E5011">
        <w:rPr>
          <w:rFonts w:ascii="Arial" w:hAnsi="Arial" w:cs="Arial"/>
          <w:sz w:val="24"/>
          <w:szCs w:val="24"/>
        </w:rPr>
        <w:t xml:space="preserve">“Rebalanced </w:t>
      </w:r>
      <w:r w:rsidRPr="007352E6">
        <w:rPr>
          <w:rFonts w:ascii="Arial" w:hAnsi="Arial" w:cs="Arial"/>
          <w:sz w:val="24"/>
          <w:szCs w:val="24"/>
        </w:rPr>
        <w:t>Scorecard</w:t>
      </w:r>
      <w:r w:rsidR="000E5011">
        <w:rPr>
          <w:rFonts w:ascii="Arial" w:hAnsi="Arial" w:cs="Arial"/>
          <w:sz w:val="24"/>
          <w:szCs w:val="24"/>
        </w:rPr>
        <w:t>”</w:t>
      </w:r>
      <w:r w:rsidRPr="007352E6">
        <w:rPr>
          <w:rFonts w:ascii="Arial" w:hAnsi="Arial" w:cs="Arial"/>
          <w:sz w:val="24"/>
          <w:szCs w:val="24"/>
        </w:rPr>
        <w:t xml:space="preserve"> will </w:t>
      </w:r>
      <w:r w:rsidR="00481314">
        <w:rPr>
          <w:rFonts w:ascii="Arial" w:hAnsi="Arial" w:cs="Arial"/>
          <w:sz w:val="24"/>
          <w:szCs w:val="24"/>
        </w:rPr>
        <w:t xml:space="preserve">take effect in the next cycle.  </w:t>
      </w:r>
      <w:r w:rsidR="001F681F">
        <w:rPr>
          <w:rFonts w:ascii="Arial" w:hAnsi="Arial" w:cs="Arial"/>
          <w:sz w:val="24"/>
          <w:szCs w:val="24"/>
        </w:rPr>
        <w:t>More detail as to this “Rebalanced Scorecard” can be found at 9.0.</w:t>
      </w:r>
    </w:p>
    <w:p w:rsidR="00614BAC" w:rsidRDefault="00614BAC" w:rsidP="00656F5B">
      <w:pPr>
        <w:pStyle w:val="NoSpacing"/>
        <w:ind w:firstLine="720"/>
        <w:rPr>
          <w:rFonts w:ascii="Arial" w:hAnsi="Arial" w:cs="Arial"/>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2A5C16" w:rsidRDefault="002A5C16" w:rsidP="002A5C16">
      <w:pPr>
        <w:pStyle w:val="NoSpacing"/>
        <w:ind w:left="720"/>
        <w:rPr>
          <w:rFonts w:ascii="Arial" w:hAnsi="Arial" w:cs="Arial"/>
          <w:color w:val="000000" w:themeColor="text1"/>
          <w:sz w:val="24"/>
          <w:szCs w:val="24"/>
        </w:rPr>
      </w:pPr>
      <w:r w:rsidRPr="007E633F">
        <w:rPr>
          <w:rFonts w:ascii="Arial" w:hAnsi="Arial" w:cs="Arial"/>
          <w:color w:val="000000" w:themeColor="text1"/>
          <w:sz w:val="24"/>
          <w:szCs w:val="24"/>
        </w:rPr>
        <w:t xml:space="preserve">Essex Police use the “Balanced Scorecard” </w:t>
      </w:r>
      <w:r w:rsidR="000E5011">
        <w:rPr>
          <w:rFonts w:ascii="Arial" w:hAnsi="Arial" w:cs="Arial"/>
          <w:color w:val="000000" w:themeColor="text1"/>
          <w:sz w:val="24"/>
          <w:szCs w:val="24"/>
        </w:rPr>
        <w:t xml:space="preserve">(BSC) </w:t>
      </w:r>
      <w:r w:rsidRPr="007E633F">
        <w:rPr>
          <w:rFonts w:ascii="Arial" w:hAnsi="Arial" w:cs="Arial"/>
          <w:color w:val="000000" w:themeColor="text1"/>
          <w:sz w:val="24"/>
          <w:szCs w:val="24"/>
        </w:rPr>
        <w:t>strategic performance management framework to self-assess its performance</w:t>
      </w:r>
      <w:r w:rsidR="000E5011">
        <w:rPr>
          <w:rFonts w:ascii="Arial" w:hAnsi="Arial" w:cs="Arial"/>
          <w:color w:val="000000" w:themeColor="text1"/>
          <w:sz w:val="24"/>
          <w:szCs w:val="24"/>
        </w:rPr>
        <w:t xml:space="preserve">, and will continue to use this </w:t>
      </w:r>
      <w:r w:rsidR="001F681F">
        <w:rPr>
          <w:rFonts w:ascii="Arial" w:hAnsi="Arial" w:cs="Arial"/>
          <w:color w:val="000000" w:themeColor="text1"/>
          <w:sz w:val="24"/>
          <w:szCs w:val="24"/>
        </w:rPr>
        <w:t xml:space="preserve">framework </w:t>
      </w:r>
      <w:r w:rsidR="000E5011">
        <w:rPr>
          <w:rFonts w:ascii="Arial" w:hAnsi="Arial" w:cs="Arial"/>
          <w:color w:val="000000" w:themeColor="text1"/>
          <w:sz w:val="24"/>
          <w:szCs w:val="24"/>
        </w:rPr>
        <w:t>in the future</w:t>
      </w:r>
      <w:r w:rsidRPr="007E633F">
        <w:rPr>
          <w:rFonts w:ascii="Arial" w:hAnsi="Arial" w:cs="Arial"/>
          <w:color w:val="000000" w:themeColor="text1"/>
          <w:sz w:val="24"/>
          <w:szCs w:val="24"/>
        </w:rPr>
        <w:t xml:space="preserve">.  </w:t>
      </w:r>
      <w:r w:rsidR="000E5011">
        <w:rPr>
          <w:rFonts w:ascii="Arial" w:hAnsi="Arial" w:cs="Arial"/>
          <w:color w:val="000000" w:themeColor="text1"/>
          <w:sz w:val="24"/>
          <w:szCs w:val="24"/>
        </w:rPr>
        <w:t>Essex Police also use</w:t>
      </w:r>
      <w:r w:rsidRPr="007E633F">
        <w:rPr>
          <w:rFonts w:ascii="Arial" w:hAnsi="Arial" w:cs="Arial"/>
          <w:color w:val="000000" w:themeColor="text1"/>
          <w:sz w:val="24"/>
          <w:szCs w:val="24"/>
        </w:rPr>
        <w:t xml:space="preserve"> the grading names employed by Her Majesty's In</w:t>
      </w:r>
      <w:r w:rsidRPr="007E633F">
        <w:rPr>
          <w:rFonts w:ascii="Arial" w:hAnsi="Arial" w:cs="Arial"/>
          <w:color w:val="000000" w:themeColor="text1"/>
          <w:sz w:val="24"/>
          <w:szCs w:val="24"/>
        </w:rPr>
        <w:lastRenderedPageBreak/>
        <w:t>spectorate of Constabulary and Fire &amp; Rescue Services (HMICFRS)</w:t>
      </w:r>
      <w:r>
        <w:rPr>
          <w:rFonts w:ascii="Arial" w:hAnsi="Arial" w:cs="Arial"/>
          <w:color w:val="000000" w:themeColor="text1"/>
          <w:sz w:val="24"/>
          <w:szCs w:val="24"/>
        </w:rPr>
        <w:t xml:space="preserve"> in its assessments</w:t>
      </w:r>
      <w:r w:rsidRPr="007E633F">
        <w:rPr>
          <w:rFonts w:ascii="Arial" w:hAnsi="Arial" w:cs="Arial"/>
          <w:color w:val="000000" w:themeColor="text1"/>
          <w:sz w:val="24"/>
          <w:szCs w:val="24"/>
        </w:rPr>
        <w:t>; the grades are ‘Outstanding’, ‘Good’, ‘Requires Improvement’, and ‘Inadequate’.  Where possible, Essex Police benchmark its performance against other forces in its Most Similar Group (MSG)</w:t>
      </w:r>
      <w:r w:rsidR="00481314">
        <w:rPr>
          <w:rFonts w:ascii="Arial" w:hAnsi="Arial" w:cs="Arial"/>
          <w:color w:val="000000" w:themeColor="text1"/>
          <w:sz w:val="24"/>
          <w:szCs w:val="24"/>
        </w:rPr>
        <w:t xml:space="preserve"> of forces</w:t>
      </w:r>
      <w:r w:rsidR="00590CA8">
        <w:rPr>
          <w:rFonts w:ascii="Arial" w:hAnsi="Arial" w:cs="Arial"/>
          <w:color w:val="000000" w:themeColor="text1"/>
          <w:sz w:val="24"/>
          <w:szCs w:val="24"/>
        </w:rPr>
        <w:t xml:space="preserve"> and national targets</w:t>
      </w:r>
      <w:r w:rsidRPr="007E633F">
        <w:rPr>
          <w:rFonts w:ascii="Arial" w:hAnsi="Arial" w:cs="Arial"/>
          <w:color w:val="000000" w:themeColor="text1"/>
          <w:sz w:val="24"/>
          <w:szCs w:val="24"/>
        </w:rPr>
        <w:t>; this enables Essex Police to derive minimum standards (and consequently assess what is ‘Good’).</w:t>
      </w:r>
    </w:p>
    <w:p w:rsidR="002A5C16" w:rsidRDefault="002A5C16" w:rsidP="002A5C16">
      <w:pPr>
        <w:pStyle w:val="NoSpacing"/>
        <w:ind w:left="720"/>
        <w:rPr>
          <w:rFonts w:ascii="Arial" w:hAnsi="Arial" w:cs="Arial"/>
          <w:color w:val="000000" w:themeColor="text1"/>
          <w:sz w:val="24"/>
          <w:szCs w:val="24"/>
        </w:rPr>
      </w:pPr>
    </w:p>
    <w:p w:rsidR="00591EB9" w:rsidRDefault="002A5C16" w:rsidP="002A5C16">
      <w:pPr>
        <w:pStyle w:val="NoSpacing"/>
        <w:ind w:left="720"/>
        <w:rPr>
          <w:rFonts w:ascii="Arial" w:hAnsi="Arial" w:cs="Arial"/>
          <w:color w:val="000000" w:themeColor="text1"/>
          <w:sz w:val="24"/>
          <w:szCs w:val="24"/>
        </w:rPr>
      </w:pPr>
      <w:r>
        <w:rPr>
          <w:rFonts w:ascii="Arial" w:hAnsi="Arial" w:cs="Arial"/>
          <w:color w:val="000000" w:themeColor="text1"/>
          <w:sz w:val="24"/>
          <w:szCs w:val="24"/>
        </w:rPr>
        <w:t>Th</w:t>
      </w:r>
      <w:r w:rsidR="000E5011">
        <w:rPr>
          <w:rFonts w:ascii="Arial" w:hAnsi="Arial" w:cs="Arial"/>
          <w:color w:val="000000" w:themeColor="text1"/>
          <w:sz w:val="24"/>
          <w:szCs w:val="24"/>
        </w:rPr>
        <w:t>e BSC</w:t>
      </w:r>
      <w:r>
        <w:rPr>
          <w:rFonts w:ascii="Arial" w:hAnsi="Arial" w:cs="Arial"/>
          <w:color w:val="000000" w:themeColor="text1"/>
          <w:sz w:val="24"/>
          <w:szCs w:val="24"/>
        </w:rPr>
        <w:t xml:space="preserve"> process is conducted on a quarterly b</w:t>
      </w:r>
      <w:r w:rsidRPr="001B16AF">
        <w:rPr>
          <w:rFonts w:ascii="Arial" w:hAnsi="Arial" w:cs="Arial"/>
          <w:color w:val="000000" w:themeColor="text1"/>
          <w:sz w:val="24"/>
          <w:szCs w:val="24"/>
        </w:rPr>
        <w:t>asis.  Individual commands first grade themselves</w:t>
      </w:r>
      <w:r>
        <w:rPr>
          <w:rFonts w:ascii="Arial" w:hAnsi="Arial" w:cs="Arial"/>
          <w:color w:val="000000" w:themeColor="text1"/>
          <w:sz w:val="24"/>
          <w:szCs w:val="24"/>
        </w:rPr>
        <w:t xml:space="preserve">, and provide </w:t>
      </w:r>
      <w:r w:rsidRPr="001B16AF">
        <w:rPr>
          <w:rFonts w:ascii="Arial" w:hAnsi="Arial" w:cs="Arial"/>
          <w:color w:val="000000" w:themeColor="text1"/>
          <w:sz w:val="24"/>
          <w:szCs w:val="24"/>
        </w:rPr>
        <w:t xml:space="preserve">quantitative and qualitative </w:t>
      </w:r>
      <w:r>
        <w:rPr>
          <w:rFonts w:ascii="Arial" w:hAnsi="Arial" w:cs="Arial"/>
          <w:color w:val="000000" w:themeColor="text1"/>
          <w:sz w:val="24"/>
          <w:szCs w:val="24"/>
        </w:rPr>
        <w:t>evidence in support of their self-assessment</w:t>
      </w:r>
      <w:r w:rsidRPr="001B16AF">
        <w:rPr>
          <w:rFonts w:ascii="Arial" w:hAnsi="Arial" w:cs="Arial"/>
          <w:color w:val="000000" w:themeColor="text1"/>
          <w:sz w:val="24"/>
          <w:szCs w:val="24"/>
        </w:rPr>
        <w:t xml:space="preserve">.  These grades are </w:t>
      </w:r>
      <w:r>
        <w:rPr>
          <w:rFonts w:ascii="Arial" w:hAnsi="Arial" w:cs="Arial"/>
          <w:color w:val="000000" w:themeColor="text1"/>
          <w:sz w:val="24"/>
          <w:szCs w:val="24"/>
        </w:rPr>
        <w:t xml:space="preserve">then </w:t>
      </w:r>
      <w:r w:rsidRPr="001B16AF">
        <w:rPr>
          <w:rFonts w:ascii="Arial" w:hAnsi="Arial" w:cs="Arial"/>
          <w:color w:val="000000" w:themeColor="text1"/>
          <w:sz w:val="24"/>
          <w:szCs w:val="24"/>
        </w:rPr>
        <w:t>reviewed by the relevant Assistant Chief Constable</w:t>
      </w:r>
      <w:r>
        <w:rPr>
          <w:rFonts w:ascii="Arial" w:hAnsi="Arial" w:cs="Arial"/>
          <w:color w:val="000000" w:themeColor="text1"/>
          <w:sz w:val="24"/>
          <w:szCs w:val="24"/>
        </w:rPr>
        <w:t>/Director</w:t>
      </w:r>
      <w:r w:rsidRPr="001B16AF">
        <w:rPr>
          <w:rFonts w:ascii="Arial" w:hAnsi="Arial" w:cs="Arial"/>
          <w:color w:val="000000" w:themeColor="text1"/>
          <w:sz w:val="24"/>
          <w:szCs w:val="24"/>
        </w:rPr>
        <w:t xml:space="preserve"> at Oversight Boards</w:t>
      </w:r>
      <w:r w:rsidR="001F681F">
        <w:rPr>
          <w:rFonts w:ascii="Arial" w:hAnsi="Arial" w:cs="Arial"/>
          <w:color w:val="000000" w:themeColor="text1"/>
          <w:sz w:val="24"/>
          <w:szCs w:val="24"/>
        </w:rPr>
        <w:t xml:space="preserve">.  </w:t>
      </w:r>
      <w:r w:rsidR="00E12D9E">
        <w:rPr>
          <w:rFonts w:ascii="Arial" w:hAnsi="Arial" w:cs="Arial"/>
          <w:color w:val="000000" w:themeColor="text1"/>
          <w:sz w:val="24"/>
          <w:szCs w:val="24"/>
        </w:rPr>
        <w:t>Force-level grades are agreed a</w:t>
      </w:r>
      <w:r w:rsidR="001F681F">
        <w:rPr>
          <w:rFonts w:ascii="Arial" w:hAnsi="Arial" w:cs="Arial"/>
          <w:color w:val="000000" w:themeColor="text1"/>
          <w:sz w:val="24"/>
          <w:szCs w:val="24"/>
        </w:rPr>
        <w:t xml:space="preserve">t the Performance Board, which is chaired by the </w:t>
      </w:r>
      <w:r w:rsidRPr="001B16AF">
        <w:rPr>
          <w:rFonts w:ascii="Arial" w:hAnsi="Arial" w:cs="Arial"/>
          <w:color w:val="000000" w:themeColor="text1"/>
          <w:sz w:val="24"/>
          <w:szCs w:val="24"/>
        </w:rPr>
        <w:t>Deputy Chief Constable.</w:t>
      </w:r>
    </w:p>
    <w:p w:rsidR="002A5C16" w:rsidRPr="007D3E9B" w:rsidRDefault="002A5C16" w:rsidP="002A5C16">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614BAC" w:rsidRPr="00CD66B4" w:rsidRDefault="00614BAC" w:rsidP="00614BAC">
      <w:pPr>
        <w:pStyle w:val="NoSpacing"/>
        <w:ind w:firstLine="720"/>
        <w:rPr>
          <w:rFonts w:ascii="Arial" w:hAnsi="Arial" w:cs="Arial"/>
          <w:color w:val="000000" w:themeColor="text1"/>
          <w:sz w:val="24"/>
          <w:szCs w:val="24"/>
        </w:rPr>
      </w:pPr>
      <w:r w:rsidRPr="00CD66B4">
        <w:rPr>
          <w:rFonts w:ascii="Arial" w:hAnsi="Arial" w:cs="Arial"/>
          <w:color w:val="000000" w:themeColor="text1"/>
          <w:sz w:val="24"/>
          <w:szCs w:val="24"/>
        </w:rPr>
        <w:t xml:space="preserve">The below </w:t>
      </w:r>
      <w:r>
        <w:rPr>
          <w:rFonts w:ascii="Arial" w:hAnsi="Arial" w:cs="Arial"/>
          <w:color w:val="000000" w:themeColor="text1"/>
          <w:sz w:val="24"/>
          <w:szCs w:val="24"/>
        </w:rPr>
        <w:t>table details the final gradings at command and force-level</w:t>
      </w:r>
      <w:r w:rsidRPr="00CD66B4">
        <w:rPr>
          <w:rFonts w:ascii="Arial" w:hAnsi="Arial" w:cs="Arial"/>
          <w:color w:val="000000" w:themeColor="text1"/>
          <w:sz w:val="24"/>
          <w:szCs w:val="24"/>
        </w:rPr>
        <w:t>:</w:t>
      </w:r>
    </w:p>
    <w:p w:rsidR="00614BAC" w:rsidRPr="000409E6" w:rsidRDefault="00614BAC" w:rsidP="00614BAC">
      <w:pPr>
        <w:pStyle w:val="NoSpacing"/>
        <w:ind w:firstLine="720"/>
        <w:rPr>
          <w:rFonts w:ascii="Arial" w:hAnsi="Arial" w:cs="Arial"/>
          <w:color w:val="FF0000"/>
          <w:sz w:val="24"/>
          <w:szCs w:val="24"/>
        </w:rPr>
      </w:pPr>
    </w:p>
    <w:p w:rsidR="00614BAC" w:rsidRPr="000409E6" w:rsidRDefault="00614BAC" w:rsidP="00614BAC">
      <w:pPr>
        <w:pStyle w:val="NoSpacing"/>
        <w:jc w:val="center"/>
        <w:rPr>
          <w:rFonts w:ascii="Arial" w:hAnsi="Arial" w:cs="Arial"/>
          <w:b/>
          <w:color w:val="FF0000"/>
          <w:sz w:val="24"/>
          <w:szCs w:val="24"/>
        </w:rPr>
      </w:pPr>
      <w:r>
        <w:rPr>
          <w:noProof/>
          <w:lang w:eastAsia="en-GB"/>
        </w:rPr>
        <w:drawing>
          <wp:inline distT="0" distB="0" distL="0" distR="0" wp14:anchorId="287C3013" wp14:editId="1EA6E5CE">
            <wp:extent cx="6188710" cy="16967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1696720"/>
                    </a:xfrm>
                    <a:prstGeom prst="rect">
                      <a:avLst/>
                    </a:prstGeom>
                    <a:noFill/>
                    <a:ln>
                      <a:noFill/>
                    </a:ln>
                  </pic:spPr>
                </pic:pic>
              </a:graphicData>
            </a:graphic>
          </wp:inline>
        </w:drawing>
      </w:r>
    </w:p>
    <w:p w:rsidR="00614BAC" w:rsidRPr="000409E6" w:rsidRDefault="00614BAC" w:rsidP="00614BAC">
      <w:pPr>
        <w:pStyle w:val="NoSpacing"/>
        <w:rPr>
          <w:rFonts w:ascii="Arial" w:hAnsi="Arial" w:cs="Arial"/>
          <w:b/>
          <w:color w:val="FF0000"/>
          <w:sz w:val="24"/>
          <w:szCs w:val="24"/>
        </w:rPr>
      </w:pPr>
    </w:p>
    <w:p w:rsidR="00614BAC" w:rsidRDefault="00614BAC" w:rsidP="00614BAC">
      <w:pPr>
        <w:pStyle w:val="NoSpacing"/>
        <w:ind w:left="720"/>
        <w:rPr>
          <w:rFonts w:ascii="Arial" w:hAnsi="Arial" w:cs="Arial"/>
          <w:color w:val="000000" w:themeColor="text1"/>
          <w:sz w:val="24"/>
          <w:szCs w:val="24"/>
        </w:rPr>
      </w:pPr>
      <w:r w:rsidRPr="001B16AF">
        <w:rPr>
          <w:rFonts w:ascii="Arial" w:hAnsi="Arial" w:cs="Arial"/>
          <w:color w:val="000000" w:themeColor="text1"/>
          <w:sz w:val="24"/>
          <w:szCs w:val="24"/>
        </w:rPr>
        <w:t>The “Tube Maps” showing the final force gradings can be found in the appendices of this report.</w:t>
      </w:r>
    </w:p>
    <w:p w:rsidR="00614BAC" w:rsidRDefault="00614BAC" w:rsidP="00614BAC">
      <w:pPr>
        <w:pStyle w:val="NoSpacing"/>
        <w:ind w:left="720"/>
        <w:rPr>
          <w:rFonts w:ascii="Arial" w:hAnsi="Arial" w:cs="Arial"/>
          <w:color w:val="000000" w:themeColor="text1"/>
          <w:sz w:val="24"/>
          <w:szCs w:val="24"/>
        </w:rPr>
      </w:pPr>
    </w:p>
    <w:p w:rsidR="00614BAC" w:rsidRDefault="00614BAC" w:rsidP="00614BAC">
      <w:pPr>
        <w:pStyle w:val="NoSpacing"/>
        <w:ind w:left="720"/>
        <w:rPr>
          <w:rFonts w:ascii="Arial" w:hAnsi="Arial" w:cs="Arial"/>
          <w:color w:val="000000" w:themeColor="text1"/>
          <w:sz w:val="24"/>
          <w:szCs w:val="24"/>
        </w:rPr>
      </w:pPr>
      <w:r>
        <w:rPr>
          <w:rFonts w:ascii="Arial" w:hAnsi="Arial" w:cs="Arial"/>
          <w:color w:val="000000" w:themeColor="text1"/>
          <w:sz w:val="24"/>
          <w:szCs w:val="24"/>
        </w:rPr>
        <w:t>The rationale for these grades is provided in the following tables:</w:t>
      </w:r>
    </w:p>
    <w:p w:rsidR="00A85689" w:rsidRDefault="00A85689" w:rsidP="00017D7D">
      <w:pPr>
        <w:spacing w:after="0" w:line="240" w:lineRule="auto"/>
        <w:ind w:left="720"/>
        <w:contextualSpacing/>
        <w:rPr>
          <w:rFonts w:ascii="Arial" w:hAnsi="Arial"/>
          <w:sz w:val="24"/>
        </w:rPr>
      </w:pPr>
    </w:p>
    <w:p w:rsidR="00ED609C" w:rsidRDefault="00ED609C" w:rsidP="00ED609C">
      <w:pPr>
        <w:spacing w:after="0" w:line="240" w:lineRule="auto"/>
        <w:contextualSpacing/>
        <w:rPr>
          <w:rFonts w:ascii="Arial" w:hAnsi="Arial"/>
          <w:sz w:val="24"/>
        </w:rPr>
      </w:pPr>
      <w:r w:rsidRPr="00ED609C">
        <w:rPr>
          <w:noProof/>
          <w:lang w:eastAsia="en-GB"/>
        </w:rPr>
        <w:lastRenderedPageBreak/>
        <w:drawing>
          <wp:inline distT="0" distB="0" distL="0" distR="0">
            <wp:extent cx="6188710" cy="5403800"/>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5403800"/>
                    </a:xfrm>
                    <a:prstGeom prst="rect">
                      <a:avLst/>
                    </a:prstGeom>
                    <a:noFill/>
                    <a:ln>
                      <a:noFill/>
                    </a:ln>
                  </pic:spPr>
                </pic:pic>
              </a:graphicData>
            </a:graphic>
          </wp:inline>
        </w:drawing>
      </w:r>
    </w:p>
    <w:p w:rsidR="00ED609C" w:rsidRDefault="00ED609C" w:rsidP="00017D7D">
      <w:pPr>
        <w:spacing w:after="0" w:line="240" w:lineRule="auto"/>
        <w:ind w:left="720"/>
        <w:contextualSpacing/>
        <w:rPr>
          <w:rFonts w:ascii="Arial" w:hAnsi="Arial"/>
          <w:sz w:val="24"/>
        </w:rPr>
      </w:pPr>
    </w:p>
    <w:p w:rsidR="00ED609C" w:rsidRDefault="00ED609C" w:rsidP="00017D7D">
      <w:pPr>
        <w:spacing w:after="0" w:line="240" w:lineRule="auto"/>
        <w:ind w:left="720"/>
        <w:contextualSpacing/>
        <w:rPr>
          <w:rFonts w:ascii="Arial" w:hAnsi="Arial"/>
          <w:sz w:val="24"/>
        </w:rPr>
      </w:pPr>
    </w:p>
    <w:p w:rsidR="00ED609C" w:rsidRDefault="00ED609C" w:rsidP="00017D7D">
      <w:pPr>
        <w:spacing w:after="0" w:line="240" w:lineRule="auto"/>
        <w:ind w:left="720"/>
        <w:contextualSpacing/>
        <w:rPr>
          <w:rFonts w:ascii="Arial" w:hAnsi="Arial"/>
          <w:sz w:val="24"/>
        </w:rPr>
      </w:pPr>
    </w:p>
    <w:p w:rsidR="00ED609C" w:rsidRDefault="00ED609C" w:rsidP="00017D7D">
      <w:pPr>
        <w:spacing w:after="0" w:line="240" w:lineRule="auto"/>
        <w:ind w:left="720"/>
        <w:contextualSpacing/>
        <w:rPr>
          <w:rFonts w:ascii="Arial" w:hAnsi="Arial"/>
          <w:sz w:val="24"/>
        </w:rPr>
      </w:pPr>
    </w:p>
    <w:p w:rsidR="00ED609C" w:rsidRDefault="00ED609C" w:rsidP="00ED609C">
      <w:pPr>
        <w:spacing w:after="0" w:line="240" w:lineRule="auto"/>
        <w:contextualSpacing/>
        <w:rPr>
          <w:rFonts w:ascii="Arial" w:hAnsi="Arial"/>
          <w:sz w:val="24"/>
        </w:rPr>
      </w:pPr>
      <w:r w:rsidRPr="00ED609C">
        <w:rPr>
          <w:noProof/>
          <w:lang w:eastAsia="en-GB"/>
        </w:rPr>
        <w:lastRenderedPageBreak/>
        <w:drawing>
          <wp:inline distT="0" distB="0" distL="0" distR="0">
            <wp:extent cx="6188710" cy="804493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8044936"/>
                    </a:xfrm>
                    <a:prstGeom prst="rect">
                      <a:avLst/>
                    </a:prstGeom>
                    <a:noFill/>
                    <a:ln>
                      <a:noFill/>
                    </a:ln>
                  </pic:spPr>
                </pic:pic>
              </a:graphicData>
            </a:graphic>
          </wp:inline>
        </w:drawing>
      </w:r>
    </w:p>
    <w:p w:rsidR="00ED609C" w:rsidRDefault="00ED609C" w:rsidP="00ED609C">
      <w:pPr>
        <w:spacing w:after="0" w:line="240" w:lineRule="auto"/>
        <w:contextualSpacing/>
        <w:rPr>
          <w:rFonts w:ascii="Arial" w:hAnsi="Arial"/>
          <w:sz w:val="24"/>
        </w:rPr>
      </w:pPr>
    </w:p>
    <w:p w:rsidR="00ED609C" w:rsidRDefault="00ED609C" w:rsidP="00ED609C">
      <w:pPr>
        <w:spacing w:after="0" w:line="240" w:lineRule="auto"/>
        <w:contextualSpacing/>
        <w:rPr>
          <w:rFonts w:ascii="Arial" w:hAnsi="Arial"/>
          <w:sz w:val="24"/>
        </w:rPr>
      </w:pPr>
    </w:p>
    <w:p w:rsidR="00ED609C" w:rsidRDefault="00ED609C" w:rsidP="00ED609C">
      <w:pPr>
        <w:spacing w:after="0" w:line="240" w:lineRule="auto"/>
        <w:contextualSpacing/>
        <w:rPr>
          <w:rFonts w:ascii="Arial" w:hAnsi="Arial"/>
          <w:sz w:val="24"/>
        </w:rPr>
      </w:pPr>
    </w:p>
    <w:p w:rsidR="00ED609C" w:rsidRDefault="00ED609C" w:rsidP="00ED609C">
      <w:pPr>
        <w:spacing w:after="0" w:line="240" w:lineRule="auto"/>
        <w:contextualSpacing/>
        <w:rPr>
          <w:rFonts w:ascii="Arial" w:hAnsi="Arial"/>
          <w:sz w:val="24"/>
        </w:rPr>
      </w:pPr>
    </w:p>
    <w:p w:rsidR="00ED609C" w:rsidRDefault="00ED609C" w:rsidP="00ED609C">
      <w:pPr>
        <w:spacing w:after="0" w:line="240" w:lineRule="auto"/>
        <w:contextualSpacing/>
        <w:rPr>
          <w:rFonts w:ascii="Arial" w:hAnsi="Arial"/>
          <w:sz w:val="24"/>
        </w:rPr>
      </w:pPr>
      <w:r w:rsidRPr="00ED609C">
        <w:rPr>
          <w:noProof/>
          <w:lang w:eastAsia="en-GB"/>
        </w:rPr>
        <w:lastRenderedPageBreak/>
        <w:drawing>
          <wp:inline distT="0" distB="0" distL="0" distR="0">
            <wp:extent cx="6188710" cy="600448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6004481"/>
                    </a:xfrm>
                    <a:prstGeom prst="rect">
                      <a:avLst/>
                    </a:prstGeom>
                    <a:noFill/>
                    <a:ln>
                      <a:noFill/>
                    </a:ln>
                  </pic:spPr>
                </pic:pic>
              </a:graphicData>
            </a:graphic>
          </wp:inline>
        </w:drawing>
      </w:r>
    </w:p>
    <w:p w:rsidR="00ED609C" w:rsidRDefault="00ED609C" w:rsidP="00017D7D">
      <w:pPr>
        <w:spacing w:after="0" w:line="240" w:lineRule="auto"/>
        <w:ind w:left="720"/>
        <w:contextualSpacing/>
        <w:rPr>
          <w:rFonts w:ascii="Arial" w:hAnsi="Arial"/>
          <w:sz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FD26A7" w:rsidRDefault="00656F6E" w:rsidP="004F079E">
      <w:pPr>
        <w:pStyle w:val="NoSpacing"/>
        <w:ind w:left="720"/>
        <w:rPr>
          <w:rFonts w:ascii="Arial" w:hAnsi="Arial" w:cs="Arial"/>
          <w:color w:val="000000" w:themeColor="text1"/>
          <w:sz w:val="24"/>
          <w:szCs w:val="24"/>
        </w:rPr>
      </w:pPr>
      <w:r>
        <w:rPr>
          <w:rFonts w:ascii="Arial" w:hAnsi="Arial" w:cs="Arial"/>
          <w:color w:val="000000" w:themeColor="text1"/>
          <w:sz w:val="24"/>
          <w:szCs w:val="24"/>
        </w:rPr>
        <w:t>The Balanced Scorecard (BSC)</w:t>
      </w:r>
      <w:r w:rsidR="00C643B1">
        <w:rPr>
          <w:rFonts w:ascii="Arial" w:hAnsi="Arial" w:cs="Arial"/>
          <w:color w:val="000000" w:themeColor="text1"/>
          <w:sz w:val="24"/>
          <w:szCs w:val="24"/>
        </w:rPr>
        <w:t xml:space="preserve"> is used to identify and address command </w:t>
      </w:r>
      <w:r w:rsidR="00481314">
        <w:rPr>
          <w:rFonts w:ascii="Arial" w:hAnsi="Arial" w:cs="Arial"/>
          <w:color w:val="000000" w:themeColor="text1"/>
          <w:sz w:val="24"/>
          <w:szCs w:val="24"/>
        </w:rPr>
        <w:t>and force-level performance issues</w:t>
      </w:r>
      <w:r w:rsidR="00635216">
        <w:rPr>
          <w:rFonts w:ascii="Arial" w:hAnsi="Arial" w:cs="Arial"/>
          <w:color w:val="000000" w:themeColor="text1"/>
          <w:sz w:val="24"/>
          <w:szCs w:val="24"/>
        </w:rPr>
        <w:t>; the focus is on the areas that are graded at “Requires Improvement”</w:t>
      </w:r>
      <w:r w:rsidR="00C643B1">
        <w:rPr>
          <w:rFonts w:ascii="Arial" w:hAnsi="Arial" w:cs="Arial"/>
          <w:color w:val="000000" w:themeColor="text1"/>
          <w:sz w:val="24"/>
          <w:szCs w:val="24"/>
        </w:rPr>
        <w:t xml:space="preserve">.  </w:t>
      </w:r>
      <w:r w:rsidR="00481314">
        <w:rPr>
          <w:rFonts w:ascii="Arial" w:hAnsi="Arial" w:cs="Arial"/>
          <w:color w:val="000000" w:themeColor="text1"/>
          <w:sz w:val="24"/>
          <w:szCs w:val="24"/>
        </w:rPr>
        <w:t>Many f</w:t>
      </w:r>
      <w:r w:rsidR="00C643B1">
        <w:rPr>
          <w:rFonts w:ascii="Arial" w:hAnsi="Arial" w:cs="Arial"/>
          <w:color w:val="000000" w:themeColor="text1"/>
          <w:sz w:val="24"/>
          <w:szCs w:val="24"/>
        </w:rPr>
        <w:t xml:space="preserve">orce-wide issues </w:t>
      </w:r>
      <w:r w:rsidR="00635216">
        <w:rPr>
          <w:rFonts w:ascii="Arial" w:hAnsi="Arial" w:cs="Arial"/>
          <w:color w:val="000000" w:themeColor="text1"/>
          <w:sz w:val="24"/>
          <w:szCs w:val="24"/>
        </w:rPr>
        <w:t xml:space="preserve">that are </w:t>
      </w:r>
      <w:r w:rsidR="00C643B1">
        <w:rPr>
          <w:rFonts w:ascii="Arial" w:hAnsi="Arial" w:cs="Arial"/>
          <w:color w:val="000000" w:themeColor="text1"/>
          <w:sz w:val="24"/>
          <w:szCs w:val="24"/>
        </w:rPr>
        <w:t xml:space="preserve">discussed at </w:t>
      </w:r>
      <w:r w:rsidR="00E12D9E">
        <w:rPr>
          <w:rFonts w:ascii="Arial" w:hAnsi="Arial" w:cs="Arial"/>
          <w:color w:val="000000" w:themeColor="text1"/>
          <w:sz w:val="24"/>
          <w:szCs w:val="24"/>
        </w:rPr>
        <w:t xml:space="preserve">the </w:t>
      </w:r>
      <w:r w:rsidR="00C643B1">
        <w:rPr>
          <w:rFonts w:ascii="Arial" w:hAnsi="Arial" w:cs="Arial"/>
          <w:color w:val="000000" w:themeColor="text1"/>
          <w:sz w:val="24"/>
          <w:szCs w:val="24"/>
        </w:rPr>
        <w:t>Performance Board</w:t>
      </w:r>
      <w:r w:rsidR="00481314">
        <w:rPr>
          <w:rFonts w:ascii="Arial" w:hAnsi="Arial" w:cs="Arial"/>
          <w:color w:val="000000" w:themeColor="text1"/>
          <w:sz w:val="24"/>
          <w:szCs w:val="24"/>
        </w:rPr>
        <w:t xml:space="preserve"> form the basis of “deep dives” a</w:t>
      </w:r>
      <w:r w:rsidR="00C643B1">
        <w:rPr>
          <w:rFonts w:ascii="Arial" w:hAnsi="Arial" w:cs="Arial"/>
          <w:color w:val="000000" w:themeColor="text1"/>
          <w:sz w:val="24"/>
          <w:szCs w:val="24"/>
        </w:rPr>
        <w:t xml:space="preserve">t the </w:t>
      </w:r>
      <w:r w:rsidR="000E5011">
        <w:rPr>
          <w:rFonts w:ascii="Arial" w:hAnsi="Arial" w:cs="Arial"/>
          <w:color w:val="000000" w:themeColor="text1"/>
          <w:sz w:val="24"/>
          <w:szCs w:val="24"/>
        </w:rPr>
        <w:t xml:space="preserve">subsequent </w:t>
      </w:r>
      <w:r w:rsidR="00C643B1">
        <w:rPr>
          <w:rFonts w:ascii="Arial" w:hAnsi="Arial" w:cs="Arial"/>
          <w:color w:val="000000" w:themeColor="text1"/>
          <w:sz w:val="24"/>
          <w:szCs w:val="24"/>
        </w:rPr>
        <w:t>Essex Synergy and Performance Meeting</w:t>
      </w:r>
      <w:r w:rsidR="000E5011">
        <w:rPr>
          <w:rFonts w:ascii="Arial" w:hAnsi="Arial" w:cs="Arial"/>
          <w:color w:val="000000" w:themeColor="text1"/>
          <w:sz w:val="24"/>
          <w:szCs w:val="24"/>
        </w:rPr>
        <w:t xml:space="preserve"> (Synergy)</w:t>
      </w:r>
      <w:r w:rsidR="00C643B1">
        <w:rPr>
          <w:rFonts w:ascii="Arial" w:hAnsi="Arial" w:cs="Arial"/>
          <w:color w:val="000000" w:themeColor="text1"/>
          <w:sz w:val="24"/>
          <w:szCs w:val="24"/>
        </w:rPr>
        <w:t>.</w:t>
      </w:r>
    </w:p>
    <w:p w:rsidR="00C643B1" w:rsidRDefault="00C643B1" w:rsidP="004F079E">
      <w:pPr>
        <w:pStyle w:val="NoSpacing"/>
        <w:ind w:left="720"/>
        <w:rPr>
          <w:rFonts w:ascii="Arial" w:hAnsi="Arial" w:cs="Arial"/>
          <w:color w:val="000000" w:themeColor="text1"/>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590CA8" w:rsidRPr="001B16AF" w:rsidRDefault="00481314" w:rsidP="00590CA8">
      <w:pPr>
        <w:pStyle w:val="NoSpacing"/>
        <w:ind w:left="709"/>
        <w:rPr>
          <w:rFonts w:ascii="Arial" w:hAnsi="Arial" w:cs="Arial"/>
          <w:color w:val="000000" w:themeColor="text1"/>
          <w:sz w:val="24"/>
          <w:szCs w:val="24"/>
        </w:rPr>
      </w:pPr>
      <w:r>
        <w:rPr>
          <w:rFonts w:ascii="Arial" w:hAnsi="Arial" w:cs="Arial"/>
          <w:color w:val="000000" w:themeColor="text1"/>
          <w:sz w:val="24"/>
          <w:szCs w:val="24"/>
        </w:rPr>
        <w:t>Both the former and “R</w:t>
      </w:r>
      <w:r w:rsidR="00FD26A7">
        <w:rPr>
          <w:rFonts w:ascii="Arial" w:hAnsi="Arial" w:cs="Arial"/>
          <w:color w:val="000000" w:themeColor="text1"/>
          <w:sz w:val="24"/>
          <w:szCs w:val="24"/>
        </w:rPr>
        <w:t>ebalanced” BSC</w:t>
      </w:r>
      <w:r w:rsidR="00590CA8">
        <w:rPr>
          <w:rFonts w:ascii="Arial" w:hAnsi="Arial" w:cs="Arial"/>
          <w:color w:val="000000" w:themeColor="text1"/>
          <w:sz w:val="24"/>
          <w:szCs w:val="24"/>
        </w:rPr>
        <w:t xml:space="preserve"> process</w:t>
      </w:r>
      <w:r w:rsidR="00635216">
        <w:rPr>
          <w:rFonts w:ascii="Arial" w:hAnsi="Arial" w:cs="Arial"/>
          <w:color w:val="000000" w:themeColor="text1"/>
          <w:sz w:val="24"/>
          <w:szCs w:val="24"/>
        </w:rPr>
        <w:t>es incorporate</w:t>
      </w:r>
      <w:r w:rsidR="00FD26A7">
        <w:rPr>
          <w:rFonts w:ascii="Arial" w:hAnsi="Arial" w:cs="Arial"/>
          <w:color w:val="000000" w:themeColor="text1"/>
          <w:sz w:val="24"/>
          <w:szCs w:val="24"/>
        </w:rPr>
        <w:t xml:space="preserve"> all of the seven priorities within the PFCC’s </w:t>
      </w:r>
      <w:r w:rsidR="00FD26A7">
        <w:rPr>
          <w:rFonts w:ascii="Arial" w:hAnsi="Arial" w:cs="Arial"/>
          <w:color w:val="000000" w:themeColor="text1"/>
          <w:sz w:val="24"/>
          <w:szCs w:val="24"/>
        </w:rPr>
        <w:lastRenderedPageBreak/>
        <w:t>Police and Crime Plan</w:t>
      </w:r>
      <w:r w:rsidR="00590CA8" w:rsidRPr="001B16AF">
        <w:rPr>
          <w:rFonts w:ascii="Arial" w:hAnsi="Arial" w:cs="Arial"/>
          <w:color w:val="000000" w:themeColor="text1"/>
          <w:sz w:val="24"/>
          <w:szCs w:val="24"/>
        </w:rPr>
        <w:t xml:space="preserve">.  The Force therefore </w:t>
      </w:r>
      <w:r w:rsidR="00E12D9E">
        <w:rPr>
          <w:rFonts w:ascii="Arial" w:hAnsi="Arial" w:cs="Arial"/>
          <w:color w:val="000000" w:themeColor="text1"/>
          <w:sz w:val="24"/>
          <w:szCs w:val="24"/>
        </w:rPr>
        <w:t>takes into account</w:t>
      </w:r>
      <w:r w:rsidR="00590CA8" w:rsidRPr="001B16AF">
        <w:rPr>
          <w:rFonts w:ascii="Arial" w:hAnsi="Arial" w:cs="Arial"/>
          <w:color w:val="000000" w:themeColor="text1"/>
          <w:sz w:val="24"/>
          <w:szCs w:val="24"/>
        </w:rPr>
        <w:t xml:space="preserve"> these priorities as part of the Balanced Scorecard process.</w:t>
      </w:r>
    </w:p>
    <w:p w:rsidR="00411145" w:rsidRDefault="00411145" w:rsidP="00411145">
      <w:pPr>
        <w:pStyle w:val="NoSpacing"/>
        <w:ind w:left="709"/>
        <w:rPr>
          <w:rFonts w:ascii="Arial" w:hAnsi="Arial" w:cs="Arial"/>
          <w:sz w:val="24"/>
          <w:szCs w:val="24"/>
        </w:rPr>
      </w:pPr>
    </w:p>
    <w:p w:rsidR="00481314" w:rsidRDefault="00481314"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FD26A7" w:rsidP="00411145">
      <w:pPr>
        <w:pStyle w:val="NoSpacing"/>
        <w:ind w:left="709"/>
        <w:rPr>
          <w:rFonts w:ascii="Arial" w:hAnsi="Arial" w:cs="Arial"/>
          <w:sz w:val="24"/>
          <w:szCs w:val="24"/>
        </w:rPr>
      </w:pPr>
      <w:r w:rsidRPr="001B16AF">
        <w:rPr>
          <w:rFonts w:ascii="Arial" w:hAnsi="Arial" w:cs="Arial"/>
          <w:color w:val="000000" w:themeColor="text1"/>
          <w:sz w:val="24"/>
          <w:szCs w:val="24"/>
        </w:rPr>
        <w:t>The Balanced Scorecard ensures that demand is managed appropriately by identifying both good practice and areas of concern at a strategic level.</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F681F" w:rsidRDefault="00FD26A7" w:rsidP="0030288C">
      <w:pPr>
        <w:spacing w:after="0" w:line="240" w:lineRule="auto"/>
        <w:ind w:left="709"/>
        <w:contextualSpacing/>
        <w:rPr>
          <w:rFonts w:ascii="Arial" w:hAnsi="Arial"/>
          <w:color w:val="000000" w:themeColor="text1"/>
          <w:sz w:val="24"/>
        </w:rPr>
      </w:pPr>
      <w:r w:rsidRPr="001B16AF">
        <w:rPr>
          <w:rFonts w:ascii="Arial" w:hAnsi="Arial"/>
          <w:color w:val="000000" w:themeColor="text1"/>
          <w:sz w:val="24"/>
        </w:rPr>
        <w:t xml:space="preserve">Risk is discussed as part of the Balanced Scorecard </w:t>
      </w:r>
      <w:r w:rsidR="00481314">
        <w:rPr>
          <w:rFonts w:ascii="Arial" w:hAnsi="Arial"/>
          <w:color w:val="000000" w:themeColor="text1"/>
          <w:sz w:val="24"/>
        </w:rPr>
        <w:t xml:space="preserve">(BSC) </w:t>
      </w:r>
      <w:r w:rsidRPr="001B16AF">
        <w:rPr>
          <w:rFonts w:ascii="Arial" w:hAnsi="Arial"/>
          <w:color w:val="000000" w:themeColor="text1"/>
          <w:sz w:val="24"/>
        </w:rPr>
        <w:t>process.  B</w:t>
      </w:r>
      <w:r w:rsidR="00481314">
        <w:rPr>
          <w:rFonts w:ascii="Arial" w:hAnsi="Arial"/>
          <w:color w:val="000000" w:themeColor="text1"/>
          <w:sz w:val="24"/>
        </w:rPr>
        <w:t>SC</w:t>
      </w:r>
      <w:r w:rsidRPr="001B16AF">
        <w:rPr>
          <w:rFonts w:ascii="Arial" w:hAnsi="Arial"/>
          <w:color w:val="000000" w:themeColor="text1"/>
          <w:sz w:val="24"/>
        </w:rPr>
        <w:t xml:space="preserve"> meetings are also attended by staff from Continuous Improvement, who ensure that the Force Risk Register is updated with any new risks</w:t>
      </w:r>
      <w:r w:rsidR="00635216">
        <w:rPr>
          <w:rFonts w:ascii="Arial" w:hAnsi="Arial"/>
          <w:color w:val="000000" w:themeColor="text1"/>
          <w:sz w:val="24"/>
        </w:rPr>
        <w:t xml:space="preserve"> (or </w:t>
      </w:r>
      <w:r w:rsidR="00E12D9E">
        <w:rPr>
          <w:rFonts w:ascii="Arial" w:hAnsi="Arial"/>
          <w:color w:val="000000" w:themeColor="text1"/>
          <w:sz w:val="24"/>
        </w:rPr>
        <w:t xml:space="preserve">with the </w:t>
      </w:r>
      <w:r w:rsidR="00635216">
        <w:rPr>
          <w:rFonts w:ascii="Arial" w:hAnsi="Arial"/>
          <w:color w:val="000000" w:themeColor="text1"/>
          <w:sz w:val="24"/>
        </w:rPr>
        <w:t>action</w:t>
      </w:r>
      <w:r w:rsidR="00E12D9E">
        <w:rPr>
          <w:rFonts w:ascii="Arial" w:hAnsi="Arial"/>
          <w:color w:val="000000" w:themeColor="text1"/>
          <w:sz w:val="24"/>
        </w:rPr>
        <w:t xml:space="preserve"> that is </w:t>
      </w:r>
      <w:r w:rsidR="00635216">
        <w:rPr>
          <w:rFonts w:ascii="Arial" w:hAnsi="Arial"/>
          <w:color w:val="000000" w:themeColor="text1"/>
          <w:sz w:val="24"/>
        </w:rPr>
        <w:t>being taken to mitigate existing risks)</w:t>
      </w:r>
      <w:r w:rsidRPr="001B16AF">
        <w:rPr>
          <w:rFonts w:ascii="Arial" w:hAnsi="Arial"/>
          <w:color w:val="000000" w:themeColor="text1"/>
          <w:sz w:val="24"/>
        </w:rPr>
        <w:t>.</w:t>
      </w:r>
      <w:r w:rsidR="000E5011">
        <w:rPr>
          <w:rFonts w:ascii="Arial" w:hAnsi="Arial"/>
          <w:color w:val="000000" w:themeColor="text1"/>
          <w:sz w:val="24"/>
        </w:rPr>
        <w:t xml:space="preserve">  </w:t>
      </w:r>
    </w:p>
    <w:p w:rsidR="001F681F" w:rsidRDefault="001F681F" w:rsidP="0030288C">
      <w:pPr>
        <w:spacing w:after="0" w:line="240" w:lineRule="auto"/>
        <w:ind w:left="709"/>
        <w:contextualSpacing/>
        <w:rPr>
          <w:rFonts w:ascii="Arial" w:hAnsi="Arial"/>
          <w:color w:val="000000" w:themeColor="text1"/>
          <w:sz w:val="24"/>
        </w:rPr>
      </w:pPr>
    </w:p>
    <w:p w:rsidR="00121A7F" w:rsidRPr="007D3E9B" w:rsidRDefault="000E5011" w:rsidP="0030288C">
      <w:pPr>
        <w:spacing w:after="0" w:line="240" w:lineRule="auto"/>
        <w:ind w:left="709"/>
        <w:contextualSpacing/>
        <w:rPr>
          <w:rFonts w:ascii="Arial" w:hAnsi="Arial"/>
          <w:sz w:val="24"/>
        </w:rPr>
      </w:pPr>
      <w:r>
        <w:rPr>
          <w:rFonts w:ascii="Arial" w:hAnsi="Arial"/>
          <w:color w:val="000000" w:themeColor="text1"/>
          <w:sz w:val="24"/>
        </w:rPr>
        <w:t>As part of the new “R</w:t>
      </w:r>
      <w:r w:rsidR="00F42E70">
        <w:rPr>
          <w:rFonts w:ascii="Arial" w:hAnsi="Arial"/>
          <w:color w:val="000000" w:themeColor="text1"/>
          <w:sz w:val="24"/>
        </w:rPr>
        <w:t>ebalanced</w:t>
      </w:r>
      <w:r>
        <w:rPr>
          <w:rFonts w:ascii="Arial" w:hAnsi="Arial"/>
          <w:color w:val="000000" w:themeColor="text1"/>
          <w:sz w:val="24"/>
        </w:rPr>
        <w:t xml:space="preserve"> Scorecard</w:t>
      </w:r>
      <w:r w:rsidR="00F42E70">
        <w:rPr>
          <w:rFonts w:ascii="Arial" w:hAnsi="Arial"/>
          <w:color w:val="000000" w:themeColor="text1"/>
          <w:sz w:val="24"/>
        </w:rPr>
        <w:t>”</w:t>
      </w:r>
      <w:r w:rsidR="001F681F">
        <w:rPr>
          <w:rFonts w:ascii="Arial" w:hAnsi="Arial"/>
          <w:color w:val="000000" w:themeColor="text1"/>
          <w:sz w:val="24"/>
        </w:rPr>
        <w:t xml:space="preserve"> (see 9.0 below)</w:t>
      </w:r>
      <w:r w:rsidR="00F42E70">
        <w:rPr>
          <w:rFonts w:ascii="Arial" w:hAnsi="Arial"/>
          <w:color w:val="000000" w:themeColor="text1"/>
          <w:sz w:val="24"/>
        </w:rPr>
        <w:t>, risks with a score over 75 (namely th</w:t>
      </w:r>
      <w:r w:rsidR="00C643B1">
        <w:rPr>
          <w:rFonts w:ascii="Arial" w:hAnsi="Arial"/>
          <w:color w:val="000000" w:themeColor="text1"/>
          <w:sz w:val="24"/>
        </w:rPr>
        <w:t>o</w:t>
      </w:r>
      <w:r w:rsidR="00F42E70">
        <w:rPr>
          <w:rFonts w:ascii="Arial" w:hAnsi="Arial"/>
          <w:color w:val="000000" w:themeColor="text1"/>
          <w:sz w:val="24"/>
        </w:rPr>
        <w:t xml:space="preserve">se </w:t>
      </w:r>
      <w:r w:rsidR="00C643B1">
        <w:rPr>
          <w:rFonts w:ascii="Arial" w:hAnsi="Arial"/>
          <w:color w:val="000000" w:themeColor="text1"/>
          <w:sz w:val="24"/>
        </w:rPr>
        <w:t xml:space="preserve">with a </w:t>
      </w:r>
      <w:r w:rsidR="00C643B1" w:rsidRPr="00C643B1">
        <w:rPr>
          <w:rFonts w:ascii="Arial" w:hAnsi="Arial"/>
          <w:color w:val="000000" w:themeColor="text1"/>
          <w:sz w:val="24"/>
        </w:rPr>
        <w:t>probable or almost certain likelihood</w:t>
      </w:r>
      <w:r w:rsidR="00481314">
        <w:rPr>
          <w:rFonts w:ascii="Arial" w:hAnsi="Arial"/>
          <w:color w:val="000000" w:themeColor="text1"/>
          <w:sz w:val="24"/>
        </w:rPr>
        <w:t>,</w:t>
      </w:r>
      <w:r w:rsidR="00C643B1" w:rsidRPr="00C643B1">
        <w:rPr>
          <w:rFonts w:ascii="Arial" w:hAnsi="Arial"/>
          <w:color w:val="000000" w:themeColor="text1"/>
          <w:sz w:val="24"/>
        </w:rPr>
        <w:t xml:space="preserve"> with a catastrophic impact</w:t>
      </w:r>
      <w:r w:rsidR="00F42E70">
        <w:rPr>
          <w:rFonts w:ascii="Arial" w:hAnsi="Arial"/>
          <w:color w:val="000000" w:themeColor="text1"/>
          <w:sz w:val="24"/>
        </w:rPr>
        <w:t>) constitute Redline Measures at both Force and Command-level.</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F42E70" w:rsidP="00F42E70">
      <w:pPr>
        <w:pStyle w:val="NoSpacing"/>
        <w:ind w:left="720"/>
        <w:rPr>
          <w:rFonts w:ascii="Arial" w:hAnsi="Arial" w:cs="Arial"/>
          <w:sz w:val="24"/>
          <w:szCs w:val="24"/>
        </w:rPr>
      </w:pPr>
      <w:r w:rsidRPr="001B16AF">
        <w:rPr>
          <w:rFonts w:ascii="Arial" w:hAnsi="Arial" w:cs="Arial"/>
          <w:color w:val="000000" w:themeColor="text1"/>
          <w:sz w:val="24"/>
          <w:szCs w:val="24"/>
        </w:rPr>
        <w:t>No equality or human rights implications were identified in the process of writing this report.</w:t>
      </w:r>
    </w:p>
    <w:p w:rsidR="001D5222" w:rsidRPr="00DE144B" w:rsidRDefault="001D5222"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F42E70" w:rsidRDefault="00F42E70" w:rsidP="003832F7">
      <w:pPr>
        <w:pStyle w:val="NoSpacing"/>
        <w:ind w:left="709"/>
        <w:rPr>
          <w:rFonts w:ascii="Arial" w:hAnsi="Arial" w:cs="Arial"/>
          <w:b/>
          <w:sz w:val="24"/>
          <w:szCs w:val="24"/>
        </w:rPr>
      </w:pPr>
      <w:r w:rsidRPr="001B16AF">
        <w:rPr>
          <w:rFonts w:ascii="Arial" w:hAnsi="Arial" w:cs="Arial"/>
          <w:color w:val="000000" w:themeColor="text1"/>
          <w:sz w:val="24"/>
          <w:szCs w:val="24"/>
        </w:rPr>
        <w:t>No health and safety implications were identified in the process of writing this report.</w:t>
      </w:r>
    </w:p>
    <w:p w:rsidR="00F42E70" w:rsidRPr="007D3E9B" w:rsidRDefault="00F42E70"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lastRenderedPageBreak/>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0E5011" w:rsidRDefault="00F42E70" w:rsidP="009F3263">
      <w:pPr>
        <w:pStyle w:val="NoSpacing"/>
        <w:ind w:left="709"/>
        <w:rPr>
          <w:rFonts w:ascii="Arial" w:hAnsi="Arial" w:cs="Arial"/>
          <w:color w:val="000000" w:themeColor="text1"/>
          <w:sz w:val="24"/>
          <w:szCs w:val="24"/>
        </w:rPr>
      </w:pPr>
      <w:r w:rsidRPr="00C70CB8">
        <w:rPr>
          <w:rFonts w:ascii="Arial" w:hAnsi="Arial" w:cs="Arial"/>
          <w:color w:val="000000" w:themeColor="text1"/>
          <w:sz w:val="24"/>
          <w:szCs w:val="24"/>
        </w:rPr>
        <w:t>All commands involved in the Balanced Scorecard process were consulted in the last cycle, particularly with the identification of “Redline Measures” and the data required to support the effective completion of the Balanced Scorecard returns.</w:t>
      </w:r>
    </w:p>
    <w:p w:rsidR="000E5011" w:rsidRDefault="000E5011" w:rsidP="009F3263">
      <w:pPr>
        <w:pStyle w:val="NoSpacing"/>
        <w:ind w:left="709"/>
        <w:rPr>
          <w:rFonts w:ascii="Arial" w:hAnsi="Arial" w:cs="Arial"/>
          <w:color w:val="000000" w:themeColor="text1"/>
          <w:sz w:val="24"/>
          <w:szCs w:val="24"/>
        </w:rPr>
      </w:pPr>
    </w:p>
    <w:p w:rsidR="00517DD2" w:rsidRPr="009F3263" w:rsidRDefault="00F42E70" w:rsidP="009F3263">
      <w:pPr>
        <w:pStyle w:val="NoSpacing"/>
        <w:ind w:left="709"/>
        <w:rPr>
          <w:rFonts w:ascii="Arial" w:hAnsi="Arial" w:cs="Arial"/>
          <w:sz w:val="24"/>
          <w:szCs w:val="24"/>
        </w:rPr>
      </w:pPr>
      <w:r>
        <w:rPr>
          <w:rFonts w:ascii="Arial" w:hAnsi="Arial" w:cs="Arial"/>
          <w:color w:val="000000" w:themeColor="text1"/>
          <w:sz w:val="24"/>
          <w:szCs w:val="24"/>
        </w:rPr>
        <w:t xml:space="preserve">The Performance Analysis Unit </w:t>
      </w:r>
      <w:r w:rsidR="00635216">
        <w:rPr>
          <w:rFonts w:ascii="Arial" w:hAnsi="Arial" w:cs="Arial"/>
          <w:color w:val="000000" w:themeColor="text1"/>
          <w:sz w:val="24"/>
          <w:szCs w:val="24"/>
        </w:rPr>
        <w:t xml:space="preserve">(PAU) </w:t>
      </w:r>
      <w:r>
        <w:rPr>
          <w:rFonts w:ascii="Arial" w:hAnsi="Arial" w:cs="Arial"/>
          <w:color w:val="000000" w:themeColor="text1"/>
          <w:sz w:val="24"/>
          <w:szCs w:val="24"/>
        </w:rPr>
        <w:t xml:space="preserve">are </w:t>
      </w:r>
      <w:r w:rsidR="000E5011">
        <w:rPr>
          <w:rFonts w:ascii="Arial" w:hAnsi="Arial" w:cs="Arial"/>
          <w:color w:val="000000" w:themeColor="text1"/>
          <w:sz w:val="24"/>
          <w:szCs w:val="24"/>
        </w:rPr>
        <w:t xml:space="preserve">currently </w:t>
      </w:r>
      <w:r w:rsidR="001F681F">
        <w:rPr>
          <w:rFonts w:ascii="Arial" w:hAnsi="Arial" w:cs="Arial"/>
          <w:color w:val="000000" w:themeColor="text1"/>
          <w:sz w:val="24"/>
          <w:szCs w:val="24"/>
        </w:rPr>
        <w:t xml:space="preserve">working with commands </w:t>
      </w:r>
      <w:r w:rsidR="00D55852">
        <w:rPr>
          <w:rFonts w:ascii="Arial" w:hAnsi="Arial" w:cs="Arial"/>
          <w:color w:val="000000" w:themeColor="text1"/>
          <w:sz w:val="24"/>
          <w:szCs w:val="24"/>
        </w:rPr>
        <w:t>to identify evidence-based</w:t>
      </w:r>
      <w:r w:rsidR="009B3F6A">
        <w:rPr>
          <w:rFonts w:ascii="Arial" w:hAnsi="Arial" w:cs="Arial"/>
          <w:color w:val="000000" w:themeColor="text1"/>
          <w:sz w:val="24"/>
          <w:szCs w:val="24"/>
        </w:rPr>
        <w:t xml:space="preserve"> metrics</w:t>
      </w:r>
      <w:r w:rsidR="00D55852">
        <w:rPr>
          <w:rFonts w:ascii="Arial" w:hAnsi="Arial" w:cs="Arial"/>
          <w:color w:val="000000" w:themeColor="text1"/>
          <w:sz w:val="24"/>
          <w:szCs w:val="24"/>
        </w:rPr>
        <w:t xml:space="preserve"> for every command, and for e</w:t>
      </w:r>
      <w:r w:rsidR="009B3F6A">
        <w:rPr>
          <w:rFonts w:ascii="Arial" w:hAnsi="Arial" w:cs="Arial"/>
          <w:color w:val="000000" w:themeColor="text1"/>
          <w:sz w:val="24"/>
          <w:szCs w:val="24"/>
        </w:rPr>
        <w:t>very area</w:t>
      </w:r>
      <w:r w:rsidR="00D55852">
        <w:rPr>
          <w:rFonts w:ascii="Arial" w:hAnsi="Arial" w:cs="Arial"/>
          <w:color w:val="000000" w:themeColor="text1"/>
          <w:sz w:val="24"/>
          <w:szCs w:val="24"/>
        </w:rPr>
        <w:t xml:space="preserve"> </w:t>
      </w:r>
      <w:r w:rsidR="009B3F6A">
        <w:rPr>
          <w:rFonts w:ascii="Arial" w:hAnsi="Arial" w:cs="Arial"/>
          <w:color w:val="000000" w:themeColor="text1"/>
          <w:sz w:val="24"/>
          <w:szCs w:val="24"/>
        </w:rPr>
        <w:t xml:space="preserve">within </w:t>
      </w:r>
      <w:r w:rsidR="00D55852">
        <w:rPr>
          <w:rFonts w:ascii="Arial" w:hAnsi="Arial" w:cs="Arial"/>
          <w:color w:val="000000" w:themeColor="text1"/>
          <w:sz w:val="24"/>
          <w:szCs w:val="24"/>
        </w:rPr>
        <w:t xml:space="preserve">the </w:t>
      </w:r>
      <w:r w:rsidR="000E5011">
        <w:rPr>
          <w:rFonts w:ascii="Arial" w:hAnsi="Arial" w:cs="Arial"/>
          <w:color w:val="000000" w:themeColor="text1"/>
          <w:sz w:val="24"/>
          <w:szCs w:val="24"/>
        </w:rPr>
        <w:t xml:space="preserve">new </w:t>
      </w:r>
      <w:r w:rsidR="00B61911">
        <w:rPr>
          <w:rFonts w:ascii="Arial" w:hAnsi="Arial" w:cs="Arial"/>
          <w:color w:val="000000" w:themeColor="text1"/>
          <w:sz w:val="24"/>
          <w:szCs w:val="24"/>
        </w:rPr>
        <w:t>“</w:t>
      </w:r>
      <w:r w:rsidR="000E5011">
        <w:rPr>
          <w:rFonts w:ascii="Arial" w:hAnsi="Arial" w:cs="Arial"/>
          <w:color w:val="000000" w:themeColor="text1"/>
          <w:sz w:val="24"/>
          <w:szCs w:val="24"/>
        </w:rPr>
        <w:t>Rebalanced Scorecard</w:t>
      </w:r>
      <w:r w:rsidR="00B61911">
        <w:rPr>
          <w:rFonts w:ascii="Arial" w:hAnsi="Arial" w:cs="Arial"/>
          <w:color w:val="000000" w:themeColor="text1"/>
          <w:sz w:val="24"/>
          <w:szCs w:val="24"/>
        </w:rPr>
        <w:t>”</w:t>
      </w:r>
      <w:r w:rsidR="000E5011">
        <w:rPr>
          <w:rFonts w:ascii="Arial" w:hAnsi="Arial" w:cs="Arial"/>
          <w:color w:val="000000" w:themeColor="text1"/>
          <w:sz w:val="24"/>
          <w:szCs w:val="24"/>
        </w:rPr>
        <w:t xml:space="preserve"> (discussed at 9.0)</w:t>
      </w:r>
      <w:r w:rsidR="00D55852">
        <w:rPr>
          <w:rFonts w:ascii="Arial" w:hAnsi="Arial" w:cs="Arial"/>
          <w:color w:val="000000" w:themeColor="text1"/>
          <w:sz w:val="24"/>
          <w:szCs w:val="24"/>
        </w:rPr>
        <w:t>.</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F42E70" w:rsidRDefault="00F42E70" w:rsidP="007D3E9B">
      <w:pPr>
        <w:spacing w:after="0" w:line="240" w:lineRule="auto"/>
        <w:ind w:left="709"/>
        <w:rPr>
          <w:rFonts w:ascii="Arial" w:hAnsi="Arial" w:cs="Arial"/>
          <w:sz w:val="24"/>
          <w:szCs w:val="24"/>
        </w:rPr>
      </w:pPr>
      <w:r w:rsidRPr="00C70CB8">
        <w:rPr>
          <w:rFonts w:ascii="Arial" w:hAnsi="Arial" w:cs="Arial"/>
          <w:color w:val="000000" w:themeColor="text1"/>
          <w:sz w:val="24"/>
          <w:szCs w:val="24"/>
        </w:rPr>
        <w:t>The Balanced Scorecard identifies good practice, but also areas for improvement.  Areas graded at “Requires Improvement” or below become the focus for the Chief Constable’s Essex Synergy and Performance meeting.</w:t>
      </w:r>
      <w:r w:rsidR="00D55852">
        <w:rPr>
          <w:rFonts w:ascii="Arial" w:hAnsi="Arial" w:cs="Arial"/>
          <w:color w:val="000000" w:themeColor="text1"/>
          <w:sz w:val="24"/>
          <w:szCs w:val="24"/>
        </w:rPr>
        <w:t xml:space="preserve">  With regards the future of the BSC process, see section 9.0 below.</w:t>
      </w:r>
    </w:p>
    <w:p w:rsidR="00F42E70" w:rsidRDefault="00F42E70" w:rsidP="007D3E9B">
      <w:pPr>
        <w:spacing w:after="0" w:line="240" w:lineRule="auto"/>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D55852" w:rsidRDefault="00B61911" w:rsidP="00B61911">
      <w:pPr>
        <w:pStyle w:val="NoSpacing"/>
        <w:ind w:left="720"/>
        <w:rPr>
          <w:rFonts w:ascii="Arial" w:hAnsi="Arial" w:cs="Arial"/>
          <w:color w:val="000000" w:themeColor="text1"/>
          <w:sz w:val="24"/>
          <w:szCs w:val="24"/>
        </w:rPr>
      </w:pPr>
      <w:r>
        <w:rPr>
          <w:rFonts w:ascii="Arial" w:hAnsi="Arial" w:cs="Arial"/>
          <w:color w:val="000000" w:themeColor="text1"/>
          <w:sz w:val="24"/>
          <w:szCs w:val="24"/>
        </w:rPr>
        <w:t>I</w:t>
      </w:r>
      <w:r w:rsidR="004758A4">
        <w:rPr>
          <w:rFonts w:ascii="Arial" w:hAnsi="Arial" w:cs="Arial"/>
          <w:color w:val="000000" w:themeColor="text1"/>
          <w:sz w:val="24"/>
          <w:szCs w:val="24"/>
        </w:rPr>
        <w:t>t was recognised that</w:t>
      </w:r>
      <w:r w:rsidR="000E5011">
        <w:rPr>
          <w:rFonts w:ascii="Arial" w:hAnsi="Arial" w:cs="Arial"/>
          <w:color w:val="000000" w:themeColor="text1"/>
          <w:sz w:val="24"/>
          <w:szCs w:val="24"/>
        </w:rPr>
        <w:t xml:space="preserve"> the</w:t>
      </w:r>
      <w:r>
        <w:rPr>
          <w:rFonts w:ascii="Arial" w:hAnsi="Arial" w:cs="Arial"/>
          <w:color w:val="000000" w:themeColor="text1"/>
          <w:sz w:val="24"/>
          <w:szCs w:val="24"/>
        </w:rPr>
        <w:t xml:space="preserve"> Balanced Scorecard (</w:t>
      </w:r>
      <w:r w:rsidR="004758A4">
        <w:rPr>
          <w:rFonts w:ascii="Arial" w:hAnsi="Arial" w:cs="Arial"/>
          <w:color w:val="000000" w:themeColor="text1"/>
          <w:sz w:val="24"/>
          <w:szCs w:val="24"/>
        </w:rPr>
        <w:t>BSC</w:t>
      </w:r>
      <w:r>
        <w:rPr>
          <w:rFonts w:ascii="Arial" w:hAnsi="Arial" w:cs="Arial"/>
          <w:color w:val="000000" w:themeColor="text1"/>
          <w:sz w:val="24"/>
          <w:szCs w:val="24"/>
        </w:rPr>
        <w:t>)</w:t>
      </w:r>
      <w:r w:rsidR="004758A4">
        <w:rPr>
          <w:rFonts w:ascii="Arial" w:hAnsi="Arial" w:cs="Arial"/>
          <w:color w:val="000000" w:themeColor="text1"/>
          <w:sz w:val="24"/>
          <w:szCs w:val="24"/>
        </w:rPr>
        <w:t xml:space="preserve"> process</w:t>
      </w:r>
      <w:r w:rsidR="001F681F">
        <w:rPr>
          <w:rFonts w:ascii="Arial" w:hAnsi="Arial" w:cs="Arial"/>
          <w:color w:val="000000" w:themeColor="text1"/>
          <w:sz w:val="24"/>
          <w:szCs w:val="24"/>
        </w:rPr>
        <w:t>,</w:t>
      </w:r>
      <w:r w:rsidR="000E5011">
        <w:rPr>
          <w:rFonts w:ascii="Arial" w:hAnsi="Arial" w:cs="Arial"/>
          <w:color w:val="000000" w:themeColor="text1"/>
          <w:sz w:val="24"/>
          <w:szCs w:val="24"/>
        </w:rPr>
        <w:t xml:space="preserve"> as it </w:t>
      </w:r>
      <w:r w:rsidR="009B3F6A">
        <w:rPr>
          <w:rFonts w:ascii="Arial" w:hAnsi="Arial" w:cs="Arial"/>
          <w:color w:val="000000" w:themeColor="text1"/>
          <w:sz w:val="24"/>
          <w:szCs w:val="24"/>
        </w:rPr>
        <w:t>had been</w:t>
      </w:r>
      <w:r w:rsidR="000E5011">
        <w:rPr>
          <w:rFonts w:ascii="Arial" w:hAnsi="Arial" w:cs="Arial"/>
          <w:color w:val="000000" w:themeColor="text1"/>
          <w:sz w:val="24"/>
          <w:szCs w:val="24"/>
        </w:rPr>
        <w:t xml:space="preserve"> </w:t>
      </w:r>
      <w:r w:rsidR="001F681F">
        <w:rPr>
          <w:rFonts w:ascii="Arial" w:hAnsi="Arial" w:cs="Arial"/>
          <w:color w:val="000000" w:themeColor="text1"/>
          <w:sz w:val="24"/>
          <w:szCs w:val="24"/>
        </w:rPr>
        <w:t>conducted</w:t>
      </w:r>
      <w:r w:rsidR="000E5011">
        <w:rPr>
          <w:rFonts w:ascii="Arial" w:hAnsi="Arial" w:cs="Arial"/>
          <w:color w:val="000000" w:themeColor="text1"/>
          <w:sz w:val="24"/>
          <w:szCs w:val="24"/>
        </w:rPr>
        <w:t xml:space="preserve"> in Essex Police</w:t>
      </w:r>
      <w:r w:rsidR="009B3F6A">
        <w:rPr>
          <w:rFonts w:ascii="Arial" w:hAnsi="Arial" w:cs="Arial"/>
          <w:color w:val="000000" w:themeColor="text1"/>
          <w:sz w:val="24"/>
          <w:szCs w:val="24"/>
        </w:rPr>
        <w:t xml:space="preserve"> until this cycle</w:t>
      </w:r>
      <w:r w:rsidR="001F681F">
        <w:rPr>
          <w:rFonts w:ascii="Arial" w:hAnsi="Arial" w:cs="Arial"/>
          <w:color w:val="000000" w:themeColor="text1"/>
          <w:sz w:val="24"/>
          <w:szCs w:val="24"/>
        </w:rPr>
        <w:t>,</w:t>
      </w:r>
      <w:r w:rsidR="004758A4">
        <w:rPr>
          <w:rFonts w:ascii="Arial" w:hAnsi="Arial" w:cs="Arial"/>
          <w:color w:val="000000" w:themeColor="text1"/>
          <w:sz w:val="24"/>
          <w:szCs w:val="24"/>
        </w:rPr>
        <w:t xml:space="preserve"> had too many priorities</w:t>
      </w:r>
      <w:r>
        <w:rPr>
          <w:rFonts w:ascii="Arial" w:hAnsi="Arial" w:cs="Arial"/>
          <w:color w:val="000000" w:themeColor="text1"/>
          <w:sz w:val="24"/>
          <w:szCs w:val="24"/>
        </w:rPr>
        <w:t>.  It was also</w:t>
      </w:r>
      <w:r w:rsidR="004758A4">
        <w:rPr>
          <w:rFonts w:ascii="Arial" w:hAnsi="Arial" w:cs="Arial"/>
          <w:color w:val="000000" w:themeColor="text1"/>
          <w:sz w:val="24"/>
          <w:szCs w:val="24"/>
        </w:rPr>
        <w:t xml:space="preserve"> s</w:t>
      </w:r>
      <w:r w:rsidR="004758A4" w:rsidRPr="004F079E">
        <w:rPr>
          <w:rFonts w:ascii="Arial" w:hAnsi="Arial" w:cs="Arial"/>
          <w:color w:val="000000" w:themeColor="text1"/>
          <w:sz w:val="24"/>
          <w:szCs w:val="24"/>
        </w:rPr>
        <w:t>kewed toward operational priorities</w:t>
      </w:r>
      <w:r>
        <w:rPr>
          <w:rFonts w:ascii="Arial" w:hAnsi="Arial" w:cs="Arial"/>
          <w:color w:val="000000" w:themeColor="text1"/>
          <w:sz w:val="24"/>
          <w:szCs w:val="24"/>
        </w:rPr>
        <w:t xml:space="preserve">, did not give a holistic view of the business, and </w:t>
      </w:r>
      <w:r w:rsidR="004758A4">
        <w:rPr>
          <w:rFonts w:ascii="Arial" w:hAnsi="Arial" w:cs="Arial"/>
          <w:color w:val="000000" w:themeColor="text1"/>
          <w:sz w:val="24"/>
          <w:szCs w:val="24"/>
        </w:rPr>
        <w:t xml:space="preserve">relied too heavily on </w:t>
      </w:r>
      <w:r>
        <w:rPr>
          <w:rFonts w:ascii="Arial" w:hAnsi="Arial" w:cs="Arial"/>
          <w:color w:val="000000" w:themeColor="text1"/>
          <w:sz w:val="24"/>
          <w:szCs w:val="24"/>
        </w:rPr>
        <w:t>qualitative information</w:t>
      </w:r>
      <w:r w:rsidR="004758A4" w:rsidRPr="004F079E">
        <w:rPr>
          <w:rFonts w:ascii="Arial" w:hAnsi="Arial" w:cs="Arial"/>
          <w:color w:val="000000" w:themeColor="text1"/>
          <w:sz w:val="24"/>
          <w:szCs w:val="24"/>
        </w:rPr>
        <w:t>.</w:t>
      </w:r>
      <w:r>
        <w:rPr>
          <w:rFonts w:ascii="Arial" w:hAnsi="Arial" w:cs="Arial"/>
          <w:color w:val="000000" w:themeColor="text1"/>
          <w:sz w:val="24"/>
          <w:szCs w:val="24"/>
        </w:rPr>
        <w:t xml:space="preserve">  </w:t>
      </w:r>
      <w:r w:rsidR="00F33DD5">
        <w:rPr>
          <w:rFonts w:ascii="Arial" w:hAnsi="Arial" w:cs="Arial"/>
          <w:color w:val="000000" w:themeColor="text1"/>
          <w:sz w:val="24"/>
          <w:szCs w:val="24"/>
        </w:rPr>
        <w:t xml:space="preserve">Chief Officers </w:t>
      </w:r>
      <w:r w:rsidR="000E5011">
        <w:rPr>
          <w:rFonts w:ascii="Arial" w:hAnsi="Arial" w:cs="Arial"/>
          <w:color w:val="000000" w:themeColor="text1"/>
          <w:sz w:val="24"/>
          <w:szCs w:val="24"/>
        </w:rPr>
        <w:t xml:space="preserve">consequently </w:t>
      </w:r>
      <w:r>
        <w:rPr>
          <w:rFonts w:ascii="Arial" w:hAnsi="Arial" w:cs="Arial"/>
          <w:color w:val="000000" w:themeColor="text1"/>
          <w:sz w:val="24"/>
          <w:szCs w:val="24"/>
        </w:rPr>
        <w:t xml:space="preserve">agreed to </w:t>
      </w:r>
      <w:r w:rsidR="001F681F">
        <w:rPr>
          <w:rFonts w:ascii="Arial" w:hAnsi="Arial" w:cs="Arial"/>
          <w:color w:val="000000" w:themeColor="text1"/>
          <w:sz w:val="24"/>
          <w:szCs w:val="24"/>
        </w:rPr>
        <w:t>c</w:t>
      </w:r>
      <w:r w:rsidR="000E5011">
        <w:rPr>
          <w:rFonts w:ascii="Arial" w:hAnsi="Arial" w:cs="Arial"/>
          <w:color w:val="000000" w:themeColor="text1"/>
          <w:sz w:val="24"/>
          <w:szCs w:val="24"/>
        </w:rPr>
        <w:t xml:space="preserve">ontinue to use the </w:t>
      </w:r>
      <w:r w:rsidR="004758A4">
        <w:rPr>
          <w:rFonts w:ascii="Arial" w:hAnsi="Arial" w:cs="Arial"/>
          <w:color w:val="000000" w:themeColor="text1"/>
          <w:sz w:val="24"/>
          <w:szCs w:val="24"/>
        </w:rPr>
        <w:t>BSC</w:t>
      </w:r>
      <w:r w:rsidR="009B3F6A">
        <w:rPr>
          <w:rFonts w:ascii="Arial" w:hAnsi="Arial" w:cs="Arial"/>
          <w:color w:val="000000" w:themeColor="text1"/>
          <w:sz w:val="24"/>
          <w:szCs w:val="24"/>
        </w:rPr>
        <w:t xml:space="preserve"> as the Force’s strategic performance management framework</w:t>
      </w:r>
      <w:r w:rsidR="001F681F">
        <w:rPr>
          <w:rFonts w:ascii="Arial" w:hAnsi="Arial" w:cs="Arial"/>
          <w:color w:val="000000" w:themeColor="text1"/>
          <w:sz w:val="24"/>
          <w:szCs w:val="24"/>
        </w:rPr>
        <w:t>, but in a rebalanced format</w:t>
      </w:r>
      <w:r w:rsidR="000E5011">
        <w:rPr>
          <w:rFonts w:ascii="Arial" w:hAnsi="Arial" w:cs="Arial"/>
          <w:color w:val="000000" w:themeColor="text1"/>
          <w:sz w:val="24"/>
          <w:szCs w:val="24"/>
        </w:rPr>
        <w:t xml:space="preserve">.  </w:t>
      </w:r>
      <w:r w:rsidR="001F681F">
        <w:rPr>
          <w:rFonts w:ascii="Arial" w:hAnsi="Arial" w:cs="Arial"/>
          <w:color w:val="000000" w:themeColor="text1"/>
          <w:sz w:val="24"/>
          <w:szCs w:val="24"/>
        </w:rPr>
        <w:t>T</w:t>
      </w:r>
      <w:r w:rsidR="000E5011">
        <w:rPr>
          <w:rFonts w:ascii="Arial" w:hAnsi="Arial" w:cs="Arial"/>
          <w:color w:val="000000" w:themeColor="text1"/>
          <w:sz w:val="24"/>
          <w:szCs w:val="24"/>
        </w:rPr>
        <w:t>his “Rebalanced Scorecard”</w:t>
      </w:r>
      <w:r w:rsidR="004758A4">
        <w:rPr>
          <w:rFonts w:ascii="Arial" w:hAnsi="Arial" w:cs="Arial"/>
          <w:color w:val="000000" w:themeColor="text1"/>
          <w:sz w:val="24"/>
          <w:szCs w:val="24"/>
        </w:rPr>
        <w:t xml:space="preserve"> </w:t>
      </w:r>
      <w:r w:rsidR="000E5011">
        <w:rPr>
          <w:rFonts w:ascii="Arial" w:hAnsi="Arial" w:cs="Arial"/>
          <w:color w:val="000000" w:themeColor="text1"/>
          <w:sz w:val="24"/>
          <w:szCs w:val="24"/>
        </w:rPr>
        <w:t xml:space="preserve">comprises </w:t>
      </w:r>
      <w:r w:rsidR="004758A4">
        <w:rPr>
          <w:rFonts w:ascii="Arial" w:hAnsi="Arial" w:cs="Arial"/>
          <w:color w:val="000000" w:themeColor="text1"/>
          <w:sz w:val="24"/>
          <w:szCs w:val="24"/>
        </w:rPr>
        <w:t>four areas</w:t>
      </w:r>
      <w:r w:rsidR="002C7C29">
        <w:rPr>
          <w:rFonts w:ascii="Arial" w:hAnsi="Arial" w:cs="Arial"/>
          <w:color w:val="000000" w:themeColor="text1"/>
          <w:sz w:val="24"/>
          <w:szCs w:val="24"/>
        </w:rPr>
        <w:t>:</w:t>
      </w:r>
    </w:p>
    <w:p w:rsidR="002C7C29" w:rsidRDefault="002C7C29" w:rsidP="004758A4">
      <w:pPr>
        <w:spacing w:after="0" w:line="240" w:lineRule="auto"/>
        <w:ind w:left="709"/>
        <w:rPr>
          <w:rFonts w:ascii="Arial" w:hAnsi="Arial" w:cs="Arial"/>
          <w:sz w:val="24"/>
          <w:szCs w:val="24"/>
        </w:rPr>
      </w:pPr>
    </w:p>
    <w:p w:rsidR="00D55852" w:rsidRDefault="002C7C29" w:rsidP="002C7C29">
      <w:pPr>
        <w:pStyle w:val="NoSpacing"/>
        <w:jc w:val="center"/>
        <w:rPr>
          <w:rFonts w:ascii="Arial" w:hAnsi="Arial" w:cs="Arial"/>
          <w:sz w:val="24"/>
          <w:szCs w:val="24"/>
        </w:rPr>
      </w:pPr>
      <w:r>
        <w:rPr>
          <w:rFonts w:ascii="Arial" w:hAnsi="Arial" w:cs="Arial"/>
          <w:noProof/>
          <w:sz w:val="24"/>
          <w:szCs w:val="24"/>
          <w:lang w:eastAsia="en-GB"/>
        </w:rPr>
        <w:lastRenderedPageBreak/>
        <w:drawing>
          <wp:inline distT="0" distB="0" distL="0" distR="0" wp14:anchorId="1FBC54A6" wp14:editId="170826EB">
            <wp:extent cx="5416083" cy="3228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365" cy="3235105"/>
                    </a:xfrm>
                    <a:prstGeom prst="rect">
                      <a:avLst/>
                    </a:prstGeom>
                    <a:noFill/>
                  </pic:spPr>
                </pic:pic>
              </a:graphicData>
            </a:graphic>
          </wp:inline>
        </w:drawing>
      </w:r>
    </w:p>
    <w:p w:rsidR="00D55852" w:rsidRDefault="00D55852" w:rsidP="00D55852">
      <w:pPr>
        <w:pStyle w:val="NoSpacing"/>
        <w:rPr>
          <w:rFonts w:ascii="Arial" w:hAnsi="Arial" w:cs="Arial"/>
          <w:sz w:val="24"/>
          <w:szCs w:val="24"/>
        </w:rPr>
      </w:pPr>
    </w:p>
    <w:p w:rsidR="002C7C29" w:rsidRDefault="000E5011" w:rsidP="00D55852">
      <w:pPr>
        <w:pStyle w:val="NoSpacing"/>
        <w:ind w:left="720"/>
        <w:rPr>
          <w:rFonts w:ascii="Arial" w:hAnsi="Arial" w:cs="Arial"/>
          <w:sz w:val="24"/>
          <w:szCs w:val="24"/>
        </w:rPr>
      </w:pPr>
      <w:r>
        <w:rPr>
          <w:rFonts w:ascii="Arial" w:hAnsi="Arial" w:cs="Arial"/>
          <w:sz w:val="24"/>
          <w:szCs w:val="24"/>
        </w:rPr>
        <w:t>This new Rebalanced Scorecard</w:t>
      </w:r>
      <w:r w:rsidR="002C7C29">
        <w:rPr>
          <w:rFonts w:ascii="Arial" w:hAnsi="Arial" w:cs="Arial"/>
          <w:sz w:val="24"/>
          <w:szCs w:val="24"/>
        </w:rPr>
        <w:t xml:space="preserve"> will be:</w:t>
      </w:r>
    </w:p>
    <w:p w:rsidR="00D55852" w:rsidRPr="00C821CF" w:rsidRDefault="002C7C29" w:rsidP="002C7C29">
      <w:pPr>
        <w:pStyle w:val="NoSpacing"/>
        <w:numPr>
          <w:ilvl w:val="0"/>
          <w:numId w:val="11"/>
        </w:numPr>
        <w:rPr>
          <w:rFonts w:ascii="Arial" w:hAnsi="Arial" w:cs="Arial"/>
          <w:sz w:val="24"/>
          <w:szCs w:val="24"/>
        </w:rPr>
      </w:pPr>
      <w:r>
        <w:rPr>
          <w:rFonts w:ascii="Arial" w:hAnsi="Arial" w:cs="Arial"/>
          <w:sz w:val="24"/>
          <w:szCs w:val="24"/>
        </w:rPr>
        <w:t>B</w:t>
      </w:r>
      <w:r w:rsidR="00D55852" w:rsidRPr="00C821CF">
        <w:rPr>
          <w:rFonts w:ascii="Arial" w:hAnsi="Arial" w:cs="Arial"/>
          <w:sz w:val="24"/>
          <w:szCs w:val="24"/>
        </w:rPr>
        <w:t xml:space="preserve">roader, </w:t>
      </w:r>
      <w:r w:rsidR="00B61911">
        <w:rPr>
          <w:rFonts w:ascii="Arial" w:hAnsi="Arial" w:cs="Arial"/>
          <w:sz w:val="24"/>
          <w:szCs w:val="24"/>
        </w:rPr>
        <w:t>in order to</w:t>
      </w:r>
      <w:r w:rsidR="00D55852" w:rsidRPr="00C821CF">
        <w:rPr>
          <w:rFonts w:ascii="Arial" w:hAnsi="Arial" w:cs="Arial"/>
          <w:sz w:val="24"/>
          <w:szCs w:val="24"/>
        </w:rPr>
        <w:t xml:space="preserve"> </w:t>
      </w:r>
      <w:r w:rsidR="001F681F">
        <w:rPr>
          <w:rFonts w:ascii="Arial" w:hAnsi="Arial" w:cs="Arial"/>
          <w:sz w:val="24"/>
          <w:szCs w:val="24"/>
        </w:rPr>
        <w:t xml:space="preserve">provide a </w:t>
      </w:r>
      <w:r w:rsidR="00D55852" w:rsidRPr="00C821CF">
        <w:rPr>
          <w:rFonts w:ascii="Arial" w:hAnsi="Arial" w:cs="Arial"/>
          <w:sz w:val="24"/>
          <w:szCs w:val="24"/>
        </w:rPr>
        <w:t>more holistic</w:t>
      </w:r>
      <w:r w:rsidR="00A1103B">
        <w:rPr>
          <w:rFonts w:ascii="Arial" w:hAnsi="Arial" w:cs="Arial"/>
          <w:sz w:val="24"/>
          <w:szCs w:val="24"/>
        </w:rPr>
        <w:t xml:space="preserve"> view of Essex Police’s performance</w:t>
      </w:r>
    </w:p>
    <w:p w:rsidR="00D55852" w:rsidRPr="00C821CF" w:rsidRDefault="00D55852" w:rsidP="002C7C29">
      <w:pPr>
        <w:pStyle w:val="NoSpacing"/>
        <w:numPr>
          <w:ilvl w:val="0"/>
          <w:numId w:val="11"/>
        </w:numPr>
        <w:rPr>
          <w:rFonts w:ascii="Arial" w:hAnsi="Arial" w:cs="Arial"/>
          <w:sz w:val="24"/>
          <w:szCs w:val="24"/>
        </w:rPr>
      </w:pPr>
      <w:r w:rsidRPr="00C821CF">
        <w:rPr>
          <w:rFonts w:ascii="Arial" w:hAnsi="Arial" w:cs="Arial"/>
          <w:sz w:val="24"/>
          <w:szCs w:val="24"/>
        </w:rPr>
        <w:t>Shorter than the current BSC process (four</w:t>
      </w:r>
      <w:r w:rsidR="000E5011">
        <w:rPr>
          <w:rFonts w:ascii="Arial" w:hAnsi="Arial" w:cs="Arial"/>
          <w:sz w:val="24"/>
          <w:szCs w:val="24"/>
        </w:rPr>
        <w:t xml:space="preserve"> areas rather than the</w:t>
      </w:r>
      <w:r w:rsidRPr="00C821CF">
        <w:rPr>
          <w:rFonts w:ascii="Arial" w:hAnsi="Arial" w:cs="Arial"/>
          <w:sz w:val="24"/>
          <w:szCs w:val="24"/>
        </w:rPr>
        <w:t xml:space="preserve"> current 15) </w:t>
      </w:r>
    </w:p>
    <w:p w:rsidR="00F42E70" w:rsidRPr="00E12D9E" w:rsidRDefault="00D55852" w:rsidP="00E12D9E">
      <w:pPr>
        <w:pStyle w:val="NoSpacing"/>
        <w:numPr>
          <w:ilvl w:val="0"/>
          <w:numId w:val="11"/>
        </w:numPr>
        <w:rPr>
          <w:rFonts w:ascii="Arial" w:hAnsi="Arial" w:cs="Arial"/>
          <w:sz w:val="24"/>
          <w:szCs w:val="24"/>
        </w:rPr>
      </w:pPr>
      <w:r w:rsidRPr="00C821CF">
        <w:rPr>
          <w:rFonts w:ascii="Arial" w:hAnsi="Arial" w:cs="Arial"/>
          <w:sz w:val="24"/>
          <w:szCs w:val="24"/>
        </w:rPr>
        <w:t>Supported by</w:t>
      </w:r>
      <w:r w:rsidR="000E5011">
        <w:rPr>
          <w:rFonts w:ascii="Arial" w:hAnsi="Arial" w:cs="Arial"/>
          <w:sz w:val="24"/>
          <w:szCs w:val="24"/>
        </w:rPr>
        <w:t xml:space="preserve"> more</w:t>
      </w:r>
      <w:r w:rsidRPr="00C821CF">
        <w:rPr>
          <w:rFonts w:ascii="Arial" w:hAnsi="Arial" w:cs="Arial"/>
          <w:sz w:val="24"/>
          <w:szCs w:val="24"/>
        </w:rPr>
        <w:t xml:space="preserve"> streamlined data</w:t>
      </w:r>
      <w:r w:rsidR="000E5011">
        <w:rPr>
          <w:rFonts w:ascii="Arial" w:hAnsi="Arial" w:cs="Arial"/>
          <w:sz w:val="24"/>
          <w:szCs w:val="24"/>
        </w:rPr>
        <w:t xml:space="preserve">, including </w:t>
      </w:r>
      <w:r w:rsidR="00A1103B">
        <w:rPr>
          <w:rFonts w:ascii="Arial" w:hAnsi="Arial" w:cs="Arial"/>
          <w:sz w:val="24"/>
          <w:szCs w:val="24"/>
        </w:rPr>
        <w:t xml:space="preserve">new </w:t>
      </w:r>
      <w:r w:rsidRPr="00C821CF">
        <w:rPr>
          <w:rFonts w:ascii="Arial" w:hAnsi="Arial" w:cs="Arial"/>
          <w:sz w:val="24"/>
          <w:szCs w:val="24"/>
        </w:rPr>
        <w:t>Redline Measures</w:t>
      </w:r>
      <w:r w:rsidR="00A1103B">
        <w:rPr>
          <w:rFonts w:ascii="Arial" w:hAnsi="Arial" w:cs="Arial"/>
          <w:sz w:val="24"/>
          <w:szCs w:val="24"/>
        </w:rPr>
        <w:t>,</w:t>
      </w:r>
      <w:r w:rsidRPr="00C821CF">
        <w:rPr>
          <w:rFonts w:ascii="Arial" w:hAnsi="Arial" w:cs="Arial"/>
          <w:sz w:val="24"/>
          <w:szCs w:val="24"/>
        </w:rPr>
        <w:t xml:space="preserve"> and</w:t>
      </w:r>
      <w:r w:rsidR="00A1103B">
        <w:rPr>
          <w:rFonts w:ascii="Arial" w:hAnsi="Arial" w:cs="Arial"/>
          <w:sz w:val="24"/>
          <w:szCs w:val="24"/>
        </w:rPr>
        <w:t xml:space="preserve"> evidence-based</w:t>
      </w:r>
      <w:r w:rsidRPr="00C821CF">
        <w:rPr>
          <w:rFonts w:ascii="Arial" w:hAnsi="Arial" w:cs="Arial"/>
          <w:sz w:val="24"/>
          <w:szCs w:val="24"/>
        </w:rPr>
        <w:t xml:space="preserve"> K</w:t>
      </w:r>
      <w:r w:rsidR="00E30135">
        <w:rPr>
          <w:rFonts w:ascii="Arial" w:hAnsi="Arial" w:cs="Arial"/>
          <w:sz w:val="24"/>
          <w:szCs w:val="24"/>
        </w:rPr>
        <w:t>ey Performance Indicators (K</w:t>
      </w:r>
      <w:r w:rsidRPr="00C821CF">
        <w:rPr>
          <w:rFonts w:ascii="Arial" w:hAnsi="Arial" w:cs="Arial"/>
          <w:sz w:val="24"/>
          <w:szCs w:val="24"/>
        </w:rPr>
        <w:t>PIs</w:t>
      </w:r>
      <w:r w:rsidR="00E30135">
        <w:rPr>
          <w:rFonts w:ascii="Arial" w:hAnsi="Arial" w:cs="Arial"/>
          <w:sz w:val="24"/>
          <w:szCs w:val="24"/>
        </w:rPr>
        <w:t>)</w:t>
      </w:r>
    </w:p>
    <w:p w:rsidR="00F42E70" w:rsidRDefault="00F42E70" w:rsidP="00F42E70">
      <w:pPr>
        <w:pStyle w:val="NoSpacing"/>
        <w:jc w:val="center"/>
        <w:rPr>
          <w:rFonts w:ascii="Arial" w:hAnsi="Arial" w:cs="Arial"/>
          <w:sz w:val="24"/>
          <w:szCs w:val="24"/>
        </w:rPr>
      </w:pPr>
    </w:p>
    <w:p w:rsidR="00F42E70" w:rsidRDefault="00F42E70" w:rsidP="00F42E70">
      <w:pPr>
        <w:pStyle w:val="NoSpacing"/>
        <w:jc w:val="center"/>
        <w:rPr>
          <w:rFonts w:ascii="Arial" w:hAnsi="Arial" w:cs="Arial"/>
          <w:sz w:val="24"/>
          <w:szCs w:val="24"/>
        </w:rPr>
      </w:pPr>
    </w:p>
    <w:p w:rsidR="00F42E70" w:rsidRDefault="00F42E70" w:rsidP="00F42E70">
      <w:pPr>
        <w:pStyle w:val="NoSpacing"/>
        <w:jc w:val="center"/>
        <w:rPr>
          <w:rFonts w:ascii="Arial" w:hAnsi="Arial" w:cs="Arial"/>
          <w:sz w:val="24"/>
          <w:szCs w:val="24"/>
        </w:rPr>
      </w:pPr>
    </w:p>
    <w:p w:rsidR="00F42E70" w:rsidRDefault="00F42E70" w:rsidP="00F42E70">
      <w:pPr>
        <w:pStyle w:val="NoSpacing"/>
        <w:jc w:val="center"/>
        <w:rPr>
          <w:rFonts w:ascii="Arial" w:hAnsi="Arial" w:cs="Arial"/>
          <w:sz w:val="24"/>
          <w:szCs w:val="24"/>
        </w:rPr>
      </w:pPr>
    </w:p>
    <w:p w:rsidR="00F42E70" w:rsidRDefault="00F42E70" w:rsidP="007D3E9B">
      <w:pPr>
        <w:pStyle w:val="NoSpacing"/>
        <w:ind w:left="720"/>
        <w:rPr>
          <w:rFonts w:ascii="Arial" w:hAnsi="Arial" w:cs="Arial"/>
          <w:sz w:val="24"/>
          <w:szCs w:val="24"/>
        </w:rPr>
      </w:pPr>
    </w:p>
    <w:p w:rsidR="00260FE5" w:rsidRDefault="00260FE5">
      <w:pPr>
        <w:rPr>
          <w:rFonts w:ascii="Arial" w:hAnsi="Arial" w:cs="Arial"/>
          <w:sz w:val="24"/>
          <w:szCs w:val="24"/>
        </w:rPr>
      </w:pPr>
      <w:r>
        <w:rPr>
          <w:rFonts w:ascii="Arial" w:hAnsi="Arial" w:cs="Arial"/>
          <w:sz w:val="24"/>
          <w:szCs w:val="24"/>
        </w:rPr>
        <w:br w:type="page"/>
      </w:r>
    </w:p>
    <w:p w:rsidR="00260FE5" w:rsidRDefault="00260FE5" w:rsidP="00260FE5">
      <w:pPr>
        <w:ind w:firstLine="720"/>
        <w:rPr>
          <w:rFonts w:ascii="Arial" w:hAnsi="Arial" w:cs="Arial"/>
          <w:b/>
          <w:color w:val="000000" w:themeColor="text1"/>
          <w:sz w:val="24"/>
          <w:szCs w:val="24"/>
          <w:u w:val="single"/>
        </w:rPr>
        <w:sectPr w:rsidR="00260FE5" w:rsidSect="00773654">
          <w:headerReference w:type="default" r:id="rId14"/>
          <w:footerReference w:type="default" r:id="rId15"/>
          <w:pgSz w:w="11906" w:h="16838"/>
          <w:pgMar w:top="1440" w:right="1080" w:bottom="1440" w:left="1080" w:header="708" w:footer="370" w:gutter="0"/>
          <w:cols w:space="708"/>
          <w:docGrid w:linePitch="360"/>
        </w:sectPr>
      </w:pPr>
    </w:p>
    <w:p w:rsidR="00260FE5" w:rsidRPr="00515622" w:rsidRDefault="00260FE5" w:rsidP="00260FE5">
      <w:pPr>
        <w:ind w:firstLine="720"/>
        <w:rPr>
          <w:rFonts w:ascii="Arial" w:hAnsi="Arial" w:cs="Arial"/>
          <w:b/>
          <w:color w:val="000000" w:themeColor="text1"/>
          <w:sz w:val="24"/>
          <w:szCs w:val="24"/>
          <w:u w:val="single"/>
        </w:rPr>
      </w:pPr>
      <w:r w:rsidRPr="00515622">
        <w:rPr>
          <w:rFonts w:ascii="Arial" w:hAnsi="Arial" w:cs="Arial"/>
          <w:b/>
          <w:color w:val="000000" w:themeColor="text1"/>
          <w:sz w:val="24"/>
          <w:szCs w:val="24"/>
          <w:u w:val="single"/>
        </w:rPr>
        <w:lastRenderedPageBreak/>
        <w:t>Appendix 1: Force-Level Balanced Scorecard Gradings “Tube Map”</w:t>
      </w:r>
    </w:p>
    <w:p w:rsidR="00260FE5" w:rsidRPr="00370B89" w:rsidRDefault="00260FE5" w:rsidP="00260FE5">
      <w:pPr>
        <w:rPr>
          <w:rFonts w:ascii="Arial" w:hAnsi="Arial" w:cs="Arial"/>
          <w:b/>
          <w:color w:val="000000" w:themeColor="text1"/>
          <w:sz w:val="16"/>
          <w:szCs w:val="16"/>
          <w:u w:val="single"/>
        </w:rPr>
      </w:pPr>
    </w:p>
    <w:p w:rsidR="00260FE5" w:rsidRPr="00515622" w:rsidRDefault="000E5011" w:rsidP="00260FE5">
      <w:pPr>
        <w:pStyle w:val="NoSpacing"/>
        <w:ind w:left="720"/>
        <w:jc w:val="cente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3C0418F4">
            <wp:extent cx="8383844" cy="5018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04284" cy="5030803"/>
                    </a:xfrm>
                    <a:prstGeom prst="rect">
                      <a:avLst/>
                    </a:prstGeom>
                    <a:noFill/>
                  </pic:spPr>
                </pic:pic>
              </a:graphicData>
            </a:graphic>
          </wp:inline>
        </w:drawing>
      </w:r>
      <w:r w:rsidR="00260FE5" w:rsidRPr="00515622">
        <w:rPr>
          <w:rFonts w:ascii="Arial" w:hAnsi="Arial" w:cs="Arial"/>
          <w:color w:val="000000" w:themeColor="text1"/>
          <w:sz w:val="24"/>
          <w:szCs w:val="24"/>
        </w:rPr>
        <w:br w:type="page"/>
      </w:r>
    </w:p>
    <w:p w:rsidR="00260FE5" w:rsidRPr="00515622" w:rsidRDefault="00260FE5" w:rsidP="00260FE5">
      <w:pPr>
        <w:ind w:firstLine="720"/>
        <w:rPr>
          <w:rFonts w:ascii="Arial" w:hAnsi="Arial" w:cs="Arial"/>
          <w:b/>
          <w:color w:val="000000" w:themeColor="text1"/>
          <w:sz w:val="24"/>
          <w:szCs w:val="24"/>
          <w:u w:val="single"/>
        </w:rPr>
      </w:pPr>
      <w:r w:rsidRPr="00515622">
        <w:rPr>
          <w:rFonts w:ascii="Arial" w:hAnsi="Arial" w:cs="Arial"/>
          <w:b/>
          <w:color w:val="000000" w:themeColor="text1"/>
          <w:sz w:val="24"/>
          <w:szCs w:val="24"/>
          <w:u w:val="single"/>
        </w:rPr>
        <w:lastRenderedPageBreak/>
        <w:t>Appendix 2: Force Additional Priorities Balanced Scorecard Gradings “Tube Map”</w:t>
      </w:r>
    </w:p>
    <w:p w:rsidR="00260FE5" w:rsidRPr="00515622" w:rsidRDefault="00260FE5" w:rsidP="00260FE5">
      <w:pPr>
        <w:pStyle w:val="NoSpacing"/>
        <w:ind w:left="720"/>
        <w:rPr>
          <w:rFonts w:ascii="Arial" w:hAnsi="Arial" w:cs="Arial"/>
          <w:color w:val="000000" w:themeColor="text1"/>
          <w:sz w:val="24"/>
          <w:szCs w:val="24"/>
        </w:rPr>
      </w:pPr>
    </w:p>
    <w:p w:rsidR="00260FE5" w:rsidRPr="00515622" w:rsidRDefault="000E5011" w:rsidP="00260FE5">
      <w:pPr>
        <w:pStyle w:val="NoSpacing"/>
        <w:ind w:left="720"/>
        <w:jc w:val="cente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6313417A">
            <wp:extent cx="7612912" cy="5291119"/>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40005" cy="5309949"/>
                    </a:xfrm>
                    <a:prstGeom prst="rect">
                      <a:avLst/>
                    </a:prstGeom>
                    <a:noFill/>
                  </pic:spPr>
                </pic:pic>
              </a:graphicData>
            </a:graphic>
          </wp:inline>
        </w:drawing>
      </w:r>
    </w:p>
    <w:p w:rsidR="00E92E89" w:rsidRPr="00E92E89" w:rsidRDefault="00E92E89" w:rsidP="00665862">
      <w:pPr>
        <w:pStyle w:val="NoSpacing"/>
        <w:ind w:left="720"/>
        <w:rPr>
          <w:rFonts w:ascii="Arial" w:hAnsi="Arial" w:cs="Arial"/>
          <w:sz w:val="24"/>
          <w:szCs w:val="24"/>
        </w:rPr>
      </w:pPr>
    </w:p>
    <w:sectPr w:rsidR="00E92E89" w:rsidRPr="00E92E89" w:rsidSect="00260FE5">
      <w:pgSz w:w="16838" w:h="11906" w:orient="landscape"/>
      <w:pgMar w:top="1077" w:right="1440" w:bottom="1077"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2B" w:rsidRDefault="004F782B" w:rsidP="00121A7F">
      <w:pPr>
        <w:spacing w:after="0" w:line="240" w:lineRule="auto"/>
      </w:pPr>
      <w:r>
        <w:separator/>
      </w:r>
    </w:p>
  </w:endnote>
  <w:endnote w:type="continuationSeparator" w:id="0">
    <w:p w:rsidR="004F782B" w:rsidRDefault="004F782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BB77F8">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BB77F8">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2B" w:rsidRDefault="004F782B" w:rsidP="00121A7F">
      <w:pPr>
        <w:spacing w:after="0" w:line="240" w:lineRule="auto"/>
      </w:pPr>
      <w:r>
        <w:separator/>
      </w:r>
    </w:p>
  </w:footnote>
  <w:footnote w:type="continuationSeparator" w:id="0">
    <w:p w:rsidR="004F782B" w:rsidRDefault="004F782B"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232"/>
    <w:multiLevelType w:val="hybridMultilevel"/>
    <w:tmpl w:val="30EE8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86007B"/>
    <w:multiLevelType w:val="hybridMultilevel"/>
    <w:tmpl w:val="14045A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C90E85"/>
    <w:multiLevelType w:val="hybridMultilevel"/>
    <w:tmpl w:val="5FF00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75124"/>
    <w:multiLevelType w:val="hybridMultilevel"/>
    <w:tmpl w:val="12B29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2"/>
  </w:num>
  <w:num w:numId="6">
    <w:abstractNumId w:val="10"/>
  </w:num>
  <w:num w:numId="7">
    <w:abstractNumId w:val="4"/>
  </w:num>
  <w:num w:numId="8">
    <w:abstractNumId w:val="7"/>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9460A"/>
    <w:rsid w:val="000C463E"/>
    <w:rsid w:val="000D48CA"/>
    <w:rsid w:val="000D5AA1"/>
    <w:rsid w:val="000E5011"/>
    <w:rsid w:val="00121849"/>
    <w:rsid w:val="00121A7F"/>
    <w:rsid w:val="00176135"/>
    <w:rsid w:val="00182A62"/>
    <w:rsid w:val="001D5222"/>
    <w:rsid w:val="001E2DAF"/>
    <w:rsid w:val="001F681F"/>
    <w:rsid w:val="00234BCF"/>
    <w:rsid w:val="0024307A"/>
    <w:rsid w:val="00260FE5"/>
    <w:rsid w:val="002A5C16"/>
    <w:rsid w:val="002A793E"/>
    <w:rsid w:val="002C7C29"/>
    <w:rsid w:val="002E46DF"/>
    <w:rsid w:val="0030288C"/>
    <w:rsid w:val="00376772"/>
    <w:rsid w:val="003832F7"/>
    <w:rsid w:val="003A0F89"/>
    <w:rsid w:val="003F7C58"/>
    <w:rsid w:val="0041002E"/>
    <w:rsid w:val="00411145"/>
    <w:rsid w:val="004758A4"/>
    <w:rsid w:val="00481314"/>
    <w:rsid w:val="00481761"/>
    <w:rsid w:val="004A55EC"/>
    <w:rsid w:val="004D1DF5"/>
    <w:rsid w:val="004E7406"/>
    <w:rsid w:val="004F079E"/>
    <w:rsid w:val="004F62BB"/>
    <w:rsid w:val="004F782B"/>
    <w:rsid w:val="00517DD2"/>
    <w:rsid w:val="00523007"/>
    <w:rsid w:val="00573FD9"/>
    <w:rsid w:val="00583860"/>
    <w:rsid w:val="00590CA8"/>
    <w:rsid w:val="00591EB9"/>
    <w:rsid w:val="005A7360"/>
    <w:rsid w:val="005F6903"/>
    <w:rsid w:val="00614BAC"/>
    <w:rsid w:val="006279AB"/>
    <w:rsid w:val="0063208F"/>
    <w:rsid w:val="00635216"/>
    <w:rsid w:val="00652B9C"/>
    <w:rsid w:val="00656F5B"/>
    <w:rsid w:val="00656F6E"/>
    <w:rsid w:val="00663C2D"/>
    <w:rsid w:val="00665862"/>
    <w:rsid w:val="006F271A"/>
    <w:rsid w:val="007222D9"/>
    <w:rsid w:val="007352E6"/>
    <w:rsid w:val="007427EA"/>
    <w:rsid w:val="00761487"/>
    <w:rsid w:val="00773654"/>
    <w:rsid w:val="007738B1"/>
    <w:rsid w:val="007A4CFA"/>
    <w:rsid w:val="007A7C60"/>
    <w:rsid w:val="007D3E9B"/>
    <w:rsid w:val="007F244C"/>
    <w:rsid w:val="0081559E"/>
    <w:rsid w:val="00841A12"/>
    <w:rsid w:val="00852251"/>
    <w:rsid w:val="008B19D3"/>
    <w:rsid w:val="008C29C2"/>
    <w:rsid w:val="008E522B"/>
    <w:rsid w:val="00966AA0"/>
    <w:rsid w:val="00977757"/>
    <w:rsid w:val="009B3F6A"/>
    <w:rsid w:val="009F283C"/>
    <w:rsid w:val="009F3263"/>
    <w:rsid w:val="00A1103B"/>
    <w:rsid w:val="00A11310"/>
    <w:rsid w:val="00A85689"/>
    <w:rsid w:val="00AB1FBF"/>
    <w:rsid w:val="00AC1ABD"/>
    <w:rsid w:val="00B05292"/>
    <w:rsid w:val="00B61911"/>
    <w:rsid w:val="00BB77F8"/>
    <w:rsid w:val="00C1201E"/>
    <w:rsid w:val="00C44E4F"/>
    <w:rsid w:val="00C643B1"/>
    <w:rsid w:val="00C654B8"/>
    <w:rsid w:val="00C821CF"/>
    <w:rsid w:val="00D0586C"/>
    <w:rsid w:val="00D459B2"/>
    <w:rsid w:val="00D55852"/>
    <w:rsid w:val="00D6469E"/>
    <w:rsid w:val="00D8103E"/>
    <w:rsid w:val="00D945BA"/>
    <w:rsid w:val="00DE144B"/>
    <w:rsid w:val="00E12D9E"/>
    <w:rsid w:val="00E30135"/>
    <w:rsid w:val="00E36092"/>
    <w:rsid w:val="00E5304F"/>
    <w:rsid w:val="00E92E89"/>
    <w:rsid w:val="00ED609C"/>
    <w:rsid w:val="00F33DD5"/>
    <w:rsid w:val="00F42E70"/>
    <w:rsid w:val="00F44851"/>
    <w:rsid w:val="00F968CE"/>
    <w:rsid w:val="00FB268D"/>
    <w:rsid w:val="00FD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0636D"/>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E1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ABC0-8441-468E-8974-6A431070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2019-05-08T09:40:00Z</cp:lastPrinted>
  <dcterms:created xsi:type="dcterms:W3CDTF">2019-05-10T13:53:00Z</dcterms:created>
  <dcterms:modified xsi:type="dcterms:W3CDTF">2019-05-10T13:53:00Z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