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2F45F7" w:rsidP="009E572F">
            <w:pPr>
              <w:spacing w:before="120" w:after="120"/>
              <w:rPr>
                <w:rFonts w:ascii="Arial Rounded MT Bold" w:hAnsi="Arial Rounded MT Bold" w:cs="Times New Roman"/>
                <w:szCs w:val="20"/>
              </w:rPr>
            </w:pPr>
            <w:r>
              <w:rPr>
                <w:noProof/>
                <w:lang w:eastAsia="en-GB"/>
              </w:rPr>
              <mc:AlternateContent>
                <mc:Choice Requires="wps">
                  <w:drawing>
                    <wp:anchor distT="0" distB="0" distL="114300" distR="114300" simplePos="0" relativeHeight="251659776" behindDoc="0" locked="0" layoutInCell="1" allowOverlap="1" wp14:anchorId="4CC107DC" wp14:editId="555B80EA">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07DC"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24575904" wp14:editId="2678385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F8B">
              <w:rPr>
                <w:rFonts w:ascii="Arial Rounded MT Bold" w:hAnsi="Arial Rounded MT Bold" w:cs="Times New Roman"/>
                <w:szCs w:val="20"/>
              </w:rPr>
              <w:t>Meeting</w:t>
            </w:r>
          </w:p>
        </w:tc>
        <w:tc>
          <w:tcPr>
            <w:tcW w:w="3614" w:type="dxa"/>
          </w:tcPr>
          <w:p w:rsidR="00B15F8B" w:rsidRPr="00B15F8B" w:rsidRDefault="00450506" w:rsidP="001A507E">
            <w:pPr>
              <w:spacing w:before="120" w:after="120"/>
              <w:rPr>
                <w:rFonts w:cs="Times New Roman"/>
                <w:b/>
                <w:szCs w:val="20"/>
              </w:rPr>
            </w:pPr>
            <w:r>
              <w:rPr>
                <w:rFonts w:cs="Times New Roman"/>
                <w:b/>
                <w:szCs w:val="20"/>
              </w:rPr>
              <w:t>Strategic Board</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196EA4" w:rsidP="009E572F">
            <w:pPr>
              <w:spacing w:before="120" w:after="120"/>
              <w:rPr>
                <w:rFonts w:cs="Times New Roman"/>
                <w:sz w:val="32"/>
                <w:szCs w:val="32"/>
              </w:rPr>
            </w:pPr>
            <w:r>
              <w:rPr>
                <w:rFonts w:cs="Times New Roman"/>
                <w:sz w:val="32"/>
                <w:szCs w:val="32"/>
              </w:rPr>
              <w:t>12</w:t>
            </w:r>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196EA4" w:rsidP="00071195">
            <w:pPr>
              <w:spacing w:before="120" w:after="120"/>
              <w:rPr>
                <w:rFonts w:cs="Times New Roman"/>
                <w:szCs w:val="20"/>
              </w:rPr>
            </w:pPr>
            <w:r>
              <w:rPr>
                <w:rFonts w:cs="Times New Roman"/>
                <w:szCs w:val="20"/>
              </w:rPr>
              <w:t>5 June 2019</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B15F8B" w:rsidP="009E572F">
            <w:pPr>
              <w:spacing w:before="120" w:after="120"/>
              <w:rPr>
                <w:rFonts w:cs="Times New Roman"/>
                <w:b/>
                <w:szCs w:val="20"/>
              </w:rPr>
            </w:pP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9E572F" w:rsidRPr="00B15F8B" w:rsidRDefault="00E92781" w:rsidP="00B55C12">
            <w:pPr>
              <w:spacing w:before="120" w:after="120"/>
              <w:rPr>
                <w:rFonts w:cs="Times New Roman"/>
                <w:szCs w:val="20"/>
              </w:rPr>
            </w:pPr>
            <w:r>
              <w:rPr>
                <w:rFonts w:cs="Times New Roman"/>
                <w:szCs w:val="20"/>
              </w:rPr>
              <w:t>Assistant Director – Business Planning and Performance</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9E572F" w:rsidRPr="009E572F" w:rsidRDefault="00741865" w:rsidP="00741865">
            <w:pPr>
              <w:spacing w:before="120" w:after="120"/>
              <w:rPr>
                <w:rFonts w:cs="Times New Roman"/>
                <w:szCs w:val="20"/>
              </w:rPr>
            </w:pPr>
            <w:r>
              <w:rPr>
                <w:rFonts w:cs="Times New Roman"/>
                <w:szCs w:val="20"/>
              </w:rPr>
              <w:t>Rick Hylton, Deputy Chief Fire Officer</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F730EE" w:rsidP="000C650F">
            <w:pPr>
              <w:spacing w:before="120" w:after="120"/>
              <w:rPr>
                <w:rFonts w:cs="Times New Roman"/>
                <w:b/>
                <w:szCs w:val="20"/>
              </w:rPr>
            </w:pPr>
            <w:r>
              <w:rPr>
                <w:rFonts w:cs="Times New Roman"/>
                <w:b/>
                <w:szCs w:val="20"/>
              </w:rPr>
              <w:t>Whistleblowing, Comments, Compliments and Complaints Policies</w:t>
            </w:r>
            <w:r w:rsidR="001A507E">
              <w:rPr>
                <w:rFonts w:cs="Times New Roman"/>
                <w:b/>
                <w:szCs w:val="20"/>
              </w:rPr>
              <w:t xml:space="preserve"> </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0C650F" w:rsidP="003C2EFE">
            <w:pPr>
              <w:tabs>
                <w:tab w:val="num" w:pos="567"/>
              </w:tabs>
              <w:spacing w:before="120" w:after="120"/>
              <w:rPr>
                <w:rFonts w:cs="Times New Roman"/>
                <w:szCs w:val="20"/>
              </w:rPr>
            </w:pPr>
            <w:r>
              <w:rPr>
                <w:rFonts w:cs="Times New Roman"/>
                <w:szCs w:val="20"/>
              </w:rPr>
              <w:t>Decision</w:t>
            </w:r>
          </w:p>
        </w:tc>
      </w:tr>
    </w:tbl>
    <w:p w:rsidR="002F45F7" w:rsidRDefault="002F45F7" w:rsidP="009E572F">
      <w:pPr>
        <w:tabs>
          <w:tab w:val="num" w:pos="567"/>
        </w:tabs>
        <w:spacing w:after="120"/>
        <w:rPr>
          <w:rFonts w:cs="Times New Roman"/>
          <w:szCs w:val="20"/>
        </w:rPr>
        <w:sectPr w:rsidR="002F45F7" w:rsidSect="002F45F7">
          <w:headerReference w:type="even" r:id="rId9"/>
          <w:headerReference w:type="default" r:id="rId10"/>
          <w:footerReference w:type="even" r:id="rId11"/>
          <w:footerReference w:type="default" r:id="rId12"/>
          <w:headerReference w:type="first" r:id="rId13"/>
          <w:footerReference w:type="first" r:id="rId14"/>
          <w:pgSz w:w="11906" w:h="16838" w:code="9"/>
          <w:pgMar w:top="2977" w:right="1134" w:bottom="244" w:left="1276" w:header="709" w:footer="709" w:gutter="0"/>
          <w:cols w:space="708"/>
          <w:titlePg/>
          <w:docGrid w:linePitch="360"/>
        </w:sectPr>
      </w:pPr>
    </w:p>
    <w:p w:rsidR="00E92781" w:rsidRPr="009915D0" w:rsidRDefault="00E92781" w:rsidP="00811886">
      <w:pPr>
        <w:pStyle w:val="Heading1"/>
        <w:ind w:left="567" w:hanging="567"/>
        <w:rPr>
          <w:rFonts w:cs="Arial"/>
          <w:color w:val="auto"/>
          <w:szCs w:val="24"/>
        </w:rPr>
      </w:pPr>
      <w:r w:rsidRPr="009915D0">
        <w:rPr>
          <w:rFonts w:cs="Arial"/>
          <w:color w:val="auto"/>
          <w:szCs w:val="24"/>
        </w:rPr>
        <w:t>recommendations</w:t>
      </w:r>
    </w:p>
    <w:p w:rsidR="003F46E1" w:rsidRPr="003F46E1" w:rsidRDefault="00E92781" w:rsidP="003F46E1">
      <w:pPr>
        <w:ind w:left="709" w:hanging="709"/>
      </w:pPr>
      <w:r w:rsidRPr="003F46E1">
        <w:t>1.</w:t>
      </w:r>
      <w:r w:rsidR="0038185D" w:rsidRPr="003F46E1">
        <w:tab/>
      </w:r>
      <w:r w:rsidR="00F730EE" w:rsidRPr="003F46E1">
        <w:t xml:space="preserve">Approval </w:t>
      </w:r>
      <w:r w:rsidR="00741865">
        <w:t xml:space="preserve">and adoption </w:t>
      </w:r>
      <w:r w:rsidR="003F46E1" w:rsidRPr="003F46E1">
        <w:t>of the following documents</w:t>
      </w:r>
      <w:r w:rsidR="00741865">
        <w:t>:-</w:t>
      </w:r>
    </w:p>
    <w:p w:rsidR="00F730EE" w:rsidRPr="003F46E1" w:rsidRDefault="00F730EE" w:rsidP="004911A1">
      <w:pPr>
        <w:ind w:left="709"/>
      </w:pPr>
      <w:r w:rsidRPr="003F46E1">
        <w:t>Feedback umbrella document - Appendix A</w:t>
      </w:r>
    </w:p>
    <w:p w:rsidR="003F46E1" w:rsidRPr="003F46E1" w:rsidRDefault="00F730EE" w:rsidP="004911A1">
      <w:pPr>
        <w:ind w:left="709"/>
      </w:pPr>
      <w:r w:rsidRPr="003F46E1">
        <w:t xml:space="preserve">Whistleblowing Policy (001) – Appendix </w:t>
      </w:r>
      <w:r w:rsidR="00EA0E30">
        <w:t>C</w:t>
      </w:r>
      <w:r w:rsidR="004F0544" w:rsidRPr="003F46E1">
        <w:t xml:space="preserve"> </w:t>
      </w:r>
    </w:p>
    <w:p w:rsidR="00F730EE" w:rsidRDefault="00F730EE" w:rsidP="004911A1">
      <w:pPr>
        <w:ind w:left="709"/>
      </w:pPr>
      <w:r w:rsidRPr="003F46E1">
        <w:t xml:space="preserve">Comments, Compliments and Complaints Policy (002) - </w:t>
      </w:r>
      <w:r w:rsidR="00EA0E30">
        <w:t>Appendix D</w:t>
      </w:r>
    </w:p>
    <w:p w:rsidR="00741865" w:rsidRPr="003F46E1" w:rsidRDefault="00741865" w:rsidP="004911A1">
      <w:pPr>
        <w:ind w:left="709"/>
      </w:pPr>
      <w:r>
        <w:t>for implementation in the Service.</w:t>
      </w:r>
    </w:p>
    <w:p w:rsidR="003F46E1" w:rsidRPr="003F46E1" w:rsidRDefault="003F46E1" w:rsidP="003F46E1">
      <w:pPr>
        <w:ind w:left="709" w:hanging="709"/>
      </w:pPr>
    </w:p>
    <w:p w:rsidR="003F46E1" w:rsidRPr="003F46E1" w:rsidRDefault="003F46E1" w:rsidP="003F46E1">
      <w:pPr>
        <w:ind w:left="709" w:hanging="709"/>
      </w:pPr>
      <w:r w:rsidRPr="003F46E1">
        <w:t>2.</w:t>
      </w:r>
      <w:r w:rsidRPr="003F46E1">
        <w:tab/>
      </w:r>
      <w:r w:rsidR="00080BFD">
        <w:t>Note the proposed communication plan for implementation of the new policies – Appendix B</w:t>
      </w:r>
    </w:p>
    <w:p w:rsidR="00E92781" w:rsidRPr="003F46E1" w:rsidRDefault="00E92781" w:rsidP="003F46E1">
      <w:pPr>
        <w:ind w:left="709" w:hanging="709"/>
      </w:pPr>
    </w:p>
    <w:p w:rsidR="00E92781" w:rsidRPr="003F46E1" w:rsidRDefault="009915D0" w:rsidP="003F46E1">
      <w:pPr>
        <w:pStyle w:val="Heading1"/>
        <w:ind w:left="709" w:hanging="709"/>
        <w:rPr>
          <w:rFonts w:cs="Arial"/>
          <w:color w:val="auto"/>
          <w:szCs w:val="24"/>
        </w:rPr>
      </w:pPr>
      <w:r>
        <w:rPr>
          <w:rFonts w:cs="Arial"/>
          <w:color w:val="auto"/>
          <w:szCs w:val="24"/>
        </w:rPr>
        <w:t>BACKGROUND</w:t>
      </w:r>
    </w:p>
    <w:p w:rsidR="00363731" w:rsidRDefault="003F46E1" w:rsidP="003F46E1">
      <w:pPr>
        <w:autoSpaceDE w:val="0"/>
        <w:autoSpaceDN w:val="0"/>
        <w:adjustRightInd w:val="0"/>
        <w:ind w:left="709" w:hanging="709"/>
        <w:rPr>
          <w:color w:val="000000"/>
          <w:lang w:eastAsia="en-GB"/>
        </w:rPr>
      </w:pPr>
      <w:r w:rsidRPr="003F46E1">
        <w:rPr>
          <w:color w:val="000000"/>
          <w:lang w:eastAsia="en-GB"/>
        </w:rPr>
        <w:t>3.</w:t>
      </w:r>
      <w:r w:rsidRPr="003F46E1">
        <w:rPr>
          <w:color w:val="000000"/>
          <w:lang w:eastAsia="en-GB"/>
        </w:rPr>
        <w:tab/>
      </w:r>
      <w:r w:rsidR="00363731" w:rsidRPr="00363731">
        <w:rPr>
          <w:color w:val="000000"/>
          <w:lang w:eastAsia="en-GB"/>
        </w:rPr>
        <w:t>In the Police and Fire Commissioners Phase 1 plan unde</w:t>
      </w:r>
      <w:r w:rsidR="00196EA4">
        <w:rPr>
          <w:color w:val="000000"/>
          <w:lang w:eastAsia="en-GB"/>
        </w:rPr>
        <w:t>r Cultural Change there were two</w:t>
      </w:r>
      <w:r w:rsidR="00363731" w:rsidRPr="00363731">
        <w:rPr>
          <w:color w:val="000000"/>
          <w:lang w:eastAsia="en-GB"/>
        </w:rPr>
        <w:t xml:space="preserve"> actions</w:t>
      </w:r>
      <w:r w:rsidR="004911A1">
        <w:rPr>
          <w:color w:val="000000"/>
          <w:lang w:eastAsia="en-GB"/>
        </w:rPr>
        <w:t>,</w:t>
      </w:r>
      <w:r w:rsidR="00196EA4">
        <w:rPr>
          <w:color w:val="000000"/>
          <w:lang w:eastAsia="en-GB"/>
        </w:rPr>
        <w:t xml:space="preserve"> one</w:t>
      </w:r>
      <w:r w:rsidR="00363731" w:rsidRPr="00363731">
        <w:rPr>
          <w:color w:val="000000"/>
          <w:lang w:eastAsia="en-GB"/>
        </w:rPr>
        <w:t xml:space="preserve"> to review the Services Complaints and </w:t>
      </w:r>
      <w:r w:rsidR="004911A1">
        <w:rPr>
          <w:color w:val="000000"/>
          <w:lang w:eastAsia="en-GB"/>
        </w:rPr>
        <w:t xml:space="preserve">Compliments </w:t>
      </w:r>
      <w:r w:rsidR="00363731" w:rsidRPr="00363731">
        <w:rPr>
          <w:color w:val="000000"/>
          <w:lang w:eastAsia="en-GB"/>
        </w:rPr>
        <w:t>handling policy and another to implement an in</w:t>
      </w:r>
      <w:r w:rsidR="00196EA4">
        <w:rPr>
          <w:color w:val="000000"/>
          <w:lang w:eastAsia="en-GB"/>
        </w:rPr>
        <w:t>dependent whistle blowing policy</w:t>
      </w:r>
      <w:r w:rsidR="004911A1">
        <w:rPr>
          <w:color w:val="000000"/>
          <w:lang w:eastAsia="en-GB"/>
        </w:rPr>
        <w:t>.</w:t>
      </w:r>
    </w:p>
    <w:p w:rsidR="004911A1" w:rsidRPr="00363731" w:rsidRDefault="004911A1" w:rsidP="003F46E1">
      <w:pPr>
        <w:autoSpaceDE w:val="0"/>
        <w:autoSpaceDN w:val="0"/>
        <w:adjustRightInd w:val="0"/>
        <w:ind w:left="709" w:hanging="709"/>
        <w:rPr>
          <w:color w:val="000000"/>
          <w:lang w:eastAsia="en-GB"/>
        </w:rPr>
      </w:pPr>
    </w:p>
    <w:p w:rsidR="00363731" w:rsidRDefault="003F46E1" w:rsidP="003F46E1">
      <w:pPr>
        <w:autoSpaceDE w:val="0"/>
        <w:autoSpaceDN w:val="0"/>
        <w:adjustRightInd w:val="0"/>
        <w:ind w:left="709" w:hanging="709"/>
        <w:rPr>
          <w:color w:val="000000"/>
          <w:lang w:eastAsia="en-GB"/>
        </w:rPr>
      </w:pPr>
      <w:r w:rsidRPr="003F46E1">
        <w:rPr>
          <w:color w:val="000000"/>
          <w:lang w:eastAsia="en-GB"/>
        </w:rPr>
        <w:t>4.</w:t>
      </w:r>
      <w:r w:rsidRPr="003F46E1">
        <w:rPr>
          <w:color w:val="000000"/>
          <w:lang w:eastAsia="en-GB"/>
        </w:rPr>
        <w:tab/>
      </w:r>
      <w:r w:rsidR="00363731" w:rsidRPr="00363731">
        <w:rPr>
          <w:color w:val="000000"/>
          <w:lang w:eastAsia="en-GB"/>
        </w:rPr>
        <w:t>It was acknowledged early on that both pieces of work were linked and should not be considered separately. It was also acknowledged that the Service wants to develop a transparent system where feedback provided by staff and the public is used more effectively to increase service performance</w:t>
      </w:r>
      <w:r w:rsidR="00741865">
        <w:rPr>
          <w:color w:val="000000"/>
          <w:lang w:eastAsia="en-GB"/>
        </w:rPr>
        <w:t xml:space="preserve"> and staff confidence in the process improves</w:t>
      </w:r>
      <w:r w:rsidR="00363731" w:rsidRPr="00363731">
        <w:rPr>
          <w:color w:val="000000"/>
          <w:lang w:eastAsia="en-GB"/>
        </w:rPr>
        <w:t xml:space="preserve">. </w:t>
      </w:r>
    </w:p>
    <w:p w:rsidR="004911A1" w:rsidRPr="00363731" w:rsidRDefault="004911A1" w:rsidP="003F46E1">
      <w:pPr>
        <w:autoSpaceDE w:val="0"/>
        <w:autoSpaceDN w:val="0"/>
        <w:adjustRightInd w:val="0"/>
        <w:ind w:left="709" w:hanging="709"/>
        <w:rPr>
          <w:color w:val="000000"/>
          <w:lang w:eastAsia="en-GB"/>
        </w:rPr>
      </w:pPr>
    </w:p>
    <w:p w:rsidR="004911A1" w:rsidRDefault="00F730EE" w:rsidP="003F46E1">
      <w:pPr>
        <w:spacing w:after="160" w:line="259" w:lineRule="auto"/>
        <w:ind w:left="709" w:hanging="709"/>
      </w:pPr>
      <w:r w:rsidRPr="003F46E1">
        <w:rPr>
          <w:rFonts w:eastAsiaTheme="minorHAnsi"/>
        </w:rPr>
        <w:t>5.</w:t>
      </w:r>
      <w:r w:rsidRPr="003F46E1">
        <w:rPr>
          <w:rFonts w:eastAsiaTheme="minorHAnsi"/>
        </w:rPr>
        <w:tab/>
      </w:r>
      <w:r w:rsidRPr="003F46E1">
        <w:t>Following on from engagements with key stakeholders across the Service and development of draft policies, consultation on the draft policies was commenced on 7 February</w:t>
      </w:r>
      <w:r w:rsidR="004911A1">
        <w:t xml:space="preserve"> and ran for 6 weeks.</w:t>
      </w:r>
    </w:p>
    <w:p w:rsidR="00522849" w:rsidRPr="003F46E1" w:rsidRDefault="004911A1" w:rsidP="003F46E1">
      <w:pPr>
        <w:spacing w:after="160" w:line="259" w:lineRule="auto"/>
        <w:ind w:left="709" w:hanging="709"/>
      </w:pPr>
      <w:r>
        <w:t>6.</w:t>
      </w:r>
      <w:r>
        <w:tab/>
      </w:r>
      <w:r w:rsidR="00F730EE" w:rsidRPr="003F46E1">
        <w:t xml:space="preserve">A workshop with the </w:t>
      </w:r>
      <w:r w:rsidR="00741865" w:rsidRPr="003F46E1">
        <w:t xml:space="preserve">Police Fire and Crime Commissioner </w:t>
      </w:r>
      <w:r w:rsidR="00741865">
        <w:t xml:space="preserve">and </w:t>
      </w:r>
      <w:r w:rsidR="00F730EE" w:rsidRPr="003F46E1">
        <w:t xml:space="preserve">Chief Fire Officer/Chief Executive </w:t>
      </w:r>
      <w:r w:rsidR="00741865">
        <w:t>was</w:t>
      </w:r>
      <w:r w:rsidR="00F730EE" w:rsidRPr="003F46E1">
        <w:t xml:space="preserve"> held to scrutinise the draft document</w:t>
      </w:r>
      <w:r w:rsidR="00741865">
        <w:t>s</w:t>
      </w:r>
      <w:r w:rsidR="00F730EE" w:rsidRPr="003F46E1">
        <w:t xml:space="preserve"> and proposed procedures. </w:t>
      </w:r>
    </w:p>
    <w:p w:rsidR="00E92781" w:rsidRDefault="00196EA4" w:rsidP="003F46E1">
      <w:pPr>
        <w:spacing w:after="160" w:line="259" w:lineRule="auto"/>
        <w:ind w:left="709" w:hanging="709"/>
      </w:pPr>
      <w:r>
        <w:lastRenderedPageBreak/>
        <w:t>7</w:t>
      </w:r>
      <w:r w:rsidR="00522849" w:rsidRPr="003F46E1">
        <w:t>.</w:t>
      </w:r>
      <w:r w:rsidR="00522849" w:rsidRPr="003F46E1">
        <w:tab/>
      </w:r>
      <w:r w:rsidR="00450506">
        <w:t xml:space="preserve">The </w:t>
      </w:r>
      <w:r w:rsidR="004911A1">
        <w:t xml:space="preserve">consultation </w:t>
      </w:r>
      <w:r w:rsidR="00F730EE" w:rsidRPr="003F46E1">
        <w:t xml:space="preserve">responses </w:t>
      </w:r>
      <w:r w:rsidR="00450506">
        <w:t>were collated and necessary amendments made to the policy and procedure documents.</w:t>
      </w:r>
    </w:p>
    <w:p w:rsidR="00450506" w:rsidRDefault="00196EA4" w:rsidP="004911A1">
      <w:pPr>
        <w:spacing w:after="160" w:line="259" w:lineRule="auto"/>
        <w:ind w:left="709" w:hanging="709"/>
      </w:pPr>
      <w:r>
        <w:t>8</w:t>
      </w:r>
      <w:r w:rsidR="004911A1">
        <w:t>.</w:t>
      </w:r>
      <w:r w:rsidR="004911A1">
        <w:tab/>
      </w:r>
      <w:r w:rsidR="00450506">
        <w:t xml:space="preserve">The Service has committed to do some further work to </w:t>
      </w:r>
      <w:r w:rsidR="00450506" w:rsidRPr="003F46E1">
        <w:t>recruit and appoint an external whistleblowing reporting service</w:t>
      </w:r>
      <w:r w:rsidR="00450506">
        <w:t xml:space="preserve"> to further enhance confidentiality in the process</w:t>
      </w:r>
      <w:r>
        <w:t>.</w:t>
      </w:r>
      <w:r w:rsidR="00741865">
        <w:t xml:space="preserve"> </w:t>
      </w:r>
      <w:r w:rsidR="00450506">
        <w:t>This will be in addition to our prescribed regulator.</w:t>
      </w:r>
    </w:p>
    <w:p w:rsidR="009A29B9" w:rsidRDefault="00196EA4" w:rsidP="004911A1">
      <w:pPr>
        <w:spacing w:after="160" w:line="259" w:lineRule="auto"/>
        <w:ind w:left="709" w:hanging="709"/>
      </w:pPr>
      <w:r>
        <w:t>9</w:t>
      </w:r>
      <w:r w:rsidR="00450506">
        <w:t>.</w:t>
      </w:r>
      <w:r w:rsidR="00450506">
        <w:tab/>
      </w:r>
      <w:r w:rsidR="009A29B9">
        <w:t>There are many prescribed regulators that can be used to make external disclosures, these include the Health and Safety Executive, Environment Agency and External Auditors. A full list can be seen at gov.uk.</w:t>
      </w:r>
    </w:p>
    <w:p w:rsidR="009A29B9" w:rsidRDefault="00196EA4" w:rsidP="004911A1">
      <w:pPr>
        <w:spacing w:after="160" w:line="259" w:lineRule="auto"/>
        <w:ind w:left="709" w:hanging="709"/>
      </w:pPr>
      <w:r>
        <w:t>10</w:t>
      </w:r>
      <w:r w:rsidR="009A29B9">
        <w:t>.</w:t>
      </w:r>
      <w:r w:rsidR="009A29B9">
        <w:tab/>
      </w:r>
      <w:r w:rsidR="004911A1" w:rsidRPr="003F46E1">
        <w:t xml:space="preserve">Prior to the 31 March 2015 the prescribed body for Local Authorities was the Audit Commission. The advice following the closure of the Audit Commission is disclosures relating to local authorities can be made to the external auditor of the relevant authority. </w:t>
      </w:r>
    </w:p>
    <w:p w:rsidR="004911A1" w:rsidRPr="003F46E1" w:rsidRDefault="00196EA4" w:rsidP="004911A1">
      <w:pPr>
        <w:spacing w:after="160" w:line="259" w:lineRule="auto"/>
        <w:ind w:left="709" w:hanging="709"/>
      </w:pPr>
      <w:r>
        <w:t>11</w:t>
      </w:r>
      <w:r w:rsidR="009A29B9">
        <w:t>.</w:t>
      </w:r>
      <w:r w:rsidR="009A29B9">
        <w:tab/>
      </w:r>
      <w:r w:rsidR="004911A1" w:rsidRPr="003F46E1">
        <w:t>To ascertain details of a Local Authorities external auditors the whistleblower would need to contact the Local Authority or Public Sector Audit Appointments Limited (PSAA). It should be noted that PSAA is not a prescribed person under the Public Interest Disclosure Act and their role in this is only to signpost individuals to external auditor appointed to the local authority in question.</w:t>
      </w:r>
    </w:p>
    <w:p w:rsidR="00741865" w:rsidRDefault="00196EA4" w:rsidP="00450506">
      <w:pPr>
        <w:spacing w:after="160" w:line="259" w:lineRule="auto"/>
        <w:ind w:left="709" w:hanging="709"/>
      </w:pPr>
      <w:r>
        <w:t>12</w:t>
      </w:r>
      <w:r w:rsidR="009915D0">
        <w:t>.</w:t>
      </w:r>
      <w:r w:rsidR="009A29B9">
        <w:tab/>
      </w:r>
      <w:r w:rsidR="00450506">
        <w:t xml:space="preserve">Details of our external whistleblowing reporting service and prescribed body will be incorporated into our policy and procedure documents once agreed and finalised. </w:t>
      </w:r>
    </w:p>
    <w:p w:rsidR="00F730EE" w:rsidRPr="003F46E1" w:rsidRDefault="009915D0" w:rsidP="003F46E1">
      <w:pPr>
        <w:spacing w:after="160" w:line="259" w:lineRule="auto"/>
        <w:ind w:left="709" w:hanging="709"/>
      </w:pPr>
      <w:r>
        <w:t>1</w:t>
      </w:r>
      <w:r w:rsidR="00196EA4">
        <w:t>3</w:t>
      </w:r>
      <w:r>
        <w:t>.</w:t>
      </w:r>
      <w:r w:rsidR="009A29B9">
        <w:tab/>
      </w:r>
      <w:r w:rsidR="00F730EE" w:rsidRPr="003F46E1">
        <w:t xml:space="preserve">This report presents the final policy documents for approval </w:t>
      </w:r>
      <w:r w:rsidR="004911A1">
        <w:t>for submission to the Strategic Board</w:t>
      </w:r>
      <w:r w:rsidR="00F730EE" w:rsidRPr="003F46E1">
        <w:t>.</w:t>
      </w:r>
    </w:p>
    <w:p w:rsidR="00F730EE" w:rsidRDefault="00196EA4" w:rsidP="003F46E1">
      <w:pPr>
        <w:ind w:left="709" w:hanging="709"/>
      </w:pPr>
      <w:r>
        <w:t>14</w:t>
      </w:r>
      <w:r w:rsidR="00522849" w:rsidRPr="003F46E1">
        <w:t>.</w:t>
      </w:r>
      <w:r w:rsidR="00522849" w:rsidRPr="003F46E1">
        <w:tab/>
      </w:r>
      <w:r w:rsidR="00F730EE" w:rsidRPr="003F46E1">
        <w:t xml:space="preserve">These policies are key policies and will be set for annual review. </w:t>
      </w:r>
    </w:p>
    <w:p w:rsidR="00450506" w:rsidRDefault="00450506" w:rsidP="003F46E1">
      <w:pPr>
        <w:ind w:left="709" w:hanging="709"/>
      </w:pPr>
    </w:p>
    <w:p w:rsidR="00450506" w:rsidRDefault="00196EA4" w:rsidP="003F46E1">
      <w:pPr>
        <w:ind w:left="709" w:hanging="709"/>
      </w:pPr>
      <w:r>
        <w:t>15</w:t>
      </w:r>
      <w:r w:rsidR="00450506">
        <w:t>.</w:t>
      </w:r>
      <w:r w:rsidR="00450506">
        <w:tab/>
        <w:t>A</w:t>
      </w:r>
      <w:r w:rsidR="00450506" w:rsidRPr="00C44998">
        <w:t xml:space="preserve"> communications approach </w:t>
      </w:r>
      <w:r w:rsidR="00450506">
        <w:t xml:space="preserve">(appendix B) to </w:t>
      </w:r>
      <w:r w:rsidR="00450506" w:rsidRPr="00C44998">
        <w:t>ensure all staff are aware of the revised policies and approach</w:t>
      </w:r>
      <w:r w:rsidR="00450506">
        <w:t xml:space="preserve"> has been developed and will be implemented on approval of the policies</w:t>
      </w:r>
      <w:r w:rsidR="00450506">
        <w:t>.</w:t>
      </w:r>
    </w:p>
    <w:p w:rsidR="00C44998" w:rsidRPr="00E92781" w:rsidRDefault="00C44998" w:rsidP="00C44998">
      <w:pPr>
        <w:keepNext/>
        <w:keepLines/>
        <w:spacing w:before="240" w:line="259" w:lineRule="auto"/>
        <w:outlineLvl w:val="0"/>
        <w:rPr>
          <w:rFonts w:eastAsiaTheme="majorEastAsia"/>
          <w:b/>
          <w:sz w:val="22"/>
          <w:szCs w:val="22"/>
        </w:rPr>
      </w:pPr>
      <w:r>
        <w:rPr>
          <w:rFonts w:eastAsiaTheme="majorEastAsia"/>
          <w:b/>
          <w:sz w:val="22"/>
          <w:szCs w:val="22"/>
        </w:rPr>
        <w:t>NEXT STEPS</w:t>
      </w:r>
    </w:p>
    <w:p w:rsidR="00C44998" w:rsidRPr="00E92781" w:rsidRDefault="00C44998" w:rsidP="00C44998">
      <w:pPr>
        <w:spacing w:after="160" w:line="259" w:lineRule="auto"/>
        <w:ind w:left="567" w:hanging="567"/>
        <w:rPr>
          <w:rFonts w:eastAsiaTheme="minorHAnsi"/>
          <w:sz w:val="22"/>
          <w:szCs w:val="22"/>
        </w:rPr>
      </w:pPr>
    </w:p>
    <w:p w:rsidR="00C44998" w:rsidRPr="003F46E1" w:rsidRDefault="00C44998" w:rsidP="00C44998">
      <w:pPr>
        <w:spacing w:after="160" w:line="259" w:lineRule="auto"/>
        <w:ind w:left="709" w:hanging="709"/>
      </w:pPr>
      <w:r w:rsidRPr="00C44998">
        <w:t>1</w:t>
      </w:r>
      <w:r w:rsidR="00196EA4">
        <w:t>6</w:t>
      </w:r>
      <w:r w:rsidRPr="00C44998">
        <w:t>.</w:t>
      </w:r>
      <w:r w:rsidRPr="00C44998">
        <w:tab/>
      </w:r>
      <w:r w:rsidR="00450506">
        <w:t>T</w:t>
      </w:r>
      <w:r w:rsidR="00450506">
        <w:t xml:space="preserve">o </w:t>
      </w:r>
      <w:r w:rsidR="00450506" w:rsidRPr="003F46E1">
        <w:t>recruit and appoint an external whistleblowing reporting service</w:t>
      </w:r>
      <w:r w:rsidR="00450506">
        <w:t>.</w:t>
      </w:r>
    </w:p>
    <w:p w:rsidR="009A29B9" w:rsidRDefault="009A29B9" w:rsidP="009A29B9">
      <w:pPr>
        <w:pStyle w:val="Heading1"/>
        <w:ind w:left="567" w:hanging="567"/>
        <w:jc w:val="both"/>
        <w:rPr>
          <w:sz w:val="22"/>
          <w:szCs w:val="22"/>
        </w:rPr>
      </w:pPr>
      <w:r w:rsidRPr="0088345C">
        <w:rPr>
          <w:sz w:val="22"/>
          <w:szCs w:val="22"/>
        </w:rPr>
        <w:t>Benefits and Risk Implications</w:t>
      </w:r>
    </w:p>
    <w:p w:rsidR="00EE1215" w:rsidRDefault="00196EA4" w:rsidP="009A29B9">
      <w:pPr>
        <w:ind w:left="567" w:hanging="567"/>
      </w:pPr>
      <w:r>
        <w:t>17</w:t>
      </w:r>
      <w:r w:rsidR="009A29B9">
        <w:t>.</w:t>
      </w:r>
      <w:r w:rsidR="009A29B9" w:rsidRPr="00E92781">
        <w:tab/>
      </w:r>
      <w:r w:rsidR="00EE1215">
        <w:t>Organisational policies are important internal controls.</w:t>
      </w:r>
    </w:p>
    <w:p w:rsidR="009A29B9" w:rsidRDefault="00EE1215" w:rsidP="00EE1215">
      <w:pPr>
        <w:ind w:left="567"/>
      </w:pPr>
      <w:r>
        <w:t>Updated and improved whistleblowing and compliments and complaints policies endeavour to increase confidence in the processes.</w:t>
      </w:r>
    </w:p>
    <w:p w:rsidR="00EE1215" w:rsidRDefault="00EE1215" w:rsidP="00EE1215">
      <w:pPr>
        <w:ind w:left="567"/>
      </w:pPr>
      <w:r>
        <w:t>Compliance with the Public Interest Disclosure Act 1998</w:t>
      </w:r>
    </w:p>
    <w:p w:rsidR="00450506" w:rsidRDefault="00450506" w:rsidP="009A29B9">
      <w:pPr>
        <w:pStyle w:val="Heading1"/>
        <w:ind w:left="567" w:hanging="567"/>
        <w:jc w:val="both"/>
        <w:rPr>
          <w:sz w:val="22"/>
          <w:szCs w:val="22"/>
        </w:rPr>
      </w:pPr>
    </w:p>
    <w:p w:rsidR="009A29B9" w:rsidRDefault="009A29B9" w:rsidP="009A29B9">
      <w:pPr>
        <w:pStyle w:val="Heading1"/>
        <w:ind w:left="567" w:hanging="567"/>
        <w:jc w:val="both"/>
        <w:rPr>
          <w:sz w:val="22"/>
          <w:szCs w:val="22"/>
        </w:rPr>
      </w:pPr>
      <w:r w:rsidRPr="0088345C">
        <w:rPr>
          <w:sz w:val="22"/>
          <w:szCs w:val="22"/>
        </w:rPr>
        <w:t>FINANCIAL IMPLICATIONs</w:t>
      </w:r>
    </w:p>
    <w:p w:rsidR="009A29B9" w:rsidRDefault="00196EA4" w:rsidP="009A29B9">
      <w:pPr>
        <w:ind w:left="567" w:hanging="567"/>
      </w:pPr>
      <w:r>
        <w:t>18</w:t>
      </w:r>
      <w:r w:rsidR="009A29B9">
        <w:t>.</w:t>
      </w:r>
      <w:r w:rsidR="009A29B9">
        <w:tab/>
      </w:r>
      <w:r w:rsidR="00EE1215">
        <w:t xml:space="preserve">There will be financial implications for the Authority should the Board decide to source an external whistleblowing service provider. </w:t>
      </w:r>
    </w:p>
    <w:p w:rsidR="009A29B9" w:rsidRPr="00E92781" w:rsidRDefault="009A29B9" w:rsidP="009A29B9">
      <w:pPr>
        <w:ind w:left="567" w:hanging="567"/>
      </w:pPr>
    </w:p>
    <w:p w:rsidR="009A29B9" w:rsidRDefault="009A29B9" w:rsidP="009A29B9">
      <w:pPr>
        <w:pStyle w:val="Heading1"/>
        <w:ind w:left="567" w:hanging="567"/>
        <w:jc w:val="both"/>
        <w:rPr>
          <w:sz w:val="22"/>
          <w:szCs w:val="22"/>
        </w:rPr>
      </w:pPr>
      <w:r w:rsidRPr="0088345C">
        <w:rPr>
          <w:sz w:val="22"/>
          <w:szCs w:val="22"/>
        </w:rPr>
        <w:t>Equality and Diversity Implications</w:t>
      </w:r>
    </w:p>
    <w:p w:rsidR="009A29B9" w:rsidRDefault="009915D0" w:rsidP="009A29B9">
      <w:pPr>
        <w:ind w:left="567" w:hanging="567"/>
      </w:pPr>
      <w:r>
        <w:t>1</w:t>
      </w:r>
      <w:r w:rsidR="00196EA4">
        <w:t>9</w:t>
      </w:r>
      <w:r w:rsidR="009A29B9">
        <w:t>.</w:t>
      </w:r>
      <w:r w:rsidR="009A29B9">
        <w:tab/>
      </w:r>
      <w:r w:rsidR="00EE1215">
        <w:t>There are no equality and diversity implications contained in this paper. The Equality and Diversity lead for the Service has been consulted on the draft policies that are the subject of this paper.</w:t>
      </w:r>
    </w:p>
    <w:p w:rsidR="009A29B9" w:rsidRPr="00E92781" w:rsidRDefault="009A29B9" w:rsidP="009A29B9">
      <w:pPr>
        <w:ind w:left="567" w:hanging="567"/>
      </w:pPr>
    </w:p>
    <w:p w:rsidR="009A29B9" w:rsidRDefault="009A29B9" w:rsidP="009A29B9">
      <w:pPr>
        <w:pStyle w:val="Heading1"/>
        <w:ind w:left="567" w:hanging="567"/>
        <w:jc w:val="both"/>
        <w:rPr>
          <w:sz w:val="22"/>
          <w:szCs w:val="22"/>
        </w:rPr>
      </w:pPr>
      <w:r w:rsidRPr="0088345C">
        <w:rPr>
          <w:sz w:val="22"/>
          <w:szCs w:val="22"/>
        </w:rPr>
        <w:t>Workforce Engagement</w:t>
      </w:r>
    </w:p>
    <w:p w:rsidR="009A29B9" w:rsidRDefault="00196EA4" w:rsidP="009A29B9">
      <w:pPr>
        <w:ind w:left="567" w:hanging="567"/>
      </w:pPr>
      <w:r>
        <w:t>20</w:t>
      </w:r>
      <w:r w:rsidR="009A29B9">
        <w:t>.</w:t>
      </w:r>
      <w:r w:rsidR="009A29B9">
        <w:tab/>
      </w:r>
      <w:r w:rsidR="00EE1215">
        <w:t xml:space="preserve">Workforce engagement has been conducted throughout all stages of this piece of work initially through Station visits and Your Voice Forum then latterly through formal consultation and </w:t>
      </w:r>
      <w:r w:rsidR="009D42E0">
        <w:t xml:space="preserve">engagement with </w:t>
      </w:r>
      <w:r w:rsidR="00EE1215">
        <w:t>senior stakeholders.</w:t>
      </w:r>
    </w:p>
    <w:p w:rsidR="009A29B9" w:rsidRPr="00E92781" w:rsidRDefault="009A29B9" w:rsidP="009A29B9">
      <w:pPr>
        <w:ind w:left="567" w:hanging="567"/>
      </w:pPr>
    </w:p>
    <w:p w:rsidR="009A29B9" w:rsidRDefault="009A29B9" w:rsidP="009A29B9">
      <w:pPr>
        <w:pStyle w:val="Heading1"/>
        <w:ind w:left="567" w:hanging="567"/>
        <w:jc w:val="both"/>
        <w:rPr>
          <w:sz w:val="22"/>
          <w:szCs w:val="22"/>
        </w:rPr>
      </w:pPr>
      <w:r w:rsidRPr="0088345C">
        <w:rPr>
          <w:sz w:val="22"/>
          <w:szCs w:val="22"/>
        </w:rPr>
        <w:t>Legal Implications</w:t>
      </w:r>
    </w:p>
    <w:p w:rsidR="009915D0" w:rsidRDefault="00196EA4" w:rsidP="009A29B9">
      <w:pPr>
        <w:ind w:left="567" w:hanging="567"/>
      </w:pPr>
      <w:r>
        <w:t>21</w:t>
      </w:r>
      <w:r w:rsidR="009A29B9">
        <w:t>.</w:t>
      </w:r>
      <w:r w:rsidR="009A29B9">
        <w:tab/>
      </w:r>
      <w:r w:rsidR="009915D0">
        <w:t>Public Interest Disclosure Act 1998 is whistleblowing law that protects employees by providing that employers should not victimise and employee who raises a concern</w:t>
      </w:r>
      <w:r w:rsidR="009D42E0">
        <w:t xml:space="preserve"> </w:t>
      </w:r>
      <w:r w:rsidR="009915D0">
        <w:t xml:space="preserve">internally or to a prescribed regulator. </w:t>
      </w:r>
    </w:p>
    <w:p w:rsidR="009915D0" w:rsidRDefault="009915D0" w:rsidP="009A29B9">
      <w:pPr>
        <w:ind w:left="567" w:hanging="567"/>
      </w:pPr>
    </w:p>
    <w:p w:rsidR="009A29B9" w:rsidRPr="00E92781" w:rsidRDefault="00196EA4" w:rsidP="009915D0">
      <w:pPr>
        <w:ind w:left="567" w:hanging="567"/>
      </w:pPr>
      <w:r>
        <w:t>22</w:t>
      </w:r>
      <w:bookmarkStart w:id="0" w:name="_GoBack"/>
      <w:bookmarkEnd w:id="0"/>
      <w:r w:rsidR="009915D0">
        <w:t>.</w:t>
      </w:r>
      <w:r w:rsidR="009915D0">
        <w:tab/>
        <w:t>The Enterprise Regulatory Reform Act 2013 made some changes to the Public Interest Disclosure Act aiming to strengthen protection for whistleblowers.</w:t>
      </w:r>
    </w:p>
    <w:p w:rsidR="00363731" w:rsidRDefault="00363731" w:rsidP="00F730EE">
      <w:pPr>
        <w:spacing w:after="160" w:line="259" w:lineRule="auto"/>
        <w:ind w:left="567" w:hanging="567"/>
        <w:rPr>
          <w:rFonts w:eastAsiaTheme="minorHAnsi"/>
          <w:sz w:val="22"/>
          <w:szCs w:val="22"/>
        </w:rPr>
      </w:pPr>
    </w:p>
    <w:p w:rsidR="00363731" w:rsidRPr="009A29B9" w:rsidRDefault="009A29B9" w:rsidP="00F730EE">
      <w:pPr>
        <w:spacing w:after="160" w:line="259" w:lineRule="auto"/>
        <w:ind w:left="567" w:hanging="567"/>
        <w:rPr>
          <w:rFonts w:eastAsiaTheme="minorHAnsi"/>
          <w:b/>
          <w:sz w:val="22"/>
          <w:szCs w:val="22"/>
        </w:rPr>
      </w:pPr>
      <w:r>
        <w:rPr>
          <w:rFonts w:eastAsiaTheme="minorHAnsi"/>
          <w:b/>
          <w:sz w:val="22"/>
          <w:szCs w:val="22"/>
        </w:rPr>
        <w:t>BACKGROUND PAPERS</w:t>
      </w:r>
    </w:p>
    <w:p w:rsidR="00363731" w:rsidRDefault="00363731" w:rsidP="00F730EE">
      <w:pPr>
        <w:spacing w:after="160" w:line="259" w:lineRule="auto"/>
        <w:ind w:left="567" w:hanging="567"/>
        <w:rPr>
          <w:rFonts w:eastAsiaTheme="minorHAnsi"/>
          <w:sz w:val="22"/>
          <w:szCs w:val="22"/>
        </w:rPr>
      </w:pPr>
      <w:r>
        <w:rPr>
          <w:rFonts w:eastAsiaTheme="minorHAnsi"/>
          <w:sz w:val="22"/>
          <w:szCs w:val="22"/>
        </w:rPr>
        <w:t>SLT paper Compliments, Complaints and Whistleblowing Development Work – meeting date 26 November 2018 (P&amp;R 30 November 2018)</w:t>
      </w:r>
    </w:p>
    <w:p w:rsidR="00363731" w:rsidRDefault="00363731" w:rsidP="00F730EE">
      <w:pPr>
        <w:spacing w:after="160" w:line="259" w:lineRule="auto"/>
        <w:ind w:left="567" w:hanging="567"/>
        <w:rPr>
          <w:rFonts w:eastAsiaTheme="minorHAnsi"/>
          <w:sz w:val="22"/>
          <w:szCs w:val="22"/>
        </w:rPr>
      </w:pPr>
      <w:r>
        <w:rPr>
          <w:rFonts w:eastAsiaTheme="minorHAnsi"/>
          <w:sz w:val="22"/>
          <w:szCs w:val="22"/>
        </w:rPr>
        <w:t>SLT paper Complaints, Grievances and Whistleblowing – meeting date 16 October 2018 (P&amp;R 30 October 2018)</w:t>
      </w:r>
    </w:p>
    <w:p w:rsidR="00363731" w:rsidRPr="00E92781" w:rsidRDefault="00363731" w:rsidP="00F730EE">
      <w:pPr>
        <w:spacing w:after="160" w:line="259" w:lineRule="auto"/>
        <w:ind w:left="567" w:hanging="567"/>
        <w:rPr>
          <w:rFonts w:eastAsiaTheme="minorHAnsi"/>
          <w:sz w:val="22"/>
          <w:szCs w:val="22"/>
        </w:rPr>
      </w:pPr>
    </w:p>
    <w:p w:rsidR="00E92781" w:rsidRPr="00E92781" w:rsidRDefault="00E92781" w:rsidP="00C44998">
      <w:pPr>
        <w:keepNext/>
        <w:keepLines/>
        <w:spacing w:before="240" w:line="259" w:lineRule="auto"/>
        <w:outlineLvl w:val="0"/>
        <w:rPr>
          <w:rFonts w:eastAsiaTheme="majorEastAsia"/>
          <w:sz w:val="22"/>
          <w:szCs w:val="22"/>
        </w:rPr>
      </w:pPr>
    </w:p>
    <w:sectPr w:rsidR="00E92781" w:rsidRPr="00E92781" w:rsidSect="00A8212D">
      <w:headerReference w:type="even" r:id="rId15"/>
      <w:headerReference w:type="default" r:id="rId16"/>
      <w:footerReference w:type="default" r:id="rId17"/>
      <w:headerReference w:type="first" r:id="rId18"/>
      <w:footerReference w:type="first" r:id="rId19"/>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17" w:rsidRDefault="00ED2617">
      <w:r>
        <w:separator/>
      </w:r>
    </w:p>
  </w:endnote>
  <w:endnote w:type="continuationSeparator" w:id="0">
    <w:p w:rsidR="00ED2617" w:rsidRDefault="00E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93" w:rsidRDefault="0096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93" w:rsidRDefault="00966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2D" w:rsidRDefault="00A8212D" w:rsidP="00A8212D">
    <w:pPr>
      <w:pStyle w:val="Footer"/>
      <w:jc w:val="center"/>
      <w:rPr>
        <w:sz w:val="22"/>
        <w:szCs w:val="22"/>
      </w:rPr>
    </w:pPr>
  </w:p>
  <w:p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196EA4">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196EA4">
      <w:rPr>
        <w:noProof/>
        <w:sz w:val="22"/>
        <w:szCs w:val="22"/>
      </w:rPr>
      <w:t>3</w:t>
    </w:r>
    <w:r w:rsidRPr="00AA60E6">
      <w:rP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Default="00C0492F" w:rsidP="00AA60E6">
    <w:pPr>
      <w:pStyle w:val="Footer"/>
      <w:jc w:val="center"/>
      <w:rPr>
        <w:sz w:val="22"/>
        <w:szCs w:val="22"/>
      </w:rPr>
    </w:pPr>
  </w:p>
  <w:p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196EA4">
      <w:rPr>
        <w:noProof/>
        <w:sz w:val="22"/>
        <w:szCs w:val="22"/>
      </w:rPr>
      <w:t>3</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196EA4">
      <w:rPr>
        <w:noProof/>
        <w:sz w:val="22"/>
        <w:szCs w:val="22"/>
      </w:rPr>
      <w:t>3</w:t>
    </w:r>
    <w:r w:rsidRPr="00AA60E6">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EA0E30">
      <w:rPr>
        <w:noProof/>
        <w:sz w:val="22"/>
        <w:szCs w:val="22"/>
      </w:rPr>
      <w:t>4</w:t>
    </w:r>
    <w:r w:rsidRPr="00AA60E6">
      <w:rPr>
        <w:sz w:val="22"/>
        <w:szCs w:val="22"/>
      </w:rPr>
      <w:fldChar w:fldCharType="end"/>
    </w:r>
  </w:p>
  <w:p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17" w:rsidRDefault="00ED2617">
      <w:r>
        <w:separator/>
      </w:r>
    </w:p>
  </w:footnote>
  <w:footnote w:type="continuationSeparator" w:id="0">
    <w:p w:rsidR="00ED2617" w:rsidRDefault="00E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93" w:rsidRDefault="00966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93" w:rsidRDefault="00966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93" w:rsidRDefault="009667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93" w:rsidRDefault="009667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8212D" w:rsidRDefault="00C0492F" w:rsidP="00A821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93" w:rsidRDefault="00966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829F1"/>
    <w:multiLevelType w:val="hybridMultilevel"/>
    <w:tmpl w:val="308E4092"/>
    <w:lvl w:ilvl="0" w:tplc="0809000F">
      <w:start w:val="1"/>
      <w:numFmt w:val="decimal"/>
      <w:lvlText w:val="%1."/>
      <w:lvlJc w:val="left"/>
      <w:pPr>
        <w:ind w:left="720" w:hanging="360"/>
      </w:pPr>
    </w:lvl>
    <w:lvl w:ilvl="1" w:tplc="74403DF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F5E70"/>
    <w:multiLevelType w:val="hybridMultilevel"/>
    <w:tmpl w:val="97B0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A132D"/>
    <w:multiLevelType w:val="hybridMultilevel"/>
    <w:tmpl w:val="9790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43B61"/>
    <w:multiLevelType w:val="hybridMultilevel"/>
    <w:tmpl w:val="24240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A6BB8"/>
    <w:multiLevelType w:val="hybridMultilevel"/>
    <w:tmpl w:val="9C2A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4298D"/>
    <w:multiLevelType w:val="hybridMultilevel"/>
    <w:tmpl w:val="CB1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0227C"/>
    <w:multiLevelType w:val="hybridMultilevel"/>
    <w:tmpl w:val="A244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40E04"/>
    <w:multiLevelType w:val="hybridMultilevel"/>
    <w:tmpl w:val="AAA63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A1F62"/>
    <w:multiLevelType w:val="hybridMultilevel"/>
    <w:tmpl w:val="2564D3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28E7704"/>
    <w:multiLevelType w:val="hybridMultilevel"/>
    <w:tmpl w:val="58C0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1F5982"/>
    <w:multiLevelType w:val="hybridMultilevel"/>
    <w:tmpl w:val="1BCE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63E81"/>
    <w:multiLevelType w:val="hybridMultilevel"/>
    <w:tmpl w:val="3190EF0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2194590"/>
    <w:multiLevelType w:val="hybridMultilevel"/>
    <w:tmpl w:val="D8F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31ABC"/>
    <w:multiLevelType w:val="hybridMultilevel"/>
    <w:tmpl w:val="CBA8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6357E"/>
    <w:multiLevelType w:val="hybridMultilevel"/>
    <w:tmpl w:val="A872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9C1518"/>
    <w:multiLevelType w:val="hybridMultilevel"/>
    <w:tmpl w:val="E4CC2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CD146F"/>
    <w:multiLevelType w:val="hybridMultilevel"/>
    <w:tmpl w:val="16B8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7450A"/>
    <w:multiLevelType w:val="multilevel"/>
    <w:tmpl w:val="BDD659B2"/>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6" w15:restartNumberingAfterBreak="0">
    <w:nsid w:val="6E31156C"/>
    <w:multiLevelType w:val="multilevel"/>
    <w:tmpl w:val="F2AC3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291442"/>
    <w:multiLevelType w:val="hybridMultilevel"/>
    <w:tmpl w:val="B0C652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0CE5B0C"/>
    <w:multiLevelType w:val="hybridMultilevel"/>
    <w:tmpl w:val="6BD6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91665"/>
    <w:multiLevelType w:val="hybridMultilevel"/>
    <w:tmpl w:val="A39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C333FC"/>
    <w:multiLevelType w:val="hybridMultilevel"/>
    <w:tmpl w:val="D81E7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4A581C"/>
    <w:multiLevelType w:val="hybridMultilevel"/>
    <w:tmpl w:val="E106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E651F"/>
    <w:multiLevelType w:val="hybridMultilevel"/>
    <w:tmpl w:val="23049A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16"/>
  </w:num>
  <w:num w:numId="3">
    <w:abstractNumId w:val="6"/>
  </w:num>
  <w:num w:numId="4">
    <w:abstractNumId w:val="0"/>
  </w:num>
  <w:num w:numId="5">
    <w:abstractNumId w:val="23"/>
  </w:num>
  <w:num w:numId="6">
    <w:abstractNumId w:val="11"/>
  </w:num>
  <w:num w:numId="7">
    <w:abstractNumId w:val="7"/>
  </w:num>
  <w:num w:numId="8">
    <w:abstractNumId w:val="1"/>
  </w:num>
  <w:num w:numId="9">
    <w:abstractNumId w:val="16"/>
  </w:num>
  <w:num w:numId="10">
    <w:abstractNumId w:val="16"/>
  </w:num>
  <w:num w:numId="11">
    <w:abstractNumId w:val="31"/>
  </w:num>
  <w:num w:numId="12">
    <w:abstractNumId w:val="26"/>
  </w:num>
  <w:num w:numId="13">
    <w:abstractNumId w:val="32"/>
  </w:num>
  <w:num w:numId="14">
    <w:abstractNumId w:val="29"/>
  </w:num>
  <w:num w:numId="15">
    <w:abstractNumId w:val="9"/>
  </w:num>
  <w:num w:numId="16">
    <w:abstractNumId w:val="14"/>
  </w:num>
  <w:num w:numId="17">
    <w:abstractNumId w:val="22"/>
  </w:num>
  <w:num w:numId="18">
    <w:abstractNumId w:val="28"/>
  </w:num>
  <w:num w:numId="19">
    <w:abstractNumId w:val="21"/>
  </w:num>
  <w:num w:numId="20">
    <w:abstractNumId w:val="2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3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num>
  <w:num w:numId="28">
    <w:abstractNumId w:val="19"/>
  </w:num>
  <w:num w:numId="29">
    <w:abstractNumId w:val="8"/>
  </w:num>
  <w:num w:numId="30">
    <w:abstractNumId w:val="20"/>
  </w:num>
  <w:num w:numId="31">
    <w:abstractNumId w:val="13"/>
  </w:num>
  <w:num w:numId="32">
    <w:abstractNumId w:val="15"/>
  </w:num>
  <w:num w:numId="33">
    <w:abstractNumId w:val="17"/>
  </w:num>
  <w:num w:numId="34">
    <w:abstractNumId w:val="4"/>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2E73"/>
    <w:rsid w:val="00014B58"/>
    <w:rsid w:val="0001605A"/>
    <w:rsid w:val="000169EF"/>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2FC"/>
    <w:rsid w:val="00035A87"/>
    <w:rsid w:val="00035B01"/>
    <w:rsid w:val="00037C5B"/>
    <w:rsid w:val="00043268"/>
    <w:rsid w:val="00047123"/>
    <w:rsid w:val="00050A61"/>
    <w:rsid w:val="00050FB5"/>
    <w:rsid w:val="000562DA"/>
    <w:rsid w:val="00057E76"/>
    <w:rsid w:val="000609B3"/>
    <w:rsid w:val="00061F0C"/>
    <w:rsid w:val="000640F3"/>
    <w:rsid w:val="000649BD"/>
    <w:rsid w:val="000651F2"/>
    <w:rsid w:val="000655B3"/>
    <w:rsid w:val="00067B17"/>
    <w:rsid w:val="000708BF"/>
    <w:rsid w:val="00071195"/>
    <w:rsid w:val="00074824"/>
    <w:rsid w:val="0007685A"/>
    <w:rsid w:val="0007715F"/>
    <w:rsid w:val="0007728B"/>
    <w:rsid w:val="00077D61"/>
    <w:rsid w:val="00080BFD"/>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1091"/>
    <w:rsid w:val="000C21A3"/>
    <w:rsid w:val="000C4119"/>
    <w:rsid w:val="000C427F"/>
    <w:rsid w:val="000C5166"/>
    <w:rsid w:val="000C5169"/>
    <w:rsid w:val="000C6226"/>
    <w:rsid w:val="000C650F"/>
    <w:rsid w:val="000C6736"/>
    <w:rsid w:val="000C711F"/>
    <w:rsid w:val="000C72ED"/>
    <w:rsid w:val="000D0335"/>
    <w:rsid w:val="000D2229"/>
    <w:rsid w:val="000D28AC"/>
    <w:rsid w:val="000D2B69"/>
    <w:rsid w:val="000D2BAC"/>
    <w:rsid w:val="000D34CF"/>
    <w:rsid w:val="000D664C"/>
    <w:rsid w:val="000E01B6"/>
    <w:rsid w:val="000E4379"/>
    <w:rsid w:val="000E4CAB"/>
    <w:rsid w:val="000E648E"/>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1E1C"/>
    <w:rsid w:val="0019293A"/>
    <w:rsid w:val="0019306B"/>
    <w:rsid w:val="00196CAA"/>
    <w:rsid w:val="00196EA4"/>
    <w:rsid w:val="001A013D"/>
    <w:rsid w:val="001A05AD"/>
    <w:rsid w:val="001A0754"/>
    <w:rsid w:val="001A07A4"/>
    <w:rsid w:val="001A0CB3"/>
    <w:rsid w:val="001A4AC0"/>
    <w:rsid w:val="001A4D55"/>
    <w:rsid w:val="001A507E"/>
    <w:rsid w:val="001A7C3E"/>
    <w:rsid w:val="001B2635"/>
    <w:rsid w:val="001B2A2C"/>
    <w:rsid w:val="001B2E8F"/>
    <w:rsid w:val="001B4A01"/>
    <w:rsid w:val="001B4C05"/>
    <w:rsid w:val="001B7629"/>
    <w:rsid w:val="001C2A15"/>
    <w:rsid w:val="001C38A3"/>
    <w:rsid w:val="001C474C"/>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E7D7A"/>
    <w:rsid w:val="001F133E"/>
    <w:rsid w:val="001F1937"/>
    <w:rsid w:val="001F2550"/>
    <w:rsid w:val="001F2762"/>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0B4"/>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378AE"/>
    <w:rsid w:val="00241168"/>
    <w:rsid w:val="002414C2"/>
    <w:rsid w:val="00241F9B"/>
    <w:rsid w:val="00242BDE"/>
    <w:rsid w:val="00243CF7"/>
    <w:rsid w:val="00244F1C"/>
    <w:rsid w:val="002467FB"/>
    <w:rsid w:val="00246DBB"/>
    <w:rsid w:val="00246DE0"/>
    <w:rsid w:val="00247326"/>
    <w:rsid w:val="00247A49"/>
    <w:rsid w:val="002507E2"/>
    <w:rsid w:val="002515E4"/>
    <w:rsid w:val="00251B83"/>
    <w:rsid w:val="00251EC5"/>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1C5F"/>
    <w:rsid w:val="00272039"/>
    <w:rsid w:val="00273E6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22A"/>
    <w:rsid w:val="00287AF0"/>
    <w:rsid w:val="0029107F"/>
    <w:rsid w:val="002911D7"/>
    <w:rsid w:val="002919BB"/>
    <w:rsid w:val="00292719"/>
    <w:rsid w:val="00293E36"/>
    <w:rsid w:val="002A0622"/>
    <w:rsid w:val="002A10AF"/>
    <w:rsid w:val="002A3125"/>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D4E"/>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05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31B"/>
    <w:rsid w:val="00304F86"/>
    <w:rsid w:val="00307E2F"/>
    <w:rsid w:val="00310FB4"/>
    <w:rsid w:val="00311DE8"/>
    <w:rsid w:val="0031264D"/>
    <w:rsid w:val="00313226"/>
    <w:rsid w:val="00313AC9"/>
    <w:rsid w:val="00320AFF"/>
    <w:rsid w:val="003213BF"/>
    <w:rsid w:val="00321615"/>
    <w:rsid w:val="00321BED"/>
    <w:rsid w:val="00322997"/>
    <w:rsid w:val="00322E3E"/>
    <w:rsid w:val="003242F3"/>
    <w:rsid w:val="00324549"/>
    <w:rsid w:val="003247B7"/>
    <w:rsid w:val="003247D0"/>
    <w:rsid w:val="00325B97"/>
    <w:rsid w:val="00326EE8"/>
    <w:rsid w:val="00327063"/>
    <w:rsid w:val="0032754E"/>
    <w:rsid w:val="00330C21"/>
    <w:rsid w:val="00330F33"/>
    <w:rsid w:val="003321FF"/>
    <w:rsid w:val="00332414"/>
    <w:rsid w:val="003372DC"/>
    <w:rsid w:val="0033767C"/>
    <w:rsid w:val="00337BFE"/>
    <w:rsid w:val="00337E0A"/>
    <w:rsid w:val="00345B4F"/>
    <w:rsid w:val="00345DB7"/>
    <w:rsid w:val="00347FCD"/>
    <w:rsid w:val="00350E86"/>
    <w:rsid w:val="00351CEC"/>
    <w:rsid w:val="0035223F"/>
    <w:rsid w:val="003528A1"/>
    <w:rsid w:val="00353461"/>
    <w:rsid w:val="00354DCE"/>
    <w:rsid w:val="00356339"/>
    <w:rsid w:val="00356C2D"/>
    <w:rsid w:val="003606A2"/>
    <w:rsid w:val="00360A3A"/>
    <w:rsid w:val="0036149C"/>
    <w:rsid w:val="00363731"/>
    <w:rsid w:val="00364015"/>
    <w:rsid w:val="00364850"/>
    <w:rsid w:val="003650E4"/>
    <w:rsid w:val="00365FBE"/>
    <w:rsid w:val="003660C3"/>
    <w:rsid w:val="00367B21"/>
    <w:rsid w:val="003703D3"/>
    <w:rsid w:val="00371DD3"/>
    <w:rsid w:val="003724D0"/>
    <w:rsid w:val="003727BC"/>
    <w:rsid w:val="0037618E"/>
    <w:rsid w:val="00380585"/>
    <w:rsid w:val="00380A82"/>
    <w:rsid w:val="00380FE4"/>
    <w:rsid w:val="0038185D"/>
    <w:rsid w:val="00382B0F"/>
    <w:rsid w:val="0038367C"/>
    <w:rsid w:val="0039069F"/>
    <w:rsid w:val="00391893"/>
    <w:rsid w:val="0039269C"/>
    <w:rsid w:val="00392E6F"/>
    <w:rsid w:val="003935F3"/>
    <w:rsid w:val="003947DD"/>
    <w:rsid w:val="00396119"/>
    <w:rsid w:val="00397073"/>
    <w:rsid w:val="0039747D"/>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22F5"/>
    <w:rsid w:val="003B415C"/>
    <w:rsid w:val="003B4C60"/>
    <w:rsid w:val="003B7070"/>
    <w:rsid w:val="003B7201"/>
    <w:rsid w:val="003B73DA"/>
    <w:rsid w:val="003C00C9"/>
    <w:rsid w:val="003C03B5"/>
    <w:rsid w:val="003C06ED"/>
    <w:rsid w:val="003C07C3"/>
    <w:rsid w:val="003C1A2C"/>
    <w:rsid w:val="003C2EFE"/>
    <w:rsid w:val="003C33C4"/>
    <w:rsid w:val="003C603E"/>
    <w:rsid w:val="003C62FF"/>
    <w:rsid w:val="003C6904"/>
    <w:rsid w:val="003D22D1"/>
    <w:rsid w:val="003D3327"/>
    <w:rsid w:val="003D3504"/>
    <w:rsid w:val="003D5E8A"/>
    <w:rsid w:val="003E0237"/>
    <w:rsid w:val="003E04C2"/>
    <w:rsid w:val="003E23C5"/>
    <w:rsid w:val="003E2B63"/>
    <w:rsid w:val="003E3748"/>
    <w:rsid w:val="003E4DCE"/>
    <w:rsid w:val="003E621F"/>
    <w:rsid w:val="003E707F"/>
    <w:rsid w:val="003E773C"/>
    <w:rsid w:val="003E7E2F"/>
    <w:rsid w:val="003F1243"/>
    <w:rsid w:val="003F15B7"/>
    <w:rsid w:val="003F3081"/>
    <w:rsid w:val="003F40D7"/>
    <w:rsid w:val="003F46E1"/>
    <w:rsid w:val="003F4A6B"/>
    <w:rsid w:val="003F4C81"/>
    <w:rsid w:val="003F60A0"/>
    <w:rsid w:val="003F684E"/>
    <w:rsid w:val="003F6C0F"/>
    <w:rsid w:val="003F6EBB"/>
    <w:rsid w:val="004003A2"/>
    <w:rsid w:val="00400510"/>
    <w:rsid w:val="00404002"/>
    <w:rsid w:val="00405469"/>
    <w:rsid w:val="00406B88"/>
    <w:rsid w:val="00406CE1"/>
    <w:rsid w:val="00407528"/>
    <w:rsid w:val="00410923"/>
    <w:rsid w:val="0041116E"/>
    <w:rsid w:val="0041154E"/>
    <w:rsid w:val="00411F90"/>
    <w:rsid w:val="00413B48"/>
    <w:rsid w:val="00414F4B"/>
    <w:rsid w:val="00414FE6"/>
    <w:rsid w:val="00416883"/>
    <w:rsid w:val="00420BDF"/>
    <w:rsid w:val="00420F52"/>
    <w:rsid w:val="00421629"/>
    <w:rsid w:val="00422E5F"/>
    <w:rsid w:val="004239D4"/>
    <w:rsid w:val="00425F5D"/>
    <w:rsid w:val="004261E7"/>
    <w:rsid w:val="00426266"/>
    <w:rsid w:val="00432D1D"/>
    <w:rsid w:val="00433283"/>
    <w:rsid w:val="00433768"/>
    <w:rsid w:val="00433AFA"/>
    <w:rsid w:val="00433D68"/>
    <w:rsid w:val="00433E4F"/>
    <w:rsid w:val="004340FE"/>
    <w:rsid w:val="0043708D"/>
    <w:rsid w:val="004401FD"/>
    <w:rsid w:val="00440CFC"/>
    <w:rsid w:val="0044109C"/>
    <w:rsid w:val="0044279D"/>
    <w:rsid w:val="004438D2"/>
    <w:rsid w:val="00445032"/>
    <w:rsid w:val="00446BE6"/>
    <w:rsid w:val="00447ECF"/>
    <w:rsid w:val="00450506"/>
    <w:rsid w:val="004521A1"/>
    <w:rsid w:val="0045506D"/>
    <w:rsid w:val="004576F0"/>
    <w:rsid w:val="00457FF3"/>
    <w:rsid w:val="00460210"/>
    <w:rsid w:val="00462753"/>
    <w:rsid w:val="00463C77"/>
    <w:rsid w:val="00464B78"/>
    <w:rsid w:val="00464C3C"/>
    <w:rsid w:val="00465BBB"/>
    <w:rsid w:val="00466B4D"/>
    <w:rsid w:val="00466D89"/>
    <w:rsid w:val="00467072"/>
    <w:rsid w:val="004671CB"/>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1A1"/>
    <w:rsid w:val="004914B7"/>
    <w:rsid w:val="00491C6B"/>
    <w:rsid w:val="004944C6"/>
    <w:rsid w:val="00495F79"/>
    <w:rsid w:val="00496384"/>
    <w:rsid w:val="00496C27"/>
    <w:rsid w:val="00497525"/>
    <w:rsid w:val="004A0F5A"/>
    <w:rsid w:val="004A11EB"/>
    <w:rsid w:val="004A31F7"/>
    <w:rsid w:val="004A323C"/>
    <w:rsid w:val="004A3A58"/>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B6E"/>
    <w:rsid w:val="004C3CA7"/>
    <w:rsid w:val="004C4D69"/>
    <w:rsid w:val="004C543A"/>
    <w:rsid w:val="004C60E0"/>
    <w:rsid w:val="004C6240"/>
    <w:rsid w:val="004C7546"/>
    <w:rsid w:val="004D03B6"/>
    <w:rsid w:val="004D186D"/>
    <w:rsid w:val="004D2486"/>
    <w:rsid w:val="004D26F4"/>
    <w:rsid w:val="004D2B1A"/>
    <w:rsid w:val="004D2FD7"/>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544"/>
    <w:rsid w:val="004F0997"/>
    <w:rsid w:val="004F155F"/>
    <w:rsid w:val="004F19B9"/>
    <w:rsid w:val="004F23CA"/>
    <w:rsid w:val="004F2C41"/>
    <w:rsid w:val="004F3663"/>
    <w:rsid w:val="004F3A47"/>
    <w:rsid w:val="004F550C"/>
    <w:rsid w:val="004F587A"/>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2849"/>
    <w:rsid w:val="0052597D"/>
    <w:rsid w:val="00526681"/>
    <w:rsid w:val="00531668"/>
    <w:rsid w:val="00534B30"/>
    <w:rsid w:val="005357B0"/>
    <w:rsid w:val="00535F5C"/>
    <w:rsid w:val="00537C6A"/>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4D73"/>
    <w:rsid w:val="005B55EA"/>
    <w:rsid w:val="005B6366"/>
    <w:rsid w:val="005B7713"/>
    <w:rsid w:val="005C1EC5"/>
    <w:rsid w:val="005C23A4"/>
    <w:rsid w:val="005C324B"/>
    <w:rsid w:val="005C3712"/>
    <w:rsid w:val="005C488E"/>
    <w:rsid w:val="005C6BA6"/>
    <w:rsid w:val="005D0C3D"/>
    <w:rsid w:val="005D12C4"/>
    <w:rsid w:val="005D1589"/>
    <w:rsid w:val="005D1595"/>
    <w:rsid w:val="005D1D2F"/>
    <w:rsid w:val="005D41E9"/>
    <w:rsid w:val="005D74B8"/>
    <w:rsid w:val="005E038C"/>
    <w:rsid w:val="005E0DB3"/>
    <w:rsid w:val="005E1ABF"/>
    <w:rsid w:val="005E204A"/>
    <w:rsid w:val="005E317F"/>
    <w:rsid w:val="005E360D"/>
    <w:rsid w:val="005E41B0"/>
    <w:rsid w:val="005E4A52"/>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0EA5"/>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3F5"/>
    <w:rsid w:val="00654841"/>
    <w:rsid w:val="00655B3C"/>
    <w:rsid w:val="00655EF3"/>
    <w:rsid w:val="00663576"/>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1623"/>
    <w:rsid w:val="0068351F"/>
    <w:rsid w:val="006839B0"/>
    <w:rsid w:val="00683BFD"/>
    <w:rsid w:val="006845B4"/>
    <w:rsid w:val="00684D13"/>
    <w:rsid w:val="00685071"/>
    <w:rsid w:val="00686715"/>
    <w:rsid w:val="00686DAE"/>
    <w:rsid w:val="0069064E"/>
    <w:rsid w:val="006914DC"/>
    <w:rsid w:val="00691A70"/>
    <w:rsid w:val="00692E79"/>
    <w:rsid w:val="00693ABE"/>
    <w:rsid w:val="00693C95"/>
    <w:rsid w:val="00693D23"/>
    <w:rsid w:val="006A0DC2"/>
    <w:rsid w:val="006A10FC"/>
    <w:rsid w:val="006A1830"/>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B7405"/>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1D2C"/>
    <w:rsid w:val="006E373F"/>
    <w:rsid w:val="006E3CFA"/>
    <w:rsid w:val="006E5213"/>
    <w:rsid w:val="006E67CB"/>
    <w:rsid w:val="006E6970"/>
    <w:rsid w:val="006E69AD"/>
    <w:rsid w:val="006E6C13"/>
    <w:rsid w:val="006F02AA"/>
    <w:rsid w:val="006F0BC2"/>
    <w:rsid w:val="006F1131"/>
    <w:rsid w:val="006F2CEC"/>
    <w:rsid w:val="006F338E"/>
    <w:rsid w:val="006F3DD2"/>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4E18"/>
    <w:rsid w:val="00725D49"/>
    <w:rsid w:val="00725F20"/>
    <w:rsid w:val="00726EA7"/>
    <w:rsid w:val="00730BA7"/>
    <w:rsid w:val="00730CA1"/>
    <w:rsid w:val="00732032"/>
    <w:rsid w:val="007321AE"/>
    <w:rsid w:val="00733585"/>
    <w:rsid w:val="007336BA"/>
    <w:rsid w:val="00734943"/>
    <w:rsid w:val="00734C70"/>
    <w:rsid w:val="00735A3D"/>
    <w:rsid w:val="007367D7"/>
    <w:rsid w:val="00737A86"/>
    <w:rsid w:val="0074037D"/>
    <w:rsid w:val="00741865"/>
    <w:rsid w:val="00741C13"/>
    <w:rsid w:val="007420A0"/>
    <w:rsid w:val="00743170"/>
    <w:rsid w:val="00744B34"/>
    <w:rsid w:val="00745276"/>
    <w:rsid w:val="007452B2"/>
    <w:rsid w:val="007457CA"/>
    <w:rsid w:val="00745AB8"/>
    <w:rsid w:val="00747F33"/>
    <w:rsid w:val="00750E84"/>
    <w:rsid w:val="00751B64"/>
    <w:rsid w:val="00753119"/>
    <w:rsid w:val="00753280"/>
    <w:rsid w:val="00754247"/>
    <w:rsid w:val="0075540C"/>
    <w:rsid w:val="00755F67"/>
    <w:rsid w:val="007572AC"/>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49C6"/>
    <w:rsid w:val="00784AA4"/>
    <w:rsid w:val="007852E5"/>
    <w:rsid w:val="00785949"/>
    <w:rsid w:val="00785BF4"/>
    <w:rsid w:val="00785BF6"/>
    <w:rsid w:val="00787168"/>
    <w:rsid w:val="007905E9"/>
    <w:rsid w:val="007911BF"/>
    <w:rsid w:val="00791FB8"/>
    <w:rsid w:val="007923A6"/>
    <w:rsid w:val="00793F0C"/>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D3636"/>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EAE"/>
    <w:rsid w:val="00806198"/>
    <w:rsid w:val="00807BE2"/>
    <w:rsid w:val="00807CA6"/>
    <w:rsid w:val="00810876"/>
    <w:rsid w:val="00810E1C"/>
    <w:rsid w:val="00811886"/>
    <w:rsid w:val="008124C0"/>
    <w:rsid w:val="00815866"/>
    <w:rsid w:val="00815C39"/>
    <w:rsid w:val="00815FD5"/>
    <w:rsid w:val="00821E36"/>
    <w:rsid w:val="00822BE4"/>
    <w:rsid w:val="0082306B"/>
    <w:rsid w:val="0082467B"/>
    <w:rsid w:val="0082524E"/>
    <w:rsid w:val="00826291"/>
    <w:rsid w:val="008269EA"/>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6589"/>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345C"/>
    <w:rsid w:val="008846EC"/>
    <w:rsid w:val="0088500B"/>
    <w:rsid w:val="008858C0"/>
    <w:rsid w:val="00885E7A"/>
    <w:rsid w:val="00885FB0"/>
    <w:rsid w:val="00887076"/>
    <w:rsid w:val="008872DB"/>
    <w:rsid w:val="00887997"/>
    <w:rsid w:val="008901A9"/>
    <w:rsid w:val="00890304"/>
    <w:rsid w:val="00890F99"/>
    <w:rsid w:val="00891097"/>
    <w:rsid w:val="0089129D"/>
    <w:rsid w:val="008919BE"/>
    <w:rsid w:val="008919ED"/>
    <w:rsid w:val="0089216C"/>
    <w:rsid w:val="0089221E"/>
    <w:rsid w:val="00893CF1"/>
    <w:rsid w:val="00895413"/>
    <w:rsid w:val="00895426"/>
    <w:rsid w:val="008975AB"/>
    <w:rsid w:val="008A019A"/>
    <w:rsid w:val="008A046A"/>
    <w:rsid w:val="008A06C2"/>
    <w:rsid w:val="008A0DC1"/>
    <w:rsid w:val="008A183E"/>
    <w:rsid w:val="008A272A"/>
    <w:rsid w:val="008A3971"/>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BD8"/>
    <w:rsid w:val="00906D92"/>
    <w:rsid w:val="00907549"/>
    <w:rsid w:val="00907580"/>
    <w:rsid w:val="00910B15"/>
    <w:rsid w:val="00911209"/>
    <w:rsid w:val="0091143E"/>
    <w:rsid w:val="00912B69"/>
    <w:rsid w:val="00915416"/>
    <w:rsid w:val="0091584A"/>
    <w:rsid w:val="009164AC"/>
    <w:rsid w:val="00916698"/>
    <w:rsid w:val="00916E87"/>
    <w:rsid w:val="00921C55"/>
    <w:rsid w:val="00921D85"/>
    <w:rsid w:val="00923C0A"/>
    <w:rsid w:val="00923EFB"/>
    <w:rsid w:val="00924146"/>
    <w:rsid w:val="00927693"/>
    <w:rsid w:val="00927A9D"/>
    <w:rsid w:val="00927FD4"/>
    <w:rsid w:val="00931CFF"/>
    <w:rsid w:val="00932949"/>
    <w:rsid w:val="00933D7D"/>
    <w:rsid w:val="0094057A"/>
    <w:rsid w:val="009437A9"/>
    <w:rsid w:val="0094425A"/>
    <w:rsid w:val="00944573"/>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6611F"/>
    <w:rsid w:val="00966793"/>
    <w:rsid w:val="009709D7"/>
    <w:rsid w:val="00971724"/>
    <w:rsid w:val="009719C0"/>
    <w:rsid w:val="00972A3E"/>
    <w:rsid w:val="009746B6"/>
    <w:rsid w:val="00975A8C"/>
    <w:rsid w:val="00977F2A"/>
    <w:rsid w:val="009801E7"/>
    <w:rsid w:val="009805C6"/>
    <w:rsid w:val="009815D0"/>
    <w:rsid w:val="00981A18"/>
    <w:rsid w:val="00981A1A"/>
    <w:rsid w:val="009829E6"/>
    <w:rsid w:val="00982F32"/>
    <w:rsid w:val="0098503B"/>
    <w:rsid w:val="00985413"/>
    <w:rsid w:val="00985838"/>
    <w:rsid w:val="00990091"/>
    <w:rsid w:val="00990A19"/>
    <w:rsid w:val="009915D0"/>
    <w:rsid w:val="009919E4"/>
    <w:rsid w:val="00991C96"/>
    <w:rsid w:val="00995BDD"/>
    <w:rsid w:val="0099777D"/>
    <w:rsid w:val="00997BA9"/>
    <w:rsid w:val="009A2250"/>
    <w:rsid w:val="009A29B9"/>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2E0"/>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A46"/>
    <w:rsid w:val="00A15D23"/>
    <w:rsid w:val="00A1720F"/>
    <w:rsid w:val="00A173DA"/>
    <w:rsid w:val="00A216A1"/>
    <w:rsid w:val="00A21772"/>
    <w:rsid w:val="00A21897"/>
    <w:rsid w:val="00A22118"/>
    <w:rsid w:val="00A2626A"/>
    <w:rsid w:val="00A278A2"/>
    <w:rsid w:val="00A27D6C"/>
    <w:rsid w:val="00A30B57"/>
    <w:rsid w:val="00A30EF6"/>
    <w:rsid w:val="00A31282"/>
    <w:rsid w:val="00A316AC"/>
    <w:rsid w:val="00A31B36"/>
    <w:rsid w:val="00A32CA2"/>
    <w:rsid w:val="00A32D73"/>
    <w:rsid w:val="00A333AB"/>
    <w:rsid w:val="00A33D81"/>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2A6B"/>
    <w:rsid w:val="00A642B5"/>
    <w:rsid w:val="00A7226E"/>
    <w:rsid w:val="00A73C77"/>
    <w:rsid w:val="00A75354"/>
    <w:rsid w:val="00A75C19"/>
    <w:rsid w:val="00A80F16"/>
    <w:rsid w:val="00A82004"/>
    <w:rsid w:val="00A8212D"/>
    <w:rsid w:val="00A83668"/>
    <w:rsid w:val="00A8394D"/>
    <w:rsid w:val="00A84329"/>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15"/>
    <w:rsid w:val="00AE494A"/>
    <w:rsid w:val="00AE4B91"/>
    <w:rsid w:val="00AE4CDB"/>
    <w:rsid w:val="00AE5807"/>
    <w:rsid w:val="00AE59C4"/>
    <w:rsid w:val="00AE5EF8"/>
    <w:rsid w:val="00AF07E6"/>
    <w:rsid w:val="00AF1C1B"/>
    <w:rsid w:val="00AF1F1D"/>
    <w:rsid w:val="00AF1FE8"/>
    <w:rsid w:val="00AF3A92"/>
    <w:rsid w:val="00AF59ED"/>
    <w:rsid w:val="00AF6245"/>
    <w:rsid w:val="00AF6800"/>
    <w:rsid w:val="00B014AA"/>
    <w:rsid w:val="00B01D9A"/>
    <w:rsid w:val="00B01DD2"/>
    <w:rsid w:val="00B01EEE"/>
    <w:rsid w:val="00B0340C"/>
    <w:rsid w:val="00B10305"/>
    <w:rsid w:val="00B10534"/>
    <w:rsid w:val="00B1056E"/>
    <w:rsid w:val="00B11349"/>
    <w:rsid w:val="00B1135A"/>
    <w:rsid w:val="00B12A65"/>
    <w:rsid w:val="00B12B28"/>
    <w:rsid w:val="00B14391"/>
    <w:rsid w:val="00B14CC2"/>
    <w:rsid w:val="00B155A0"/>
    <w:rsid w:val="00B15A85"/>
    <w:rsid w:val="00B15F8B"/>
    <w:rsid w:val="00B16CF8"/>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4F92"/>
    <w:rsid w:val="00B37062"/>
    <w:rsid w:val="00B42A84"/>
    <w:rsid w:val="00B441B0"/>
    <w:rsid w:val="00B4439A"/>
    <w:rsid w:val="00B44F10"/>
    <w:rsid w:val="00B454F3"/>
    <w:rsid w:val="00B46997"/>
    <w:rsid w:val="00B46F3A"/>
    <w:rsid w:val="00B50571"/>
    <w:rsid w:val="00B51938"/>
    <w:rsid w:val="00B5282A"/>
    <w:rsid w:val="00B530A6"/>
    <w:rsid w:val="00B55358"/>
    <w:rsid w:val="00B55C12"/>
    <w:rsid w:val="00B560CA"/>
    <w:rsid w:val="00B56A9E"/>
    <w:rsid w:val="00B60A73"/>
    <w:rsid w:val="00B61A4C"/>
    <w:rsid w:val="00B621C2"/>
    <w:rsid w:val="00B6330A"/>
    <w:rsid w:val="00B648ED"/>
    <w:rsid w:val="00B65D50"/>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96401"/>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331E"/>
    <w:rsid w:val="00BC4FE7"/>
    <w:rsid w:val="00BC5B27"/>
    <w:rsid w:val="00BC69EA"/>
    <w:rsid w:val="00BC727F"/>
    <w:rsid w:val="00BD119A"/>
    <w:rsid w:val="00BD131B"/>
    <w:rsid w:val="00BD2672"/>
    <w:rsid w:val="00BD2F89"/>
    <w:rsid w:val="00BD4581"/>
    <w:rsid w:val="00BD521C"/>
    <w:rsid w:val="00BD5DF1"/>
    <w:rsid w:val="00BD6A52"/>
    <w:rsid w:val="00BD7CCD"/>
    <w:rsid w:val="00BE007E"/>
    <w:rsid w:val="00BE02C9"/>
    <w:rsid w:val="00BE0C59"/>
    <w:rsid w:val="00BE0F2D"/>
    <w:rsid w:val="00BE184A"/>
    <w:rsid w:val="00BE27BE"/>
    <w:rsid w:val="00BE32AF"/>
    <w:rsid w:val="00BE4DAE"/>
    <w:rsid w:val="00BE5665"/>
    <w:rsid w:val="00BE5CC5"/>
    <w:rsid w:val="00BE638A"/>
    <w:rsid w:val="00BE6CEE"/>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10661"/>
    <w:rsid w:val="00C13C66"/>
    <w:rsid w:val="00C13C80"/>
    <w:rsid w:val="00C15D9E"/>
    <w:rsid w:val="00C161E8"/>
    <w:rsid w:val="00C20A32"/>
    <w:rsid w:val="00C20BF4"/>
    <w:rsid w:val="00C2318C"/>
    <w:rsid w:val="00C24B29"/>
    <w:rsid w:val="00C24DF9"/>
    <w:rsid w:val="00C27053"/>
    <w:rsid w:val="00C270BB"/>
    <w:rsid w:val="00C27454"/>
    <w:rsid w:val="00C305B3"/>
    <w:rsid w:val="00C3089D"/>
    <w:rsid w:val="00C30F3F"/>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44998"/>
    <w:rsid w:val="00C50BC6"/>
    <w:rsid w:val="00C51118"/>
    <w:rsid w:val="00C52977"/>
    <w:rsid w:val="00C52C63"/>
    <w:rsid w:val="00C54051"/>
    <w:rsid w:val="00C54620"/>
    <w:rsid w:val="00C55D33"/>
    <w:rsid w:val="00C56B48"/>
    <w:rsid w:val="00C60A6F"/>
    <w:rsid w:val="00C611CC"/>
    <w:rsid w:val="00C6150B"/>
    <w:rsid w:val="00C62C6E"/>
    <w:rsid w:val="00C641CF"/>
    <w:rsid w:val="00C644D9"/>
    <w:rsid w:val="00C64C60"/>
    <w:rsid w:val="00C6506C"/>
    <w:rsid w:val="00C658B8"/>
    <w:rsid w:val="00C65E58"/>
    <w:rsid w:val="00C66931"/>
    <w:rsid w:val="00C71416"/>
    <w:rsid w:val="00C714DC"/>
    <w:rsid w:val="00C71674"/>
    <w:rsid w:val="00C71838"/>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DB8"/>
    <w:rsid w:val="00C9355B"/>
    <w:rsid w:val="00C94270"/>
    <w:rsid w:val="00C942C9"/>
    <w:rsid w:val="00C946E6"/>
    <w:rsid w:val="00C955C7"/>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3B22"/>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581A"/>
    <w:rsid w:val="00CF6380"/>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4B4E"/>
    <w:rsid w:val="00D152A1"/>
    <w:rsid w:val="00D1630E"/>
    <w:rsid w:val="00D208D4"/>
    <w:rsid w:val="00D20DAB"/>
    <w:rsid w:val="00D21753"/>
    <w:rsid w:val="00D220EB"/>
    <w:rsid w:val="00D22C40"/>
    <w:rsid w:val="00D23485"/>
    <w:rsid w:val="00D244D6"/>
    <w:rsid w:val="00D24E96"/>
    <w:rsid w:val="00D25377"/>
    <w:rsid w:val="00D26691"/>
    <w:rsid w:val="00D26703"/>
    <w:rsid w:val="00D27313"/>
    <w:rsid w:val="00D27DDF"/>
    <w:rsid w:val="00D30238"/>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58E1"/>
    <w:rsid w:val="00D8626D"/>
    <w:rsid w:val="00D8698F"/>
    <w:rsid w:val="00D91360"/>
    <w:rsid w:val="00D92B28"/>
    <w:rsid w:val="00D9341A"/>
    <w:rsid w:val="00D95595"/>
    <w:rsid w:val="00DA0B19"/>
    <w:rsid w:val="00DA167F"/>
    <w:rsid w:val="00DA1F50"/>
    <w:rsid w:val="00DA2A53"/>
    <w:rsid w:val="00DA36F6"/>
    <w:rsid w:val="00DA5472"/>
    <w:rsid w:val="00DA6BA8"/>
    <w:rsid w:val="00DA74C4"/>
    <w:rsid w:val="00DA78DA"/>
    <w:rsid w:val="00DB0124"/>
    <w:rsid w:val="00DB07D3"/>
    <w:rsid w:val="00DB18F8"/>
    <w:rsid w:val="00DB3518"/>
    <w:rsid w:val="00DB39AE"/>
    <w:rsid w:val="00DB5637"/>
    <w:rsid w:val="00DB6294"/>
    <w:rsid w:val="00DB71D1"/>
    <w:rsid w:val="00DB7D29"/>
    <w:rsid w:val="00DC0CC5"/>
    <w:rsid w:val="00DC1C1B"/>
    <w:rsid w:val="00DC2AF2"/>
    <w:rsid w:val="00DC2E46"/>
    <w:rsid w:val="00DC3BC9"/>
    <w:rsid w:val="00DC413E"/>
    <w:rsid w:val="00DC49E0"/>
    <w:rsid w:val="00DC52AC"/>
    <w:rsid w:val="00DC6357"/>
    <w:rsid w:val="00DC63B6"/>
    <w:rsid w:val="00DC7E2F"/>
    <w:rsid w:val="00DD08A2"/>
    <w:rsid w:val="00DD1255"/>
    <w:rsid w:val="00DD1D3A"/>
    <w:rsid w:val="00DD27F1"/>
    <w:rsid w:val="00DD2A12"/>
    <w:rsid w:val="00DD4835"/>
    <w:rsid w:val="00DD5B45"/>
    <w:rsid w:val="00DD608D"/>
    <w:rsid w:val="00DD6605"/>
    <w:rsid w:val="00DD6FEA"/>
    <w:rsid w:val="00DD7D0C"/>
    <w:rsid w:val="00DE030E"/>
    <w:rsid w:val="00DE13F1"/>
    <w:rsid w:val="00DE252F"/>
    <w:rsid w:val="00DE329B"/>
    <w:rsid w:val="00DE347F"/>
    <w:rsid w:val="00DE3D2A"/>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113"/>
    <w:rsid w:val="00E04668"/>
    <w:rsid w:val="00E07B4F"/>
    <w:rsid w:val="00E10049"/>
    <w:rsid w:val="00E105A9"/>
    <w:rsid w:val="00E10CCF"/>
    <w:rsid w:val="00E12382"/>
    <w:rsid w:val="00E12C10"/>
    <w:rsid w:val="00E13926"/>
    <w:rsid w:val="00E13A7A"/>
    <w:rsid w:val="00E14EEF"/>
    <w:rsid w:val="00E163BA"/>
    <w:rsid w:val="00E1711B"/>
    <w:rsid w:val="00E21494"/>
    <w:rsid w:val="00E21B05"/>
    <w:rsid w:val="00E21E60"/>
    <w:rsid w:val="00E2357A"/>
    <w:rsid w:val="00E24848"/>
    <w:rsid w:val="00E24EC7"/>
    <w:rsid w:val="00E2542A"/>
    <w:rsid w:val="00E2761E"/>
    <w:rsid w:val="00E306B7"/>
    <w:rsid w:val="00E30F51"/>
    <w:rsid w:val="00E31F5D"/>
    <w:rsid w:val="00E32B53"/>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2DF"/>
    <w:rsid w:val="00E6684E"/>
    <w:rsid w:val="00E66CEC"/>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781"/>
    <w:rsid w:val="00E92C45"/>
    <w:rsid w:val="00E93DF9"/>
    <w:rsid w:val="00E945AA"/>
    <w:rsid w:val="00E94A9D"/>
    <w:rsid w:val="00E94FE1"/>
    <w:rsid w:val="00E9501B"/>
    <w:rsid w:val="00E95C4A"/>
    <w:rsid w:val="00E95F50"/>
    <w:rsid w:val="00E96B44"/>
    <w:rsid w:val="00E9707F"/>
    <w:rsid w:val="00E972CE"/>
    <w:rsid w:val="00E97C54"/>
    <w:rsid w:val="00EA0E30"/>
    <w:rsid w:val="00EA2309"/>
    <w:rsid w:val="00EA2C4D"/>
    <w:rsid w:val="00EA2E00"/>
    <w:rsid w:val="00EA3103"/>
    <w:rsid w:val="00EA5409"/>
    <w:rsid w:val="00EA5924"/>
    <w:rsid w:val="00EA656C"/>
    <w:rsid w:val="00EA7F29"/>
    <w:rsid w:val="00EB0791"/>
    <w:rsid w:val="00EB1B09"/>
    <w:rsid w:val="00EB2961"/>
    <w:rsid w:val="00EB3922"/>
    <w:rsid w:val="00EB46D5"/>
    <w:rsid w:val="00EB4858"/>
    <w:rsid w:val="00EB4BC1"/>
    <w:rsid w:val="00EB5640"/>
    <w:rsid w:val="00EB5D04"/>
    <w:rsid w:val="00EB679A"/>
    <w:rsid w:val="00EB7F32"/>
    <w:rsid w:val="00EC0786"/>
    <w:rsid w:val="00EC22A3"/>
    <w:rsid w:val="00EC5B45"/>
    <w:rsid w:val="00EC5BF0"/>
    <w:rsid w:val="00EC67C8"/>
    <w:rsid w:val="00EC6ABE"/>
    <w:rsid w:val="00EC7871"/>
    <w:rsid w:val="00EC7BFD"/>
    <w:rsid w:val="00ED04C5"/>
    <w:rsid w:val="00ED124A"/>
    <w:rsid w:val="00ED2617"/>
    <w:rsid w:val="00ED2D6D"/>
    <w:rsid w:val="00ED313A"/>
    <w:rsid w:val="00ED5808"/>
    <w:rsid w:val="00ED66EC"/>
    <w:rsid w:val="00EE0677"/>
    <w:rsid w:val="00EE09C8"/>
    <w:rsid w:val="00EE1215"/>
    <w:rsid w:val="00EE3C72"/>
    <w:rsid w:val="00EE5E4B"/>
    <w:rsid w:val="00EF156D"/>
    <w:rsid w:val="00EF1941"/>
    <w:rsid w:val="00EF1FF1"/>
    <w:rsid w:val="00EF24DB"/>
    <w:rsid w:val="00EF26A7"/>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989"/>
    <w:rsid w:val="00F16FAE"/>
    <w:rsid w:val="00F17473"/>
    <w:rsid w:val="00F22E60"/>
    <w:rsid w:val="00F235AD"/>
    <w:rsid w:val="00F250F0"/>
    <w:rsid w:val="00F25533"/>
    <w:rsid w:val="00F26627"/>
    <w:rsid w:val="00F2681F"/>
    <w:rsid w:val="00F26838"/>
    <w:rsid w:val="00F26854"/>
    <w:rsid w:val="00F31F42"/>
    <w:rsid w:val="00F32FD0"/>
    <w:rsid w:val="00F33954"/>
    <w:rsid w:val="00F33DCE"/>
    <w:rsid w:val="00F3464D"/>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250"/>
    <w:rsid w:val="00F51F63"/>
    <w:rsid w:val="00F53333"/>
    <w:rsid w:val="00F53623"/>
    <w:rsid w:val="00F53E6A"/>
    <w:rsid w:val="00F5462B"/>
    <w:rsid w:val="00F54719"/>
    <w:rsid w:val="00F60A50"/>
    <w:rsid w:val="00F60FF2"/>
    <w:rsid w:val="00F6145A"/>
    <w:rsid w:val="00F61792"/>
    <w:rsid w:val="00F624C4"/>
    <w:rsid w:val="00F63445"/>
    <w:rsid w:val="00F641B7"/>
    <w:rsid w:val="00F6693C"/>
    <w:rsid w:val="00F71767"/>
    <w:rsid w:val="00F730EE"/>
    <w:rsid w:val="00F73E4B"/>
    <w:rsid w:val="00F74D2C"/>
    <w:rsid w:val="00F74DFF"/>
    <w:rsid w:val="00F74E37"/>
    <w:rsid w:val="00F7679D"/>
    <w:rsid w:val="00F7727F"/>
    <w:rsid w:val="00F80B6F"/>
    <w:rsid w:val="00F80F4C"/>
    <w:rsid w:val="00F8140B"/>
    <w:rsid w:val="00F81F3D"/>
    <w:rsid w:val="00F8234E"/>
    <w:rsid w:val="00F83450"/>
    <w:rsid w:val="00F83CB6"/>
    <w:rsid w:val="00F84A40"/>
    <w:rsid w:val="00F85995"/>
    <w:rsid w:val="00F85E39"/>
    <w:rsid w:val="00F8688D"/>
    <w:rsid w:val="00F86A20"/>
    <w:rsid w:val="00F86C5A"/>
    <w:rsid w:val="00F87485"/>
    <w:rsid w:val="00F90B3E"/>
    <w:rsid w:val="00F916A3"/>
    <w:rsid w:val="00F934A6"/>
    <w:rsid w:val="00F966B7"/>
    <w:rsid w:val="00FA0BA1"/>
    <w:rsid w:val="00FA152D"/>
    <w:rsid w:val="00FA4E4E"/>
    <w:rsid w:val="00FA50D9"/>
    <w:rsid w:val="00FA5772"/>
    <w:rsid w:val="00FA5D7D"/>
    <w:rsid w:val="00FA61F8"/>
    <w:rsid w:val="00FA650E"/>
    <w:rsid w:val="00FA77BC"/>
    <w:rsid w:val="00FB059A"/>
    <w:rsid w:val="00FB2870"/>
    <w:rsid w:val="00FB3385"/>
    <w:rsid w:val="00FB3D49"/>
    <w:rsid w:val="00FB5653"/>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D23"/>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7D1717"/>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7955">
      <w:bodyDiv w:val="1"/>
      <w:marLeft w:val="0"/>
      <w:marRight w:val="0"/>
      <w:marTop w:val="0"/>
      <w:marBottom w:val="0"/>
      <w:divBdr>
        <w:top w:val="none" w:sz="0" w:space="0" w:color="auto"/>
        <w:left w:val="none" w:sz="0" w:space="0" w:color="auto"/>
        <w:bottom w:val="none" w:sz="0" w:space="0" w:color="auto"/>
        <w:right w:val="none" w:sz="0" w:space="0" w:color="auto"/>
      </w:divBdr>
    </w:div>
    <w:div w:id="217597479">
      <w:bodyDiv w:val="1"/>
      <w:marLeft w:val="0"/>
      <w:marRight w:val="0"/>
      <w:marTop w:val="0"/>
      <w:marBottom w:val="0"/>
      <w:divBdr>
        <w:top w:val="none" w:sz="0" w:space="0" w:color="auto"/>
        <w:left w:val="none" w:sz="0" w:space="0" w:color="auto"/>
        <w:bottom w:val="none" w:sz="0" w:space="0" w:color="auto"/>
        <w:right w:val="none" w:sz="0" w:space="0" w:color="auto"/>
      </w:divBdr>
      <w:divsChild>
        <w:div w:id="2106606837">
          <w:marLeft w:val="0"/>
          <w:marRight w:val="0"/>
          <w:marTop w:val="0"/>
          <w:marBottom w:val="0"/>
          <w:divBdr>
            <w:top w:val="none" w:sz="0" w:space="0" w:color="auto"/>
            <w:left w:val="none" w:sz="0" w:space="0" w:color="auto"/>
            <w:bottom w:val="none" w:sz="0" w:space="0" w:color="auto"/>
            <w:right w:val="none" w:sz="0" w:space="0" w:color="auto"/>
          </w:divBdr>
          <w:divsChild>
            <w:div w:id="527304394">
              <w:marLeft w:val="0"/>
              <w:marRight w:val="0"/>
              <w:marTop w:val="0"/>
              <w:marBottom w:val="0"/>
              <w:divBdr>
                <w:top w:val="none" w:sz="0" w:space="0" w:color="auto"/>
                <w:left w:val="none" w:sz="0" w:space="0" w:color="auto"/>
                <w:bottom w:val="none" w:sz="0" w:space="0" w:color="auto"/>
                <w:right w:val="none" w:sz="0" w:space="0" w:color="auto"/>
              </w:divBdr>
              <w:divsChild>
                <w:div w:id="13360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6131">
      <w:bodyDiv w:val="1"/>
      <w:marLeft w:val="0"/>
      <w:marRight w:val="0"/>
      <w:marTop w:val="0"/>
      <w:marBottom w:val="0"/>
      <w:divBdr>
        <w:top w:val="none" w:sz="0" w:space="0" w:color="auto"/>
        <w:left w:val="none" w:sz="0" w:space="0" w:color="auto"/>
        <w:bottom w:val="none" w:sz="0" w:space="0" w:color="auto"/>
        <w:right w:val="none" w:sz="0" w:space="0" w:color="auto"/>
      </w:divBdr>
    </w:div>
    <w:div w:id="1187788478">
      <w:bodyDiv w:val="1"/>
      <w:marLeft w:val="0"/>
      <w:marRight w:val="0"/>
      <w:marTop w:val="0"/>
      <w:marBottom w:val="0"/>
      <w:divBdr>
        <w:top w:val="none" w:sz="0" w:space="0" w:color="auto"/>
        <w:left w:val="none" w:sz="0" w:space="0" w:color="auto"/>
        <w:bottom w:val="none" w:sz="0" w:space="0" w:color="auto"/>
        <w:right w:val="none" w:sz="0" w:space="0" w:color="auto"/>
      </w:divBdr>
      <w:divsChild>
        <w:div w:id="100414596">
          <w:marLeft w:val="0"/>
          <w:marRight w:val="0"/>
          <w:marTop w:val="0"/>
          <w:marBottom w:val="0"/>
          <w:divBdr>
            <w:top w:val="none" w:sz="0" w:space="0" w:color="auto"/>
            <w:left w:val="none" w:sz="0" w:space="0" w:color="auto"/>
            <w:bottom w:val="none" w:sz="0" w:space="0" w:color="auto"/>
            <w:right w:val="none" w:sz="0" w:space="0" w:color="auto"/>
          </w:divBdr>
          <w:divsChild>
            <w:div w:id="283317273">
              <w:marLeft w:val="0"/>
              <w:marRight w:val="0"/>
              <w:marTop w:val="0"/>
              <w:marBottom w:val="0"/>
              <w:divBdr>
                <w:top w:val="none" w:sz="0" w:space="0" w:color="auto"/>
                <w:left w:val="none" w:sz="0" w:space="0" w:color="auto"/>
                <w:bottom w:val="none" w:sz="0" w:space="0" w:color="auto"/>
                <w:right w:val="none" w:sz="0" w:space="0" w:color="auto"/>
              </w:divBdr>
              <w:divsChild>
                <w:div w:id="1420371100">
                  <w:marLeft w:val="-180"/>
                  <w:marRight w:val="-180"/>
                  <w:marTop w:val="0"/>
                  <w:marBottom w:val="0"/>
                  <w:divBdr>
                    <w:top w:val="none" w:sz="0" w:space="0" w:color="auto"/>
                    <w:left w:val="none" w:sz="0" w:space="0" w:color="auto"/>
                    <w:bottom w:val="none" w:sz="0" w:space="0" w:color="auto"/>
                    <w:right w:val="none" w:sz="0" w:space="0" w:color="auto"/>
                  </w:divBdr>
                  <w:divsChild>
                    <w:div w:id="1028142866">
                      <w:marLeft w:val="0"/>
                      <w:marRight w:val="0"/>
                      <w:marTop w:val="0"/>
                      <w:marBottom w:val="0"/>
                      <w:divBdr>
                        <w:top w:val="none" w:sz="0" w:space="0" w:color="auto"/>
                        <w:left w:val="none" w:sz="0" w:space="0" w:color="auto"/>
                        <w:bottom w:val="none" w:sz="0" w:space="0" w:color="auto"/>
                        <w:right w:val="none" w:sz="0" w:space="0" w:color="auto"/>
                      </w:divBdr>
                      <w:divsChild>
                        <w:div w:id="779687265">
                          <w:marLeft w:val="0"/>
                          <w:marRight w:val="0"/>
                          <w:marTop w:val="0"/>
                          <w:marBottom w:val="0"/>
                          <w:divBdr>
                            <w:top w:val="none" w:sz="0" w:space="0" w:color="auto"/>
                            <w:left w:val="none" w:sz="0" w:space="0" w:color="auto"/>
                            <w:bottom w:val="none" w:sz="0" w:space="0" w:color="auto"/>
                            <w:right w:val="none" w:sz="0" w:space="0" w:color="auto"/>
                          </w:divBdr>
                          <w:divsChild>
                            <w:div w:id="778910188">
                              <w:marLeft w:val="0"/>
                              <w:marRight w:val="0"/>
                              <w:marTop w:val="0"/>
                              <w:marBottom w:val="0"/>
                              <w:divBdr>
                                <w:top w:val="none" w:sz="0" w:space="0" w:color="auto"/>
                                <w:left w:val="none" w:sz="0" w:space="0" w:color="auto"/>
                                <w:bottom w:val="none" w:sz="0" w:space="0" w:color="auto"/>
                                <w:right w:val="none" w:sz="0" w:space="0" w:color="auto"/>
                              </w:divBdr>
                              <w:divsChild>
                                <w:div w:id="11233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6112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30CE-67DB-4E15-BADF-04228410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Tracy King</cp:lastModifiedBy>
  <cp:revision>2</cp:revision>
  <cp:lastPrinted>2019-04-15T17:43:00Z</cp:lastPrinted>
  <dcterms:created xsi:type="dcterms:W3CDTF">2019-05-21T14:57:00Z</dcterms:created>
  <dcterms:modified xsi:type="dcterms:W3CDTF">2019-05-21T14:57:00Z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783837177</vt:i4>
  </property>
</Properties>
</file>