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30" w:rsidRDefault="00F71230" w:rsidP="00F71230">
      <w:pPr>
        <w:spacing w:line="240" w:lineRule="auto"/>
        <w:jc w:val="center"/>
        <w:rPr>
          <w:rFonts w:cs="Arial"/>
          <w:b/>
          <w:sz w:val="24"/>
        </w:rPr>
      </w:pPr>
      <w:bookmarkStart w:id="0" w:name="_Toc424893992"/>
      <w:bookmarkStart w:id="1" w:name="_Toc424896271"/>
      <w:bookmarkStart w:id="2" w:name="_Toc431290606"/>
      <w:bookmarkStart w:id="3" w:name="_Toc432146302"/>
      <w:bookmarkStart w:id="4" w:name="_Toc432146390"/>
      <w:bookmarkStart w:id="5" w:name="_Toc432158487"/>
      <w:bookmarkStart w:id="6" w:name="_Toc440901931"/>
      <w:bookmarkStart w:id="7" w:name="_Toc445373701"/>
      <w:bookmarkStart w:id="8" w:name="_Toc450572663"/>
      <w:r>
        <w:rPr>
          <w:rFonts w:cs="Arial"/>
          <w:b/>
          <w:sz w:val="24"/>
        </w:rPr>
        <w:t>Performance and Resources Scrutiny Programme 2018/2019</w:t>
      </w:r>
    </w:p>
    <w:p w:rsidR="00F71230" w:rsidRDefault="00F71230" w:rsidP="00F71230">
      <w:pPr>
        <w:spacing w:line="240" w:lineRule="auto"/>
        <w:jc w:val="center"/>
        <w:rPr>
          <w:rFonts w:cs="Arial"/>
          <w:b/>
          <w:sz w:val="24"/>
        </w:rPr>
      </w:pPr>
    </w:p>
    <w:p w:rsidR="00F71230" w:rsidRDefault="00F71230" w:rsidP="00F71230">
      <w:pPr>
        <w:spacing w:line="240" w:lineRule="auto"/>
        <w:jc w:val="center"/>
        <w:rPr>
          <w:rFonts w:cs="Arial"/>
          <w:b/>
          <w:sz w:val="24"/>
        </w:rPr>
      </w:pPr>
      <w:r>
        <w:rPr>
          <w:rFonts w:cs="Arial"/>
          <w:b/>
          <w:sz w:val="24"/>
        </w:rPr>
        <w:t>Report to: the Office of the Police, Fire and Crime Commissioner for Essex</w:t>
      </w:r>
    </w:p>
    <w:p w:rsidR="00F71230" w:rsidRDefault="00F71230" w:rsidP="00F71230">
      <w:pPr>
        <w:spacing w:line="240" w:lineRule="auto"/>
        <w:jc w:val="center"/>
        <w:rPr>
          <w:rFonts w:cs="Arial"/>
          <w:b/>
          <w:sz w:val="24"/>
        </w:rPr>
      </w:pPr>
    </w:p>
    <w:p w:rsidR="00F71230" w:rsidRDefault="00F71230" w:rsidP="00F71230">
      <w:pPr>
        <w:spacing w:line="240" w:lineRule="auto"/>
        <w:jc w:val="center"/>
        <w:rPr>
          <w:rFonts w:cs="Arial"/>
          <w:b/>
          <w:sz w:val="24"/>
        </w:rPr>
      </w:pPr>
    </w:p>
    <w:tbl>
      <w:tblPr>
        <w:tblStyle w:val="TableGrid"/>
        <w:tblW w:w="0" w:type="auto"/>
        <w:tblInd w:w="817" w:type="dxa"/>
        <w:tblLook w:val="04A0" w:firstRow="1" w:lastRow="0" w:firstColumn="1" w:lastColumn="0" w:noHBand="0" w:noVBand="1"/>
      </w:tblPr>
      <w:tblGrid>
        <w:gridCol w:w="3260"/>
        <w:gridCol w:w="5103"/>
      </w:tblGrid>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Pr="00BB1626" w:rsidRDefault="00F71230">
            <w:pPr>
              <w:spacing w:line="480" w:lineRule="auto"/>
              <w:rPr>
                <w:rFonts w:cs="Arial"/>
                <w:b/>
                <w:color w:val="000000" w:themeColor="text1"/>
                <w:sz w:val="24"/>
              </w:rPr>
            </w:pPr>
            <w:r w:rsidRPr="00BB1626">
              <w:rPr>
                <w:rFonts w:cs="Arial"/>
                <w:b/>
                <w:color w:val="000000" w:themeColor="text1"/>
                <w:sz w:val="24"/>
              </w:rPr>
              <w:t>Title of Report:</w:t>
            </w:r>
          </w:p>
        </w:tc>
        <w:tc>
          <w:tcPr>
            <w:tcW w:w="5103" w:type="dxa"/>
            <w:tcBorders>
              <w:top w:val="single" w:sz="4" w:space="0" w:color="auto"/>
              <w:left w:val="single" w:sz="4" w:space="0" w:color="auto"/>
              <w:bottom w:val="single" w:sz="4" w:space="0" w:color="auto"/>
              <w:right w:val="single" w:sz="4" w:space="0" w:color="auto"/>
            </w:tcBorders>
            <w:hideMark/>
          </w:tcPr>
          <w:p w:rsidR="00F71230" w:rsidRPr="00BB1626" w:rsidRDefault="00D66E69" w:rsidP="008C0ADD">
            <w:pPr>
              <w:rPr>
                <w:rFonts w:cs="Arial"/>
                <w:b/>
                <w:color w:val="000000" w:themeColor="text1"/>
                <w:sz w:val="24"/>
              </w:rPr>
            </w:pPr>
            <w:r w:rsidRPr="00BB1626">
              <w:rPr>
                <w:rFonts w:cs="Arial"/>
                <w:b/>
                <w:color w:val="000000" w:themeColor="text1"/>
                <w:sz w:val="24"/>
              </w:rPr>
              <w:t xml:space="preserve">2018/19 </w:t>
            </w:r>
            <w:r w:rsidR="008C0ADD" w:rsidRPr="00BB1626">
              <w:rPr>
                <w:rFonts w:cs="Arial"/>
                <w:b/>
                <w:color w:val="000000" w:themeColor="text1"/>
                <w:sz w:val="24"/>
              </w:rPr>
              <w:t>Closure of Accounts Timetable</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Pr="00BB1626" w:rsidRDefault="00F71230">
            <w:pPr>
              <w:spacing w:line="480" w:lineRule="auto"/>
              <w:rPr>
                <w:rFonts w:cs="Arial"/>
                <w:b/>
                <w:color w:val="000000" w:themeColor="text1"/>
                <w:sz w:val="24"/>
              </w:rPr>
            </w:pPr>
            <w:r w:rsidRPr="00BB1626">
              <w:rPr>
                <w:rFonts w:cs="Arial"/>
                <w:b/>
                <w:color w:val="000000" w:themeColor="text1"/>
                <w:sz w:val="24"/>
              </w:rPr>
              <w:t>Agenda Number:</w:t>
            </w:r>
          </w:p>
        </w:tc>
        <w:tc>
          <w:tcPr>
            <w:tcW w:w="5103" w:type="dxa"/>
            <w:tcBorders>
              <w:top w:val="single" w:sz="4" w:space="0" w:color="auto"/>
              <w:left w:val="single" w:sz="4" w:space="0" w:color="auto"/>
              <w:bottom w:val="single" w:sz="4" w:space="0" w:color="auto"/>
              <w:right w:val="single" w:sz="4" w:space="0" w:color="auto"/>
            </w:tcBorders>
            <w:hideMark/>
          </w:tcPr>
          <w:p w:rsidR="00F71230" w:rsidRPr="00BB1626" w:rsidRDefault="00BB1626">
            <w:pPr>
              <w:spacing w:line="480" w:lineRule="auto"/>
              <w:rPr>
                <w:rFonts w:cs="Arial"/>
                <w:b/>
                <w:color w:val="000000" w:themeColor="text1"/>
                <w:sz w:val="24"/>
              </w:rPr>
            </w:pPr>
            <w:r w:rsidRPr="00BB1626">
              <w:rPr>
                <w:rFonts w:cs="Arial"/>
                <w:b/>
                <w:color w:val="000000" w:themeColor="text1"/>
                <w:sz w:val="24"/>
              </w:rPr>
              <w:t>8</w:t>
            </w:r>
            <w:bookmarkStart w:id="9" w:name="_GoBack"/>
            <w:bookmarkEnd w:id="9"/>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Chief Officer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rPr>
                <w:rFonts w:cs="Arial"/>
                <w:b/>
                <w:sz w:val="24"/>
              </w:rPr>
            </w:pPr>
            <w:r>
              <w:rPr>
                <w:rFonts w:cs="Arial"/>
                <w:b/>
                <w:sz w:val="24"/>
              </w:rPr>
              <w:t xml:space="preserve">Mark </w:t>
            </w:r>
            <w:r>
              <w:rPr>
                <w:b/>
                <w:sz w:val="24"/>
              </w:rPr>
              <w:t>Gilmartin</w:t>
            </w:r>
            <w:r>
              <w:rPr>
                <w:rFonts w:cs="Arial"/>
                <w:b/>
                <w:sz w:val="24"/>
              </w:rPr>
              <w:t>, Director of Essex and Kent Support Services</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Paper was Written</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8C0ADD">
            <w:pPr>
              <w:spacing w:line="480" w:lineRule="auto"/>
              <w:rPr>
                <w:rFonts w:cs="Arial"/>
                <w:b/>
                <w:sz w:val="24"/>
              </w:rPr>
            </w:pPr>
            <w:r>
              <w:rPr>
                <w:rFonts w:cs="Arial"/>
                <w:b/>
                <w:sz w:val="24"/>
              </w:rPr>
              <w:t>20</w:t>
            </w:r>
            <w:r w:rsidRPr="008C0ADD">
              <w:rPr>
                <w:rFonts w:cs="Arial"/>
                <w:b/>
                <w:sz w:val="24"/>
                <w:vertAlign w:val="superscript"/>
              </w:rPr>
              <w:t>th</w:t>
            </w:r>
            <w:r>
              <w:rPr>
                <w:rFonts w:cs="Arial"/>
                <w:b/>
                <w:sz w:val="24"/>
              </w:rPr>
              <w:t xml:space="preserve"> </w:t>
            </w:r>
            <w:r w:rsidR="00D66E69">
              <w:rPr>
                <w:rFonts w:cs="Arial"/>
                <w:b/>
                <w:sz w:val="24"/>
              </w:rPr>
              <w:t>Febr</w:t>
            </w:r>
            <w:r w:rsidR="00F71230">
              <w:rPr>
                <w:rFonts w:cs="Arial"/>
                <w:b/>
                <w:sz w:val="24"/>
              </w:rPr>
              <w:t>uary 2019</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Version Number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Version 1</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 xml:space="preserve">Report from: </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Essex Police: Corporate Finance</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of Meeting:</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D66E69">
            <w:pPr>
              <w:spacing w:line="480" w:lineRule="auto"/>
              <w:rPr>
                <w:rFonts w:cs="Arial"/>
                <w:b/>
                <w:sz w:val="24"/>
              </w:rPr>
            </w:pPr>
            <w:r>
              <w:rPr>
                <w:rFonts w:cs="Arial"/>
                <w:b/>
                <w:sz w:val="24"/>
              </w:rPr>
              <w:t>28</w:t>
            </w:r>
            <w:r w:rsidRPr="00D66E69">
              <w:rPr>
                <w:rFonts w:cs="Arial"/>
                <w:b/>
                <w:sz w:val="24"/>
                <w:vertAlign w:val="superscript"/>
              </w:rPr>
              <w:t>th</w:t>
            </w:r>
            <w:r>
              <w:rPr>
                <w:rFonts w:cs="Arial"/>
                <w:b/>
                <w:sz w:val="24"/>
              </w:rPr>
              <w:t xml:space="preserve"> Febr</w:t>
            </w:r>
            <w:r w:rsidR="00F71230">
              <w:rPr>
                <w:rFonts w:cs="Arial"/>
                <w:b/>
                <w:sz w:val="24"/>
              </w:rPr>
              <w:t>uary 2019</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rPr>
                <w:rFonts w:cs="Arial"/>
                <w:b/>
                <w:sz w:val="24"/>
              </w:rPr>
            </w:pPr>
            <w:r>
              <w:rPr>
                <w:rFonts w:cs="Arial"/>
                <w:b/>
                <w:sz w:val="24"/>
              </w:rPr>
              <w:t>Author on behalf of Chief Officer: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8C0ADD">
            <w:pPr>
              <w:rPr>
                <w:rFonts w:cs="Arial"/>
                <w:b/>
                <w:sz w:val="24"/>
              </w:rPr>
            </w:pPr>
            <w:r>
              <w:rPr>
                <w:rFonts w:cs="Arial"/>
                <w:b/>
                <w:sz w:val="24"/>
              </w:rPr>
              <w:t>Denise Breckon, Chief Accountant</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of Approval:</w:t>
            </w:r>
          </w:p>
        </w:tc>
        <w:tc>
          <w:tcPr>
            <w:tcW w:w="5103" w:type="dxa"/>
            <w:tcBorders>
              <w:top w:val="single" w:sz="4" w:space="0" w:color="auto"/>
              <w:left w:val="single" w:sz="4" w:space="0" w:color="auto"/>
              <w:bottom w:val="single" w:sz="4" w:space="0" w:color="auto"/>
              <w:right w:val="single" w:sz="4" w:space="0" w:color="auto"/>
            </w:tcBorders>
          </w:tcPr>
          <w:p w:rsidR="00F71230" w:rsidRDefault="0064155A">
            <w:pPr>
              <w:spacing w:line="480" w:lineRule="auto"/>
              <w:rPr>
                <w:rFonts w:cs="Arial"/>
                <w:b/>
                <w:sz w:val="24"/>
              </w:rPr>
            </w:pPr>
            <w:r>
              <w:rPr>
                <w:rFonts w:cs="Arial"/>
                <w:b/>
                <w:sz w:val="24"/>
              </w:rPr>
              <w:t>20</w:t>
            </w:r>
            <w:r w:rsidRPr="0064155A">
              <w:rPr>
                <w:rFonts w:cs="Arial"/>
                <w:b/>
                <w:sz w:val="24"/>
                <w:vertAlign w:val="superscript"/>
              </w:rPr>
              <w:t>th</w:t>
            </w:r>
            <w:r>
              <w:rPr>
                <w:rFonts w:cs="Arial"/>
                <w:b/>
                <w:sz w:val="24"/>
              </w:rPr>
              <w:t xml:space="preserve"> February 2019</w:t>
            </w:r>
          </w:p>
        </w:tc>
      </w:tr>
    </w:tbl>
    <w:p w:rsidR="00F71230" w:rsidRDefault="00F71230" w:rsidP="00F71230">
      <w:pPr>
        <w:pStyle w:val="NoSpacing"/>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Purpose of Report</w:t>
      </w:r>
    </w:p>
    <w:p w:rsidR="00F71230" w:rsidRDefault="00F71230" w:rsidP="00F71230">
      <w:pPr>
        <w:pStyle w:val="NoSpacing"/>
        <w:ind w:left="720"/>
        <w:rPr>
          <w:rFonts w:ascii="Arial" w:hAnsi="Arial" w:cs="Arial"/>
          <w:b/>
          <w:sz w:val="24"/>
          <w:szCs w:val="24"/>
          <w:u w:val="single"/>
        </w:rPr>
      </w:pPr>
    </w:p>
    <w:p w:rsidR="008C0ADD" w:rsidRPr="008C0ADD" w:rsidRDefault="008C0ADD" w:rsidP="008C0ADD">
      <w:pPr>
        <w:keepLines/>
        <w:numPr>
          <w:ilvl w:val="1"/>
          <w:numId w:val="7"/>
        </w:numPr>
        <w:spacing w:line="240" w:lineRule="auto"/>
        <w:ind w:left="851" w:hanging="851"/>
        <w:jc w:val="left"/>
        <w:rPr>
          <w:rFonts w:cs="Arial"/>
          <w:sz w:val="24"/>
        </w:rPr>
      </w:pPr>
      <w:r w:rsidRPr="008C0ADD">
        <w:rPr>
          <w:rFonts w:cs="Arial"/>
          <w:sz w:val="24"/>
        </w:rPr>
        <w:t>This report sets out the 2018/19 closure programme incorporating the timetable of producing the Statement of Accounts, Annual Governance Statement and Narrative Report, hereby referred to as the Statement of Accounts, for the statutory requirement of publishing the unaudited Statement of Accounts signed by Chief Finance Officers by 31</w:t>
      </w:r>
      <w:r w:rsidRPr="008C0ADD">
        <w:rPr>
          <w:rFonts w:cs="Arial"/>
          <w:sz w:val="24"/>
          <w:vertAlign w:val="superscript"/>
        </w:rPr>
        <w:t>st</w:t>
      </w:r>
      <w:r w:rsidRPr="008C0ADD">
        <w:rPr>
          <w:rFonts w:cs="Arial"/>
          <w:sz w:val="24"/>
        </w:rPr>
        <w:t xml:space="preserve"> May and the signed audited Statement of Accounts by 31st July.</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Recommendations</w:t>
      </w:r>
    </w:p>
    <w:p w:rsidR="00F71230" w:rsidRDefault="00F71230" w:rsidP="00F71230">
      <w:pPr>
        <w:pStyle w:val="NoSpacing"/>
        <w:ind w:left="720"/>
        <w:rPr>
          <w:rFonts w:ascii="Arial" w:hAnsi="Arial" w:cs="Arial"/>
          <w:b/>
          <w:sz w:val="24"/>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The report is for noting.</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Executive Summary</w:t>
      </w:r>
    </w:p>
    <w:p w:rsidR="00F71230" w:rsidRDefault="00F71230" w:rsidP="00F71230">
      <w:pPr>
        <w:pStyle w:val="NoSpacing"/>
        <w:ind w:left="720"/>
        <w:rPr>
          <w:rFonts w:ascii="Arial" w:hAnsi="Arial" w:cs="Arial"/>
          <w:sz w:val="24"/>
          <w:szCs w:val="24"/>
          <w:u w:val="single"/>
        </w:rPr>
      </w:pPr>
    </w:p>
    <w:p w:rsidR="004A1E26" w:rsidRPr="004A1E26" w:rsidRDefault="004A1E26" w:rsidP="004A1E26">
      <w:pPr>
        <w:pStyle w:val="NoSpacing"/>
        <w:numPr>
          <w:ilvl w:val="1"/>
          <w:numId w:val="5"/>
        </w:numPr>
        <w:ind w:left="720"/>
        <w:rPr>
          <w:rFonts w:ascii="Arial" w:hAnsi="Arial" w:cs="Arial"/>
          <w:sz w:val="24"/>
          <w:szCs w:val="24"/>
        </w:rPr>
      </w:pPr>
      <w:r w:rsidRPr="004A1E26">
        <w:rPr>
          <w:rFonts w:ascii="Arial" w:hAnsi="Arial" w:cs="Arial"/>
          <w:sz w:val="24"/>
          <w:szCs w:val="24"/>
        </w:rPr>
        <w:t xml:space="preserve">The </w:t>
      </w:r>
      <w:r>
        <w:rPr>
          <w:rFonts w:ascii="Arial" w:hAnsi="Arial" w:cs="Arial"/>
          <w:sz w:val="24"/>
          <w:szCs w:val="24"/>
        </w:rPr>
        <w:t>unaudited 2018</w:t>
      </w:r>
      <w:r w:rsidRPr="004A1E26">
        <w:rPr>
          <w:rFonts w:ascii="Arial" w:hAnsi="Arial" w:cs="Arial"/>
          <w:sz w:val="24"/>
          <w:szCs w:val="24"/>
        </w:rPr>
        <w:t>/1</w:t>
      </w:r>
      <w:r>
        <w:rPr>
          <w:rFonts w:ascii="Arial" w:hAnsi="Arial" w:cs="Arial"/>
          <w:sz w:val="24"/>
          <w:szCs w:val="24"/>
        </w:rPr>
        <w:t>9</w:t>
      </w:r>
      <w:r w:rsidRPr="004A1E26">
        <w:rPr>
          <w:rFonts w:ascii="Arial" w:hAnsi="Arial" w:cs="Arial"/>
          <w:sz w:val="24"/>
          <w:szCs w:val="24"/>
        </w:rPr>
        <w:t xml:space="preserve"> Statement of Accounts are planned to be presented to the </w:t>
      </w:r>
      <w:r>
        <w:rPr>
          <w:rFonts w:ascii="Arial" w:hAnsi="Arial" w:cs="Arial"/>
          <w:sz w:val="24"/>
          <w:szCs w:val="24"/>
        </w:rPr>
        <w:t>Performance and Resource Board on 23</w:t>
      </w:r>
      <w:r w:rsidRPr="004A1E26">
        <w:rPr>
          <w:rFonts w:ascii="Arial" w:hAnsi="Arial" w:cs="Arial"/>
          <w:sz w:val="24"/>
          <w:szCs w:val="24"/>
          <w:vertAlign w:val="superscript"/>
        </w:rPr>
        <w:t>rd</w:t>
      </w:r>
      <w:r>
        <w:rPr>
          <w:rFonts w:ascii="Arial" w:hAnsi="Arial" w:cs="Arial"/>
          <w:sz w:val="24"/>
          <w:szCs w:val="24"/>
        </w:rPr>
        <w:t xml:space="preserve"> May and published </w:t>
      </w:r>
      <w:r w:rsidRPr="004A1E26">
        <w:rPr>
          <w:rFonts w:ascii="Arial" w:hAnsi="Arial" w:cs="Arial"/>
          <w:sz w:val="24"/>
          <w:szCs w:val="24"/>
        </w:rPr>
        <w:t>on the PFCC and Essex Police websites on 28th May.</w:t>
      </w:r>
    </w:p>
    <w:p w:rsidR="004A1E26" w:rsidRPr="004A1E26" w:rsidRDefault="004A1E26" w:rsidP="004A1E26">
      <w:pPr>
        <w:pStyle w:val="NoSpacing"/>
        <w:ind w:left="720"/>
        <w:rPr>
          <w:rFonts w:ascii="Arial" w:hAnsi="Arial" w:cs="Arial"/>
          <w:sz w:val="24"/>
          <w:szCs w:val="24"/>
          <w:u w:val="single"/>
        </w:rPr>
      </w:pPr>
    </w:p>
    <w:p w:rsidR="004A1E26" w:rsidRPr="004A1E26" w:rsidRDefault="004A1E26" w:rsidP="004A1E26">
      <w:pPr>
        <w:pStyle w:val="NoSpacing"/>
        <w:numPr>
          <w:ilvl w:val="1"/>
          <w:numId w:val="5"/>
        </w:numPr>
        <w:ind w:left="720"/>
        <w:rPr>
          <w:rFonts w:ascii="Arial" w:hAnsi="Arial" w:cs="Arial"/>
          <w:sz w:val="24"/>
          <w:szCs w:val="24"/>
          <w:u w:val="single"/>
        </w:rPr>
      </w:pPr>
      <w:r w:rsidRPr="004A1E26">
        <w:rPr>
          <w:rFonts w:ascii="Arial" w:hAnsi="Arial" w:cs="Arial"/>
          <w:sz w:val="24"/>
          <w:szCs w:val="24"/>
        </w:rPr>
        <w:t xml:space="preserve">The </w:t>
      </w:r>
      <w:r>
        <w:rPr>
          <w:rFonts w:ascii="Arial" w:hAnsi="Arial" w:cs="Arial"/>
          <w:sz w:val="24"/>
          <w:szCs w:val="24"/>
        </w:rPr>
        <w:t xml:space="preserve">main </w:t>
      </w:r>
      <w:r w:rsidRPr="004A1E26">
        <w:rPr>
          <w:rFonts w:ascii="Arial" w:hAnsi="Arial" w:cs="Arial"/>
          <w:sz w:val="24"/>
          <w:szCs w:val="24"/>
        </w:rPr>
        <w:t>external audit inspection</w:t>
      </w:r>
      <w:r>
        <w:rPr>
          <w:rFonts w:ascii="Arial" w:hAnsi="Arial" w:cs="Arial"/>
          <w:sz w:val="24"/>
          <w:szCs w:val="24"/>
        </w:rPr>
        <w:t xml:space="preserve"> will be in June / July.  The date for the inspection is still to be confirmed by Grant Thornton.</w:t>
      </w:r>
    </w:p>
    <w:p w:rsidR="004A1E26" w:rsidRDefault="004A1E26" w:rsidP="004A1E26">
      <w:pPr>
        <w:pStyle w:val="ListParagraph"/>
        <w:rPr>
          <w:rFonts w:cs="Arial"/>
          <w:sz w:val="24"/>
          <w:u w:val="single"/>
        </w:rPr>
      </w:pPr>
    </w:p>
    <w:p w:rsidR="004A1E26" w:rsidRPr="004A1E26" w:rsidRDefault="004A1E26" w:rsidP="004A1E26">
      <w:pPr>
        <w:pStyle w:val="NoSpacing"/>
        <w:numPr>
          <w:ilvl w:val="1"/>
          <w:numId w:val="5"/>
        </w:numPr>
        <w:ind w:left="720"/>
        <w:rPr>
          <w:rFonts w:ascii="Arial" w:hAnsi="Arial" w:cs="Arial"/>
          <w:sz w:val="24"/>
          <w:szCs w:val="24"/>
          <w:u w:val="single"/>
        </w:rPr>
      </w:pPr>
      <w:r>
        <w:rPr>
          <w:rFonts w:ascii="Arial" w:hAnsi="Arial" w:cs="Arial"/>
          <w:sz w:val="24"/>
          <w:szCs w:val="24"/>
        </w:rPr>
        <w:t>The final Statement of Accounts are due to be presented to the Joint Audit Committee on 26</w:t>
      </w:r>
      <w:r w:rsidRPr="004A1E26">
        <w:rPr>
          <w:rFonts w:ascii="Arial" w:hAnsi="Arial" w:cs="Arial"/>
          <w:sz w:val="24"/>
          <w:szCs w:val="24"/>
          <w:vertAlign w:val="superscript"/>
        </w:rPr>
        <w:t>th</w:t>
      </w:r>
      <w:r>
        <w:rPr>
          <w:rFonts w:ascii="Arial" w:hAnsi="Arial" w:cs="Arial"/>
          <w:sz w:val="24"/>
          <w:szCs w:val="24"/>
        </w:rPr>
        <w:t xml:space="preserve"> July and published on the websites on 29</w:t>
      </w:r>
      <w:r w:rsidRPr="004A1E26">
        <w:rPr>
          <w:rFonts w:ascii="Arial" w:hAnsi="Arial" w:cs="Arial"/>
          <w:sz w:val="24"/>
          <w:szCs w:val="24"/>
          <w:vertAlign w:val="superscript"/>
        </w:rPr>
        <w:t>th</w:t>
      </w:r>
      <w:r>
        <w:rPr>
          <w:rFonts w:ascii="Arial" w:hAnsi="Arial" w:cs="Arial"/>
          <w:sz w:val="24"/>
          <w:szCs w:val="24"/>
        </w:rPr>
        <w:t xml:space="preserve"> July.</w:t>
      </w:r>
    </w:p>
    <w:p w:rsidR="004A1E26" w:rsidRPr="004A1E26" w:rsidRDefault="004A1E26" w:rsidP="004A1E26">
      <w:pPr>
        <w:pStyle w:val="NoSpacing"/>
        <w:ind w:left="720"/>
        <w:rPr>
          <w:rFonts w:ascii="Arial" w:hAnsi="Arial" w:cs="Arial"/>
          <w:sz w:val="24"/>
          <w:szCs w:val="24"/>
          <w:u w:val="single"/>
        </w:rPr>
      </w:pPr>
    </w:p>
    <w:p w:rsidR="00D66E69" w:rsidRPr="004A1E26" w:rsidRDefault="00D66E69" w:rsidP="00D66E69">
      <w:pPr>
        <w:pStyle w:val="NoSpacing"/>
        <w:rPr>
          <w:rFonts w:ascii="Arial" w:hAnsi="Arial" w:cs="Arial"/>
          <w:sz w:val="24"/>
          <w:szCs w:val="24"/>
          <w:u w:val="single"/>
        </w:rPr>
      </w:pPr>
    </w:p>
    <w:p w:rsidR="00F71230" w:rsidRDefault="00F71230" w:rsidP="00F71230">
      <w:pPr>
        <w:pStyle w:val="NoSpacing"/>
        <w:ind w:left="720"/>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 xml:space="preserve">Introduction/Background </w:t>
      </w:r>
    </w:p>
    <w:p w:rsidR="00F71230" w:rsidRDefault="00F71230" w:rsidP="00F71230">
      <w:pPr>
        <w:pStyle w:val="NoSpacing"/>
        <w:ind w:left="720"/>
        <w:rPr>
          <w:rFonts w:ascii="Arial" w:hAnsi="Arial" w:cs="Arial"/>
          <w:sz w:val="24"/>
          <w:szCs w:val="24"/>
          <w:u w:val="single"/>
        </w:rPr>
      </w:pPr>
    </w:p>
    <w:p w:rsidR="008C0ADD" w:rsidRDefault="008C0ADD" w:rsidP="008C0ADD">
      <w:pPr>
        <w:keepLines/>
        <w:numPr>
          <w:ilvl w:val="1"/>
          <w:numId w:val="4"/>
        </w:numPr>
        <w:spacing w:line="240" w:lineRule="auto"/>
        <w:ind w:left="709" w:hanging="709"/>
        <w:jc w:val="left"/>
        <w:rPr>
          <w:rFonts w:cs="Arial"/>
          <w:sz w:val="24"/>
        </w:rPr>
      </w:pPr>
      <w:r w:rsidRPr="008C0ADD">
        <w:rPr>
          <w:rFonts w:cs="Arial"/>
          <w:sz w:val="24"/>
        </w:rPr>
        <w:t>The Accounts and Audit Regulations 2015 came into force on 1</w:t>
      </w:r>
      <w:r w:rsidRPr="008C0ADD">
        <w:rPr>
          <w:rFonts w:cs="Arial"/>
          <w:sz w:val="24"/>
          <w:vertAlign w:val="superscript"/>
        </w:rPr>
        <w:t>st</w:t>
      </w:r>
      <w:r w:rsidRPr="008C0ADD">
        <w:rPr>
          <w:rFonts w:cs="Arial"/>
          <w:sz w:val="24"/>
        </w:rPr>
        <w:t xml:space="preserve"> April 2015, replacing the Accounts and Audit Regulations 2011.   The main change is a one month reduction in the publication of the unaudited Statement of Accounts signed by the two Chief Financial Officers by 31</w:t>
      </w:r>
      <w:r w:rsidRPr="008C0ADD">
        <w:rPr>
          <w:rFonts w:cs="Arial"/>
          <w:sz w:val="24"/>
          <w:vertAlign w:val="superscript"/>
        </w:rPr>
        <w:t>st</w:t>
      </w:r>
      <w:r w:rsidRPr="008C0ADD">
        <w:rPr>
          <w:rFonts w:cs="Arial"/>
          <w:sz w:val="24"/>
        </w:rPr>
        <w:t xml:space="preserve"> May and a two month reduction in the publication of the audited Statement of Accounts by 31</w:t>
      </w:r>
      <w:r w:rsidRPr="008C0ADD">
        <w:rPr>
          <w:rFonts w:cs="Arial"/>
          <w:sz w:val="24"/>
          <w:vertAlign w:val="superscript"/>
        </w:rPr>
        <w:t>st</w:t>
      </w:r>
      <w:r w:rsidRPr="008C0ADD">
        <w:rPr>
          <w:rFonts w:cs="Arial"/>
          <w:sz w:val="24"/>
        </w:rPr>
        <w:t xml:space="preserve"> July.</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lastRenderedPageBreak/>
        <w:t xml:space="preserve">Last year, 2017/18, was the first statutory year for the earlier closure and the 2017/18 Statement of Accounts were published within deadlines.  </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For 2018/19 we are planning for the unaudited Statement of Accounts to be signed by the two Chief Financial Officers by 24</w:t>
      </w:r>
      <w:r w:rsidRPr="008C0ADD">
        <w:rPr>
          <w:rFonts w:cs="Arial"/>
          <w:sz w:val="24"/>
          <w:vertAlign w:val="superscript"/>
        </w:rPr>
        <w:t>th</w:t>
      </w:r>
      <w:r w:rsidRPr="008C0ADD">
        <w:rPr>
          <w:rFonts w:cs="Arial"/>
          <w:sz w:val="24"/>
        </w:rPr>
        <w:t xml:space="preserve"> May and the audited Statement of Accounts to be signed on 26</w:t>
      </w:r>
      <w:r w:rsidRPr="008C0ADD">
        <w:rPr>
          <w:rFonts w:cs="Arial"/>
          <w:sz w:val="24"/>
          <w:vertAlign w:val="superscript"/>
        </w:rPr>
        <w:t>th</w:t>
      </w:r>
      <w:r w:rsidRPr="008C0ADD">
        <w:rPr>
          <w:rFonts w:cs="Arial"/>
          <w:sz w:val="24"/>
        </w:rPr>
        <w:t xml:space="preserve"> July.</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Last year external audit requested we produced an early version of the Statement of Accounts as at end of December 2017 (month 9), this was known as a ‘Soft Close’.  As this provided a good foundation to meet the 31</w:t>
      </w:r>
      <w:r w:rsidRPr="008C0ADD">
        <w:rPr>
          <w:rFonts w:cs="Arial"/>
          <w:sz w:val="24"/>
          <w:vertAlign w:val="superscript"/>
        </w:rPr>
        <w:t>st</w:t>
      </w:r>
      <w:r w:rsidRPr="008C0ADD">
        <w:rPr>
          <w:rFonts w:cs="Arial"/>
          <w:sz w:val="24"/>
        </w:rPr>
        <w:t xml:space="preserve"> May deadline, we have chosen to produce a Soft Close version of the Statement of Accounts based on December 2018 (month 9) information. </w:t>
      </w:r>
    </w:p>
    <w:p w:rsidR="008C0ADD" w:rsidRPr="008C0ADD" w:rsidRDefault="00BD4C2F" w:rsidP="008C0ADD">
      <w:pPr>
        <w:keepLines/>
        <w:numPr>
          <w:ilvl w:val="1"/>
          <w:numId w:val="4"/>
        </w:numPr>
        <w:spacing w:before="120" w:line="240" w:lineRule="auto"/>
        <w:ind w:left="709" w:hanging="709"/>
        <w:jc w:val="left"/>
        <w:rPr>
          <w:rFonts w:cs="Arial"/>
          <w:sz w:val="24"/>
        </w:rPr>
      </w:pPr>
      <w:r>
        <w:rPr>
          <w:rFonts w:cs="Arial"/>
          <w:sz w:val="24"/>
        </w:rPr>
        <w:t xml:space="preserve">The </w:t>
      </w:r>
      <w:r w:rsidR="008C0ADD" w:rsidRPr="008C0ADD">
        <w:rPr>
          <w:rFonts w:cs="Arial"/>
          <w:sz w:val="24"/>
        </w:rPr>
        <w:t>new external auditors, Grant Thornton (previously Ernst Young (EY)) will review the Soft Close accounts and inspect transactional activity up to month 9.  They will be onsite for two weeks from 25</w:t>
      </w:r>
      <w:r w:rsidR="008C0ADD" w:rsidRPr="008C0ADD">
        <w:rPr>
          <w:rFonts w:cs="Arial"/>
          <w:sz w:val="24"/>
          <w:vertAlign w:val="superscript"/>
        </w:rPr>
        <w:t>th</w:t>
      </w:r>
      <w:r w:rsidR="008C0ADD" w:rsidRPr="008C0ADD">
        <w:rPr>
          <w:rFonts w:cs="Arial"/>
          <w:sz w:val="24"/>
        </w:rPr>
        <w:t xml:space="preserve"> February which will enable a shorter inspection to be carried out for the main inspection in June and July.  The date for the main on-site inspection in the summer is still be confirmed by Grant Thornton.</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The main activity between Soft Close and the unaudited Statement of Accounts will relate to year end accruals, technical accounting transactions for capital, pension, council tax debtors &amp; outstanding holiday leave.  Most of this activity relates to information from external organisations and we liaise with the organisations to ensure we receive the information is a timely manner.</w:t>
      </w:r>
    </w:p>
    <w:p w:rsidR="008C0ADD" w:rsidRPr="008C0ADD" w:rsidRDefault="00BD4C2F" w:rsidP="008C0ADD">
      <w:pPr>
        <w:keepLines/>
        <w:numPr>
          <w:ilvl w:val="1"/>
          <w:numId w:val="4"/>
        </w:numPr>
        <w:spacing w:before="120" w:line="240" w:lineRule="auto"/>
        <w:ind w:left="709" w:hanging="709"/>
        <w:jc w:val="left"/>
        <w:rPr>
          <w:rFonts w:cs="Arial"/>
          <w:sz w:val="24"/>
        </w:rPr>
      </w:pPr>
      <w:r>
        <w:rPr>
          <w:rFonts w:cs="Arial"/>
          <w:sz w:val="24"/>
        </w:rPr>
        <w:lastRenderedPageBreak/>
        <w:t xml:space="preserve">For 2018/19 </w:t>
      </w:r>
      <w:r w:rsidR="008C0ADD" w:rsidRPr="008C0ADD">
        <w:rPr>
          <w:rFonts w:cs="Arial"/>
          <w:sz w:val="24"/>
        </w:rPr>
        <w:t>we have moved the property valuations from 31</w:t>
      </w:r>
      <w:r w:rsidR="008C0ADD" w:rsidRPr="008C0ADD">
        <w:rPr>
          <w:rFonts w:cs="Arial"/>
          <w:sz w:val="24"/>
          <w:vertAlign w:val="superscript"/>
        </w:rPr>
        <w:t>st</w:t>
      </w:r>
      <w:r w:rsidR="008C0ADD" w:rsidRPr="008C0ADD">
        <w:rPr>
          <w:rFonts w:cs="Arial"/>
          <w:sz w:val="24"/>
        </w:rPr>
        <w:t xml:space="preserve"> March to 31</w:t>
      </w:r>
      <w:r w:rsidR="008C0ADD" w:rsidRPr="008C0ADD">
        <w:rPr>
          <w:rFonts w:cs="Arial"/>
          <w:sz w:val="24"/>
          <w:vertAlign w:val="superscript"/>
        </w:rPr>
        <w:t>st</w:t>
      </w:r>
      <w:r w:rsidR="008C0ADD" w:rsidRPr="008C0ADD">
        <w:rPr>
          <w:rFonts w:cs="Arial"/>
          <w:sz w:val="24"/>
        </w:rPr>
        <w:t xml:space="preserve"> December</w:t>
      </w:r>
      <w:r>
        <w:rPr>
          <w:rFonts w:cs="Arial"/>
          <w:sz w:val="24"/>
        </w:rPr>
        <w:t xml:space="preserve"> to help with the earlier closure </w:t>
      </w:r>
      <w:r w:rsidR="008C0ADD" w:rsidRPr="008C0ADD">
        <w:rPr>
          <w:rFonts w:cs="Arial"/>
          <w:sz w:val="24"/>
        </w:rPr>
        <w:t>and these transactions will be included in the Soft Close Statement of Accounts</w:t>
      </w:r>
      <w:r>
        <w:rPr>
          <w:rFonts w:cs="Arial"/>
          <w:sz w:val="24"/>
        </w:rPr>
        <w:t>.  This will r</w:t>
      </w:r>
      <w:r w:rsidR="008C0ADD" w:rsidRPr="008C0ADD">
        <w:rPr>
          <w:rFonts w:cs="Arial"/>
          <w:sz w:val="24"/>
        </w:rPr>
        <w:t>educ</w:t>
      </w:r>
      <w:r>
        <w:rPr>
          <w:rFonts w:cs="Arial"/>
          <w:sz w:val="24"/>
        </w:rPr>
        <w:t>e</w:t>
      </w:r>
      <w:r w:rsidR="008C0ADD" w:rsidRPr="008C0ADD">
        <w:rPr>
          <w:rFonts w:cs="Arial"/>
          <w:sz w:val="24"/>
        </w:rPr>
        <w:t xml:space="preserve"> the technical capital activity for the unaudited Statement of Accounts.</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 xml:space="preserve">This year, we are not producing the performance information for the Narrative report for the Soft Close version as the majority has to be re-written for the unaudited version and Grant Thornton will not be reviewing the performance information during the Soft Close audit inspection.  We will be working with Strategic Change </w:t>
      </w:r>
      <w:r w:rsidR="00BD4C2F">
        <w:rPr>
          <w:rFonts w:cs="Arial"/>
          <w:sz w:val="24"/>
        </w:rPr>
        <w:t xml:space="preserve">department </w:t>
      </w:r>
      <w:r w:rsidRPr="008C0ADD">
        <w:rPr>
          <w:rFonts w:cs="Arial"/>
          <w:sz w:val="24"/>
        </w:rPr>
        <w:t xml:space="preserve">and the OPFCC during March and April for the information to be included in the unaudited version.  </w:t>
      </w:r>
    </w:p>
    <w:p w:rsidR="008C0ADD" w:rsidRP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 xml:space="preserve">The timetable of the key dates for the Soft Close and main Statement of Accounts is shown at </w:t>
      </w:r>
      <w:r w:rsidRPr="008C0ADD">
        <w:rPr>
          <w:rFonts w:cs="Arial"/>
          <w:b/>
          <w:sz w:val="24"/>
        </w:rPr>
        <w:t>Appendix A</w:t>
      </w:r>
      <w:r w:rsidRPr="008C0ADD">
        <w:rPr>
          <w:rFonts w:cs="Arial"/>
          <w:sz w:val="24"/>
        </w:rPr>
        <w:t>.  It is planned for the Corporate Finance department to move from Great Dunmow to the Police Headquarters in Chelmsford.  Once the moving date is confirmed, the impact on the closure timetable will be reviewed.</w:t>
      </w:r>
    </w:p>
    <w:p w:rsidR="008C0ADD" w:rsidRDefault="008C0ADD" w:rsidP="008C0ADD">
      <w:pPr>
        <w:keepLines/>
        <w:numPr>
          <w:ilvl w:val="1"/>
          <w:numId w:val="4"/>
        </w:numPr>
        <w:spacing w:before="120" w:line="240" w:lineRule="auto"/>
        <w:ind w:left="709" w:hanging="709"/>
        <w:jc w:val="left"/>
        <w:rPr>
          <w:rFonts w:cs="Arial"/>
          <w:sz w:val="24"/>
        </w:rPr>
      </w:pPr>
      <w:r w:rsidRPr="008C0ADD">
        <w:rPr>
          <w:rFonts w:cs="Arial"/>
          <w:sz w:val="24"/>
        </w:rPr>
        <w:t>There are no major presentational changes to the Statement of Accounts for 2018/19 and the major technical accounting changes relate to financial instruments i.e. loans and receivables carried in the Balance Sheet and income contracts.  We are reviewing the impact of these on the Statement of Accounts and will be discussing the outcomes with Grant Thornton during their inspection in February.</w:t>
      </w:r>
    </w:p>
    <w:p w:rsidR="008C0ADD" w:rsidRPr="008C0ADD" w:rsidRDefault="008C0ADD" w:rsidP="008C0ADD">
      <w:pPr>
        <w:keepLines/>
        <w:spacing w:before="120" w:line="240" w:lineRule="auto"/>
        <w:ind w:left="709"/>
        <w:jc w:val="left"/>
        <w:rPr>
          <w:rFonts w:cs="Arial"/>
          <w:sz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Current Work and Performance</w:t>
      </w:r>
    </w:p>
    <w:p w:rsidR="00F71230" w:rsidRDefault="00F71230" w:rsidP="00F71230">
      <w:pPr>
        <w:pStyle w:val="NoSpacing"/>
        <w:rPr>
          <w:rFonts w:ascii="Arial" w:hAnsi="Arial" w:cs="Arial"/>
          <w:b/>
          <w:sz w:val="24"/>
          <w:szCs w:val="24"/>
          <w:u w:val="single"/>
        </w:rPr>
      </w:pPr>
    </w:p>
    <w:p w:rsidR="00F71230" w:rsidRDefault="00D66E69" w:rsidP="004C15FD">
      <w:pPr>
        <w:pStyle w:val="NoSpacing"/>
        <w:numPr>
          <w:ilvl w:val="1"/>
          <w:numId w:val="4"/>
        </w:numPr>
        <w:ind w:left="709"/>
        <w:rPr>
          <w:rFonts w:ascii="Arial" w:hAnsi="Arial" w:cs="Arial"/>
          <w:sz w:val="24"/>
          <w:szCs w:val="24"/>
          <w:u w:val="single"/>
        </w:rPr>
      </w:pPr>
      <w:r>
        <w:rPr>
          <w:rFonts w:ascii="Arial" w:hAnsi="Arial" w:cs="Arial"/>
          <w:sz w:val="24"/>
          <w:szCs w:val="24"/>
        </w:rPr>
        <w:t xml:space="preserve">The </w:t>
      </w:r>
      <w:r w:rsidR="008C0ADD">
        <w:rPr>
          <w:rFonts w:ascii="Arial" w:hAnsi="Arial" w:cs="Arial"/>
          <w:sz w:val="24"/>
          <w:szCs w:val="24"/>
        </w:rPr>
        <w:t>Soft Close timetable and draft Main Closure timetable are shown at Appendix A</w:t>
      </w:r>
      <w:r w:rsidR="00F71230">
        <w:rPr>
          <w:rFonts w:ascii="Arial" w:hAnsi="Arial" w:cs="Arial"/>
          <w:sz w:val="24"/>
          <w:szCs w:val="24"/>
        </w:rPr>
        <w:t>.</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Implications (Issues)</w:t>
      </w:r>
    </w:p>
    <w:p w:rsidR="00F71230" w:rsidRDefault="00F71230" w:rsidP="00F71230">
      <w:pPr>
        <w:pStyle w:val="NoSpacing"/>
        <w:ind w:left="720"/>
        <w:rPr>
          <w:rFonts w:ascii="Arial" w:hAnsi="Arial" w:cs="Arial"/>
          <w:b/>
          <w:szCs w:val="24"/>
          <w:u w:val="single"/>
        </w:rPr>
      </w:pPr>
    </w:p>
    <w:p w:rsidR="00F71230" w:rsidRDefault="00092150" w:rsidP="00092150">
      <w:pPr>
        <w:pStyle w:val="NoSpacing"/>
        <w:numPr>
          <w:ilvl w:val="1"/>
          <w:numId w:val="4"/>
        </w:numPr>
        <w:ind w:left="709"/>
        <w:rPr>
          <w:rFonts w:ascii="Arial" w:hAnsi="Arial" w:cs="Arial"/>
          <w:sz w:val="24"/>
          <w:szCs w:val="24"/>
        </w:rPr>
      </w:pPr>
      <w:r w:rsidRPr="00092150">
        <w:rPr>
          <w:rFonts w:ascii="Arial" w:hAnsi="Arial" w:cs="Arial"/>
          <w:sz w:val="24"/>
          <w:szCs w:val="24"/>
        </w:rPr>
        <w:t>If statutory deadlines for publishing the Statement of Accounts are not met this will lead to reputational damage and may impact on future contracts with suppliers.</w:t>
      </w:r>
      <w:r w:rsidR="00F71230">
        <w:rPr>
          <w:rFonts w:ascii="Arial" w:hAnsi="Arial" w:cs="Arial"/>
          <w:sz w:val="24"/>
          <w:szCs w:val="24"/>
        </w:rPr>
        <w:t xml:space="preserve"> </w:t>
      </w:r>
    </w:p>
    <w:p w:rsidR="00F71230" w:rsidRDefault="00F71230" w:rsidP="00F71230">
      <w:pPr>
        <w:pStyle w:val="NoSpacing"/>
        <w:rPr>
          <w:rFonts w:ascii="Arial" w:hAnsi="Arial" w:cs="Arial"/>
          <w:b/>
          <w:sz w:val="24"/>
          <w:szCs w:val="24"/>
          <w:u w:val="single"/>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Links to Police and Crime Plan Priorities</w:t>
      </w:r>
    </w:p>
    <w:p w:rsidR="00F71230" w:rsidRDefault="00F71230" w:rsidP="00F71230">
      <w:pPr>
        <w:pStyle w:val="NoSpacing"/>
        <w:ind w:left="720"/>
        <w:rPr>
          <w:rFonts w:ascii="Arial" w:hAnsi="Arial" w:cs="Arial"/>
          <w:b/>
          <w:szCs w:val="24"/>
          <w:u w:val="single"/>
        </w:rPr>
      </w:pPr>
    </w:p>
    <w:p w:rsidR="00F71230" w:rsidRDefault="00CC1D37" w:rsidP="00CC1D37">
      <w:pPr>
        <w:pStyle w:val="NoSpacing"/>
        <w:numPr>
          <w:ilvl w:val="1"/>
          <w:numId w:val="4"/>
        </w:numPr>
        <w:ind w:left="709"/>
        <w:rPr>
          <w:rFonts w:ascii="Arial" w:hAnsi="Arial" w:cs="Arial"/>
          <w:sz w:val="24"/>
          <w:szCs w:val="24"/>
        </w:rPr>
      </w:pPr>
      <w:r w:rsidRPr="00CC1D37">
        <w:rPr>
          <w:rFonts w:ascii="Arial" w:hAnsi="Arial" w:cs="Arial"/>
          <w:sz w:val="24"/>
          <w:szCs w:val="24"/>
        </w:rPr>
        <w:t xml:space="preserve">The Statement of Accounts are statutory publications based on the Chartered Institute of Public Finance and Accountancy (CIPFA) Codes of Practice.  Within the Statement of Accounts is the Narrative Report which </w:t>
      </w:r>
      <w:r>
        <w:rPr>
          <w:rFonts w:ascii="Arial" w:hAnsi="Arial" w:cs="Arial"/>
          <w:sz w:val="24"/>
          <w:szCs w:val="24"/>
        </w:rPr>
        <w:t xml:space="preserve">will </w:t>
      </w:r>
      <w:r w:rsidRPr="00CC1D37">
        <w:rPr>
          <w:rFonts w:ascii="Arial" w:hAnsi="Arial" w:cs="Arial"/>
          <w:sz w:val="24"/>
          <w:szCs w:val="24"/>
        </w:rPr>
        <w:t>contain details of the Police and Crime Plan and perfo</w:t>
      </w:r>
      <w:r>
        <w:rPr>
          <w:rFonts w:ascii="Arial" w:hAnsi="Arial" w:cs="Arial"/>
          <w:sz w:val="24"/>
          <w:szCs w:val="24"/>
        </w:rPr>
        <w:t>rmance information during 201</w:t>
      </w:r>
      <w:r w:rsidRPr="00CC1D37">
        <w:rPr>
          <w:rFonts w:ascii="Arial" w:hAnsi="Arial" w:cs="Arial"/>
          <w:sz w:val="24"/>
          <w:szCs w:val="24"/>
        </w:rPr>
        <w:t>8</w:t>
      </w:r>
      <w:r>
        <w:rPr>
          <w:rFonts w:ascii="Arial" w:hAnsi="Arial" w:cs="Arial"/>
          <w:sz w:val="24"/>
          <w:szCs w:val="24"/>
        </w:rPr>
        <w:t>/19</w:t>
      </w:r>
      <w:r w:rsidRPr="00CC1D37">
        <w:rPr>
          <w:rFonts w:ascii="Arial" w:hAnsi="Arial" w:cs="Arial"/>
          <w:sz w:val="24"/>
          <w:szCs w:val="24"/>
        </w:rPr>
        <w:t>.</w:t>
      </w:r>
    </w:p>
    <w:p w:rsidR="00CC1D37" w:rsidRDefault="00CC1D37" w:rsidP="00CC1D37">
      <w:pPr>
        <w:pStyle w:val="NoSpacing"/>
        <w:ind w:left="709" w:hanging="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Demand</w:t>
      </w:r>
    </w:p>
    <w:p w:rsidR="00F71230" w:rsidRDefault="00F71230" w:rsidP="00F71230">
      <w:pPr>
        <w:pStyle w:val="NoSpacing"/>
        <w:ind w:left="720"/>
        <w:rPr>
          <w:rFonts w:ascii="Arial" w:hAnsi="Arial" w:cs="Arial"/>
          <w:b/>
          <w:szCs w:val="24"/>
          <w:u w:val="single"/>
        </w:rPr>
      </w:pPr>
    </w:p>
    <w:p w:rsidR="00F71230" w:rsidRDefault="00CC1D37" w:rsidP="004C15FD">
      <w:pPr>
        <w:pStyle w:val="NoSpacing"/>
        <w:numPr>
          <w:ilvl w:val="1"/>
          <w:numId w:val="4"/>
        </w:numPr>
        <w:ind w:left="709"/>
        <w:rPr>
          <w:rFonts w:ascii="Arial" w:hAnsi="Arial" w:cs="Arial"/>
          <w:sz w:val="24"/>
          <w:szCs w:val="24"/>
          <w:u w:val="single"/>
        </w:rPr>
      </w:pPr>
      <w:r>
        <w:rPr>
          <w:rFonts w:ascii="Arial" w:hAnsi="Arial" w:cs="Arial"/>
          <w:sz w:val="24"/>
          <w:szCs w:val="24"/>
        </w:rPr>
        <w:t>N/A</w:t>
      </w:r>
      <w:r w:rsidR="00F71230">
        <w:rPr>
          <w:rFonts w:ascii="Arial" w:hAnsi="Arial" w:cs="Arial"/>
          <w:sz w:val="24"/>
          <w:szCs w:val="24"/>
        </w:rPr>
        <w:t xml:space="preserve">.  </w:t>
      </w:r>
    </w:p>
    <w:p w:rsidR="00F71230" w:rsidRDefault="00F71230" w:rsidP="00F71230">
      <w:pPr>
        <w:pStyle w:val="NoSpacing"/>
        <w:ind w:left="1418" w:hanging="709"/>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Risks/Mitigation</w:t>
      </w:r>
    </w:p>
    <w:p w:rsidR="00F71230" w:rsidRDefault="00F71230" w:rsidP="00F71230">
      <w:pPr>
        <w:pStyle w:val="NoSpacing"/>
        <w:ind w:left="720"/>
        <w:rPr>
          <w:rFonts w:ascii="Arial" w:hAnsi="Arial" w:cs="Arial"/>
          <w:b/>
          <w:szCs w:val="24"/>
          <w:u w:val="single"/>
        </w:rPr>
      </w:pPr>
    </w:p>
    <w:p w:rsidR="00F71230" w:rsidRDefault="00CC1D37" w:rsidP="004C15FD">
      <w:pPr>
        <w:pStyle w:val="NoSpacing"/>
        <w:numPr>
          <w:ilvl w:val="1"/>
          <w:numId w:val="4"/>
        </w:numPr>
        <w:ind w:left="709"/>
        <w:rPr>
          <w:rFonts w:ascii="Arial" w:hAnsi="Arial" w:cs="Arial"/>
          <w:sz w:val="24"/>
          <w:szCs w:val="24"/>
        </w:rPr>
      </w:pPr>
      <w:r>
        <w:rPr>
          <w:rFonts w:ascii="Arial" w:hAnsi="Arial" w:cs="Arial"/>
          <w:sz w:val="24"/>
          <w:szCs w:val="24"/>
        </w:rPr>
        <w:t>N/A</w:t>
      </w:r>
      <w:r w:rsidR="00F71230">
        <w:rPr>
          <w:rFonts w:ascii="Arial" w:hAnsi="Arial" w:cs="Arial"/>
          <w:sz w:val="24"/>
          <w:szCs w:val="24"/>
        </w:rPr>
        <w:t>.</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 xml:space="preserve">Equality and/or Human Rights Implications </w:t>
      </w:r>
    </w:p>
    <w:p w:rsidR="00F71230" w:rsidRDefault="00F71230" w:rsidP="00F71230">
      <w:pPr>
        <w:pStyle w:val="NoSpacing"/>
        <w:ind w:left="709"/>
        <w:rPr>
          <w:rFonts w:ascii="Arial" w:hAnsi="Arial" w:cs="Arial"/>
          <w:szCs w:val="24"/>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Health and Safety Implications</w:t>
      </w:r>
    </w:p>
    <w:p w:rsidR="00F71230" w:rsidRDefault="00F71230" w:rsidP="00F71230">
      <w:pPr>
        <w:pStyle w:val="NoSpacing"/>
        <w:ind w:left="720"/>
        <w:rPr>
          <w:rFonts w:ascii="Arial" w:hAnsi="Arial" w:cs="Arial"/>
          <w:b/>
          <w:szCs w:val="24"/>
          <w:u w:val="single"/>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ind w:left="709"/>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Consultation/Engagement</w:t>
      </w:r>
    </w:p>
    <w:p w:rsidR="00F71230" w:rsidRDefault="00F71230" w:rsidP="00F71230">
      <w:pPr>
        <w:pStyle w:val="NoSpacing"/>
        <w:ind w:left="720"/>
        <w:rPr>
          <w:rFonts w:ascii="Arial" w:hAnsi="Arial" w:cs="Arial"/>
          <w:b/>
          <w:szCs w:val="24"/>
          <w:u w:val="single"/>
        </w:rPr>
      </w:pPr>
    </w:p>
    <w:p w:rsidR="00F71230" w:rsidRDefault="00CC1D37" w:rsidP="004C15FD">
      <w:pPr>
        <w:pStyle w:val="NoSpacing"/>
        <w:numPr>
          <w:ilvl w:val="1"/>
          <w:numId w:val="4"/>
        </w:numPr>
        <w:ind w:left="709"/>
        <w:rPr>
          <w:rFonts w:ascii="Arial" w:hAnsi="Arial" w:cs="Arial"/>
          <w:sz w:val="24"/>
          <w:szCs w:val="24"/>
          <w:u w:val="single"/>
        </w:rPr>
      </w:pPr>
      <w:r>
        <w:rPr>
          <w:rFonts w:ascii="Arial" w:hAnsi="Arial" w:cs="Arial"/>
          <w:sz w:val="24"/>
          <w:szCs w:val="24"/>
        </w:rPr>
        <w:t>N/A</w:t>
      </w:r>
    </w:p>
    <w:p w:rsidR="00F71230" w:rsidRDefault="00F71230" w:rsidP="00F71230">
      <w:pPr>
        <w:pStyle w:val="NoSpacing"/>
        <w:ind w:left="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Actions for Improvement</w:t>
      </w:r>
    </w:p>
    <w:p w:rsidR="00F71230" w:rsidRDefault="00F71230" w:rsidP="00F71230">
      <w:pPr>
        <w:pStyle w:val="NoSpacing"/>
        <w:ind w:left="720"/>
        <w:rPr>
          <w:rFonts w:ascii="Arial" w:hAnsi="Arial" w:cs="Arial"/>
          <w:sz w:val="24"/>
          <w:szCs w:val="24"/>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ind w:left="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Future Work/Development and Expected Outcome</w:t>
      </w:r>
    </w:p>
    <w:p w:rsidR="00F71230" w:rsidRDefault="00F71230" w:rsidP="00F71230">
      <w:pPr>
        <w:pStyle w:val="NoSpacing"/>
        <w:ind w:left="720"/>
        <w:rPr>
          <w:rFonts w:ascii="Arial" w:hAnsi="Arial" w:cs="Arial"/>
          <w:b/>
          <w:sz w:val="24"/>
          <w:szCs w:val="24"/>
          <w:u w:val="single"/>
        </w:rPr>
      </w:pPr>
    </w:p>
    <w:p w:rsidR="00CC1D37" w:rsidRDefault="00CC1D37" w:rsidP="00CC1D37">
      <w:pPr>
        <w:keepLines/>
        <w:numPr>
          <w:ilvl w:val="1"/>
          <w:numId w:val="5"/>
        </w:numPr>
        <w:spacing w:line="240" w:lineRule="auto"/>
        <w:ind w:left="720"/>
        <w:jc w:val="left"/>
        <w:rPr>
          <w:rFonts w:cs="Arial"/>
          <w:sz w:val="24"/>
        </w:rPr>
      </w:pPr>
      <w:r>
        <w:rPr>
          <w:rFonts w:cs="Arial"/>
          <w:sz w:val="24"/>
        </w:rPr>
        <w:t>The draft Narrative report will be circulated by 30th April and the draft unaudited Statement of Accounts are due to be presented to the Performance &amp; Resources meeting on 23</w:t>
      </w:r>
      <w:r w:rsidRPr="00CC1D37">
        <w:rPr>
          <w:rFonts w:cs="Arial"/>
          <w:sz w:val="24"/>
          <w:vertAlign w:val="superscript"/>
        </w:rPr>
        <w:t>rd</w:t>
      </w:r>
      <w:r>
        <w:rPr>
          <w:rFonts w:cs="Arial"/>
          <w:sz w:val="24"/>
        </w:rPr>
        <w:t xml:space="preserve"> May</w:t>
      </w:r>
      <w:r w:rsidR="00BD4C2F">
        <w:rPr>
          <w:rFonts w:cs="Arial"/>
          <w:sz w:val="24"/>
        </w:rPr>
        <w:t xml:space="preserve">.  They will then be </w:t>
      </w:r>
      <w:r>
        <w:rPr>
          <w:rFonts w:cs="Arial"/>
          <w:sz w:val="24"/>
        </w:rPr>
        <w:t>signed by the Acting Treasurer and Chief Finance Officer of the Chief Constable and published on the PFCC and Essex Police websites on 28</w:t>
      </w:r>
      <w:r w:rsidRPr="00CC1D37">
        <w:rPr>
          <w:rFonts w:cs="Arial"/>
          <w:sz w:val="24"/>
          <w:vertAlign w:val="superscript"/>
        </w:rPr>
        <w:t>th</w:t>
      </w:r>
      <w:r>
        <w:rPr>
          <w:rFonts w:cs="Arial"/>
          <w:sz w:val="24"/>
        </w:rPr>
        <w:t xml:space="preserve"> May.</w:t>
      </w:r>
    </w:p>
    <w:p w:rsidR="00CC1D37" w:rsidRDefault="00CC1D37" w:rsidP="00CC1D37">
      <w:pPr>
        <w:keepLines/>
        <w:spacing w:line="240" w:lineRule="auto"/>
        <w:ind w:left="720"/>
        <w:jc w:val="left"/>
        <w:rPr>
          <w:rFonts w:cs="Arial"/>
          <w:sz w:val="24"/>
        </w:rPr>
      </w:pPr>
      <w:r>
        <w:rPr>
          <w:rFonts w:cs="Arial"/>
          <w:sz w:val="24"/>
        </w:rPr>
        <w:t xml:space="preserve"> </w:t>
      </w:r>
    </w:p>
    <w:p w:rsidR="00CC1D37" w:rsidRDefault="00CC1D37" w:rsidP="00CC1D37">
      <w:pPr>
        <w:keepLines/>
        <w:numPr>
          <w:ilvl w:val="1"/>
          <w:numId w:val="5"/>
        </w:numPr>
        <w:spacing w:line="240" w:lineRule="auto"/>
        <w:ind w:left="720"/>
        <w:jc w:val="left"/>
        <w:rPr>
          <w:rFonts w:cs="Arial"/>
          <w:sz w:val="24"/>
        </w:rPr>
      </w:pPr>
      <w:r>
        <w:rPr>
          <w:rFonts w:cs="Arial"/>
          <w:sz w:val="24"/>
        </w:rPr>
        <w:t>The unaudited Statement of Accounts will be presented at the Joint Audit Committee on 21</w:t>
      </w:r>
      <w:r w:rsidRPr="00CC1D37">
        <w:rPr>
          <w:rFonts w:cs="Arial"/>
          <w:sz w:val="24"/>
          <w:vertAlign w:val="superscript"/>
        </w:rPr>
        <w:t>st</w:t>
      </w:r>
      <w:r>
        <w:rPr>
          <w:rFonts w:cs="Arial"/>
          <w:sz w:val="24"/>
        </w:rPr>
        <w:t xml:space="preserve"> June.</w:t>
      </w:r>
    </w:p>
    <w:p w:rsidR="00CC1D37" w:rsidRDefault="00CC1D37" w:rsidP="00CC1D37">
      <w:pPr>
        <w:keepLines/>
        <w:spacing w:line="240" w:lineRule="auto"/>
        <w:ind w:left="720"/>
        <w:jc w:val="left"/>
        <w:rPr>
          <w:rFonts w:cs="Arial"/>
          <w:sz w:val="24"/>
        </w:rPr>
      </w:pPr>
    </w:p>
    <w:p w:rsidR="00CC1D37" w:rsidRPr="00CD22E3" w:rsidRDefault="00CC1D37" w:rsidP="00CC1D37">
      <w:pPr>
        <w:keepLines/>
        <w:numPr>
          <w:ilvl w:val="1"/>
          <w:numId w:val="5"/>
        </w:numPr>
        <w:spacing w:line="240" w:lineRule="auto"/>
        <w:ind w:left="720"/>
        <w:jc w:val="left"/>
        <w:rPr>
          <w:rFonts w:cs="Arial"/>
          <w:sz w:val="24"/>
        </w:rPr>
      </w:pPr>
      <w:r w:rsidRPr="00CD22E3">
        <w:rPr>
          <w:rFonts w:cs="Arial"/>
          <w:sz w:val="24"/>
        </w:rPr>
        <w:t xml:space="preserve">The </w:t>
      </w:r>
      <w:r>
        <w:rPr>
          <w:rFonts w:cs="Arial"/>
          <w:sz w:val="24"/>
        </w:rPr>
        <w:t xml:space="preserve">final </w:t>
      </w:r>
      <w:r w:rsidRPr="00CD22E3">
        <w:rPr>
          <w:rFonts w:cs="Arial"/>
          <w:sz w:val="24"/>
        </w:rPr>
        <w:t>Statement of Accounts are due to be presented to the Joint Audit Committee on 2</w:t>
      </w:r>
      <w:r>
        <w:rPr>
          <w:rFonts w:cs="Arial"/>
          <w:sz w:val="24"/>
        </w:rPr>
        <w:t>6</w:t>
      </w:r>
      <w:r w:rsidRPr="00CD22E3">
        <w:rPr>
          <w:rFonts w:cs="Arial"/>
          <w:sz w:val="24"/>
          <w:vertAlign w:val="superscript"/>
        </w:rPr>
        <w:t>th</w:t>
      </w:r>
      <w:r w:rsidRPr="00CD22E3">
        <w:rPr>
          <w:rFonts w:cs="Arial"/>
          <w:sz w:val="24"/>
        </w:rPr>
        <w:t xml:space="preserve"> July and signed by the Chief Constable, PFCC and the two Chief Finance Officer’s.  After the Statement of Accounts are signed, the external audit opinion is issued and the audited Statement of Accounts are published on the external websites.</w:t>
      </w:r>
    </w:p>
    <w:p w:rsidR="00CC1D37" w:rsidRPr="00CD22E3" w:rsidRDefault="00CC1D37" w:rsidP="00CC1D37">
      <w:pPr>
        <w:keepLines/>
        <w:spacing w:line="240" w:lineRule="auto"/>
        <w:ind w:left="720" w:hanging="720"/>
        <w:rPr>
          <w:rFonts w:cs="Arial"/>
          <w:sz w:val="24"/>
        </w:rPr>
      </w:pPr>
    </w:p>
    <w:p w:rsidR="00CC1D37" w:rsidRPr="00CD22E3" w:rsidRDefault="00CC1D37" w:rsidP="00CC1D37">
      <w:pPr>
        <w:keepLines/>
        <w:numPr>
          <w:ilvl w:val="1"/>
          <w:numId w:val="5"/>
        </w:numPr>
        <w:spacing w:line="240" w:lineRule="auto"/>
        <w:ind w:left="720"/>
        <w:jc w:val="left"/>
        <w:rPr>
          <w:rFonts w:cs="Arial"/>
          <w:sz w:val="24"/>
        </w:rPr>
      </w:pPr>
      <w:r w:rsidRPr="00CD22E3">
        <w:rPr>
          <w:rFonts w:cs="Arial"/>
          <w:sz w:val="24"/>
        </w:rPr>
        <w:lastRenderedPageBreak/>
        <w:t xml:space="preserve">The closure presentation at the Joint Audit Committee </w:t>
      </w:r>
      <w:r>
        <w:rPr>
          <w:rFonts w:cs="Arial"/>
          <w:sz w:val="24"/>
        </w:rPr>
        <w:t>on 26</w:t>
      </w:r>
      <w:r w:rsidRPr="00915CC6">
        <w:rPr>
          <w:rFonts w:cs="Arial"/>
          <w:sz w:val="24"/>
          <w:vertAlign w:val="superscript"/>
        </w:rPr>
        <w:t>th</w:t>
      </w:r>
      <w:r>
        <w:rPr>
          <w:rFonts w:cs="Arial"/>
          <w:sz w:val="24"/>
        </w:rPr>
        <w:t xml:space="preserve"> July will </w:t>
      </w:r>
      <w:r w:rsidRPr="00CD22E3">
        <w:rPr>
          <w:rFonts w:cs="Arial"/>
          <w:sz w:val="24"/>
        </w:rPr>
        <w:t>include the Statement of Accounts, the external auditors Audit Results Report and the Letter of Representation’s (one each from the PFCC and Chief Constable).</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Decisions Required by the Police, Fire and Crime Commissioner</w:t>
      </w:r>
    </w:p>
    <w:p w:rsidR="00F71230" w:rsidRDefault="00F71230" w:rsidP="00F71230">
      <w:pPr>
        <w:pStyle w:val="NoSpacing"/>
        <w:ind w:left="720"/>
        <w:rPr>
          <w:rFonts w:ascii="Arial" w:hAnsi="Arial" w:cs="Arial"/>
          <w:b/>
          <w:sz w:val="24"/>
          <w:szCs w:val="24"/>
          <w:u w:val="single"/>
        </w:rPr>
      </w:pPr>
    </w:p>
    <w:p w:rsidR="00D66E69" w:rsidRPr="000E39EA" w:rsidRDefault="000E39EA" w:rsidP="00D66E69">
      <w:pPr>
        <w:pStyle w:val="NoSpacing"/>
        <w:numPr>
          <w:ilvl w:val="1"/>
          <w:numId w:val="5"/>
        </w:numPr>
        <w:ind w:left="720" w:hanging="709"/>
        <w:rPr>
          <w:rFonts w:ascii="Arial" w:hAnsi="Arial" w:cs="Arial"/>
          <w:b/>
          <w:sz w:val="24"/>
          <w:szCs w:val="24"/>
          <w:u w:val="single"/>
        </w:rPr>
      </w:pPr>
      <w:r>
        <w:rPr>
          <w:rFonts w:ascii="Arial" w:hAnsi="Arial" w:cs="Arial"/>
          <w:sz w:val="24"/>
          <w:szCs w:val="24"/>
        </w:rPr>
        <w:t>The report is for noting</w:t>
      </w:r>
      <w:r w:rsidR="00D66E69">
        <w:rPr>
          <w:rFonts w:ascii="Arial" w:hAnsi="Arial" w:cs="Arial"/>
          <w:sz w:val="24"/>
          <w:szCs w:val="24"/>
        </w:rPr>
        <w:t>.</w:t>
      </w:r>
    </w:p>
    <w:p w:rsidR="000E39EA" w:rsidRDefault="000E39EA" w:rsidP="000E39EA">
      <w:pPr>
        <w:pStyle w:val="NoSpacing"/>
        <w:rPr>
          <w:rFonts w:ascii="Arial" w:hAnsi="Arial" w:cs="Arial"/>
          <w:sz w:val="24"/>
          <w:szCs w:val="24"/>
        </w:rPr>
      </w:pPr>
    </w:p>
    <w:p w:rsidR="000E39EA" w:rsidRDefault="000E39EA" w:rsidP="000E39EA">
      <w:pPr>
        <w:pStyle w:val="NoSpacing"/>
        <w:rPr>
          <w:rFonts w:ascii="Arial" w:hAnsi="Arial" w:cs="Arial"/>
          <w:sz w:val="24"/>
          <w:szCs w:val="24"/>
        </w:rPr>
      </w:pPr>
    </w:p>
    <w:p w:rsidR="000E39EA" w:rsidRDefault="000E39EA" w:rsidP="000E39EA">
      <w:pPr>
        <w:pStyle w:val="NoSpacing"/>
        <w:rPr>
          <w:rFonts w:ascii="Arial" w:hAnsi="Arial" w:cs="Arial"/>
          <w:sz w:val="24"/>
          <w:szCs w:val="24"/>
        </w:rPr>
      </w:pPr>
    </w:p>
    <w:p w:rsidR="000E39EA" w:rsidRDefault="000E39EA" w:rsidP="000E39EA">
      <w:pPr>
        <w:pStyle w:val="NoSpacing"/>
        <w:rPr>
          <w:rFonts w:ascii="Arial" w:hAnsi="Arial" w:cs="Arial"/>
          <w:sz w:val="24"/>
          <w:szCs w:val="24"/>
        </w:rPr>
      </w:pPr>
    </w:p>
    <w:p w:rsidR="000E39EA" w:rsidRDefault="000E39EA">
      <w:pPr>
        <w:spacing w:line="240" w:lineRule="auto"/>
        <w:jc w:val="left"/>
        <w:rPr>
          <w:rFonts w:eastAsiaTheme="minorHAnsi" w:cs="Arial"/>
          <w:sz w:val="24"/>
          <w:lang w:eastAsia="en-US"/>
        </w:rPr>
      </w:pPr>
      <w:r>
        <w:rPr>
          <w:rFonts w:cs="Arial"/>
          <w:sz w:val="24"/>
        </w:rPr>
        <w:br w:type="page"/>
      </w:r>
    </w:p>
    <w:p w:rsidR="000E39EA" w:rsidRPr="000E39EA" w:rsidRDefault="000E39EA" w:rsidP="000E39EA">
      <w:pPr>
        <w:pStyle w:val="NoSpacing"/>
        <w:jc w:val="right"/>
        <w:rPr>
          <w:rFonts w:ascii="Arial" w:hAnsi="Arial" w:cs="Arial"/>
          <w:b/>
          <w:sz w:val="24"/>
          <w:szCs w:val="24"/>
        </w:rPr>
      </w:pPr>
      <w:r w:rsidRPr="000E39EA">
        <w:rPr>
          <w:rFonts w:ascii="Arial" w:hAnsi="Arial" w:cs="Arial"/>
          <w:b/>
          <w:sz w:val="24"/>
          <w:szCs w:val="24"/>
        </w:rPr>
        <w:lastRenderedPageBreak/>
        <w:t>APPENDIX A</w:t>
      </w:r>
    </w:p>
    <w:p w:rsidR="000E39EA" w:rsidRDefault="000E39EA" w:rsidP="000E39EA">
      <w:pPr>
        <w:pStyle w:val="NoSpacing"/>
        <w:rPr>
          <w:rFonts w:ascii="Arial" w:hAnsi="Arial" w:cs="Arial"/>
          <w:sz w:val="24"/>
          <w:szCs w:val="24"/>
        </w:rPr>
      </w:pPr>
      <w:r w:rsidRPr="000E39EA">
        <w:rPr>
          <w:noProof/>
          <w:lang w:eastAsia="en-GB"/>
        </w:rPr>
        <w:lastRenderedPageBreak/>
        <w:drawing>
          <wp:inline distT="0" distB="0" distL="0" distR="0" wp14:anchorId="00FAA36A" wp14:editId="2A5BD095">
            <wp:extent cx="6564747" cy="7981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8516" cy="7986533"/>
                    </a:xfrm>
                    <a:prstGeom prst="rect">
                      <a:avLst/>
                    </a:prstGeom>
                    <a:noFill/>
                    <a:ln>
                      <a:noFill/>
                    </a:ln>
                  </pic:spPr>
                </pic:pic>
              </a:graphicData>
            </a:graphic>
          </wp:inline>
        </w:drawing>
      </w:r>
    </w:p>
    <w:p w:rsidR="000E39EA" w:rsidRDefault="000E39EA" w:rsidP="000E39EA">
      <w:pPr>
        <w:pStyle w:val="NoSpacing"/>
        <w:rPr>
          <w:rFonts w:ascii="Arial" w:hAnsi="Arial" w:cs="Arial"/>
          <w:sz w:val="24"/>
          <w:szCs w:val="24"/>
        </w:rPr>
      </w:pPr>
    </w:p>
    <w:p w:rsidR="000E39EA" w:rsidRDefault="000E39EA" w:rsidP="000E39EA">
      <w:pPr>
        <w:pStyle w:val="NoSpacing"/>
        <w:rPr>
          <w:rFonts w:ascii="Arial" w:hAnsi="Arial" w:cs="Arial"/>
          <w:sz w:val="24"/>
          <w:szCs w:val="24"/>
        </w:rPr>
      </w:pPr>
    </w:p>
    <w:bookmarkEnd w:id="0"/>
    <w:bookmarkEnd w:id="1"/>
    <w:bookmarkEnd w:id="2"/>
    <w:bookmarkEnd w:id="3"/>
    <w:bookmarkEnd w:id="4"/>
    <w:bookmarkEnd w:id="5"/>
    <w:bookmarkEnd w:id="6"/>
    <w:bookmarkEnd w:id="7"/>
    <w:bookmarkEnd w:id="8"/>
    <w:sectPr w:rsidR="000E39EA" w:rsidSect="008C0ADD">
      <w:headerReference w:type="default" r:id="rId9"/>
      <w:footerReference w:type="default" r:id="rId10"/>
      <w:pgSz w:w="11906" w:h="16838"/>
      <w:pgMar w:top="1135"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F5" w:rsidRDefault="00D922F5" w:rsidP="00113794">
      <w:r>
        <w:separator/>
      </w:r>
    </w:p>
  </w:endnote>
  <w:endnote w:type="continuationSeparator" w:id="0">
    <w:p w:rsidR="00D922F5" w:rsidRDefault="00D922F5" w:rsidP="001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1143"/>
      <w:docPartObj>
        <w:docPartGallery w:val="Page Numbers (Bottom of Page)"/>
        <w:docPartUnique/>
      </w:docPartObj>
    </w:sdtPr>
    <w:sdtEndPr/>
    <w:sdtContent>
      <w:sdt>
        <w:sdtPr>
          <w:id w:val="1728636285"/>
          <w:docPartObj>
            <w:docPartGallery w:val="Page Numbers (Top of Page)"/>
            <w:docPartUnique/>
          </w:docPartObj>
        </w:sdtPr>
        <w:sdtEndPr/>
        <w:sdtContent>
          <w:p w:rsidR="00780224" w:rsidRPr="00780224" w:rsidRDefault="00780224">
            <w:pPr>
              <w:pStyle w:val="Footer"/>
              <w:jc w:val="center"/>
              <w:rPr>
                <w:sz w:val="20"/>
                <w:szCs w:val="20"/>
              </w:rPr>
            </w:pPr>
            <w:r w:rsidRPr="00780224">
              <w:rPr>
                <w:sz w:val="20"/>
                <w:szCs w:val="20"/>
              </w:rPr>
              <w:t>OFFICIAL</w:t>
            </w:r>
          </w:p>
          <w:p w:rsidR="00780224" w:rsidRDefault="00780224">
            <w:pPr>
              <w:pStyle w:val="Footer"/>
              <w:jc w:val="center"/>
            </w:pPr>
            <w:r w:rsidRPr="00780224">
              <w:rPr>
                <w:sz w:val="20"/>
                <w:szCs w:val="20"/>
              </w:rPr>
              <w:t xml:space="preserve">Page </w:t>
            </w:r>
            <w:r w:rsidRPr="00780224">
              <w:rPr>
                <w:bCs/>
                <w:sz w:val="20"/>
                <w:szCs w:val="20"/>
              </w:rPr>
              <w:fldChar w:fldCharType="begin"/>
            </w:r>
            <w:r w:rsidRPr="00780224">
              <w:rPr>
                <w:bCs/>
                <w:sz w:val="20"/>
                <w:szCs w:val="20"/>
              </w:rPr>
              <w:instrText xml:space="preserve"> PAGE </w:instrText>
            </w:r>
            <w:r w:rsidRPr="00780224">
              <w:rPr>
                <w:bCs/>
                <w:sz w:val="20"/>
                <w:szCs w:val="20"/>
              </w:rPr>
              <w:fldChar w:fldCharType="separate"/>
            </w:r>
            <w:r w:rsidR="00BB1626">
              <w:rPr>
                <w:bCs/>
                <w:noProof/>
                <w:sz w:val="20"/>
                <w:szCs w:val="20"/>
              </w:rPr>
              <w:t>1</w:t>
            </w:r>
            <w:r w:rsidRPr="00780224">
              <w:rPr>
                <w:bCs/>
                <w:sz w:val="20"/>
                <w:szCs w:val="20"/>
              </w:rPr>
              <w:fldChar w:fldCharType="end"/>
            </w:r>
            <w:r w:rsidRPr="00780224">
              <w:rPr>
                <w:sz w:val="20"/>
                <w:szCs w:val="20"/>
              </w:rPr>
              <w:t xml:space="preserve"> of </w:t>
            </w:r>
            <w:r w:rsidRPr="00780224">
              <w:rPr>
                <w:bCs/>
                <w:sz w:val="20"/>
                <w:szCs w:val="20"/>
              </w:rPr>
              <w:fldChar w:fldCharType="begin"/>
            </w:r>
            <w:r w:rsidRPr="00780224">
              <w:rPr>
                <w:bCs/>
                <w:sz w:val="20"/>
                <w:szCs w:val="20"/>
              </w:rPr>
              <w:instrText xml:space="preserve"> NUMPAGES  </w:instrText>
            </w:r>
            <w:r w:rsidRPr="00780224">
              <w:rPr>
                <w:bCs/>
                <w:sz w:val="20"/>
                <w:szCs w:val="20"/>
              </w:rPr>
              <w:fldChar w:fldCharType="separate"/>
            </w:r>
            <w:r w:rsidR="00BB1626">
              <w:rPr>
                <w:bCs/>
                <w:noProof/>
                <w:sz w:val="20"/>
                <w:szCs w:val="20"/>
              </w:rPr>
              <w:t>5</w:t>
            </w:r>
            <w:r w:rsidRPr="00780224">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F5" w:rsidRDefault="00D922F5" w:rsidP="00113794">
      <w:r>
        <w:separator/>
      </w:r>
    </w:p>
  </w:footnote>
  <w:footnote w:type="continuationSeparator" w:id="0">
    <w:p w:rsidR="00D922F5" w:rsidRDefault="00D922F5" w:rsidP="0011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1D" w:rsidRPr="0001241D" w:rsidRDefault="0001241D" w:rsidP="0001241D">
    <w:pPr>
      <w:pStyle w:val="Header"/>
      <w:jc w:val="center"/>
      <w:rPr>
        <w:sz w:val="20"/>
        <w:szCs w:val="20"/>
      </w:rPr>
    </w:pPr>
    <w:r w:rsidRPr="0001241D">
      <w:rPr>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C40"/>
    <w:multiLevelType w:val="multilevel"/>
    <w:tmpl w:val="6B6456FA"/>
    <w:numStyleLink w:val="111111"/>
  </w:abstractNum>
  <w:abstractNum w:abstractNumId="1" w15:restartNumberingAfterBreak="0">
    <w:nsid w:val="311F2AA5"/>
    <w:multiLevelType w:val="multilevel"/>
    <w:tmpl w:val="6C6CEAEE"/>
    <w:lvl w:ilvl="0">
      <w:start w:val="1"/>
      <w:numFmt w:val="bullet"/>
      <w:lvlText w:val=""/>
      <w:lvlJc w:val="left"/>
      <w:pPr>
        <w:tabs>
          <w:tab w:val="num" w:pos="1702"/>
        </w:tabs>
        <w:ind w:left="1702" w:hanging="491"/>
      </w:pPr>
      <w:rPr>
        <w:rFonts w:ascii="Symbol" w:hAnsi="Symbol" w:hint="default"/>
        <w:sz w:val="24"/>
        <w:szCs w:val="24"/>
      </w:rPr>
    </w:lvl>
    <w:lvl w:ilvl="1">
      <w:start w:val="1"/>
      <w:numFmt w:val="decimal"/>
      <w:lvlText w:val="%1.%2."/>
      <w:lvlJc w:val="left"/>
      <w:pPr>
        <w:tabs>
          <w:tab w:val="num" w:pos="2003"/>
        </w:tabs>
        <w:ind w:left="2003" w:hanging="432"/>
      </w:pPr>
      <w:rPr>
        <w:rFonts w:hint="default"/>
      </w:rPr>
    </w:lvl>
    <w:lvl w:ilvl="2">
      <w:start w:val="1"/>
      <w:numFmt w:val="decimal"/>
      <w:lvlText w:val="%1.%2.%3."/>
      <w:lvlJc w:val="left"/>
      <w:pPr>
        <w:tabs>
          <w:tab w:val="num" w:pos="2651"/>
        </w:tabs>
        <w:ind w:left="2435" w:hanging="504"/>
      </w:pPr>
      <w:rPr>
        <w:rFonts w:hint="default"/>
      </w:rPr>
    </w:lvl>
    <w:lvl w:ilvl="3">
      <w:start w:val="1"/>
      <w:numFmt w:val="decimal"/>
      <w:lvlText w:val="%1.%2.%3.%4."/>
      <w:lvlJc w:val="left"/>
      <w:pPr>
        <w:tabs>
          <w:tab w:val="num" w:pos="2859"/>
        </w:tabs>
        <w:ind w:left="2427" w:hanging="648"/>
      </w:pPr>
      <w:rPr>
        <w:rFonts w:hint="default"/>
      </w:rPr>
    </w:lvl>
    <w:lvl w:ilvl="4">
      <w:start w:val="1"/>
      <w:numFmt w:val="decimal"/>
      <w:lvlText w:val="%1.%2.%3.%4.%5."/>
      <w:lvlJc w:val="left"/>
      <w:pPr>
        <w:tabs>
          <w:tab w:val="num" w:pos="3731"/>
        </w:tabs>
        <w:ind w:left="3443" w:hanging="792"/>
      </w:pPr>
      <w:rPr>
        <w:rFonts w:hint="default"/>
      </w:rPr>
    </w:lvl>
    <w:lvl w:ilvl="5">
      <w:start w:val="1"/>
      <w:numFmt w:val="decimal"/>
      <w:lvlText w:val="%1.%2.%3.%4.%5.%6."/>
      <w:lvlJc w:val="left"/>
      <w:pPr>
        <w:tabs>
          <w:tab w:val="num" w:pos="4451"/>
        </w:tabs>
        <w:ind w:left="3947" w:hanging="936"/>
      </w:pPr>
      <w:rPr>
        <w:rFonts w:hint="default"/>
      </w:rPr>
    </w:lvl>
    <w:lvl w:ilvl="6">
      <w:start w:val="1"/>
      <w:numFmt w:val="decimal"/>
      <w:lvlText w:val="%1.%2.%3.%4.%5.%6.%7."/>
      <w:lvlJc w:val="left"/>
      <w:pPr>
        <w:tabs>
          <w:tab w:val="num" w:pos="4811"/>
        </w:tabs>
        <w:ind w:left="4451" w:hanging="1080"/>
      </w:pPr>
      <w:rPr>
        <w:rFonts w:hint="default"/>
      </w:rPr>
    </w:lvl>
    <w:lvl w:ilvl="7">
      <w:start w:val="1"/>
      <w:numFmt w:val="decimal"/>
      <w:lvlText w:val="%1.%2.%3.%4.%5.%6.%7.%8."/>
      <w:lvlJc w:val="left"/>
      <w:pPr>
        <w:tabs>
          <w:tab w:val="num" w:pos="5531"/>
        </w:tabs>
        <w:ind w:left="4955" w:hanging="1224"/>
      </w:pPr>
      <w:rPr>
        <w:rFonts w:hint="default"/>
      </w:rPr>
    </w:lvl>
    <w:lvl w:ilvl="8">
      <w:start w:val="1"/>
      <w:numFmt w:val="decimal"/>
      <w:lvlText w:val="%1.%2.%3.%4.%5.%6.%7.%8.%9."/>
      <w:lvlJc w:val="left"/>
      <w:pPr>
        <w:tabs>
          <w:tab w:val="num" w:pos="5891"/>
        </w:tabs>
        <w:ind w:left="5531" w:hanging="1440"/>
      </w:pPr>
      <w:rPr>
        <w:rFonts w:hint="default"/>
      </w:rPr>
    </w:lvl>
  </w:abstractNum>
  <w:abstractNum w:abstractNumId="2" w15:restartNumberingAfterBreak="0">
    <w:nsid w:val="37270A59"/>
    <w:multiLevelType w:val="multilevel"/>
    <w:tmpl w:val="9750805C"/>
    <w:lvl w:ilvl="0">
      <w:start w:val="1"/>
      <w:numFmt w:val="decimal"/>
      <w:pStyle w:val="Heading1"/>
      <w:lvlText w:val="%1."/>
      <w:lvlJc w:val="left"/>
      <w:pPr>
        <w:ind w:left="644" w:hanging="360"/>
      </w:pPr>
      <w:rPr>
        <w:rFonts w:hint="default"/>
        <w:i w:val="0"/>
        <w:color w:val="000000" w:themeColor="text1"/>
        <w:sz w:val="48"/>
        <w:szCs w:val="28"/>
      </w:rPr>
    </w:lvl>
    <w:lvl w:ilvl="1">
      <w:start w:val="1"/>
      <w:numFmt w:val="decimal"/>
      <w:pStyle w:val="Heading2"/>
      <w:lvlText w:val="%1.%2"/>
      <w:lvlJc w:val="left"/>
      <w:pPr>
        <w:ind w:left="576" w:hanging="576"/>
      </w:pPr>
      <w:rPr>
        <w:i w:val="0"/>
        <w:color w:val="auto"/>
        <w:sz w:val="40"/>
        <w:szCs w:val="40"/>
      </w:rPr>
    </w:lvl>
    <w:lvl w:ilvl="2">
      <w:start w:val="1"/>
      <w:numFmt w:val="decimal"/>
      <w:pStyle w:val="Heading3"/>
      <w:lvlText w:val="%1.%2.%3"/>
      <w:lvlJc w:val="left"/>
      <w:pPr>
        <w:ind w:left="1004" w:hanging="720"/>
      </w:pPr>
      <w:rPr>
        <w:b/>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46A279B3"/>
    <w:multiLevelType w:val="multilevel"/>
    <w:tmpl w:val="316E960E"/>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5" w15:restartNumberingAfterBreak="0">
    <w:nsid w:val="76B84F2B"/>
    <w:multiLevelType w:val="multilevel"/>
    <w:tmpl w:val="A9EC52E2"/>
    <w:lvl w:ilvl="0">
      <w:start w:val="1"/>
      <w:numFmt w:val="decimal"/>
      <w:pStyle w:val="StyleBodyText12pt"/>
      <w:lvlText w:val="%1."/>
      <w:lvlJc w:val="left"/>
      <w:pPr>
        <w:tabs>
          <w:tab w:val="num" w:pos="432"/>
        </w:tabs>
        <w:ind w:left="432" w:hanging="432"/>
      </w:pPr>
      <w:rPr>
        <w:rFonts w:ascii="Arial" w:hAnsi="Arial" w:hint="default"/>
        <w:b/>
        <w:i w:val="0"/>
        <w:sz w:val="24"/>
        <w:szCs w:val="24"/>
      </w:rPr>
    </w:lvl>
    <w:lvl w:ilvl="1">
      <w:numFmt w:val="decimal"/>
      <w:pStyle w:val="BodyText"/>
      <w:lvlText w:val="%1.%2"/>
      <w:lvlJc w:val="left"/>
      <w:pPr>
        <w:tabs>
          <w:tab w:val="num" w:pos="576"/>
        </w:tabs>
        <w:ind w:left="576" w:hanging="576"/>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lvlOverride w:ilvl="0">
      <w:lvl w:ilvl="0">
        <w:start w:val="1"/>
        <w:numFmt w:val="decimal"/>
        <w:lvlText w:val="%1.0"/>
        <w:lvlJc w:val="left"/>
        <w:pPr>
          <w:tabs>
            <w:tab w:val="num" w:pos="851"/>
          </w:tabs>
          <w:ind w:left="851" w:hanging="491"/>
        </w:pPr>
        <w:rPr>
          <w:rFonts w:hint="default"/>
          <w:sz w:val="24"/>
          <w:szCs w:val="24"/>
        </w:rPr>
      </w:lvl>
    </w:lvlOverride>
    <w:lvlOverride w:ilvl="1">
      <w:lvl w:ilvl="1">
        <w:start w:val="1"/>
        <w:numFmt w:val="decimal"/>
        <w:lvlText w:val="%1.%2."/>
        <w:lvlJc w:val="left"/>
        <w:pPr>
          <w:tabs>
            <w:tab w:val="num" w:pos="1152"/>
          </w:tabs>
          <w:ind w:left="1152" w:hanging="432"/>
        </w:pPr>
        <w:rPr>
          <w:rFonts w:hint="default"/>
        </w:rPr>
      </w:lvl>
    </w:lvlOverride>
    <w:lvlOverride w:ilvl="2">
      <w:lvl w:ilvl="2">
        <w:start w:val="1"/>
        <w:numFmt w:val="decimal"/>
        <w:lvlText w:val="%1.%2.%3."/>
        <w:lvlJc w:val="left"/>
        <w:pPr>
          <w:tabs>
            <w:tab w:val="num" w:pos="1800"/>
          </w:tabs>
          <w:ind w:left="1584" w:hanging="504"/>
        </w:pPr>
        <w:rPr>
          <w:rFonts w:hint="default"/>
        </w:rPr>
      </w:lvl>
    </w:lvlOverride>
    <w:lvlOverride w:ilvl="3">
      <w:lvl w:ilvl="3">
        <w:start w:val="1"/>
        <w:numFmt w:val="decimal"/>
        <w:lvlText w:val="%1.%2.%3.%4."/>
        <w:lvlJc w:val="left"/>
        <w:pPr>
          <w:tabs>
            <w:tab w:val="num" w:pos="2008"/>
          </w:tabs>
          <w:ind w:left="1576"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D"/>
    <w:rsid w:val="00000488"/>
    <w:rsid w:val="00000707"/>
    <w:rsid w:val="00002477"/>
    <w:rsid w:val="00002764"/>
    <w:rsid w:val="000033A1"/>
    <w:rsid w:val="00003767"/>
    <w:rsid w:val="0000664D"/>
    <w:rsid w:val="00006953"/>
    <w:rsid w:val="000121AD"/>
    <w:rsid w:val="0001241D"/>
    <w:rsid w:val="000128F3"/>
    <w:rsid w:val="0001350C"/>
    <w:rsid w:val="00014638"/>
    <w:rsid w:val="00014CF2"/>
    <w:rsid w:val="00014D47"/>
    <w:rsid w:val="00015517"/>
    <w:rsid w:val="000163C4"/>
    <w:rsid w:val="000175F8"/>
    <w:rsid w:val="00020237"/>
    <w:rsid w:val="0002195F"/>
    <w:rsid w:val="00024B15"/>
    <w:rsid w:val="00026538"/>
    <w:rsid w:val="00026A02"/>
    <w:rsid w:val="00027207"/>
    <w:rsid w:val="00027AAA"/>
    <w:rsid w:val="00030890"/>
    <w:rsid w:val="00030A9A"/>
    <w:rsid w:val="00030FEF"/>
    <w:rsid w:val="00031880"/>
    <w:rsid w:val="000327BC"/>
    <w:rsid w:val="000338F2"/>
    <w:rsid w:val="00033BB7"/>
    <w:rsid w:val="00034AD1"/>
    <w:rsid w:val="0003698A"/>
    <w:rsid w:val="00036E1C"/>
    <w:rsid w:val="000373B8"/>
    <w:rsid w:val="00041910"/>
    <w:rsid w:val="000426D2"/>
    <w:rsid w:val="00042C68"/>
    <w:rsid w:val="00043457"/>
    <w:rsid w:val="00043DA9"/>
    <w:rsid w:val="000443B4"/>
    <w:rsid w:val="000443F1"/>
    <w:rsid w:val="00044447"/>
    <w:rsid w:val="00045471"/>
    <w:rsid w:val="00046656"/>
    <w:rsid w:val="00047487"/>
    <w:rsid w:val="00052678"/>
    <w:rsid w:val="00052D5B"/>
    <w:rsid w:val="0005344F"/>
    <w:rsid w:val="00055A45"/>
    <w:rsid w:val="000573B0"/>
    <w:rsid w:val="000600A4"/>
    <w:rsid w:val="000613B7"/>
    <w:rsid w:val="00062D53"/>
    <w:rsid w:val="000630EE"/>
    <w:rsid w:val="000635F7"/>
    <w:rsid w:val="00063C3D"/>
    <w:rsid w:val="00063E82"/>
    <w:rsid w:val="00064EE5"/>
    <w:rsid w:val="00064F9E"/>
    <w:rsid w:val="0006514C"/>
    <w:rsid w:val="00065B7F"/>
    <w:rsid w:val="00066105"/>
    <w:rsid w:val="00067275"/>
    <w:rsid w:val="0006741F"/>
    <w:rsid w:val="0007136C"/>
    <w:rsid w:val="00072B81"/>
    <w:rsid w:val="00072BC7"/>
    <w:rsid w:val="000741CF"/>
    <w:rsid w:val="00076646"/>
    <w:rsid w:val="0007782A"/>
    <w:rsid w:val="000779A1"/>
    <w:rsid w:val="00077CA2"/>
    <w:rsid w:val="000805D9"/>
    <w:rsid w:val="00080A8F"/>
    <w:rsid w:val="00081B4C"/>
    <w:rsid w:val="00083234"/>
    <w:rsid w:val="000835D1"/>
    <w:rsid w:val="00084732"/>
    <w:rsid w:val="00085E3C"/>
    <w:rsid w:val="0008639E"/>
    <w:rsid w:val="000863BF"/>
    <w:rsid w:val="00086D9D"/>
    <w:rsid w:val="00087AB4"/>
    <w:rsid w:val="00092150"/>
    <w:rsid w:val="00093710"/>
    <w:rsid w:val="00094A94"/>
    <w:rsid w:val="00095449"/>
    <w:rsid w:val="000974F5"/>
    <w:rsid w:val="00097E44"/>
    <w:rsid w:val="00097EA4"/>
    <w:rsid w:val="000A0D45"/>
    <w:rsid w:val="000A0FE4"/>
    <w:rsid w:val="000A2C18"/>
    <w:rsid w:val="000A328C"/>
    <w:rsid w:val="000A3DE3"/>
    <w:rsid w:val="000A42AE"/>
    <w:rsid w:val="000A6693"/>
    <w:rsid w:val="000A71C0"/>
    <w:rsid w:val="000A7D2D"/>
    <w:rsid w:val="000B143E"/>
    <w:rsid w:val="000B2524"/>
    <w:rsid w:val="000B301C"/>
    <w:rsid w:val="000B39E7"/>
    <w:rsid w:val="000B5FB6"/>
    <w:rsid w:val="000B6354"/>
    <w:rsid w:val="000C028A"/>
    <w:rsid w:val="000C0969"/>
    <w:rsid w:val="000C239D"/>
    <w:rsid w:val="000C27C1"/>
    <w:rsid w:val="000C2BB0"/>
    <w:rsid w:val="000C3233"/>
    <w:rsid w:val="000C37BD"/>
    <w:rsid w:val="000C3983"/>
    <w:rsid w:val="000C52CD"/>
    <w:rsid w:val="000C5BBA"/>
    <w:rsid w:val="000C5F29"/>
    <w:rsid w:val="000C6928"/>
    <w:rsid w:val="000D1295"/>
    <w:rsid w:val="000D25F2"/>
    <w:rsid w:val="000D2939"/>
    <w:rsid w:val="000D32D2"/>
    <w:rsid w:val="000D3FF3"/>
    <w:rsid w:val="000D441D"/>
    <w:rsid w:val="000D4707"/>
    <w:rsid w:val="000E0D87"/>
    <w:rsid w:val="000E0F61"/>
    <w:rsid w:val="000E157F"/>
    <w:rsid w:val="000E1B25"/>
    <w:rsid w:val="000E39EA"/>
    <w:rsid w:val="000E4476"/>
    <w:rsid w:val="000E4A7F"/>
    <w:rsid w:val="000E4C7A"/>
    <w:rsid w:val="000E5C9B"/>
    <w:rsid w:val="000E7AEB"/>
    <w:rsid w:val="000F062E"/>
    <w:rsid w:val="000F0AF2"/>
    <w:rsid w:val="000F1F65"/>
    <w:rsid w:val="000F48C5"/>
    <w:rsid w:val="000F5151"/>
    <w:rsid w:val="000F61FB"/>
    <w:rsid w:val="000F6291"/>
    <w:rsid w:val="000F6494"/>
    <w:rsid w:val="000F7924"/>
    <w:rsid w:val="00101C5E"/>
    <w:rsid w:val="00101F4E"/>
    <w:rsid w:val="001032C3"/>
    <w:rsid w:val="001035D5"/>
    <w:rsid w:val="00104AB8"/>
    <w:rsid w:val="0010503F"/>
    <w:rsid w:val="00105058"/>
    <w:rsid w:val="001056BA"/>
    <w:rsid w:val="001058C7"/>
    <w:rsid w:val="00106CEB"/>
    <w:rsid w:val="001104E5"/>
    <w:rsid w:val="001117AD"/>
    <w:rsid w:val="00111D9C"/>
    <w:rsid w:val="00113794"/>
    <w:rsid w:val="00114374"/>
    <w:rsid w:val="00114D44"/>
    <w:rsid w:val="001150DC"/>
    <w:rsid w:val="0011737B"/>
    <w:rsid w:val="00117AFF"/>
    <w:rsid w:val="00120719"/>
    <w:rsid w:val="001220EB"/>
    <w:rsid w:val="00122456"/>
    <w:rsid w:val="00122667"/>
    <w:rsid w:val="001230D6"/>
    <w:rsid w:val="0012368E"/>
    <w:rsid w:val="00123EA8"/>
    <w:rsid w:val="00123F88"/>
    <w:rsid w:val="001240A2"/>
    <w:rsid w:val="00124BBC"/>
    <w:rsid w:val="00125377"/>
    <w:rsid w:val="00126487"/>
    <w:rsid w:val="001305C7"/>
    <w:rsid w:val="001318C9"/>
    <w:rsid w:val="0013213D"/>
    <w:rsid w:val="001327A2"/>
    <w:rsid w:val="00135216"/>
    <w:rsid w:val="00135443"/>
    <w:rsid w:val="0013597C"/>
    <w:rsid w:val="00135F85"/>
    <w:rsid w:val="001363C8"/>
    <w:rsid w:val="00136F9C"/>
    <w:rsid w:val="001372AB"/>
    <w:rsid w:val="00137F6C"/>
    <w:rsid w:val="00140F21"/>
    <w:rsid w:val="001435AA"/>
    <w:rsid w:val="001436ED"/>
    <w:rsid w:val="00144FE0"/>
    <w:rsid w:val="00145520"/>
    <w:rsid w:val="00145B1E"/>
    <w:rsid w:val="00145C8C"/>
    <w:rsid w:val="00145F34"/>
    <w:rsid w:val="001462D3"/>
    <w:rsid w:val="00146B82"/>
    <w:rsid w:val="001474E1"/>
    <w:rsid w:val="00147960"/>
    <w:rsid w:val="00147F07"/>
    <w:rsid w:val="00150B71"/>
    <w:rsid w:val="001518B9"/>
    <w:rsid w:val="001522C3"/>
    <w:rsid w:val="001524F4"/>
    <w:rsid w:val="0015443F"/>
    <w:rsid w:val="00154A37"/>
    <w:rsid w:val="00154B05"/>
    <w:rsid w:val="001550BA"/>
    <w:rsid w:val="00155187"/>
    <w:rsid w:val="0015615D"/>
    <w:rsid w:val="001573DF"/>
    <w:rsid w:val="001577F5"/>
    <w:rsid w:val="001578A3"/>
    <w:rsid w:val="001600FB"/>
    <w:rsid w:val="00160636"/>
    <w:rsid w:val="00160FF9"/>
    <w:rsid w:val="001625E1"/>
    <w:rsid w:val="00163C97"/>
    <w:rsid w:val="00164EA0"/>
    <w:rsid w:val="00166166"/>
    <w:rsid w:val="00167E1B"/>
    <w:rsid w:val="00170AC1"/>
    <w:rsid w:val="00171E41"/>
    <w:rsid w:val="001723D5"/>
    <w:rsid w:val="00172C19"/>
    <w:rsid w:val="00172C21"/>
    <w:rsid w:val="0017444B"/>
    <w:rsid w:val="001809F0"/>
    <w:rsid w:val="00181412"/>
    <w:rsid w:val="00182F9A"/>
    <w:rsid w:val="001832C3"/>
    <w:rsid w:val="0018448D"/>
    <w:rsid w:val="00186961"/>
    <w:rsid w:val="00187740"/>
    <w:rsid w:val="0018790D"/>
    <w:rsid w:val="00187BC6"/>
    <w:rsid w:val="001908A8"/>
    <w:rsid w:val="001930A2"/>
    <w:rsid w:val="00193354"/>
    <w:rsid w:val="00196F17"/>
    <w:rsid w:val="00197BF9"/>
    <w:rsid w:val="001A0CE5"/>
    <w:rsid w:val="001A14BD"/>
    <w:rsid w:val="001A1991"/>
    <w:rsid w:val="001A33A9"/>
    <w:rsid w:val="001A37F4"/>
    <w:rsid w:val="001A46F1"/>
    <w:rsid w:val="001A5046"/>
    <w:rsid w:val="001A5920"/>
    <w:rsid w:val="001A5B25"/>
    <w:rsid w:val="001A5BA4"/>
    <w:rsid w:val="001A620B"/>
    <w:rsid w:val="001A6D67"/>
    <w:rsid w:val="001A71CE"/>
    <w:rsid w:val="001B0000"/>
    <w:rsid w:val="001B05E8"/>
    <w:rsid w:val="001B1003"/>
    <w:rsid w:val="001B1D38"/>
    <w:rsid w:val="001B21E7"/>
    <w:rsid w:val="001B2A0F"/>
    <w:rsid w:val="001B30DC"/>
    <w:rsid w:val="001B3DFD"/>
    <w:rsid w:val="001B4C24"/>
    <w:rsid w:val="001B503A"/>
    <w:rsid w:val="001B7C70"/>
    <w:rsid w:val="001C08FA"/>
    <w:rsid w:val="001C35EA"/>
    <w:rsid w:val="001C66EF"/>
    <w:rsid w:val="001C6B6B"/>
    <w:rsid w:val="001D02BD"/>
    <w:rsid w:val="001D0E20"/>
    <w:rsid w:val="001D2172"/>
    <w:rsid w:val="001D2409"/>
    <w:rsid w:val="001D2D7C"/>
    <w:rsid w:val="001D2F97"/>
    <w:rsid w:val="001D3A61"/>
    <w:rsid w:val="001D5374"/>
    <w:rsid w:val="001D56A6"/>
    <w:rsid w:val="001D6123"/>
    <w:rsid w:val="001D7C55"/>
    <w:rsid w:val="001E2E03"/>
    <w:rsid w:val="001E3791"/>
    <w:rsid w:val="001E4834"/>
    <w:rsid w:val="001E58DF"/>
    <w:rsid w:val="001E6992"/>
    <w:rsid w:val="001E7111"/>
    <w:rsid w:val="001E719A"/>
    <w:rsid w:val="001F0649"/>
    <w:rsid w:val="001F2334"/>
    <w:rsid w:val="001F2362"/>
    <w:rsid w:val="001F251F"/>
    <w:rsid w:val="001F2722"/>
    <w:rsid w:val="001F2E5F"/>
    <w:rsid w:val="001F2F70"/>
    <w:rsid w:val="001F33F9"/>
    <w:rsid w:val="001F3ECE"/>
    <w:rsid w:val="001F5633"/>
    <w:rsid w:val="001F5936"/>
    <w:rsid w:val="001F5D87"/>
    <w:rsid w:val="001F5E27"/>
    <w:rsid w:val="001F5FC0"/>
    <w:rsid w:val="001F7477"/>
    <w:rsid w:val="001F762C"/>
    <w:rsid w:val="001F7CC3"/>
    <w:rsid w:val="00200283"/>
    <w:rsid w:val="002003D0"/>
    <w:rsid w:val="00200CD0"/>
    <w:rsid w:val="0020132F"/>
    <w:rsid w:val="00202CE9"/>
    <w:rsid w:val="00203A22"/>
    <w:rsid w:val="00204626"/>
    <w:rsid w:val="002051B8"/>
    <w:rsid w:val="002054E6"/>
    <w:rsid w:val="00206D85"/>
    <w:rsid w:val="0020758C"/>
    <w:rsid w:val="00210729"/>
    <w:rsid w:val="00212088"/>
    <w:rsid w:val="002121CE"/>
    <w:rsid w:val="002133F3"/>
    <w:rsid w:val="002149E8"/>
    <w:rsid w:val="00214B5C"/>
    <w:rsid w:val="00217656"/>
    <w:rsid w:val="00221707"/>
    <w:rsid w:val="00223EAC"/>
    <w:rsid w:val="00224042"/>
    <w:rsid w:val="00225B8D"/>
    <w:rsid w:val="00227E7E"/>
    <w:rsid w:val="00230AB7"/>
    <w:rsid w:val="00232FC8"/>
    <w:rsid w:val="002359FB"/>
    <w:rsid w:val="00236386"/>
    <w:rsid w:val="00237913"/>
    <w:rsid w:val="00237F9B"/>
    <w:rsid w:val="00240228"/>
    <w:rsid w:val="002428E0"/>
    <w:rsid w:val="00242D1C"/>
    <w:rsid w:val="002430F4"/>
    <w:rsid w:val="0024352A"/>
    <w:rsid w:val="002439BB"/>
    <w:rsid w:val="00244691"/>
    <w:rsid w:val="00244999"/>
    <w:rsid w:val="002459BF"/>
    <w:rsid w:val="00245B2C"/>
    <w:rsid w:val="0024647F"/>
    <w:rsid w:val="0024699F"/>
    <w:rsid w:val="00250AD0"/>
    <w:rsid w:val="002515E0"/>
    <w:rsid w:val="002518C7"/>
    <w:rsid w:val="00253B39"/>
    <w:rsid w:val="00254440"/>
    <w:rsid w:val="00255811"/>
    <w:rsid w:val="00255E3A"/>
    <w:rsid w:val="00256497"/>
    <w:rsid w:val="00256851"/>
    <w:rsid w:val="00256B3A"/>
    <w:rsid w:val="00256DE4"/>
    <w:rsid w:val="00257347"/>
    <w:rsid w:val="00262FB3"/>
    <w:rsid w:val="0026393E"/>
    <w:rsid w:val="00263DAF"/>
    <w:rsid w:val="0026558D"/>
    <w:rsid w:val="00265FA2"/>
    <w:rsid w:val="002661DF"/>
    <w:rsid w:val="00267718"/>
    <w:rsid w:val="0027033E"/>
    <w:rsid w:val="002709FB"/>
    <w:rsid w:val="00270A1B"/>
    <w:rsid w:val="00270E41"/>
    <w:rsid w:val="002736D0"/>
    <w:rsid w:val="0027381B"/>
    <w:rsid w:val="002767F0"/>
    <w:rsid w:val="00277723"/>
    <w:rsid w:val="00280289"/>
    <w:rsid w:val="002818E0"/>
    <w:rsid w:val="00282C59"/>
    <w:rsid w:val="00284655"/>
    <w:rsid w:val="00284E94"/>
    <w:rsid w:val="0028520E"/>
    <w:rsid w:val="0028638D"/>
    <w:rsid w:val="00286607"/>
    <w:rsid w:val="00286F7B"/>
    <w:rsid w:val="0029078B"/>
    <w:rsid w:val="00291C34"/>
    <w:rsid w:val="00291E5D"/>
    <w:rsid w:val="002920A5"/>
    <w:rsid w:val="002962B2"/>
    <w:rsid w:val="00296960"/>
    <w:rsid w:val="00297EA1"/>
    <w:rsid w:val="002A1707"/>
    <w:rsid w:val="002A1E03"/>
    <w:rsid w:val="002A1F12"/>
    <w:rsid w:val="002A2134"/>
    <w:rsid w:val="002A2644"/>
    <w:rsid w:val="002A300A"/>
    <w:rsid w:val="002A407F"/>
    <w:rsid w:val="002A44E1"/>
    <w:rsid w:val="002A53EC"/>
    <w:rsid w:val="002A55C9"/>
    <w:rsid w:val="002A57FD"/>
    <w:rsid w:val="002A6CD9"/>
    <w:rsid w:val="002A6CFC"/>
    <w:rsid w:val="002B129F"/>
    <w:rsid w:val="002B1DF8"/>
    <w:rsid w:val="002B23C8"/>
    <w:rsid w:val="002B383B"/>
    <w:rsid w:val="002B44FF"/>
    <w:rsid w:val="002B4692"/>
    <w:rsid w:val="002B47F8"/>
    <w:rsid w:val="002B5656"/>
    <w:rsid w:val="002B6D0A"/>
    <w:rsid w:val="002C0662"/>
    <w:rsid w:val="002C22F8"/>
    <w:rsid w:val="002C31EE"/>
    <w:rsid w:val="002C365D"/>
    <w:rsid w:val="002C3B85"/>
    <w:rsid w:val="002C3BCA"/>
    <w:rsid w:val="002C3CEE"/>
    <w:rsid w:val="002C5274"/>
    <w:rsid w:val="002C677C"/>
    <w:rsid w:val="002C68B0"/>
    <w:rsid w:val="002C6B09"/>
    <w:rsid w:val="002C74DE"/>
    <w:rsid w:val="002D26B4"/>
    <w:rsid w:val="002D2E99"/>
    <w:rsid w:val="002D39E2"/>
    <w:rsid w:val="002D3F78"/>
    <w:rsid w:val="002D43B1"/>
    <w:rsid w:val="002D4903"/>
    <w:rsid w:val="002D4BEA"/>
    <w:rsid w:val="002D5703"/>
    <w:rsid w:val="002D5DF8"/>
    <w:rsid w:val="002D617C"/>
    <w:rsid w:val="002D7716"/>
    <w:rsid w:val="002D7A0E"/>
    <w:rsid w:val="002E0D09"/>
    <w:rsid w:val="002E151F"/>
    <w:rsid w:val="002E1793"/>
    <w:rsid w:val="002E1EE2"/>
    <w:rsid w:val="002E3661"/>
    <w:rsid w:val="002E4183"/>
    <w:rsid w:val="002E7872"/>
    <w:rsid w:val="002F0068"/>
    <w:rsid w:val="002F01A0"/>
    <w:rsid w:val="002F0981"/>
    <w:rsid w:val="002F2AB3"/>
    <w:rsid w:val="002F3AEC"/>
    <w:rsid w:val="002F46FC"/>
    <w:rsid w:val="002F483F"/>
    <w:rsid w:val="002F4957"/>
    <w:rsid w:val="002F568F"/>
    <w:rsid w:val="002F70D5"/>
    <w:rsid w:val="003007DB"/>
    <w:rsid w:val="00301219"/>
    <w:rsid w:val="0030141E"/>
    <w:rsid w:val="00301D49"/>
    <w:rsid w:val="003029FB"/>
    <w:rsid w:val="00303632"/>
    <w:rsid w:val="00304EA4"/>
    <w:rsid w:val="00306746"/>
    <w:rsid w:val="00306927"/>
    <w:rsid w:val="003070AD"/>
    <w:rsid w:val="00307413"/>
    <w:rsid w:val="00307FC2"/>
    <w:rsid w:val="0031018E"/>
    <w:rsid w:val="00310D69"/>
    <w:rsid w:val="00311D9E"/>
    <w:rsid w:val="003120AE"/>
    <w:rsid w:val="0031210D"/>
    <w:rsid w:val="00313865"/>
    <w:rsid w:val="0031432E"/>
    <w:rsid w:val="0031551B"/>
    <w:rsid w:val="00316B64"/>
    <w:rsid w:val="00316C08"/>
    <w:rsid w:val="00316D9A"/>
    <w:rsid w:val="0031749F"/>
    <w:rsid w:val="00317E5C"/>
    <w:rsid w:val="0032134F"/>
    <w:rsid w:val="003242E2"/>
    <w:rsid w:val="00324F7D"/>
    <w:rsid w:val="003251FD"/>
    <w:rsid w:val="003254ED"/>
    <w:rsid w:val="003259D2"/>
    <w:rsid w:val="00325BA9"/>
    <w:rsid w:val="00325EFA"/>
    <w:rsid w:val="00330C95"/>
    <w:rsid w:val="00330F92"/>
    <w:rsid w:val="0033120E"/>
    <w:rsid w:val="00331A4D"/>
    <w:rsid w:val="0033359C"/>
    <w:rsid w:val="003340A5"/>
    <w:rsid w:val="00337B95"/>
    <w:rsid w:val="0034000E"/>
    <w:rsid w:val="00340FA1"/>
    <w:rsid w:val="00342618"/>
    <w:rsid w:val="003426EA"/>
    <w:rsid w:val="00342D08"/>
    <w:rsid w:val="00343C76"/>
    <w:rsid w:val="00345828"/>
    <w:rsid w:val="00347084"/>
    <w:rsid w:val="0035027F"/>
    <w:rsid w:val="003502B8"/>
    <w:rsid w:val="00350D01"/>
    <w:rsid w:val="003529FE"/>
    <w:rsid w:val="00353083"/>
    <w:rsid w:val="003544FD"/>
    <w:rsid w:val="00354575"/>
    <w:rsid w:val="003545CF"/>
    <w:rsid w:val="003559E0"/>
    <w:rsid w:val="003564DD"/>
    <w:rsid w:val="0035661A"/>
    <w:rsid w:val="003571D7"/>
    <w:rsid w:val="003571DD"/>
    <w:rsid w:val="0035787C"/>
    <w:rsid w:val="00360243"/>
    <w:rsid w:val="00360330"/>
    <w:rsid w:val="00360FB2"/>
    <w:rsid w:val="003612AA"/>
    <w:rsid w:val="003619B6"/>
    <w:rsid w:val="00362C83"/>
    <w:rsid w:val="00362FC6"/>
    <w:rsid w:val="00363015"/>
    <w:rsid w:val="00363206"/>
    <w:rsid w:val="00363291"/>
    <w:rsid w:val="003637EF"/>
    <w:rsid w:val="00364075"/>
    <w:rsid w:val="00364DF5"/>
    <w:rsid w:val="0036650F"/>
    <w:rsid w:val="0036767E"/>
    <w:rsid w:val="00370CB3"/>
    <w:rsid w:val="00371010"/>
    <w:rsid w:val="003745EC"/>
    <w:rsid w:val="00374FCF"/>
    <w:rsid w:val="00376A66"/>
    <w:rsid w:val="00377F3B"/>
    <w:rsid w:val="0038011F"/>
    <w:rsid w:val="003804D1"/>
    <w:rsid w:val="00380CCD"/>
    <w:rsid w:val="00381BF6"/>
    <w:rsid w:val="00382938"/>
    <w:rsid w:val="003841F6"/>
    <w:rsid w:val="0038590B"/>
    <w:rsid w:val="0038693B"/>
    <w:rsid w:val="00387778"/>
    <w:rsid w:val="0038783E"/>
    <w:rsid w:val="00390EC4"/>
    <w:rsid w:val="0039101E"/>
    <w:rsid w:val="0039158A"/>
    <w:rsid w:val="00392B1A"/>
    <w:rsid w:val="003932D1"/>
    <w:rsid w:val="00393C72"/>
    <w:rsid w:val="00393FE2"/>
    <w:rsid w:val="00394955"/>
    <w:rsid w:val="00394B60"/>
    <w:rsid w:val="00395F6F"/>
    <w:rsid w:val="0039627F"/>
    <w:rsid w:val="003A0D27"/>
    <w:rsid w:val="003A1126"/>
    <w:rsid w:val="003A1E5E"/>
    <w:rsid w:val="003A25B5"/>
    <w:rsid w:val="003A3AD0"/>
    <w:rsid w:val="003A4DC7"/>
    <w:rsid w:val="003A6F52"/>
    <w:rsid w:val="003A70B8"/>
    <w:rsid w:val="003A7A1D"/>
    <w:rsid w:val="003A7A83"/>
    <w:rsid w:val="003B1F1D"/>
    <w:rsid w:val="003B2631"/>
    <w:rsid w:val="003B2C9F"/>
    <w:rsid w:val="003B49E7"/>
    <w:rsid w:val="003B4A87"/>
    <w:rsid w:val="003B4B46"/>
    <w:rsid w:val="003B5A11"/>
    <w:rsid w:val="003B6568"/>
    <w:rsid w:val="003B67F7"/>
    <w:rsid w:val="003B69BE"/>
    <w:rsid w:val="003B789F"/>
    <w:rsid w:val="003C2A86"/>
    <w:rsid w:val="003C463F"/>
    <w:rsid w:val="003C4BC8"/>
    <w:rsid w:val="003C4E5C"/>
    <w:rsid w:val="003C58EA"/>
    <w:rsid w:val="003C5A29"/>
    <w:rsid w:val="003D2B60"/>
    <w:rsid w:val="003D2E06"/>
    <w:rsid w:val="003D35B0"/>
    <w:rsid w:val="003D3690"/>
    <w:rsid w:val="003D4C82"/>
    <w:rsid w:val="003D700A"/>
    <w:rsid w:val="003D7059"/>
    <w:rsid w:val="003E0F02"/>
    <w:rsid w:val="003E0FF8"/>
    <w:rsid w:val="003E1286"/>
    <w:rsid w:val="003E1845"/>
    <w:rsid w:val="003E28CC"/>
    <w:rsid w:val="003E2AFF"/>
    <w:rsid w:val="003E3325"/>
    <w:rsid w:val="003E35FF"/>
    <w:rsid w:val="003E3C0B"/>
    <w:rsid w:val="003E489C"/>
    <w:rsid w:val="003E6220"/>
    <w:rsid w:val="003E6499"/>
    <w:rsid w:val="003E656B"/>
    <w:rsid w:val="003E6BAC"/>
    <w:rsid w:val="003E7AC3"/>
    <w:rsid w:val="003F0889"/>
    <w:rsid w:val="003F09DA"/>
    <w:rsid w:val="003F0ABF"/>
    <w:rsid w:val="003F3329"/>
    <w:rsid w:val="003F3342"/>
    <w:rsid w:val="003F3603"/>
    <w:rsid w:val="003F3AB0"/>
    <w:rsid w:val="003F470B"/>
    <w:rsid w:val="003F6392"/>
    <w:rsid w:val="004014ED"/>
    <w:rsid w:val="004018C5"/>
    <w:rsid w:val="00401E4B"/>
    <w:rsid w:val="00402760"/>
    <w:rsid w:val="00402C79"/>
    <w:rsid w:val="00402E69"/>
    <w:rsid w:val="00404756"/>
    <w:rsid w:val="00405367"/>
    <w:rsid w:val="00405AAA"/>
    <w:rsid w:val="00406042"/>
    <w:rsid w:val="00406050"/>
    <w:rsid w:val="00406084"/>
    <w:rsid w:val="004112B1"/>
    <w:rsid w:val="004122C3"/>
    <w:rsid w:val="00413703"/>
    <w:rsid w:val="00414884"/>
    <w:rsid w:val="004149AD"/>
    <w:rsid w:val="00414CDA"/>
    <w:rsid w:val="00414D0C"/>
    <w:rsid w:val="004155CD"/>
    <w:rsid w:val="00416120"/>
    <w:rsid w:val="00417AFE"/>
    <w:rsid w:val="00417C98"/>
    <w:rsid w:val="004211DB"/>
    <w:rsid w:val="00421CA9"/>
    <w:rsid w:val="00421F40"/>
    <w:rsid w:val="00424566"/>
    <w:rsid w:val="00425A09"/>
    <w:rsid w:val="00425EB8"/>
    <w:rsid w:val="00427D0E"/>
    <w:rsid w:val="0043028E"/>
    <w:rsid w:val="00430ABD"/>
    <w:rsid w:val="00430D26"/>
    <w:rsid w:val="00431684"/>
    <w:rsid w:val="00432028"/>
    <w:rsid w:val="00433B5F"/>
    <w:rsid w:val="004351D6"/>
    <w:rsid w:val="0043589A"/>
    <w:rsid w:val="00436548"/>
    <w:rsid w:val="00436DB4"/>
    <w:rsid w:val="00437E83"/>
    <w:rsid w:val="00440401"/>
    <w:rsid w:val="00440484"/>
    <w:rsid w:val="00441010"/>
    <w:rsid w:val="00441450"/>
    <w:rsid w:val="00441A47"/>
    <w:rsid w:val="00441F4C"/>
    <w:rsid w:val="00443506"/>
    <w:rsid w:val="004441D9"/>
    <w:rsid w:val="00444895"/>
    <w:rsid w:val="0044626E"/>
    <w:rsid w:val="0045177D"/>
    <w:rsid w:val="00452EB6"/>
    <w:rsid w:val="00453284"/>
    <w:rsid w:val="00453D4B"/>
    <w:rsid w:val="00453D75"/>
    <w:rsid w:val="004553B2"/>
    <w:rsid w:val="00456555"/>
    <w:rsid w:val="00456E39"/>
    <w:rsid w:val="00463F26"/>
    <w:rsid w:val="004644C9"/>
    <w:rsid w:val="00464AF7"/>
    <w:rsid w:val="00465424"/>
    <w:rsid w:val="00467D58"/>
    <w:rsid w:val="00470E33"/>
    <w:rsid w:val="00476297"/>
    <w:rsid w:val="00476A29"/>
    <w:rsid w:val="00476CE7"/>
    <w:rsid w:val="00477E28"/>
    <w:rsid w:val="00480DA3"/>
    <w:rsid w:val="004815AC"/>
    <w:rsid w:val="004816A8"/>
    <w:rsid w:val="00481B5A"/>
    <w:rsid w:val="00482FE2"/>
    <w:rsid w:val="00483280"/>
    <w:rsid w:val="0048544C"/>
    <w:rsid w:val="00486486"/>
    <w:rsid w:val="0048761C"/>
    <w:rsid w:val="00490299"/>
    <w:rsid w:val="00490AF8"/>
    <w:rsid w:val="00491079"/>
    <w:rsid w:val="0049191D"/>
    <w:rsid w:val="00492187"/>
    <w:rsid w:val="0049449F"/>
    <w:rsid w:val="004964D9"/>
    <w:rsid w:val="0049653E"/>
    <w:rsid w:val="00497C83"/>
    <w:rsid w:val="004A1637"/>
    <w:rsid w:val="004A1E26"/>
    <w:rsid w:val="004A1E35"/>
    <w:rsid w:val="004A384B"/>
    <w:rsid w:val="004A3D95"/>
    <w:rsid w:val="004A4955"/>
    <w:rsid w:val="004A558D"/>
    <w:rsid w:val="004A5773"/>
    <w:rsid w:val="004B007C"/>
    <w:rsid w:val="004B127F"/>
    <w:rsid w:val="004B1626"/>
    <w:rsid w:val="004B233D"/>
    <w:rsid w:val="004B2366"/>
    <w:rsid w:val="004B2FB1"/>
    <w:rsid w:val="004B3B91"/>
    <w:rsid w:val="004B4162"/>
    <w:rsid w:val="004B581C"/>
    <w:rsid w:val="004B5CC1"/>
    <w:rsid w:val="004B5CF5"/>
    <w:rsid w:val="004B754B"/>
    <w:rsid w:val="004B7B08"/>
    <w:rsid w:val="004B7B91"/>
    <w:rsid w:val="004C08D2"/>
    <w:rsid w:val="004C0AB7"/>
    <w:rsid w:val="004C0E5A"/>
    <w:rsid w:val="004C15FD"/>
    <w:rsid w:val="004C26C8"/>
    <w:rsid w:val="004C3179"/>
    <w:rsid w:val="004C3F1D"/>
    <w:rsid w:val="004C4287"/>
    <w:rsid w:val="004C429A"/>
    <w:rsid w:val="004C4D62"/>
    <w:rsid w:val="004C59F9"/>
    <w:rsid w:val="004C5C3C"/>
    <w:rsid w:val="004C5C70"/>
    <w:rsid w:val="004C5FC2"/>
    <w:rsid w:val="004C62CD"/>
    <w:rsid w:val="004C6E2F"/>
    <w:rsid w:val="004D02CA"/>
    <w:rsid w:val="004D03F4"/>
    <w:rsid w:val="004D0531"/>
    <w:rsid w:val="004D0DE3"/>
    <w:rsid w:val="004D121A"/>
    <w:rsid w:val="004D21F7"/>
    <w:rsid w:val="004D2973"/>
    <w:rsid w:val="004D2FD0"/>
    <w:rsid w:val="004D3EA1"/>
    <w:rsid w:val="004D40F0"/>
    <w:rsid w:val="004D4879"/>
    <w:rsid w:val="004D4C30"/>
    <w:rsid w:val="004D7BC9"/>
    <w:rsid w:val="004D7CA2"/>
    <w:rsid w:val="004E33E1"/>
    <w:rsid w:val="004E381B"/>
    <w:rsid w:val="004E48A6"/>
    <w:rsid w:val="004E5768"/>
    <w:rsid w:val="004E5FA1"/>
    <w:rsid w:val="004E6887"/>
    <w:rsid w:val="004E7409"/>
    <w:rsid w:val="004F012E"/>
    <w:rsid w:val="004F09EC"/>
    <w:rsid w:val="004F2481"/>
    <w:rsid w:val="004F2731"/>
    <w:rsid w:val="004F2993"/>
    <w:rsid w:val="004F34DD"/>
    <w:rsid w:val="004F40D6"/>
    <w:rsid w:val="004F4A4C"/>
    <w:rsid w:val="004F4C81"/>
    <w:rsid w:val="004F4D2F"/>
    <w:rsid w:val="004F67CE"/>
    <w:rsid w:val="004F6D46"/>
    <w:rsid w:val="004F713A"/>
    <w:rsid w:val="004F7598"/>
    <w:rsid w:val="004F762D"/>
    <w:rsid w:val="005012C0"/>
    <w:rsid w:val="00501591"/>
    <w:rsid w:val="0050181A"/>
    <w:rsid w:val="00501BCF"/>
    <w:rsid w:val="005020D9"/>
    <w:rsid w:val="00502717"/>
    <w:rsid w:val="00502CC2"/>
    <w:rsid w:val="005034D6"/>
    <w:rsid w:val="00503A28"/>
    <w:rsid w:val="005043EA"/>
    <w:rsid w:val="005047F3"/>
    <w:rsid w:val="005050CD"/>
    <w:rsid w:val="00506B6E"/>
    <w:rsid w:val="00507281"/>
    <w:rsid w:val="005074AE"/>
    <w:rsid w:val="005079B1"/>
    <w:rsid w:val="005079D4"/>
    <w:rsid w:val="005106AD"/>
    <w:rsid w:val="005119E1"/>
    <w:rsid w:val="00512A1A"/>
    <w:rsid w:val="005145E3"/>
    <w:rsid w:val="005155BC"/>
    <w:rsid w:val="005157E8"/>
    <w:rsid w:val="00516547"/>
    <w:rsid w:val="0051755B"/>
    <w:rsid w:val="00521413"/>
    <w:rsid w:val="0052151D"/>
    <w:rsid w:val="005215CF"/>
    <w:rsid w:val="00521BC4"/>
    <w:rsid w:val="0052428B"/>
    <w:rsid w:val="00524C2B"/>
    <w:rsid w:val="005254EE"/>
    <w:rsid w:val="00526EE7"/>
    <w:rsid w:val="00527440"/>
    <w:rsid w:val="00527A51"/>
    <w:rsid w:val="00531427"/>
    <w:rsid w:val="005345AD"/>
    <w:rsid w:val="00537647"/>
    <w:rsid w:val="00537C0B"/>
    <w:rsid w:val="005409B2"/>
    <w:rsid w:val="00541BDE"/>
    <w:rsid w:val="00541EA5"/>
    <w:rsid w:val="005423EE"/>
    <w:rsid w:val="005429B0"/>
    <w:rsid w:val="005432F2"/>
    <w:rsid w:val="005437C8"/>
    <w:rsid w:val="005440BE"/>
    <w:rsid w:val="00546B6B"/>
    <w:rsid w:val="005470B1"/>
    <w:rsid w:val="00547821"/>
    <w:rsid w:val="005479C0"/>
    <w:rsid w:val="00550932"/>
    <w:rsid w:val="005511B9"/>
    <w:rsid w:val="005519B5"/>
    <w:rsid w:val="00552125"/>
    <w:rsid w:val="00554A8E"/>
    <w:rsid w:val="005557CC"/>
    <w:rsid w:val="00556A0E"/>
    <w:rsid w:val="0055765E"/>
    <w:rsid w:val="00557B37"/>
    <w:rsid w:val="00557DDD"/>
    <w:rsid w:val="00560917"/>
    <w:rsid w:val="00561E9A"/>
    <w:rsid w:val="0056402F"/>
    <w:rsid w:val="005643D4"/>
    <w:rsid w:val="005655A7"/>
    <w:rsid w:val="0056614F"/>
    <w:rsid w:val="00570C9C"/>
    <w:rsid w:val="00572FDF"/>
    <w:rsid w:val="00574AEC"/>
    <w:rsid w:val="00576B2E"/>
    <w:rsid w:val="0057718A"/>
    <w:rsid w:val="00577B1A"/>
    <w:rsid w:val="005801F3"/>
    <w:rsid w:val="00580C25"/>
    <w:rsid w:val="005820AA"/>
    <w:rsid w:val="00586A9B"/>
    <w:rsid w:val="0058757B"/>
    <w:rsid w:val="005902F1"/>
    <w:rsid w:val="0059194C"/>
    <w:rsid w:val="00592C9C"/>
    <w:rsid w:val="0059302D"/>
    <w:rsid w:val="00593C0A"/>
    <w:rsid w:val="0059546A"/>
    <w:rsid w:val="0059586F"/>
    <w:rsid w:val="005A0C7B"/>
    <w:rsid w:val="005A2F65"/>
    <w:rsid w:val="005A30CB"/>
    <w:rsid w:val="005A54FF"/>
    <w:rsid w:val="005A5850"/>
    <w:rsid w:val="005A58FD"/>
    <w:rsid w:val="005A5A01"/>
    <w:rsid w:val="005A5B69"/>
    <w:rsid w:val="005A5F0A"/>
    <w:rsid w:val="005A7719"/>
    <w:rsid w:val="005B04D6"/>
    <w:rsid w:val="005B11A6"/>
    <w:rsid w:val="005B35E0"/>
    <w:rsid w:val="005B3924"/>
    <w:rsid w:val="005B40DB"/>
    <w:rsid w:val="005B6614"/>
    <w:rsid w:val="005B7035"/>
    <w:rsid w:val="005B711F"/>
    <w:rsid w:val="005C292D"/>
    <w:rsid w:val="005C3DBD"/>
    <w:rsid w:val="005C3DF3"/>
    <w:rsid w:val="005C4148"/>
    <w:rsid w:val="005C4334"/>
    <w:rsid w:val="005C4452"/>
    <w:rsid w:val="005C5803"/>
    <w:rsid w:val="005C5D48"/>
    <w:rsid w:val="005C6135"/>
    <w:rsid w:val="005C62A9"/>
    <w:rsid w:val="005C7226"/>
    <w:rsid w:val="005C7530"/>
    <w:rsid w:val="005C7F54"/>
    <w:rsid w:val="005D0502"/>
    <w:rsid w:val="005D1863"/>
    <w:rsid w:val="005D22E9"/>
    <w:rsid w:val="005D3548"/>
    <w:rsid w:val="005D3BAF"/>
    <w:rsid w:val="005D3E0E"/>
    <w:rsid w:val="005D4AAA"/>
    <w:rsid w:val="005D4E08"/>
    <w:rsid w:val="005D5EFB"/>
    <w:rsid w:val="005D6847"/>
    <w:rsid w:val="005E0F7D"/>
    <w:rsid w:val="005E2F4B"/>
    <w:rsid w:val="005E3D38"/>
    <w:rsid w:val="005E4698"/>
    <w:rsid w:val="005E4864"/>
    <w:rsid w:val="005E5E93"/>
    <w:rsid w:val="005E78FA"/>
    <w:rsid w:val="005F0209"/>
    <w:rsid w:val="005F14DD"/>
    <w:rsid w:val="005F44C7"/>
    <w:rsid w:val="005F5DDB"/>
    <w:rsid w:val="005F69D7"/>
    <w:rsid w:val="005F6C9D"/>
    <w:rsid w:val="005F75CF"/>
    <w:rsid w:val="005F7776"/>
    <w:rsid w:val="006006E5"/>
    <w:rsid w:val="00600BBC"/>
    <w:rsid w:val="0060186B"/>
    <w:rsid w:val="00601DC5"/>
    <w:rsid w:val="00605429"/>
    <w:rsid w:val="00605851"/>
    <w:rsid w:val="00605AED"/>
    <w:rsid w:val="00606489"/>
    <w:rsid w:val="00606B00"/>
    <w:rsid w:val="00607BC4"/>
    <w:rsid w:val="00610AA7"/>
    <w:rsid w:val="00611022"/>
    <w:rsid w:val="0061257B"/>
    <w:rsid w:val="006129F5"/>
    <w:rsid w:val="006139A2"/>
    <w:rsid w:val="00614029"/>
    <w:rsid w:val="006141F2"/>
    <w:rsid w:val="006149D7"/>
    <w:rsid w:val="00615061"/>
    <w:rsid w:val="0061507B"/>
    <w:rsid w:val="006203C0"/>
    <w:rsid w:val="006212C2"/>
    <w:rsid w:val="00623DCA"/>
    <w:rsid w:val="00624015"/>
    <w:rsid w:val="00626025"/>
    <w:rsid w:val="006261DF"/>
    <w:rsid w:val="0063167E"/>
    <w:rsid w:val="00631859"/>
    <w:rsid w:val="00631AD5"/>
    <w:rsid w:val="006330AA"/>
    <w:rsid w:val="0063327E"/>
    <w:rsid w:val="0063375C"/>
    <w:rsid w:val="00633E32"/>
    <w:rsid w:val="00636592"/>
    <w:rsid w:val="00636FA8"/>
    <w:rsid w:val="0063731B"/>
    <w:rsid w:val="00640FE8"/>
    <w:rsid w:val="0064155A"/>
    <w:rsid w:val="0064173E"/>
    <w:rsid w:val="00641F3F"/>
    <w:rsid w:val="006420D6"/>
    <w:rsid w:val="00643454"/>
    <w:rsid w:val="0064453D"/>
    <w:rsid w:val="00644719"/>
    <w:rsid w:val="006449AE"/>
    <w:rsid w:val="00647DFD"/>
    <w:rsid w:val="00650ABA"/>
    <w:rsid w:val="006511C8"/>
    <w:rsid w:val="00651498"/>
    <w:rsid w:val="00653630"/>
    <w:rsid w:val="00654053"/>
    <w:rsid w:val="00655999"/>
    <w:rsid w:val="00656792"/>
    <w:rsid w:val="0065681A"/>
    <w:rsid w:val="0065695A"/>
    <w:rsid w:val="0065697D"/>
    <w:rsid w:val="00656B77"/>
    <w:rsid w:val="0066009E"/>
    <w:rsid w:val="0066049B"/>
    <w:rsid w:val="0066073D"/>
    <w:rsid w:val="0066106A"/>
    <w:rsid w:val="0066144E"/>
    <w:rsid w:val="006622AB"/>
    <w:rsid w:val="00662F6D"/>
    <w:rsid w:val="0066332D"/>
    <w:rsid w:val="00664E83"/>
    <w:rsid w:val="00664E8C"/>
    <w:rsid w:val="00665951"/>
    <w:rsid w:val="00665A6D"/>
    <w:rsid w:val="00665B3D"/>
    <w:rsid w:val="00665D99"/>
    <w:rsid w:val="00667F09"/>
    <w:rsid w:val="00670303"/>
    <w:rsid w:val="006709A5"/>
    <w:rsid w:val="00670BB9"/>
    <w:rsid w:val="00670C11"/>
    <w:rsid w:val="0067243F"/>
    <w:rsid w:val="00673576"/>
    <w:rsid w:val="006739E2"/>
    <w:rsid w:val="006746BC"/>
    <w:rsid w:val="00674D21"/>
    <w:rsid w:val="0067587B"/>
    <w:rsid w:val="00675FFD"/>
    <w:rsid w:val="006761DF"/>
    <w:rsid w:val="00676619"/>
    <w:rsid w:val="00676E27"/>
    <w:rsid w:val="00676F2F"/>
    <w:rsid w:val="00677615"/>
    <w:rsid w:val="00680375"/>
    <w:rsid w:val="00681242"/>
    <w:rsid w:val="00682262"/>
    <w:rsid w:val="0068271B"/>
    <w:rsid w:val="006837C7"/>
    <w:rsid w:val="00686D86"/>
    <w:rsid w:val="0068700E"/>
    <w:rsid w:val="00690011"/>
    <w:rsid w:val="006912DF"/>
    <w:rsid w:val="00691927"/>
    <w:rsid w:val="00693507"/>
    <w:rsid w:val="00694064"/>
    <w:rsid w:val="00694EA0"/>
    <w:rsid w:val="006951DC"/>
    <w:rsid w:val="00696595"/>
    <w:rsid w:val="00696C01"/>
    <w:rsid w:val="00697440"/>
    <w:rsid w:val="0069750E"/>
    <w:rsid w:val="00697E68"/>
    <w:rsid w:val="006A013C"/>
    <w:rsid w:val="006A1093"/>
    <w:rsid w:val="006A1C1E"/>
    <w:rsid w:val="006A234C"/>
    <w:rsid w:val="006A2E61"/>
    <w:rsid w:val="006A327D"/>
    <w:rsid w:val="006A391D"/>
    <w:rsid w:val="006A3C0E"/>
    <w:rsid w:val="006A56C0"/>
    <w:rsid w:val="006A5C97"/>
    <w:rsid w:val="006A61C6"/>
    <w:rsid w:val="006A6F98"/>
    <w:rsid w:val="006A78D3"/>
    <w:rsid w:val="006B03E1"/>
    <w:rsid w:val="006B106F"/>
    <w:rsid w:val="006B12F0"/>
    <w:rsid w:val="006B3AEA"/>
    <w:rsid w:val="006B3DC1"/>
    <w:rsid w:val="006B554F"/>
    <w:rsid w:val="006B5BA0"/>
    <w:rsid w:val="006B5F64"/>
    <w:rsid w:val="006B7675"/>
    <w:rsid w:val="006C1AE4"/>
    <w:rsid w:val="006C1C53"/>
    <w:rsid w:val="006C2158"/>
    <w:rsid w:val="006C2BD0"/>
    <w:rsid w:val="006C2DFD"/>
    <w:rsid w:val="006C3E80"/>
    <w:rsid w:val="006C4041"/>
    <w:rsid w:val="006C76CC"/>
    <w:rsid w:val="006C78E1"/>
    <w:rsid w:val="006D0C9A"/>
    <w:rsid w:val="006D11B4"/>
    <w:rsid w:val="006D4628"/>
    <w:rsid w:val="006D5B03"/>
    <w:rsid w:val="006D6280"/>
    <w:rsid w:val="006D723A"/>
    <w:rsid w:val="006E0FD4"/>
    <w:rsid w:val="006E1838"/>
    <w:rsid w:val="006E1CA8"/>
    <w:rsid w:val="006E2093"/>
    <w:rsid w:val="006E2D91"/>
    <w:rsid w:val="006E2DF7"/>
    <w:rsid w:val="006E31AA"/>
    <w:rsid w:val="006E6A40"/>
    <w:rsid w:val="006E6DA6"/>
    <w:rsid w:val="006E6EF9"/>
    <w:rsid w:val="006E748E"/>
    <w:rsid w:val="006F00B8"/>
    <w:rsid w:val="006F1B58"/>
    <w:rsid w:val="006F1D55"/>
    <w:rsid w:val="006F291A"/>
    <w:rsid w:val="006F3FCE"/>
    <w:rsid w:val="006F6832"/>
    <w:rsid w:val="006F73EF"/>
    <w:rsid w:val="00701A5C"/>
    <w:rsid w:val="00702C0A"/>
    <w:rsid w:val="0070394F"/>
    <w:rsid w:val="00704992"/>
    <w:rsid w:val="00705CA3"/>
    <w:rsid w:val="00705D3C"/>
    <w:rsid w:val="0070701F"/>
    <w:rsid w:val="00707579"/>
    <w:rsid w:val="00711A21"/>
    <w:rsid w:val="00713D4F"/>
    <w:rsid w:val="007140E2"/>
    <w:rsid w:val="007140EE"/>
    <w:rsid w:val="00716F53"/>
    <w:rsid w:val="00721770"/>
    <w:rsid w:val="00723B7B"/>
    <w:rsid w:val="00724266"/>
    <w:rsid w:val="0072448E"/>
    <w:rsid w:val="00725C80"/>
    <w:rsid w:val="00726981"/>
    <w:rsid w:val="00727C47"/>
    <w:rsid w:val="0073079C"/>
    <w:rsid w:val="007309BA"/>
    <w:rsid w:val="00730A99"/>
    <w:rsid w:val="0073111F"/>
    <w:rsid w:val="00732EB8"/>
    <w:rsid w:val="00732F09"/>
    <w:rsid w:val="00733C84"/>
    <w:rsid w:val="00733F07"/>
    <w:rsid w:val="00734207"/>
    <w:rsid w:val="00734999"/>
    <w:rsid w:val="00740339"/>
    <w:rsid w:val="00740DB7"/>
    <w:rsid w:val="00740DC1"/>
    <w:rsid w:val="0074176B"/>
    <w:rsid w:val="007419FC"/>
    <w:rsid w:val="007430C9"/>
    <w:rsid w:val="00743809"/>
    <w:rsid w:val="00743BE4"/>
    <w:rsid w:val="00745193"/>
    <w:rsid w:val="00745325"/>
    <w:rsid w:val="00745625"/>
    <w:rsid w:val="00746002"/>
    <w:rsid w:val="0074631A"/>
    <w:rsid w:val="00746379"/>
    <w:rsid w:val="0074765B"/>
    <w:rsid w:val="00747D37"/>
    <w:rsid w:val="00750295"/>
    <w:rsid w:val="00750824"/>
    <w:rsid w:val="00751400"/>
    <w:rsid w:val="00751BEA"/>
    <w:rsid w:val="00753167"/>
    <w:rsid w:val="007532D7"/>
    <w:rsid w:val="0075375E"/>
    <w:rsid w:val="007544E0"/>
    <w:rsid w:val="00755634"/>
    <w:rsid w:val="0075577F"/>
    <w:rsid w:val="0075619D"/>
    <w:rsid w:val="007566CF"/>
    <w:rsid w:val="0075731F"/>
    <w:rsid w:val="00760C22"/>
    <w:rsid w:val="00761C8E"/>
    <w:rsid w:val="00762545"/>
    <w:rsid w:val="00762E40"/>
    <w:rsid w:val="00762EC3"/>
    <w:rsid w:val="007632C3"/>
    <w:rsid w:val="00764371"/>
    <w:rsid w:val="00764E47"/>
    <w:rsid w:val="00764F31"/>
    <w:rsid w:val="0076570F"/>
    <w:rsid w:val="00766751"/>
    <w:rsid w:val="00767CCC"/>
    <w:rsid w:val="00767DDD"/>
    <w:rsid w:val="00770219"/>
    <w:rsid w:val="007709A2"/>
    <w:rsid w:val="007724EE"/>
    <w:rsid w:val="007727EE"/>
    <w:rsid w:val="00773427"/>
    <w:rsid w:val="0077386C"/>
    <w:rsid w:val="00773BED"/>
    <w:rsid w:val="0077476F"/>
    <w:rsid w:val="0077506F"/>
    <w:rsid w:val="00775A68"/>
    <w:rsid w:val="007772EC"/>
    <w:rsid w:val="00780224"/>
    <w:rsid w:val="007808F0"/>
    <w:rsid w:val="00780B2C"/>
    <w:rsid w:val="00781DD0"/>
    <w:rsid w:val="00782BB0"/>
    <w:rsid w:val="00782FBA"/>
    <w:rsid w:val="007831B1"/>
    <w:rsid w:val="007837D9"/>
    <w:rsid w:val="007844C7"/>
    <w:rsid w:val="007848DE"/>
    <w:rsid w:val="00785575"/>
    <w:rsid w:val="00786907"/>
    <w:rsid w:val="00786F99"/>
    <w:rsid w:val="007871D8"/>
    <w:rsid w:val="007879B4"/>
    <w:rsid w:val="00787C3B"/>
    <w:rsid w:val="00790266"/>
    <w:rsid w:val="0079101A"/>
    <w:rsid w:val="0079165D"/>
    <w:rsid w:val="00791E01"/>
    <w:rsid w:val="00792575"/>
    <w:rsid w:val="0079268B"/>
    <w:rsid w:val="00792D2D"/>
    <w:rsid w:val="00793E26"/>
    <w:rsid w:val="00795CC6"/>
    <w:rsid w:val="007965AC"/>
    <w:rsid w:val="007A0A91"/>
    <w:rsid w:val="007A14A9"/>
    <w:rsid w:val="007A1E2D"/>
    <w:rsid w:val="007A262B"/>
    <w:rsid w:val="007A45EC"/>
    <w:rsid w:val="007A5BEF"/>
    <w:rsid w:val="007A6DBE"/>
    <w:rsid w:val="007A6E29"/>
    <w:rsid w:val="007A72D0"/>
    <w:rsid w:val="007A7341"/>
    <w:rsid w:val="007B00D6"/>
    <w:rsid w:val="007B0814"/>
    <w:rsid w:val="007B1435"/>
    <w:rsid w:val="007B1460"/>
    <w:rsid w:val="007B1AC0"/>
    <w:rsid w:val="007B2AA8"/>
    <w:rsid w:val="007B356C"/>
    <w:rsid w:val="007B3697"/>
    <w:rsid w:val="007B3F3A"/>
    <w:rsid w:val="007B44D6"/>
    <w:rsid w:val="007B47AD"/>
    <w:rsid w:val="007B4B8A"/>
    <w:rsid w:val="007B4D4D"/>
    <w:rsid w:val="007B5A98"/>
    <w:rsid w:val="007B69C5"/>
    <w:rsid w:val="007B6DEF"/>
    <w:rsid w:val="007B719C"/>
    <w:rsid w:val="007B775C"/>
    <w:rsid w:val="007B7830"/>
    <w:rsid w:val="007B7DDD"/>
    <w:rsid w:val="007C0B1B"/>
    <w:rsid w:val="007C1AD6"/>
    <w:rsid w:val="007C2625"/>
    <w:rsid w:val="007C31CD"/>
    <w:rsid w:val="007C36C0"/>
    <w:rsid w:val="007C3866"/>
    <w:rsid w:val="007C4020"/>
    <w:rsid w:val="007C53BA"/>
    <w:rsid w:val="007C6A62"/>
    <w:rsid w:val="007C765D"/>
    <w:rsid w:val="007C7732"/>
    <w:rsid w:val="007D0BA5"/>
    <w:rsid w:val="007D141D"/>
    <w:rsid w:val="007D242B"/>
    <w:rsid w:val="007D26FE"/>
    <w:rsid w:val="007D2A58"/>
    <w:rsid w:val="007D3300"/>
    <w:rsid w:val="007D3A44"/>
    <w:rsid w:val="007D427B"/>
    <w:rsid w:val="007D473E"/>
    <w:rsid w:val="007D4A7E"/>
    <w:rsid w:val="007D6CAE"/>
    <w:rsid w:val="007D7011"/>
    <w:rsid w:val="007D74DE"/>
    <w:rsid w:val="007E073B"/>
    <w:rsid w:val="007E214E"/>
    <w:rsid w:val="007E22A6"/>
    <w:rsid w:val="007E3BCB"/>
    <w:rsid w:val="007E3D0A"/>
    <w:rsid w:val="007E4440"/>
    <w:rsid w:val="007E48F8"/>
    <w:rsid w:val="007E4F00"/>
    <w:rsid w:val="007E4F95"/>
    <w:rsid w:val="007E540B"/>
    <w:rsid w:val="007E5F04"/>
    <w:rsid w:val="007E6E78"/>
    <w:rsid w:val="007E7B2E"/>
    <w:rsid w:val="007F242C"/>
    <w:rsid w:val="007F24D3"/>
    <w:rsid w:val="007F2FC3"/>
    <w:rsid w:val="007F2FE0"/>
    <w:rsid w:val="007F42EB"/>
    <w:rsid w:val="007F4CE5"/>
    <w:rsid w:val="007F539F"/>
    <w:rsid w:val="007F6122"/>
    <w:rsid w:val="007F76F3"/>
    <w:rsid w:val="00800005"/>
    <w:rsid w:val="008017D8"/>
    <w:rsid w:val="00801C6E"/>
    <w:rsid w:val="008034B4"/>
    <w:rsid w:val="0080369D"/>
    <w:rsid w:val="00803E08"/>
    <w:rsid w:val="0080422A"/>
    <w:rsid w:val="00804E39"/>
    <w:rsid w:val="0080534C"/>
    <w:rsid w:val="00806444"/>
    <w:rsid w:val="00806518"/>
    <w:rsid w:val="00807112"/>
    <w:rsid w:val="00807444"/>
    <w:rsid w:val="008076C6"/>
    <w:rsid w:val="008078F6"/>
    <w:rsid w:val="008102EF"/>
    <w:rsid w:val="00812F74"/>
    <w:rsid w:val="00812F79"/>
    <w:rsid w:val="008146F2"/>
    <w:rsid w:val="00814A16"/>
    <w:rsid w:val="00815C81"/>
    <w:rsid w:val="00815FA4"/>
    <w:rsid w:val="008161F2"/>
    <w:rsid w:val="0081681C"/>
    <w:rsid w:val="00816A38"/>
    <w:rsid w:val="00816D85"/>
    <w:rsid w:val="00817A5E"/>
    <w:rsid w:val="00817A6D"/>
    <w:rsid w:val="008209B1"/>
    <w:rsid w:val="008209EA"/>
    <w:rsid w:val="00821DDB"/>
    <w:rsid w:val="00822666"/>
    <w:rsid w:val="008229E6"/>
    <w:rsid w:val="008230A2"/>
    <w:rsid w:val="00823B2C"/>
    <w:rsid w:val="00824043"/>
    <w:rsid w:val="0082463E"/>
    <w:rsid w:val="00824913"/>
    <w:rsid w:val="00824FF0"/>
    <w:rsid w:val="00827DEB"/>
    <w:rsid w:val="008321DA"/>
    <w:rsid w:val="008324EE"/>
    <w:rsid w:val="00832654"/>
    <w:rsid w:val="0083267F"/>
    <w:rsid w:val="008334F6"/>
    <w:rsid w:val="00833FAE"/>
    <w:rsid w:val="008346CE"/>
    <w:rsid w:val="00835B66"/>
    <w:rsid w:val="00835FCC"/>
    <w:rsid w:val="0083674A"/>
    <w:rsid w:val="00836AEC"/>
    <w:rsid w:val="00837A75"/>
    <w:rsid w:val="00837BC7"/>
    <w:rsid w:val="0084179B"/>
    <w:rsid w:val="00842A44"/>
    <w:rsid w:val="00842D71"/>
    <w:rsid w:val="00843B1F"/>
    <w:rsid w:val="00845091"/>
    <w:rsid w:val="008458D0"/>
    <w:rsid w:val="008461A3"/>
    <w:rsid w:val="008465A1"/>
    <w:rsid w:val="00846D79"/>
    <w:rsid w:val="00851386"/>
    <w:rsid w:val="00851C0C"/>
    <w:rsid w:val="00852C2C"/>
    <w:rsid w:val="00853CB7"/>
    <w:rsid w:val="0085531B"/>
    <w:rsid w:val="008570FB"/>
    <w:rsid w:val="00861E43"/>
    <w:rsid w:val="00862079"/>
    <w:rsid w:val="0086268A"/>
    <w:rsid w:val="00862921"/>
    <w:rsid w:val="00862D1A"/>
    <w:rsid w:val="00862EBD"/>
    <w:rsid w:val="008667A6"/>
    <w:rsid w:val="00866F28"/>
    <w:rsid w:val="008701D3"/>
    <w:rsid w:val="00870DC5"/>
    <w:rsid w:val="0087133E"/>
    <w:rsid w:val="00875472"/>
    <w:rsid w:val="008768E9"/>
    <w:rsid w:val="008777EE"/>
    <w:rsid w:val="00877807"/>
    <w:rsid w:val="00883D7A"/>
    <w:rsid w:val="008843FE"/>
    <w:rsid w:val="00886377"/>
    <w:rsid w:val="00886D3E"/>
    <w:rsid w:val="00887EC8"/>
    <w:rsid w:val="0089211A"/>
    <w:rsid w:val="00892D28"/>
    <w:rsid w:val="00892D4C"/>
    <w:rsid w:val="008936F7"/>
    <w:rsid w:val="008977DB"/>
    <w:rsid w:val="008A12CE"/>
    <w:rsid w:val="008A1C43"/>
    <w:rsid w:val="008A1DE5"/>
    <w:rsid w:val="008A21B1"/>
    <w:rsid w:val="008A374D"/>
    <w:rsid w:val="008A41CF"/>
    <w:rsid w:val="008A4EFF"/>
    <w:rsid w:val="008A6196"/>
    <w:rsid w:val="008A7739"/>
    <w:rsid w:val="008A7FD5"/>
    <w:rsid w:val="008B1471"/>
    <w:rsid w:val="008B1DF8"/>
    <w:rsid w:val="008B2AE2"/>
    <w:rsid w:val="008B3162"/>
    <w:rsid w:val="008B507E"/>
    <w:rsid w:val="008B52F8"/>
    <w:rsid w:val="008B6C96"/>
    <w:rsid w:val="008B7743"/>
    <w:rsid w:val="008B7EA8"/>
    <w:rsid w:val="008C0055"/>
    <w:rsid w:val="008C0ADD"/>
    <w:rsid w:val="008C1650"/>
    <w:rsid w:val="008C1C24"/>
    <w:rsid w:val="008C2A0D"/>
    <w:rsid w:val="008C3731"/>
    <w:rsid w:val="008C41E1"/>
    <w:rsid w:val="008C5A24"/>
    <w:rsid w:val="008C6209"/>
    <w:rsid w:val="008C6963"/>
    <w:rsid w:val="008C7009"/>
    <w:rsid w:val="008C724A"/>
    <w:rsid w:val="008C7678"/>
    <w:rsid w:val="008D1178"/>
    <w:rsid w:val="008D136F"/>
    <w:rsid w:val="008D1711"/>
    <w:rsid w:val="008D1B1E"/>
    <w:rsid w:val="008D2216"/>
    <w:rsid w:val="008D2F47"/>
    <w:rsid w:val="008D3265"/>
    <w:rsid w:val="008D3522"/>
    <w:rsid w:val="008D3A4E"/>
    <w:rsid w:val="008D4376"/>
    <w:rsid w:val="008D4BAC"/>
    <w:rsid w:val="008D4DF9"/>
    <w:rsid w:val="008D4E3D"/>
    <w:rsid w:val="008D6ABE"/>
    <w:rsid w:val="008E01E6"/>
    <w:rsid w:val="008E0F41"/>
    <w:rsid w:val="008E14B1"/>
    <w:rsid w:val="008E14C9"/>
    <w:rsid w:val="008E3788"/>
    <w:rsid w:val="008E3D78"/>
    <w:rsid w:val="008E4394"/>
    <w:rsid w:val="008E45EB"/>
    <w:rsid w:val="008E6386"/>
    <w:rsid w:val="008E63D6"/>
    <w:rsid w:val="008F002B"/>
    <w:rsid w:val="008F144F"/>
    <w:rsid w:val="008F2531"/>
    <w:rsid w:val="008F25F0"/>
    <w:rsid w:val="008F34F5"/>
    <w:rsid w:val="008F39CA"/>
    <w:rsid w:val="008F4189"/>
    <w:rsid w:val="008F4F50"/>
    <w:rsid w:val="008F4FC5"/>
    <w:rsid w:val="008F50A8"/>
    <w:rsid w:val="008F57CA"/>
    <w:rsid w:val="008F6935"/>
    <w:rsid w:val="008F79BC"/>
    <w:rsid w:val="00900269"/>
    <w:rsid w:val="00900689"/>
    <w:rsid w:val="009045D8"/>
    <w:rsid w:val="00906F0A"/>
    <w:rsid w:val="00911CF3"/>
    <w:rsid w:val="009120A2"/>
    <w:rsid w:val="009127A2"/>
    <w:rsid w:val="009132D3"/>
    <w:rsid w:val="00915C07"/>
    <w:rsid w:val="00915E94"/>
    <w:rsid w:val="00916E7F"/>
    <w:rsid w:val="009206DD"/>
    <w:rsid w:val="0092090F"/>
    <w:rsid w:val="00920B18"/>
    <w:rsid w:val="00920F2E"/>
    <w:rsid w:val="00921066"/>
    <w:rsid w:val="009215C4"/>
    <w:rsid w:val="00921BFB"/>
    <w:rsid w:val="00922511"/>
    <w:rsid w:val="00923FF5"/>
    <w:rsid w:val="009241A1"/>
    <w:rsid w:val="0092546C"/>
    <w:rsid w:val="0092640F"/>
    <w:rsid w:val="00926884"/>
    <w:rsid w:val="009269AC"/>
    <w:rsid w:val="00927443"/>
    <w:rsid w:val="0092764E"/>
    <w:rsid w:val="009277C9"/>
    <w:rsid w:val="009303B5"/>
    <w:rsid w:val="00933035"/>
    <w:rsid w:val="00934A74"/>
    <w:rsid w:val="009364E9"/>
    <w:rsid w:val="009366F9"/>
    <w:rsid w:val="00936EF5"/>
    <w:rsid w:val="009370C8"/>
    <w:rsid w:val="009374BB"/>
    <w:rsid w:val="00937527"/>
    <w:rsid w:val="009403CB"/>
    <w:rsid w:val="00941843"/>
    <w:rsid w:val="0094185A"/>
    <w:rsid w:val="009433B6"/>
    <w:rsid w:val="00943E56"/>
    <w:rsid w:val="009441A3"/>
    <w:rsid w:val="009443D6"/>
    <w:rsid w:val="00944C47"/>
    <w:rsid w:val="00944F47"/>
    <w:rsid w:val="0094559A"/>
    <w:rsid w:val="009455B8"/>
    <w:rsid w:val="00945B01"/>
    <w:rsid w:val="00945D2C"/>
    <w:rsid w:val="00945E8E"/>
    <w:rsid w:val="00945F9D"/>
    <w:rsid w:val="009462A1"/>
    <w:rsid w:val="00950BFE"/>
    <w:rsid w:val="00950F5D"/>
    <w:rsid w:val="009510B5"/>
    <w:rsid w:val="009511EB"/>
    <w:rsid w:val="0095139A"/>
    <w:rsid w:val="009522FF"/>
    <w:rsid w:val="00952C3F"/>
    <w:rsid w:val="0095512F"/>
    <w:rsid w:val="009563BE"/>
    <w:rsid w:val="00961907"/>
    <w:rsid w:val="00963A9F"/>
    <w:rsid w:val="0096410F"/>
    <w:rsid w:val="009643F3"/>
    <w:rsid w:val="00965489"/>
    <w:rsid w:val="009658CD"/>
    <w:rsid w:val="00966E34"/>
    <w:rsid w:val="00967611"/>
    <w:rsid w:val="00967958"/>
    <w:rsid w:val="009704AB"/>
    <w:rsid w:val="00971018"/>
    <w:rsid w:val="00972636"/>
    <w:rsid w:val="00972D89"/>
    <w:rsid w:val="00973726"/>
    <w:rsid w:val="0097444A"/>
    <w:rsid w:val="0097516D"/>
    <w:rsid w:val="009760A9"/>
    <w:rsid w:val="00977DFE"/>
    <w:rsid w:val="009813DE"/>
    <w:rsid w:val="009813F3"/>
    <w:rsid w:val="0098337A"/>
    <w:rsid w:val="00983EBA"/>
    <w:rsid w:val="00983F87"/>
    <w:rsid w:val="009845A5"/>
    <w:rsid w:val="0098495C"/>
    <w:rsid w:val="009857B4"/>
    <w:rsid w:val="00985B6D"/>
    <w:rsid w:val="0099023C"/>
    <w:rsid w:val="00990722"/>
    <w:rsid w:val="0099238B"/>
    <w:rsid w:val="00993824"/>
    <w:rsid w:val="00996C80"/>
    <w:rsid w:val="009976F6"/>
    <w:rsid w:val="00997D82"/>
    <w:rsid w:val="00997FDB"/>
    <w:rsid w:val="009A0397"/>
    <w:rsid w:val="009A051F"/>
    <w:rsid w:val="009A05F8"/>
    <w:rsid w:val="009A18D3"/>
    <w:rsid w:val="009A1ABE"/>
    <w:rsid w:val="009A1ED0"/>
    <w:rsid w:val="009A243C"/>
    <w:rsid w:val="009A2937"/>
    <w:rsid w:val="009A380C"/>
    <w:rsid w:val="009A42D3"/>
    <w:rsid w:val="009A4BC9"/>
    <w:rsid w:val="009A5789"/>
    <w:rsid w:val="009B0496"/>
    <w:rsid w:val="009B30CE"/>
    <w:rsid w:val="009B3620"/>
    <w:rsid w:val="009B4095"/>
    <w:rsid w:val="009B47AD"/>
    <w:rsid w:val="009B4A5A"/>
    <w:rsid w:val="009B5AC4"/>
    <w:rsid w:val="009B65C1"/>
    <w:rsid w:val="009B6E12"/>
    <w:rsid w:val="009B7860"/>
    <w:rsid w:val="009C325F"/>
    <w:rsid w:val="009C3FE6"/>
    <w:rsid w:val="009C44B0"/>
    <w:rsid w:val="009C54F7"/>
    <w:rsid w:val="009C6E7F"/>
    <w:rsid w:val="009D0230"/>
    <w:rsid w:val="009D08BA"/>
    <w:rsid w:val="009D0E31"/>
    <w:rsid w:val="009D1107"/>
    <w:rsid w:val="009D157A"/>
    <w:rsid w:val="009D1AB2"/>
    <w:rsid w:val="009D309F"/>
    <w:rsid w:val="009D3B51"/>
    <w:rsid w:val="009D448E"/>
    <w:rsid w:val="009D4812"/>
    <w:rsid w:val="009D53DE"/>
    <w:rsid w:val="009D5F00"/>
    <w:rsid w:val="009D5F3C"/>
    <w:rsid w:val="009D6526"/>
    <w:rsid w:val="009D66D0"/>
    <w:rsid w:val="009E0ACF"/>
    <w:rsid w:val="009E170D"/>
    <w:rsid w:val="009E27B4"/>
    <w:rsid w:val="009E311A"/>
    <w:rsid w:val="009E33A5"/>
    <w:rsid w:val="009E4032"/>
    <w:rsid w:val="009E576C"/>
    <w:rsid w:val="009E5C72"/>
    <w:rsid w:val="009E5DBF"/>
    <w:rsid w:val="009E6C5A"/>
    <w:rsid w:val="009E7A12"/>
    <w:rsid w:val="009F0AF4"/>
    <w:rsid w:val="009F104F"/>
    <w:rsid w:val="009F151B"/>
    <w:rsid w:val="009F1E07"/>
    <w:rsid w:val="009F35DF"/>
    <w:rsid w:val="009F5690"/>
    <w:rsid w:val="009F5D54"/>
    <w:rsid w:val="009F6517"/>
    <w:rsid w:val="009F76AF"/>
    <w:rsid w:val="009F7980"/>
    <w:rsid w:val="00A0032D"/>
    <w:rsid w:val="00A00ACF"/>
    <w:rsid w:val="00A00D9B"/>
    <w:rsid w:val="00A0200B"/>
    <w:rsid w:val="00A02D76"/>
    <w:rsid w:val="00A03D27"/>
    <w:rsid w:val="00A03EC2"/>
    <w:rsid w:val="00A04D61"/>
    <w:rsid w:val="00A054A7"/>
    <w:rsid w:val="00A05F8C"/>
    <w:rsid w:val="00A105B5"/>
    <w:rsid w:val="00A116E8"/>
    <w:rsid w:val="00A12633"/>
    <w:rsid w:val="00A151EB"/>
    <w:rsid w:val="00A156C5"/>
    <w:rsid w:val="00A158D8"/>
    <w:rsid w:val="00A22124"/>
    <w:rsid w:val="00A22554"/>
    <w:rsid w:val="00A225A8"/>
    <w:rsid w:val="00A227D5"/>
    <w:rsid w:val="00A22C35"/>
    <w:rsid w:val="00A22E2A"/>
    <w:rsid w:val="00A239FA"/>
    <w:rsid w:val="00A2420F"/>
    <w:rsid w:val="00A26877"/>
    <w:rsid w:val="00A26A20"/>
    <w:rsid w:val="00A305AB"/>
    <w:rsid w:val="00A34146"/>
    <w:rsid w:val="00A34FE9"/>
    <w:rsid w:val="00A3515B"/>
    <w:rsid w:val="00A40383"/>
    <w:rsid w:val="00A4053F"/>
    <w:rsid w:val="00A41D31"/>
    <w:rsid w:val="00A42526"/>
    <w:rsid w:val="00A4275C"/>
    <w:rsid w:val="00A42FE4"/>
    <w:rsid w:val="00A43BB4"/>
    <w:rsid w:val="00A44B7C"/>
    <w:rsid w:val="00A4619F"/>
    <w:rsid w:val="00A474BA"/>
    <w:rsid w:val="00A47FA3"/>
    <w:rsid w:val="00A5019B"/>
    <w:rsid w:val="00A501D4"/>
    <w:rsid w:val="00A50F67"/>
    <w:rsid w:val="00A511D4"/>
    <w:rsid w:val="00A515CE"/>
    <w:rsid w:val="00A52443"/>
    <w:rsid w:val="00A52B3D"/>
    <w:rsid w:val="00A533A9"/>
    <w:rsid w:val="00A53E59"/>
    <w:rsid w:val="00A55151"/>
    <w:rsid w:val="00A551E5"/>
    <w:rsid w:val="00A5546D"/>
    <w:rsid w:val="00A55C92"/>
    <w:rsid w:val="00A56A4E"/>
    <w:rsid w:val="00A61C3E"/>
    <w:rsid w:val="00A622B9"/>
    <w:rsid w:val="00A62563"/>
    <w:rsid w:val="00A62D4B"/>
    <w:rsid w:val="00A63B6A"/>
    <w:rsid w:val="00A642BF"/>
    <w:rsid w:val="00A643B4"/>
    <w:rsid w:val="00A65824"/>
    <w:rsid w:val="00A709F4"/>
    <w:rsid w:val="00A71559"/>
    <w:rsid w:val="00A72B2C"/>
    <w:rsid w:val="00A72EB7"/>
    <w:rsid w:val="00A72FD1"/>
    <w:rsid w:val="00A73EBF"/>
    <w:rsid w:val="00A745EB"/>
    <w:rsid w:val="00A75089"/>
    <w:rsid w:val="00A75B5D"/>
    <w:rsid w:val="00A76011"/>
    <w:rsid w:val="00A7619E"/>
    <w:rsid w:val="00A77159"/>
    <w:rsid w:val="00A80C3F"/>
    <w:rsid w:val="00A8218D"/>
    <w:rsid w:val="00A82AFD"/>
    <w:rsid w:val="00A8306C"/>
    <w:rsid w:val="00A83622"/>
    <w:rsid w:val="00A83D1D"/>
    <w:rsid w:val="00A83E5A"/>
    <w:rsid w:val="00A84C3C"/>
    <w:rsid w:val="00A85552"/>
    <w:rsid w:val="00A85755"/>
    <w:rsid w:val="00A858E7"/>
    <w:rsid w:val="00A85ABC"/>
    <w:rsid w:val="00A86869"/>
    <w:rsid w:val="00A876B2"/>
    <w:rsid w:val="00A9013F"/>
    <w:rsid w:val="00A9069C"/>
    <w:rsid w:val="00A926AB"/>
    <w:rsid w:val="00A94A77"/>
    <w:rsid w:val="00A9524C"/>
    <w:rsid w:val="00A95259"/>
    <w:rsid w:val="00A96F66"/>
    <w:rsid w:val="00A971E9"/>
    <w:rsid w:val="00A972EF"/>
    <w:rsid w:val="00AA0EE5"/>
    <w:rsid w:val="00AA1FBE"/>
    <w:rsid w:val="00AA28FF"/>
    <w:rsid w:val="00AA2D16"/>
    <w:rsid w:val="00AA32D7"/>
    <w:rsid w:val="00AA3794"/>
    <w:rsid w:val="00AA52D5"/>
    <w:rsid w:val="00AA60CC"/>
    <w:rsid w:val="00AA63B7"/>
    <w:rsid w:val="00AA73F6"/>
    <w:rsid w:val="00AB0423"/>
    <w:rsid w:val="00AB0B98"/>
    <w:rsid w:val="00AB1750"/>
    <w:rsid w:val="00AB1DC4"/>
    <w:rsid w:val="00AB2225"/>
    <w:rsid w:val="00AB302C"/>
    <w:rsid w:val="00AB39FD"/>
    <w:rsid w:val="00AB3E99"/>
    <w:rsid w:val="00AB4309"/>
    <w:rsid w:val="00AB4590"/>
    <w:rsid w:val="00AB4941"/>
    <w:rsid w:val="00AB7059"/>
    <w:rsid w:val="00AB7F1C"/>
    <w:rsid w:val="00AB7FA2"/>
    <w:rsid w:val="00AC05F5"/>
    <w:rsid w:val="00AC0616"/>
    <w:rsid w:val="00AC1482"/>
    <w:rsid w:val="00AC1E22"/>
    <w:rsid w:val="00AC2BCD"/>
    <w:rsid w:val="00AC32D6"/>
    <w:rsid w:val="00AC3481"/>
    <w:rsid w:val="00AC3841"/>
    <w:rsid w:val="00AC3BF3"/>
    <w:rsid w:val="00AC5C25"/>
    <w:rsid w:val="00AC5C86"/>
    <w:rsid w:val="00AC5CEE"/>
    <w:rsid w:val="00AC669D"/>
    <w:rsid w:val="00AC7CA6"/>
    <w:rsid w:val="00AD1AAE"/>
    <w:rsid w:val="00AD3920"/>
    <w:rsid w:val="00AD3AF3"/>
    <w:rsid w:val="00AD3FF7"/>
    <w:rsid w:val="00AD54A5"/>
    <w:rsid w:val="00AD55D4"/>
    <w:rsid w:val="00AD57B3"/>
    <w:rsid w:val="00AD69E7"/>
    <w:rsid w:val="00AD6C3C"/>
    <w:rsid w:val="00AD7097"/>
    <w:rsid w:val="00AD70BD"/>
    <w:rsid w:val="00AD7B37"/>
    <w:rsid w:val="00AE1473"/>
    <w:rsid w:val="00AE278E"/>
    <w:rsid w:val="00AE36D2"/>
    <w:rsid w:val="00AE48F7"/>
    <w:rsid w:val="00AE4A32"/>
    <w:rsid w:val="00AE58AF"/>
    <w:rsid w:val="00AE7035"/>
    <w:rsid w:val="00AE714F"/>
    <w:rsid w:val="00AF01B7"/>
    <w:rsid w:val="00AF05CE"/>
    <w:rsid w:val="00AF1BC2"/>
    <w:rsid w:val="00AF1D69"/>
    <w:rsid w:val="00AF2720"/>
    <w:rsid w:val="00AF32C8"/>
    <w:rsid w:val="00AF38E3"/>
    <w:rsid w:val="00AF3BB9"/>
    <w:rsid w:val="00AF47FB"/>
    <w:rsid w:val="00AF489E"/>
    <w:rsid w:val="00AF5D17"/>
    <w:rsid w:val="00AF612A"/>
    <w:rsid w:val="00AF72B4"/>
    <w:rsid w:val="00AF7496"/>
    <w:rsid w:val="00AF7FCD"/>
    <w:rsid w:val="00B00158"/>
    <w:rsid w:val="00B0024F"/>
    <w:rsid w:val="00B0163E"/>
    <w:rsid w:val="00B01CB5"/>
    <w:rsid w:val="00B033D4"/>
    <w:rsid w:val="00B045EB"/>
    <w:rsid w:val="00B05941"/>
    <w:rsid w:val="00B07388"/>
    <w:rsid w:val="00B10824"/>
    <w:rsid w:val="00B1142D"/>
    <w:rsid w:val="00B11CBC"/>
    <w:rsid w:val="00B14199"/>
    <w:rsid w:val="00B14AA4"/>
    <w:rsid w:val="00B16031"/>
    <w:rsid w:val="00B20371"/>
    <w:rsid w:val="00B20450"/>
    <w:rsid w:val="00B20C1C"/>
    <w:rsid w:val="00B217F7"/>
    <w:rsid w:val="00B22D7A"/>
    <w:rsid w:val="00B2394F"/>
    <w:rsid w:val="00B25BDC"/>
    <w:rsid w:val="00B26466"/>
    <w:rsid w:val="00B27571"/>
    <w:rsid w:val="00B27689"/>
    <w:rsid w:val="00B27F00"/>
    <w:rsid w:val="00B27F8C"/>
    <w:rsid w:val="00B317E2"/>
    <w:rsid w:val="00B31A61"/>
    <w:rsid w:val="00B33DE0"/>
    <w:rsid w:val="00B343ED"/>
    <w:rsid w:val="00B35007"/>
    <w:rsid w:val="00B36933"/>
    <w:rsid w:val="00B40BAD"/>
    <w:rsid w:val="00B41687"/>
    <w:rsid w:val="00B42841"/>
    <w:rsid w:val="00B42CDE"/>
    <w:rsid w:val="00B42DDC"/>
    <w:rsid w:val="00B44963"/>
    <w:rsid w:val="00B44B77"/>
    <w:rsid w:val="00B46EE3"/>
    <w:rsid w:val="00B47D5D"/>
    <w:rsid w:val="00B51AAD"/>
    <w:rsid w:val="00B51D3A"/>
    <w:rsid w:val="00B51E11"/>
    <w:rsid w:val="00B52978"/>
    <w:rsid w:val="00B53051"/>
    <w:rsid w:val="00B535F7"/>
    <w:rsid w:val="00B53F4B"/>
    <w:rsid w:val="00B54609"/>
    <w:rsid w:val="00B5664F"/>
    <w:rsid w:val="00B566E0"/>
    <w:rsid w:val="00B56CC1"/>
    <w:rsid w:val="00B57C47"/>
    <w:rsid w:val="00B615F9"/>
    <w:rsid w:val="00B62542"/>
    <w:rsid w:val="00B62D8A"/>
    <w:rsid w:val="00B641DE"/>
    <w:rsid w:val="00B644F3"/>
    <w:rsid w:val="00B651AA"/>
    <w:rsid w:val="00B7095B"/>
    <w:rsid w:val="00B7110C"/>
    <w:rsid w:val="00B71CC1"/>
    <w:rsid w:val="00B720B1"/>
    <w:rsid w:val="00B721E6"/>
    <w:rsid w:val="00B73A0C"/>
    <w:rsid w:val="00B7405F"/>
    <w:rsid w:val="00B74B20"/>
    <w:rsid w:val="00B76F64"/>
    <w:rsid w:val="00B77C4B"/>
    <w:rsid w:val="00B77D8F"/>
    <w:rsid w:val="00B82738"/>
    <w:rsid w:val="00B828C8"/>
    <w:rsid w:val="00B82EC9"/>
    <w:rsid w:val="00B84381"/>
    <w:rsid w:val="00B846C7"/>
    <w:rsid w:val="00B860FD"/>
    <w:rsid w:val="00B862D5"/>
    <w:rsid w:val="00B871F5"/>
    <w:rsid w:val="00B8747F"/>
    <w:rsid w:val="00B904AF"/>
    <w:rsid w:val="00B90E12"/>
    <w:rsid w:val="00B92637"/>
    <w:rsid w:val="00B959A0"/>
    <w:rsid w:val="00B96CA7"/>
    <w:rsid w:val="00B96F06"/>
    <w:rsid w:val="00B97107"/>
    <w:rsid w:val="00B97ABC"/>
    <w:rsid w:val="00BA0034"/>
    <w:rsid w:val="00BA2801"/>
    <w:rsid w:val="00BA3AA4"/>
    <w:rsid w:val="00BA41AE"/>
    <w:rsid w:val="00BA5FA4"/>
    <w:rsid w:val="00BA6EB0"/>
    <w:rsid w:val="00BA7085"/>
    <w:rsid w:val="00BB071D"/>
    <w:rsid w:val="00BB1626"/>
    <w:rsid w:val="00BB3AD8"/>
    <w:rsid w:val="00BB3EB1"/>
    <w:rsid w:val="00BB63E0"/>
    <w:rsid w:val="00BC0D15"/>
    <w:rsid w:val="00BC1CBA"/>
    <w:rsid w:val="00BC1E0A"/>
    <w:rsid w:val="00BC209B"/>
    <w:rsid w:val="00BC27A3"/>
    <w:rsid w:val="00BC292C"/>
    <w:rsid w:val="00BC330B"/>
    <w:rsid w:val="00BC3D68"/>
    <w:rsid w:val="00BC4180"/>
    <w:rsid w:val="00BC420D"/>
    <w:rsid w:val="00BC4386"/>
    <w:rsid w:val="00BC59FD"/>
    <w:rsid w:val="00BC64ED"/>
    <w:rsid w:val="00BC716A"/>
    <w:rsid w:val="00BC7DE9"/>
    <w:rsid w:val="00BD1B2D"/>
    <w:rsid w:val="00BD2E24"/>
    <w:rsid w:val="00BD3086"/>
    <w:rsid w:val="00BD4A32"/>
    <w:rsid w:val="00BD4C2F"/>
    <w:rsid w:val="00BD4DF3"/>
    <w:rsid w:val="00BE1A3F"/>
    <w:rsid w:val="00BE4DC7"/>
    <w:rsid w:val="00BE5899"/>
    <w:rsid w:val="00BE5D58"/>
    <w:rsid w:val="00BE61C5"/>
    <w:rsid w:val="00BE62DC"/>
    <w:rsid w:val="00BE6318"/>
    <w:rsid w:val="00BE64F3"/>
    <w:rsid w:val="00BE72FD"/>
    <w:rsid w:val="00BE7900"/>
    <w:rsid w:val="00BF0A7D"/>
    <w:rsid w:val="00BF0D37"/>
    <w:rsid w:val="00BF1B26"/>
    <w:rsid w:val="00BF229F"/>
    <w:rsid w:val="00BF2C4D"/>
    <w:rsid w:val="00BF40D1"/>
    <w:rsid w:val="00BF4990"/>
    <w:rsid w:val="00BF5188"/>
    <w:rsid w:val="00BF5630"/>
    <w:rsid w:val="00BF5A38"/>
    <w:rsid w:val="00BF7C1B"/>
    <w:rsid w:val="00C016D1"/>
    <w:rsid w:val="00C03484"/>
    <w:rsid w:val="00C041E8"/>
    <w:rsid w:val="00C047B2"/>
    <w:rsid w:val="00C0758E"/>
    <w:rsid w:val="00C075D5"/>
    <w:rsid w:val="00C07F52"/>
    <w:rsid w:val="00C1029C"/>
    <w:rsid w:val="00C11B4A"/>
    <w:rsid w:val="00C13633"/>
    <w:rsid w:val="00C1457E"/>
    <w:rsid w:val="00C15266"/>
    <w:rsid w:val="00C15B28"/>
    <w:rsid w:val="00C1682E"/>
    <w:rsid w:val="00C17891"/>
    <w:rsid w:val="00C1799E"/>
    <w:rsid w:val="00C202E4"/>
    <w:rsid w:val="00C215AF"/>
    <w:rsid w:val="00C216F9"/>
    <w:rsid w:val="00C2211B"/>
    <w:rsid w:val="00C2268A"/>
    <w:rsid w:val="00C22F0A"/>
    <w:rsid w:val="00C24CB3"/>
    <w:rsid w:val="00C256CF"/>
    <w:rsid w:val="00C25981"/>
    <w:rsid w:val="00C2611D"/>
    <w:rsid w:val="00C2713B"/>
    <w:rsid w:val="00C302BE"/>
    <w:rsid w:val="00C312A0"/>
    <w:rsid w:val="00C3144C"/>
    <w:rsid w:val="00C319DC"/>
    <w:rsid w:val="00C3273F"/>
    <w:rsid w:val="00C347EF"/>
    <w:rsid w:val="00C35248"/>
    <w:rsid w:val="00C36468"/>
    <w:rsid w:val="00C3706D"/>
    <w:rsid w:val="00C37158"/>
    <w:rsid w:val="00C37A48"/>
    <w:rsid w:val="00C37D98"/>
    <w:rsid w:val="00C402CF"/>
    <w:rsid w:val="00C419A6"/>
    <w:rsid w:val="00C435C0"/>
    <w:rsid w:val="00C43C04"/>
    <w:rsid w:val="00C44BDC"/>
    <w:rsid w:val="00C45859"/>
    <w:rsid w:val="00C45A67"/>
    <w:rsid w:val="00C45F50"/>
    <w:rsid w:val="00C46508"/>
    <w:rsid w:val="00C478EA"/>
    <w:rsid w:val="00C503F8"/>
    <w:rsid w:val="00C5047C"/>
    <w:rsid w:val="00C50F6D"/>
    <w:rsid w:val="00C51011"/>
    <w:rsid w:val="00C5324A"/>
    <w:rsid w:val="00C53486"/>
    <w:rsid w:val="00C53A1E"/>
    <w:rsid w:val="00C545EE"/>
    <w:rsid w:val="00C564A4"/>
    <w:rsid w:val="00C56F09"/>
    <w:rsid w:val="00C60A03"/>
    <w:rsid w:val="00C617DF"/>
    <w:rsid w:val="00C61CA6"/>
    <w:rsid w:val="00C6278D"/>
    <w:rsid w:val="00C6344F"/>
    <w:rsid w:val="00C638E5"/>
    <w:rsid w:val="00C63EB8"/>
    <w:rsid w:val="00C65661"/>
    <w:rsid w:val="00C65A92"/>
    <w:rsid w:val="00C6648F"/>
    <w:rsid w:val="00C67C8D"/>
    <w:rsid w:val="00C67F71"/>
    <w:rsid w:val="00C7299C"/>
    <w:rsid w:val="00C72CF8"/>
    <w:rsid w:val="00C72D5E"/>
    <w:rsid w:val="00C74027"/>
    <w:rsid w:val="00C76409"/>
    <w:rsid w:val="00C805ED"/>
    <w:rsid w:val="00C815F1"/>
    <w:rsid w:val="00C81BE7"/>
    <w:rsid w:val="00C81CC6"/>
    <w:rsid w:val="00C81CFD"/>
    <w:rsid w:val="00C8400D"/>
    <w:rsid w:val="00C8632E"/>
    <w:rsid w:val="00C866E7"/>
    <w:rsid w:val="00C90643"/>
    <w:rsid w:val="00C90B5B"/>
    <w:rsid w:val="00C90BF8"/>
    <w:rsid w:val="00C921DC"/>
    <w:rsid w:val="00C94C38"/>
    <w:rsid w:val="00C956D7"/>
    <w:rsid w:val="00C9600D"/>
    <w:rsid w:val="00C972A8"/>
    <w:rsid w:val="00C974AE"/>
    <w:rsid w:val="00C977D3"/>
    <w:rsid w:val="00CA0042"/>
    <w:rsid w:val="00CA0D44"/>
    <w:rsid w:val="00CA2043"/>
    <w:rsid w:val="00CA22E7"/>
    <w:rsid w:val="00CA2B8D"/>
    <w:rsid w:val="00CA3A40"/>
    <w:rsid w:val="00CA50E6"/>
    <w:rsid w:val="00CA5E6E"/>
    <w:rsid w:val="00CA5FDE"/>
    <w:rsid w:val="00CA6033"/>
    <w:rsid w:val="00CA67E3"/>
    <w:rsid w:val="00CA6E41"/>
    <w:rsid w:val="00CA7015"/>
    <w:rsid w:val="00CB00E8"/>
    <w:rsid w:val="00CB08A7"/>
    <w:rsid w:val="00CB140C"/>
    <w:rsid w:val="00CB19B3"/>
    <w:rsid w:val="00CB2593"/>
    <w:rsid w:val="00CB35F9"/>
    <w:rsid w:val="00CB38F5"/>
    <w:rsid w:val="00CB5019"/>
    <w:rsid w:val="00CB5CF9"/>
    <w:rsid w:val="00CB6981"/>
    <w:rsid w:val="00CB71A1"/>
    <w:rsid w:val="00CC054C"/>
    <w:rsid w:val="00CC0DA6"/>
    <w:rsid w:val="00CC1D37"/>
    <w:rsid w:val="00CC291B"/>
    <w:rsid w:val="00CC3A8D"/>
    <w:rsid w:val="00CC4031"/>
    <w:rsid w:val="00CC42B6"/>
    <w:rsid w:val="00CC5655"/>
    <w:rsid w:val="00CC7394"/>
    <w:rsid w:val="00CD0C3E"/>
    <w:rsid w:val="00CD0FAA"/>
    <w:rsid w:val="00CD224F"/>
    <w:rsid w:val="00CD30EC"/>
    <w:rsid w:val="00CD3276"/>
    <w:rsid w:val="00CD50E5"/>
    <w:rsid w:val="00CD5130"/>
    <w:rsid w:val="00CD7329"/>
    <w:rsid w:val="00CE05EE"/>
    <w:rsid w:val="00CE0DAE"/>
    <w:rsid w:val="00CE1346"/>
    <w:rsid w:val="00CE1C5C"/>
    <w:rsid w:val="00CE491A"/>
    <w:rsid w:val="00CE5C76"/>
    <w:rsid w:val="00CE6F1B"/>
    <w:rsid w:val="00CE6FD1"/>
    <w:rsid w:val="00CE776E"/>
    <w:rsid w:val="00CF1BD6"/>
    <w:rsid w:val="00CF1C8E"/>
    <w:rsid w:val="00CF2849"/>
    <w:rsid w:val="00CF329C"/>
    <w:rsid w:val="00CF37CF"/>
    <w:rsid w:val="00CF3E86"/>
    <w:rsid w:val="00CF43E7"/>
    <w:rsid w:val="00CF4A07"/>
    <w:rsid w:val="00CF4B35"/>
    <w:rsid w:val="00CF502F"/>
    <w:rsid w:val="00CF528C"/>
    <w:rsid w:val="00CF58EC"/>
    <w:rsid w:val="00CF5AC9"/>
    <w:rsid w:val="00CF5CCF"/>
    <w:rsid w:val="00CF72F0"/>
    <w:rsid w:val="00CF7EA0"/>
    <w:rsid w:val="00D005D8"/>
    <w:rsid w:val="00D02288"/>
    <w:rsid w:val="00D025BB"/>
    <w:rsid w:val="00D02611"/>
    <w:rsid w:val="00D02A13"/>
    <w:rsid w:val="00D034A6"/>
    <w:rsid w:val="00D03613"/>
    <w:rsid w:val="00D04423"/>
    <w:rsid w:val="00D058F0"/>
    <w:rsid w:val="00D0657E"/>
    <w:rsid w:val="00D07A25"/>
    <w:rsid w:val="00D10B4A"/>
    <w:rsid w:val="00D110E5"/>
    <w:rsid w:val="00D1399A"/>
    <w:rsid w:val="00D13CA9"/>
    <w:rsid w:val="00D14087"/>
    <w:rsid w:val="00D149DF"/>
    <w:rsid w:val="00D15CE9"/>
    <w:rsid w:val="00D15E84"/>
    <w:rsid w:val="00D178BD"/>
    <w:rsid w:val="00D214D4"/>
    <w:rsid w:val="00D22273"/>
    <w:rsid w:val="00D223E0"/>
    <w:rsid w:val="00D23943"/>
    <w:rsid w:val="00D24107"/>
    <w:rsid w:val="00D261AE"/>
    <w:rsid w:val="00D26960"/>
    <w:rsid w:val="00D26D58"/>
    <w:rsid w:val="00D336B0"/>
    <w:rsid w:val="00D34622"/>
    <w:rsid w:val="00D34D44"/>
    <w:rsid w:val="00D35384"/>
    <w:rsid w:val="00D35EE5"/>
    <w:rsid w:val="00D36560"/>
    <w:rsid w:val="00D36676"/>
    <w:rsid w:val="00D36EAC"/>
    <w:rsid w:val="00D36F96"/>
    <w:rsid w:val="00D405A4"/>
    <w:rsid w:val="00D41927"/>
    <w:rsid w:val="00D42EC3"/>
    <w:rsid w:val="00D4301F"/>
    <w:rsid w:val="00D43651"/>
    <w:rsid w:val="00D46FCB"/>
    <w:rsid w:val="00D50226"/>
    <w:rsid w:val="00D50445"/>
    <w:rsid w:val="00D505FD"/>
    <w:rsid w:val="00D50AAC"/>
    <w:rsid w:val="00D52797"/>
    <w:rsid w:val="00D52BC9"/>
    <w:rsid w:val="00D5351B"/>
    <w:rsid w:val="00D61D7A"/>
    <w:rsid w:val="00D621C2"/>
    <w:rsid w:val="00D6429E"/>
    <w:rsid w:val="00D65813"/>
    <w:rsid w:val="00D65A3A"/>
    <w:rsid w:val="00D6656A"/>
    <w:rsid w:val="00D66E69"/>
    <w:rsid w:val="00D67225"/>
    <w:rsid w:val="00D674B6"/>
    <w:rsid w:val="00D703B6"/>
    <w:rsid w:val="00D70A4E"/>
    <w:rsid w:val="00D740EF"/>
    <w:rsid w:val="00D7443B"/>
    <w:rsid w:val="00D7565F"/>
    <w:rsid w:val="00D75709"/>
    <w:rsid w:val="00D764BA"/>
    <w:rsid w:val="00D7708D"/>
    <w:rsid w:val="00D77E93"/>
    <w:rsid w:val="00D82D95"/>
    <w:rsid w:val="00D83DB1"/>
    <w:rsid w:val="00D84481"/>
    <w:rsid w:val="00D845CD"/>
    <w:rsid w:val="00D858D5"/>
    <w:rsid w:val="00D85DA0"/>
    <w:rsid w:val="00D86384"/>
    <w:rsid w:val="00D905EA"/>
    <w:rsid w:val="00D91101"/>
    <w:rsid w:val="00D91C8D"/>
    <w:rsid w:val="00D922F5"/>
    <w:rsid w:val="00D92655"/>
    <w:rsid w:val="00D93012"/>
    <w:rsid w:val="00D963BD"/>
    <w:rsid w:val="00D96542"/>
    <w:rsid w:val="00D9670E"/>
    <w:rsid w:val="00D969DB"/>
    <w:rsid w:val="00D97A6A"/>
    <w:rsid w:val="00D97F36"/>
    <w:rsid w:val="00DA067E"/>
    <w:rsid w:val="00DA09F4"/>
    <w:rsid w:val="00DA10C0"/>
    <w:rsid w:val="00DA35A0"/>
    <w:rsid w:val="00DA38E8"/>
    <w:rsid w:val="00DA57A1"/>
    <w:rsid w:val="00DA6F42"/>
    <w:rsid w:val="00DA700F"/>
    <w:rsid w:val="00DA7B7D"/>
    <w:rsid w:val="00DA7DD2"/>
    <w:rsid w:val="00DB0398"/>
    <w:rsid w:val="00DB07B2"/>
    <w:rsid w:val="00DB0F24"/>
    <w:rsid w:val="00DB1540"/>
    <w:rsid w:val="00DB34D0"/>
    <w:rsid w:val="00DB5A98"/>
    <w:rsid w:val="00DB6143"/>
    <w:rsid w:val="00DB62EF"/>
    <w:rsid w:val="00DB702B"/>
    <w:rsid w:val="00DB73B0"/>
    <w:rsid w:val="00DC10BB"/>
    <w:rsid w:val="00DC3750"/>
    <w:rsid w:val="00DC3831"/>
    <w:rsid w:val="00DC4CDC"/>
    <w:rsid w:val="00DC5691"/>
    <w:rsid w:val="00DC6A5D"/>
    <w:rsid w:val="00DC73C9"/>
    <w:rsid w:val="00DD026E"/>
    <w:rsid w:val="00DD0362"/>
    <w:rsid w:val="00DD0750"/>
    <w:rsid w:val="00DD0EA0"/>
    <w:rsid w:val="00DD2D94"/>
    <w:rsid w:val="00DD3044"/>
    <w:rsid w:val="00DD325A"/>
    <w:rsid w:val="00DD37C4"/>
    <w:rsid w:val="00DD3925"/>
    <w:rsid w:val="00DD4AD4"/>
    <w:rsid w:val="00DD55DE"/>
    <w:rsid w:val="00DD561D"/>
    <w:rsid w:val="00DD5A0E"/>
    <w:rsid w:val="00DD5D50"/>
    <w:rsid w:val="00DD6E1E"/>
    <w:rsid w:val="00DE0A0B"/>
    <w:rsid w:val="00DE1149"/>
    <w:rsid w:val="00DE1C12"/>
    <w:rsid w:val="00DE20DB"/>
    <w:rsid w:val="00DE2686"/>
    <w:rsid w:val="00DE2E99"/>
    <w:rsid w:val="00DE361C"/>
    <w:rsid w:val="00DE3C81"/>
    <w:rsid w:val="00DE4448"/>
    <w:rsid w:val="00DE5E14"/>
    <w:rsid w:val="00DF0156"/>
    <w:rsid w:val="00DF084E"/>
    <w:rsid w:val="00DF0B62"/>
    <w:rsid w:val="00DF0DA8"/>
    <w:rsid w:val="00DF1111"/>
    <w:rsid w:val="00DF133D"/>
    <w:rsid w:val="00DF2D3F"/>
    <w:rsid w:val="00DF3124"/>
    <w:rsid w:val="00DF3D6E"/>
    <w:rsid w:val="00DF43C4"/>
    <w:rsid w:val="00DF474D"/>
    <w:rsid w:val="00DF57FD"/>
    <w:rsid w:val="00DF6130"/>
    <w:rsid w:val="00DF6A2C"/>
    <w:rsid w:val="00DF7B96"/>
    <w:rsid w:val="00E00661"/>
    <w:rsid w:val="00E00EB8"/>
    <w:rsid w:val="00E010F8"/>
    <w:rsid w:val="00E01A85"/>
    <w:rsid w:val="00E020BE"/>
    <w:rsid w:val="00E034B9"/>
    <w:rsid w:val="00E03908"/>
    <w:rsid w:val="00E04D41"/>
    <w:rsid w:val="00E052F7"/>
    <w:rsid w:val="00E060FB"/>
    <w:rsid w:val="00E06EB4"/>
    <w:rsid w:val="00E06ECA"/>
    <w:rsid w:val="00E07788"/>
    <w:rsid w:val="00E07CA7"/>
    <w:rsid w:val="00E10232"/>
    <w:rsid w:val="00E1081F"/>
    <w:rsid w:val="00E115AA"/>
    <w:rsid w:val="00E14018"/>
    <w:rsid w:val="00E146D4"/>
    <w:rsid w:val="00E14E83"/>
    <w:rsid w:val="00E2100C"/>
    <w:rsid w:val="00E223DE"/>
    <w:rsid w:val="00E225C1"/>
    <w:rsid w:val="00E25012"/>
    <w:rsid w:val="00E2538C"/>
    <w:rsid w:val="00E26B53"/>
    <w:rsid w:val="00E2729B"/>
    <w:rsid w:val="00E27B6F"/>
    <w:rsid w:val="00E30770"/>
    <w:rsid w:val="00E33C4C"/>
    <w:rsid w:val="00E3589F"/>
    <w:rsid w:val="00E366BA"/>
    <w:rsid w:val="00E36D9A"/>
    <w:rsid w:val="00E41568"/>
    <w:rsid w:val="00E41830"/>
    <w:rsid w:val="00E43872"/>
    <w:rsid w:val="00E43E5D"/>
    <w:rsid w:val="00E43F24"/>
    <w:rsid w:val="00E46EE4"/>
    <w:rsid w:val="00E47B9C"/>
    <w:rsid w:val="00E504F7"/>
    <w:rsid w:val="00E5181F"/>
    <w:rsid w:val="00E51AF6"/>
    <w:rsid w:val="00E51FE1"/>
    <w:rsid w:val="00E528CC"/>
    <w:rsid w:val="00E558C6"/>
    <w:rsid w:val="00E5594D"/>
    <w:rsid w:val="00E56C06"/>
    <w:rsid w:val="00E57197"/>
    <w:rsid w:val="00E60AF4"/>
    <w:rsid w:val="00E61929"/>
    <w:rsid w:val="00E61C52"/>
    <w:rsid w:val="00E64A35"/>
    <w:rsid w:val="00E64E51"/>
    <w:rsid w:val="00E6512C"/>
    <w:rsid w:val="00E65407"/>
    <w:rsid w:val="00E658DF"/>
    <w:rsid w:val="00E658FE"/>
    <w:rsid w:val="00E65D13"/>
    <w:rsid w:val="00E65D17"/>
    <w:rsid w:val="00E664F2"/>
    <w:rsid w:val="00E67228"/>
    <w:rsid w:val="00E6781C"/>
    <w:rsid w:val="00E70ADE"/>
    <w:rsid w:val="00E70B2F"/>
    <w:rsid w:val="00E7128C"/>
    <w:rsid w:val="00E71B14"/>
    <w:rsid w:val="00E72EE9"/>
    <w:rsid w:val="00E75246"/>
    <w:rsid w:val="00E7654B"/>
    <w:rsid w:val="00E76F47"/>
    <w:rsid w:val="00E7770C"/>
    <w:rsid w:val="00E77B9C"/>
    <w:rsid w:val="00E812EA"/>
    <w:rsid w:val="00E81F0E"/>
    <w:rsid w:val="00E82558"/>
    <w:rsid w:val="00E83445"/>
    <w:rsid w:val="00E8359C"/>
    <w:rsid w:val="00E8473E"/>
    <w:rsid w:val="00E8563F"/>
    <w:rsid w:val="00E866FC"/>
    <w:rsid w:val="00E87AF4"/>
    <w:rsid w:val="00E90D78"/>
    <w:rsid w:val="00E92195"/>
    <w:rsid w:val="00E93021"/>
    <w:rsid w:val="00E9331E"/>
    <w:rsid w:val="00E93CD6"/>
    <w:rsid w:val="00E945DB"/>
    <w:rsid w:val="00E94990"/>
    <w:rsid w:val="00E95E8C"/>
    <w:rsid w:val="00E96DB0"/>
    <w:rsid w:val="00EA0081"/>
    <w:rsid w:val="00EA0B29"/>
    <w:rsid w:val="00EA15EF"/>
    <w:rsid w:val="00EA2C4F"/>
    <w:rsid w:val="00EA2D25"/>
    <w:rsid w:val="00EA6501"/>
    <w:rsid w:val="00EA6563"/>
    <w:rsid w:val="00EA6E51"/>
    <w:rsid w:val="00EA6E94"/>
    <w:rsid w:val="00EB03FC"/>
    <w:rsid w:val="00EB0416"/>
    <w:rsid w:val="00EB1783"/>
    <w:rsid w:val="00EB4814"/>
    <w:rsid w:val="00EB4931"/>
    <w:rsid w:val="00EB4E36"/>
    <w:rsid w:val="00EB5470"/>
    <w:rsid w:val="00EB5998"/>
    <w:rsid w:val="00EB5F68"/>
    <w:rsid w:val="00EB6C57"/>
    <w:rsid w:val="00EC19B9"/>
    <w:rsid w:val="00EC2104"/>
    <w:rsid w:val="00EC2E8A"/>
    <w:rsid w:val="00EC4781"/>
    <w:rsid w:val="00EC6357"/>
    <w:rsid w:val="00EC6717"/>
    <w:rsid w:val="00EC687D"/>
    <w:rsid w:val="00EC7270"/>
    <w:rsid w:val="00EC7C52"/>
    <w:rsid w:val="00EC7F9C"/>
    <w:rsid w:val="00ED11FE"/>
    <w:rsid w:val="00ED190C"/>
    <w:rsid w:val="00ED1C2A"/>
    <w:rsid w:val="00ED4C62"/>
    <w:rsid w:val="00ED4ED5"/>
    <w:rsid w:val="00ED5B11"/>
    <w:rsid w:val="00ED5E94"/>
    <w:rsid w:val="00EE0BB6"/>
    <w:rsid w:val="00EE1AAF"/>
    <w:rsid w:val="00EE372F"/>
    <w:rsid w:val="00EE438A"/>
    <w:rsid w:val="00EE4AC6"/>
    <w:rsid w:val="00EE58CB"/>
    <w:rsid w:val="00EE7070"/>
    <w:rsid w:val="00EF0017"/>
    <w:rsid w:val="00EF1EAE"/>
    <w:rsid w:val="00EF29F8"/>
    <w:rsid w:val="00EF4AC6"/>
    <w:rsid w:val="00EF4F9A"/>
    <w:rsid w:val="00EF6B74"/>
    <w:rsid w:val="00EF718D"/>
    <w:rsid w:val="00EF74C5"/>
    <w:rsid w:val="00F00083"/>
    <w:rsid w:val="00F003F5"/>
    <w:rsid w:val="00F00E1C"/>
    <w:rsid w:val="00F02397"/>
    <w:rsid w:val="00F029F9"/>
    <w:rsid w:val="00F06A78"/>
    <w:rsid w:val="00F07124"/>
    <w:rsid w:val="00F071AA"/>
    <w:rsid w:val="00F07CD3"/>
    <w:rsid w:val="00F10001"/>
    <w:rsid w:val="00F1070F"/>
    <w:rsid w:val="00F12C53"/>
    <w:rsid w:val="00F13C59"/>
    <w:rsid w:val="00F14852"/>
    <w:rsid w:val="00F15024"/>
    <w:rsid w:val="00F150FD"/>
    <w:rsid w:val="00F15227"/>
    <w:rsid w:val="00F17F4A"/>
    <w:rsid w:val="00F20B09"/>
    <w:rsid w:val="00F21A3B"/>
    <w:rsid w:val="00F2265F"/>
    <w:rsid w:val="00F23084"/>
    <w:rsid w:val="00F23D48"/>
    <w:rsid w:val="00F23EBD"/>
    <w:rsid w:val="00F241F1"/>
    <w:rsid w:val="00F24755"/>
    <w:rsid w:val="00F25356"/>
    <w:rsid w:val="00F26345"/>
    <w:rsid w:val="00F27E91"/>
    <w:rsid w:val="00F306EC"/>
    <w:rsid w:val="00F30F5C"/>
    <w:rsid w:val="00F31C08"/>
    <w:rsid w:val="00F3281B"/>
    <w:rsid w:val="00F34328"/>
    <w:rsid w:val="00F35333"/>
    <w:rsid w:val="00F3533C"/>
    <w:rsid w:val="00F356F6"/>
    <w:rsid w:val="00F3772B"/>
    <w:rsid w:val="00F37B4C"/>
    <w:rsid w:val="00F37F24"/>
    <w:rsid w:val="00F4181C"/>
    <w:rsid w:val="00F41CE6"/>
    <w:rsid w:val="00F42073"/>
    <w:rsid w:val="00F420BB"/>
    <w:rsid w:val="00F422EF"/>
    <w:rsid w:val="00F429E3"/>
    <w:rsid w:val="00F43497"/>
    <w:rsid w:val="00F437D3"/>
    <w:rsid w:val="00F44402"/>
    <w:rsid w:val="00F44A5E"/>
    <w:rsid w:val="00F45250"/>
    <w:rsid w:val="00F47266"/>
    <w:rsid w:val="00F47B9C"/>
    <w:rsid w:val="00F503EB"/>
    <w:rsid w:val="00F52373"/>
    <w:rsid w:val="00F53409"/>
    <w:rsid w:val="00F536A8"/>
    <w:rsid w:val="00F53F0D"/>
    <w:rsid w:val="00F54120"/>
    <w:rsid w:val="00F54A06"/>
    <w:rsid w:val="00F552DC"/>
    <w:rsid w:val="00F576F5"/>
    <w:rsid w:val="00F61173"/>
    <w:rsid w:val="00F6246B"/>
    <w:rsid w:val="00F6406F"/>
    <w:rsid w:val="00F640F0"/>
    <w:rsid w:val="00F64366"/>
    <w:rsid w:val="00F64577"/>
    <w:rsid w:val="00F679AB"/>
    <w:rsid w:val="00F71230"/>
    <w:rsid w:val="00F75863"/>
    <w:rsid w:val="00F758CA"/>
    <w:rsid w:val="00F75E2F"/>
    <w:rsid w:val="00F7685D"/>
    <w:rsid w:val="00F8000D"/>
    <w:rsid w:val="00F81AA1"/>
    <w:rsid w:val="00F82A53"/>
    <w:rsid w:val="00F83827"/>
    <w:rsid w:val="00F838E4"/>
    <w:rsid w:val="00F84668"/>
    <w:rsid w:val="00F85921"/>
    <w:rsid w:val="00F8606C"/>
    <w:rsid w:val="00F8766A"/>
    <w:rsid w:val="00F9249B"/>
    <w:rsid w:val="00F927C4"/>
    <w:rsid w:val="00F92E02"/>
    <w:rsid w:val="00F94271"/>
    <w:rsid w:val="00F94A54"/>
    <w:rsid w:val="00F95FDE"/>
    <w:rsid w:val="00F96B9A"/>
    <w:rsid w:val="00F97143"/>
    <w:rsid w:val="00F97748"/>
    <w:rsid w:val="00F97A68"/>
    <w:rsid w:val="00F97CA5"/>
    <w:rsid w:val="00FA16A6"/>
    <w:rsid w:val="00FA213A"/>
    <w:rsid w:val="00FA4643"/>
    <w:rsid w:val="00FA4ADA"/>
    <w:rsid w:val="00FA51D2"/>
    <w:rsid w:val="00FA569C"/>
    <w:rsid w:val="00FA6458"/>
    <w:rsid w:val="00FA72A0"/>
    <w:rsid w:val="00FA7BC8"/>
    <w:rsid w:val="00FB0DBD"/>
    <w:rsid w:val="00FB323B"/>
    <w:rsid w:val="00FB477E"/>
    <w:rsid w:val="00FB4D35"/>
    <w:rsid w:val="00FB539F"/>
    <w:rsid w:val="00FB53F1"/>
    <w:rsid w:val="00FB6FD8"/>
    <w:rsid w:val="00FB7F3C"/>
    <w:rsid w:val="00FC036C"/>
    <w:rsid w:val="00FC0BC7"/>
    <w:rsid w:val="00FC1EBB"/>
    <w:rsid w:val="00FC35EC"/>
    <w:rsid w:val="00FC3EE5"/>
    <w:rsid w:val="00FC4E60"/>
    <w:rsid w:val="00FC5FE8"/>
    <w:rsid w:val="00FC7839"/>
    <w:rsid w:val="00FD1AE6"/>
    <w:rsid w:val="00FD25BE"/>
    <w:rsid w:val="00FD26E7"/>
    <w:rsid w:val="00FD2915"/>
    <w:rsid w:val="00FD3F70"/>
    <w:rsid w:val="00FD47B6"/>
    <w:rsid w:val="00FD49D9"/>
    <w:rsid w:val="00FD5A8A"/>
    <w:rsid w:val="00FD5BDB"/>
    <w:rsid w:val="00FD6AE1"/>
    <w:rsid w:val="00FE1DE8"/>
    <w:rsid w:val="00FE2967"/>
    <w:rsid w:val="00FE2E19"/>
    <w:rsid w:val="00FE31E6"/>
    <w:rsid w:val="00FE434C"/>
    <w:rsid w:val="00FE4C13"/>
    <w:rsid w:val="00FE74EC"/>
    <w:rsid w:val="00FE7EE5"/>
    <w:rsid w:val="00FF2BBC"/>
    <w:rsid w:val="00FF3363"/>
    <w:rsid w:val="00FF36D3"/>
    <w:rsid w:val="00FF3F4B"/>
    <w:rsid w:val="00FF4B63"/>
    <w:rsid w:val="00FF4F3D"/>
    <w:rsid w:val="00FF719D"/>
    <w:rsid w:val="00FF7843"/>
    <w:rsid w:val="00FF7878"/>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74ADCB28"/>
  <w15:docId w15:val="{A012CD3C-7C41-40D2-9740-4FCDF2CA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A"/>
    <w:pPr>
      <w:spacing w:line="360" w:lineRule="auto"/>
      <w:jc w:val="both"/>
    </w:pPr>
    <w:rPr>
      <w:rFonts w:ascii="Arial" w:hAnsi="Arial"/>
      <w:sz w:val="22"/>
      <w:szCs w:val="24"/>
    </w:rPr>
  </w:style>
  <w:style w:type="paragraph" w:styleId="Heading1">
    <w:name w:val="heading 1"/>
    <w:basedOn w:val="Title"/>
    <w:link w:val="Heading1Char"/>
    <w:uiPriority w:val="9"/>
    <w:qFormat/>
    <w:rsid w:val="009E0ACF"/>
    <w:pPr>
      <w:numPr>
        <w:numId w:val="3"/>
      </w:numPr>
      <w:shd w:val="clear" w:color="auto" w:fill="8DB3E2" w:themeFill="text2" w:themeFillTint="66"/>
      <w:spacing w:before="100" w:beforeAutospacing="1" w:after="100" w:afterAutospacing="1" w:line="240" w:lineRule="auto"/>
      <w:ind w:left="360"/>
      <w:jc w:val="left"/>
      <w:outlineLvl w:val="0"/>
    </w:pPr>
    <w:rPr>
      <w:rFonts w:asciiTheme="minorHAnsi" w:hAnsiTheme="minorHAnsi"/>
      <w:b/>
      <w:bCs/>
      <w:color w:val="000000" w:themeColor="text1"/>
      <w:kern w:val="36"/>
      <w:sz w:val="56"/>
      <w:szCs w:val="48"/>
    </w:rPr>
  </w:style>
  <w:style w:type="paragraph" w:styleId="Heading2">
    <w:name w:val="heading 2"/>
    <w:basedOn w:val="Normal"/>
    <w:next w:val="Normal"/>
    <w:link w:val="Heading2Char"/>
    <w:unhideWhenUsed/>
    <w:qFormat/>
    <w:rsid w:val="009E0ACF"/>
    <w:pPr>
      <w:keepNext/>
      <w:keepLines/>
      <w:numPr>
        <w:ilvl w:val="1"/>
        <w:numId w:val="3"/>
      </w:numPr>
      <w:shd w:val="clear" w:color="auto" w:fill="8DB3E2" w:themeFill="text2" w:themeFillTint="66"/>
      <w:spacing w:before="100" w:after="100" w:line="240" w:lineRule="auto"/>
      <w:jc w:val="left"/>
      <w:outlineLvl w:val="1"/>
    </w:pPr>
    <w:rPr>
      <w:rFonts w:asciiTheme="minorHAnsi" w:eastAsiaTheme="majorEastAsia" w:hAnsiTheme="minorHAnsi" w:cstheme="majorBidi"/>
      <w:b/>
      <w:bCs/>
      <w:color w:val="000000" w:themeColor="text1"/>
      <w:sz w:val="40"/>
      <w:szCs w:val="26"/>
    </w:rPr>
  </w:style>
  <w:style w:type="paragraph" w:styleId="Heading3">
    <w:name w:val="heading 3"/>
    <w:basedOn w:val="Normal"/>
    <w:next w:val="Normal"/>
    <w:link w:val="Heading3Char"/>
    <w:unhideWhenUsed/>
    <w:qFormat/>
    <w:rsid w:val="00921066"/>
    <w:pPr>
      <w:keepNext/>
      <w:keepLines/>
      <w:numPr>
        <w:ilvl w:val="2"/>
        <w:numId w:val="3"/>
      </w:numPr>
      <w:spacing w:before="200"/>
      <w:ind w:left="720"/>
      <w:outlineLvl w:val="2"/>
    </w:pPr>
    <w:rPr>
      <w:rFonts w:eastAsiaTheme="majorEastAsia" w:cstheme="majorBidi"/>
      <w:bCs/>
    </w:rPr>
  </w:style>
  <w:style w:type="paragraph" w:styleId="Heading4">
    <w:name w:val="heading 4"/>
    <w:basedOn w:val="Normal"/>
    <w:next w:val="Normal"/>
    <w:link w:val="Heading4Char"/>
    <w:unhideWhenUsed/>
    <w:qFormat/>
    <w:rsid w:val="0058757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757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8757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757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757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757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ED"/>
    <w:pPr>
      <w:ind w:left="720"/>
      <w:contextualSpacing/>
    </w:pPr>
  </w:style>
  <w:style w:type="paragraph" w:styleId="Header">
    <w:name w:val="header"/>
    <w:basedOn w:val="Normal"/>
    <w:link w:val="HeaderChar"/>
    <w:rsid w:val="00113794"/>
    <w:pPr>
      <w:tabs>
        <w:tab w:val="center" w:pos="4513"/>
        <w:tab w:val="right" w:pos="9026"/>
      </w:tabs>
    </w:pPr>
  </w:style>
  <w:style w:type="character" w:customStyle="1" w:styleId="HeaderChar">
    <w:name w:val="Header Char"/>
    <w:basedOn w:val="DefaultParagraphFont"/>
    <w:link w:val="Header"/>
    <w:rsid w:val="00113794"/>
    <w:rPr>
      <w:rFonts w:ascii="Arial" w:hAnsi="Arial"/>
      <w:sz w:val="24"/>
      <w:szCs w:val="24"/>
    </w:rPr>
  </w:style>
  <w:style w:type="paragraph" w:styleId="Footer">
    <w:name w:val="footer"/>
    <w:basedOn w:val="Normal"/>
    <w:link w:val="FooterChar"/>
    <w:uiPriority w:val="99"/>
    <w:rsid w:val="00113794"/>
    <w:pPr>
      <w:tabs>
        <w:tab w:val="center" w:pos="4513"/>
        <w:tab w:val="right" w:pos="9026"/>
      </w:tabs>
    </w:pPr>
  </w:style>
  <w:style w:type="character" w:customStyle="1" w:styleId="FooterChar">
    <w:name w:val="Footer Char"/>
    <w:basedOn w:val="DefaultParagraphFont"/>
    <w:link w:val="Footer"/>
    <w:uiPriority w:val="99"/>
    <w:rsid w:val="00113794"/>
    <w:rPr>
      <w:rFonts w:ascii="Arial" w:hAnsi="Arial"/>
      <w:sz w:val="24"/>
      <w:szCs w:val="24"/>
    </w:rPr>
  </w:style>
  <w:style w:type="paragraph" w:styleId="BalloonText">
    <w:name w:val="Balloon Text"/>
    <w:basedOn w:val="Normal"/>
    <w:link w:val="BalloonTextChar"/>
    <w:rsid w:val="001D6123"/>
    <w:rPr>
      <w:rFonts w:ascii="Tahoma" w:hAnsi="Tahoma" w:cs="Tahoma"/>
      <w:sz w:val="16"/>
      <w:szCs w:val="16"/>
    </w:rPr>
  </w:style>
  <w:style w:type="character" w:customStyle="1" w:styleId="BalloonTextChar">
    <w:name w:val="Balloon Text Char"/>
    <w:basedOn w:val="DefaultParagraphFont"/>
    <w:link w:val="BalloonText"/>
    <w:rsid w:val="001D6123"/>
    <w:rPr>
      <w:rFonts w:ascii="Tahoma" w:hAnsi="Tahoma" w:cs="Tahoma"/>
      <w:sz w:val="16"/>
      <w:szCs w:val="16"/>
    </w:rPr>
  </w:style>
  <w:style w:type="paragraph" w:styleId="EndnoteText">
    <w:name w:val="endnote text"/>
    <w:basedOn w:val="Normal"/>
    <w:link w:val="EndnoteTextChar"/>
    <w:rsid w:val="00E8473E"/>
    <w:rPr>
      <w:sz w:val="20"/>
      <w:szCs w:val="20"/>
    </w:rPr>
  </w:style>
  <w:style w:type="character" w:customStyle="1" w:styleId="EndnoteTextChar">
    <w:name w:val="Endnote Text Char"/>
    <w:basedOn w:val="DefaultParagraphFont"/>
    <w:link w:val="EndnoteText"/>
    <w:rsid w:val="00E8473E"/>
    <w:rPr>
      <w:rFonts w:ascii="Arial" w:hAnsi="Arial"/>
    </w:rPr>
  </w:style>
  <w:style w:type="character" w:styleId="EndnoteReference">
    <w:name w:val="endnote reference"/>
    <w:basedOn w:val="DefaultParagraphFont"/>
    <w:rsid w:val="00E8473E"/>
    <w:rPr>
      <w:vertAlign w:val="superscript"/>
    </w:rPr>
  </w:style>
  <w:style w:type="paragraph" w:styleId="FootnoteText">
    <w:name w:val="footnote text"/>
    <w:basedOn w:val="Normal"/>
    <w:link w:val="FootnoteTextChar"/>
    <w:uiPriority w:val="99"/>
    <w:rsid w:val="00E8473E"/>
    <w:rPr>
      <w:sz w:val="20"/>
      <w:szCs w:val="20"/>
    </w:rPr>
  </w:style>
  <w:style w:type="character" w:customStyle="1" w:styleId="FootnoteTextChar">
    <w:name w:val="Footnote Text Char"/>
    <w:basedOn w:val="DefaultParagraphFont"/>
    <w:link w:val="FootnoteText"/>
    <w:uiPriority w:val="99"/>
    <w:rsid w:val="00E8473E"/>
    <w:rPr>
      <w:rFonts w:ascii="Arial" w:hAnsi="Arial"/>
    </w:rPr>
  </w:style>
  <w:style w:type="character" w:styleId="FootnoteReference">
    <w:name w:val="footnote reference"/>
    <w:basedOn w:val="DefaultParagraphFont"/>
    <w:uiPriority w:val="99"/>
    <w:rsid w:val="00E8473E"/>
    <w:rPr>
      <w:vertAlign w:val="superscript"/>
    </w:rPr>
  </w:style>
  <w:style w:type="numbering" w:styleId="111111">
    <w:name w:val="Outline List 2"/>
    <w:aliases w:val="1.0 / 1.1 / 1.1.1"/>
    <w:basedOn w:val="NoList"/>
    <w:rsid w:val="004B2FB1"/>
    <w:pPr>
      <w:numPr>
        <w:numId w:val="1"/>
      </w:numPr>
    </w:pPr>
  </w:style>
  <w:style w:type="paragraph" w:customStyle="1" w:styleId="StyleBodyText12pt">
    <w:name w:val="Style Body Text + 12 pt"/>
    <w:basedOn w:val="BodyText"/>
    <w:rsid w:val="003544FD"/>
    <w:pPr>
      <w:numPr>
        <w:ilvl w:val="0"/>
      </w:numPr>
      <w:spacing w:after="0"/>
    </w:pPr>
    <w:rPr>
      <w:rFonts w:ascii="Arial" w:hAnsi="Arial"/>
      <w:szCs w:val="20"/>
      <w:lang w:eastAsia="en-US"/>
    </w:rPr>
  </w:style>
  <w:style w:type="paragraph" w:styleId="BodyText">
    <w:name w:val="Body Text"/>
    <w:basedOn w:val="Normal"/>
    <w:link w:val="BodyTextChar"/>
    <w:rsid w:val="003544FD"/>
    <w:pPr>
      <w:numPr>
        <w:ilvl w:val="1"/>
        <w:numId w:val="2"/>
      </w:numPr>
      <w:spacing w:after="120"/>
    </w:pPr>
    <w:rPr>
      <w:rFonts w:ascii="Times New Roman" w:hAnsi="Times New Roman"/>
    </w:rPr>
  </w:style>
  <w:style w:type="character" w:customStyle="1" w:styleId="BodyTextChar">
    <w:name w:val="Body Text Char"/>
    <w:basedOn w:val="DefaultParagraphFont"/>
    <w:link w:val="BodyText"/>
    <w:rsid w:val="003544FD"/>
    <w:rPr>
      <w:sz w:val="22"/>
      <w:szCs w:val="24"/>
    </w:rPr>
  </w:style>
  <w:style w:type="character" w:customStyle="1" w:styleId="Heading1Char">
    <w:name w:val="Heading 1 Char"/>
    <w:basedOn w:val="DefaultParagraphFont"/>
    <w:link w:val="Heading1"/>
    <w:uiPriority w:val="9"/>
    <w:rsid w:val="009E0ACF"/>
    <w:rPr>
      <w:rFonts w:asciiTheme="minorHAnsi" w:eastAsiaTheme="majorEastAsia" w:hAnsiTheme="minorHAnsi" w:cstheme="majorBidi"/>
      <w:b/>
      <w:bCs/>
      <w:color w:val="000000" w:themeColor="text1"/>
      <w:spacing w:val="5"/>
      <w:kern w:val="36"/>
      <w:sz w:val="56"/>
      <w:szCs w:val="48"/>
      <w:shd w:val="clear" w:color="auto" w:fill="8DB3E2" w:themeFill="text2" w:themeFillTint="66"/>
    </w:rPr>
  </w:style>
  <w:style w:type="character" w:customStyle="1" w:styleId="Heading2Char">
    <w:name w:val="Heading 2 Char"/>
    <w:basedOn w:val="DefaultParagraphFont"/>
    <w:link w:val="Heading2"/>
    <w:rsid w:val="009E0ACF"/>
    <w:rPr>
      <w:rFonts w:asciiTheme="minorHAnsi" w:eastAsiaTheme="majorEastAsia" w:hAnsiTheme="minorHAnsi" w:cstheme="majorBidi"/>
      <w:b/>
      <w:bCs/>
      <w:color w:val="000000" w:themeColor="text1"/>
      <w:sz w:val="40"/>
      <w:szCs w:val="26"/>
      <w:shd w:val="clear" w:color="auto" w:fill="8DB3E2" w:themeFill="text2" w:themeFillTint="66"/>
    </w:rPr>
  </w:style>
  <w:style w:type="character" w:customStyle="1" w:styleId="Heading3Char">
    <w:name w:val="Heading 3 Char"/>
    <w:basedOn w:val="DefaultParagraphFont"/>
    <w:link w:val="Heading3"/>
    <w:rsid w:val="00921066"/>
    <w:rPr>
      <w:rFonts w:ascii="Arial" w:eastAsiaTheme="majorEastAsia" w:hAnsi="Arial" w:cstheme="majorBidi"/>
      <w:bCs/>
      <w:sz w:val="22"/>
      <w:szCs w:val="24"/>
    </w:rPr>
  </w:style>
  <w:style w:type="character" w:styleId="Strong">
    <w:name w:val="Strong"/>
    <w:qFormat/>
    <w:rsid w:val="00713D4F"/>
    <w:rPr>
      <w:b/>
      <w:bCs/>
    </w:rPr>
  </w:style>
  <w:style w:type="paragraph" w:styleId="Title">
    <w:name w:val="Title"/>
    <w:basedOn w:val="Normal"/>
    <w:next w:val="Normal"/>
    <w:link w:val="TitleChar"/>
    <w:qFormat/>
    <w:rsid w:val="00AA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52D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58757B"/>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58757B"/>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58757B"/>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58757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5875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8757B"/>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9D4812"/>
    <w:pPr>
      <w:keepNext/>
      <w:keepLines/>
      <w:numPr>
        <w:numId w:val="0"/>
      </w:numPr>
      <w:pBdr>
        <w:bottom w:val="none" w:sz="0" w:space="0" w:color="auto"/>
      </w:pBdr>
      <w:shd w:val="clear" w:color="auto" w:fill="auto"/>
      <w:spacing w:before="480" w:beforeAutospacing="0" w:after="0" w:afterAutospacing="0" w:line="276" w:lineRule="auto"/>
      <w:contextualSpacing w:val="0"/>
      <w:outlineLvl w:val="9"/>
    </w:pPr>
    <w:rPr>
      <w:rFonts w:asciiTheme="majorHAnsi" w:hAnsiTheme="majorHAnsi"/>
      <w:color w:val="365F91" w:themeColor="accent1" w:themeShade="BF"/>
      <w:spacing w:val="0"/>
      <w:kern w:val="0"/>
      <w:sz w:val="28"/>
      <w:szCs w:val="28"/>
      <w:lang w:val="en-US" w:eastAsia="ja-JP"/>
    </w:rPr>
  </w:style>
  <w:style w:type="paragraph" w:styleId="TOC1">
    <w:name w:val="toc 1"/>
    <w:basedOn w:val="Normal"/>
    <w:next w:val="Normal"/>
    <w:autoRedefine/>
    <w:uiPriority w:val="39"/>
    <w:rsid w:val="00DF6A2C"/>
    <w:pPr>
      <w:tabs>
        <w:tab w:val="left" w:pos="426"/>
        <w:tab w:val="right" w:leader="dot" w:pos="13948"/>
      </w:tabs>
      <w:spacing w:after="100"/>
    </w:pPr>
  </w:style>
  <w:style w:type="paragraph" w:styleId="TOC3">
    <w:name w:val="toc 3"/>
    <w:basedOn w:val="Normal"/>
    <w:next w:val="Normal"/>
    <w:autoRedefine/>
    <w:uiPriority w:val="39"/>
    <w:rsid w:val="009D4812"/>
    <w:pPr>
      <w:spacing w:after="100"/>
      <w:ind w:left="440"/>
    </w:pPr>
  </w:style>
  <w:style w:type="paragraph" w:styleId="TOC2">
    <w:name w:val="toc 2"/>
    <w:basedOn w:val="Normal"/>
    <w:next w:val="Normal"/>
    <w:autoRedefine/>
    <w:uiPriority w:val="39"/>
    <w:rsid w:val="00F53409"/>
    <w:pPr>
      <w:spacing w:after="100"/>
    </w:pPr>
  </w:style>
  <w:style w:type="character" w:styleId="Hyperlink">
    <w:name w:val="Hyperlink"/>
    <w:basedOn w:val="DefaultParagraphFont"/>
    <w:uiPriority w:val="99"/>
    <w:unhideWhenUsed/>
    <w:rsid w:val="009D4812"/>
    <w:rPr>
      <w:color w:val="0000FF" w:themeColor="hyperlink"/>
      <w:u w:val="single"/>
    </w:rPr>
  </w:style>
  <w:style w:type="paragraph" w:styleId="NoSpacing">
    <w:name w:val="No Spacing"/>
    <w:uiPriority w:val="1"/>
    <w:qFormat/>
    <w:rsid w:val="00F712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218">
      <w:bodyDiv w:val="1"/>
      <w:marLeft w:val="0"/>
      <w:marRight w:val="0"/>
      <w:marTop w:val="0"/>
      <w:marBottom w:val="0"/>
      <w:divBdr>
        <w:top w:val="none" w:sz="0" w:space="0" w:color="auto"/>
        <w:left w:val="none" w:sz="0" w:space="0" w:color="auto"/>
        <w:bottom w:val="none" w:sz="0" w:space="0" w:color="auto"/>
        <w:right w:val="none" w:sz="0" w:space="0" w:color="auto"/>
      </w:divBdr>
    </w:div>
    <w:div w:id="93551786">
      <w:bodyDiv w:val="1"/>
      <w:marLeft w:val="0"/>
      <w:marRight w:val="0"/>
      <w:marTop w:val="0"/>
      <w:marBottom w:val="0"/>
      <w:divBdr>
        <w:top w:val="none" w:sz="0" w:space="0" w:color="auto"/>
        <w:left w:val="none" w:sz="0" w:space="0" w:color="auto"/>
        <w:bottom w:val="none" w:sz="0" w:space="0" w:color="auto"/>
        <w:right w:val="none" w:sz="0" w:space="0" w:color="auto"/>
      </w:divBdr>
    </w:div>
    <w:div w:id="120881145">
      <w:bodyDiv w:val="1"/>
      <w:marLeft w:val="0"/>
      <w:marRight w:val="0"/>
      <w:marTop w:val="0"/>
      <w:marBottom w:val="0"/>
      <w:divBdr>
        <w:top w:val="none" w:sz="0" w:space="0" w:color="auto"/>
        <w:left w:val="none" w:sz="0" w:space="0" w:color="auto"/>
        <w:bottom w:val="none" w:sz="0" w:space="0" w:color="auto"/>
        <w:right w:val="none" w:sz="0" w:space="0" w:color="auto"/>
      </w:divBdr>
    </w:div>
    <w:div w:id="127600210">
      <w:bodyDiv w:val="1"/>
      <w:marLeft w:val="0"/>
      <w:marRight w:val="0"/>
      <w:marTop w:val="0"/>
      <w:marBottom w:val="0"/>
      <w:divBdr>
        <w:top w:val="none" w:sz="0" w:space="0" w:color="auto"/>
        <w:left w:val="none" w:sz="0" w:space="0" w:color="auto"/>
        <w:bottom w:val="none" w:sz="0" w:space="0" w:color="auto"/>
        <w:right w:val="none" w:sz="0" w:space="0" w:color="auto"/>
      </w:divBdr>
    </w:div>
    <w:div w:id="157506244">
      <w:bodyDiv w:val="1"/>
      <w:marLeft w:val="0"/>
      <w:marRight w:val="0"/>
      <w:marTop w:val="0"/>
      <w:marBottom w:val="0"/>
      <w:divBdr>
        <w:top w:val="none" w:sz="0" w:space="0" w:color="auto"/>
        <w:left w:val="none" w:sz="0" w:space="0" w:color="auto"/>
        <w:bottom w:val="none" w:sz="0" w:space="0" w:color="auto"/>
        <w:right w:val="none" w:sz="0" w:space="0" w:color="auto"/>
      </w:divBdr>
    </w:div>
    <w:div w:id="162742041">
      <w:bodyDiv w:val="1"/>
      <w:marLeft w:val="0"/>
      <w:marRight w:val="0"/>
      <w:marTop w:val="0"/>
      <w:marBottom w:val="0"/>
      <w:divBdr>
        <w:top w:val="none" w:sz="0" w:space="0" w:color="auto"/>
        <w:left w:val="none" w:sz="0" w:space="0" w:color="auto"/>
        <w:bottom w:val="none" w:sz="0" w:space="0" w:color="auto"/>
        <w:right w:val="none" w:sz="0" w:space="0" w:color="auto"/>
      </w:divBdr>
    </w:div>
    <w:div w:id="175656856">
      <w:bodyDiv w:val="1"/>
      <w:marLeft w:val="0"/>
      <w:marRight w:val="0"/>
      <w:marTop w:val="0"/>
      <w:marBottom w:val="0"/>
      <w:divBdr>
        <w:top w:val="none" w:sz="0" w:space="0" w:color="auto"/>
        <w:left w:val="none" w:sz="0" w:space="0" w:color="auto"/>
        <w:bottom w:val="none" w:sz="0" w:space="0" w:color="auto"/>
        <w:right w:val="none" w:sz="0" w:space="0" w:color="auto"/>
      </w:divBdr>
    </w:div>
    <w:div w:id="191041615">
      <w:bodyDiv w:val="1"/>
      <w:marLeft w:val="0"/>
      <w:marRight w:val="0"/>
      <w:marTop w:val="0"/>
      <w:marBottom w:val="0"/>
      <w:divBdr>
        <w:top w:val="none" w:sz="0" w:space="0" w:color="auto"/>
        <w:left w:val="none" w:sz="0" w:space="0" w:color="auto"/>
        <w:bottom w:val="none" w:sz="0" w:space="0" w:color="auto"/>
        <w:right w:val="none" w:sz="0" w:space="0" w:color="auto"/>
      </w:divBdr>
    </w:div>
    <w:div w:id="204024155">
      <w:bodyDiv w:val="1"/>
      <w:marLeft w:val="0"/>
      <w:marRight w:val="0"/>
      <w:marTop w:val="0"/>
      <w:marBottom w:val="0"/>
      <w:divBdr>
        <w:top w:val="none" w:sz="0" w:space="0" w:color="auto"/>
        <w:left w:val="none" w:sz="0" w:space="0" w:color="auto"/>
        <w:bottom w:val="none" w:sz="0" w:space="0" w:color="auto"/>
        <w:right w:val="none" w:sz="0" w:space="0" w:color="auto"/>
      </w:divBdr>
    </w:div>
    <w:div w:id="211158046">
      <w:bodyDiv w:val="1"/>
      <w:marLeft w:val="0"/>
      <w:marRight w:val="0"/>
      <w:marTop w:val="0"/>
      <w:marBottom w:val="0"/>
      <w:divBdr>
        <w:top w:val="none" w:sz="0" w:space="0" w:color="auto"/>
        <w:left w:val="none" w:sz="0" w:space="0" w:color="auto"/>
        <w:bottom w:val="none" w:sz="0" w:space="0" w:color="auto"/>
        <w:right w:val="none" w:sz="0" w:space="0" w:color="auto"/>
      </w:divBdr>
    </w:div>
    <w:div w:id="217086720">
      <w:bodyDiv w:val="1"/>
      <w:marLeft w:val="0"/>
      <w:marRight w:val="0"/>
      <w:marTop w:val="0"/>
      <w:marBottom w:val="0"/>
      <w:divBdr>
        <w:top w:val="none" w:sz="0" w:space="0" w:color="auto"/>
        <w:left w:val="none" w:sz="0" w:space="0" w:color="auto"/>
        <w:bottom w:val="none" w:sz="0" w:space="0" w:color="auto"/>
        <w:right w:val="none" w:sz="0" w:space="0" w:color="auto"/>
      </w:divBdr>
    </w:div>
    <w:div w:id="238247147">
      <w:bodyDiv w:val="1"/>
      <w:marLeft w:val="0"/>
      <w:marRight w:val="0"/>
      <w:marTop w:val="0"/>
      <w:marBottom w:val="0"/>
      <w:divBdr>
        <w:top w:val="none" w:sz="0" w:space="0" w:color="auto"/>
        <w:left w:val="none" w:sz="0" w:space="0" w:color="auto"/>
        <w:bottom w:val="none" w:sz="0" w:space="0" w:color="auto"/>
        <w:right w:val="none" w:sz="0" w:space="0" w:color="auto"/>
      </w:divBdr>
    </w:div>
    <w:div w:id="293340236">
      <w:bodyDiv w:val="1"/>
      <w:marLeft w:val="0"/>
      <w:marRight w:val="0"/>
      <w:marTop w:val="0"/>
      <w:marBottom w:val="0"/>
      <w:divBdr>
        <w:top w:val="none" w:sz="0" w:space="0" w:color="auto"/>
        <w:left w:val="none" w:sz="0" w:space="0" w:color="auto"/>
        <w:bottom w:val="none" w:sz="0" w:space="0" w:color="auto"/>
        <w:right w:val="none" w:sz="0" w:space="0" w:color="auto"/>
      </w:divBdr>
    </w:div>
    <w:div w:id="307252381">
      <w:bodyDiv w:val="1"/>
      <w:marLeft w:val="0"/>
      <w:marRight w:val="0"/>
      <w:marTop w:val="0"/>
      <w:marBottom w:val="0"/>
      <w:divBdr>
        <w:top w:val="none" w:sz="0" w:space="0" w:color="auto"/>
        <w:left w:val="none" w:sz="0" w:space="0" w:color="auto"/>
        <w:bottom w:val="none" w:sz="0" w:space="0" w:color="auto"/>
        <w:right w:val="none" w:sz="0" w:space="0" w:color="auto"/>
      </w:divBdr>
    </w:div>
    <w:div w:id="311905383">
      <w:bodyDiv w:val="1"/>
      <w:marLeft w:val="0"/>
      <w:marRight w:val="0"/>
      <w:marTop w:val="0"/>
      <w:marBottom w:val="0"/>
      <w:divBdr>
        <w:top w:val="none" w:sz="0" w:space="0" w:color="auto"/>
        <w:left w:val="none" w:sz="0" w:space="0" w:color="auto"/>
        <w:bottom w:val="none" w:sz="0" w:space="0" w:color="auto"/>
        <w:right w:val="none" w:sz="0" w:space="0" w:color="auto"/>
      </w:divBdr>
    </w:div>
    <w:div w:id="352462080">
      <w:bodyDiv w:val="1"/>
      <w:marLeft w:val="0"/>
      <w:marRight w:val="0"/>
      <w:marTop w:val="0"/>
      <w:marBottom w:val="0"/>
      <w:divBdr>
        <w:top w:val="none" w:sz="0" w:space="0" w:color="auto"/>
        <w:left w:val="none" w:sz="0" w:space="0" w:color="auto"/>
        <w:bottom w:val="none" w:sz="0" w:space="0" w:color="auto"/>
        <w:right w:val="none" w:sz="0" w:space="0" w:color="auto"/>
      </w:divBdr>
    </w:div>
    <w:div w:id="356277608">
      <w:bodyDiv w:val="1"/>
      <w:marLeft w:val="0"/>
      <w:marRight w:val="0"/>
      <w:marTop w:val="0"/>
      <w:marBottom w:val="0"/>
      <w:divBdr>
        <w:top w:val="none" w:sz="0" w:space="0" w:color="auto"/>
        <w:left w:val="none" w:sz="0" w:space="0" w:color="auto"/>
        <w:bottom w:val="none" w:sz="0" w:space="0" w:color="auto"/>
        <w:right w:val="none" w:sz="0" w:space="0" w:color="auto"/>
      </w:divBdr>
    </w:div>
    <w:div w:id="444159182">
      <w:bodyDiv w:val="1"/>
      <w:marLeft w:val="0"/>
      <w:marRight w:val="0"/>
      <w:marTop w:val="0"/>
      <w:marBottom w:val="0"/>
      <w:divBdr>
        <w:top w:val="none" w:sz="0" w:space="0" w:color="auto"/>
        <w:left w:val="none" w:sz="0" w:space="0" w:color="auto"/>
        <w:bottom w:val="none" w:sz="0" w:space="0" w:color="auto"/>
        <w:right w:val="none" w:sz="0" w:space="0" w:color="auto"/>
      </w:divBdr>
    </w:div>
    <w:div w:id="465778726">
      <w:bodyDiv w:val="1"/>
      <w:marLeft w:val="0"/>
      <w:marRight w:val="0"/>
      <w:marTop w:val="0"/>
      <w:marBottom w:val="0"/>
      <w:divBdr>
        <w:top w:val="none" w:sz="0" w:space="0" w:color="auto"/>
        <w:left w:val="none" w:sz="0" w:space="0" w:color="auto"/>
        <w:bottom w:val="none" w:sz="0" w:space="0" w:color="auto"/>
        <w:right w:val="none" w:sz="0" w:space="0" w:color="auto"/>
      </w:divBdr>
    </w:div>
    <w:div w:id="466243293">
      <w:bodyDiv w:val="1"/>
      <w:marLeft w:val="0"/>
      <w:marRight w:val="0"/>
      <w:marTop w:val="0"/>
      <w:marBottom w:val="0"/>
      <w:divBdr>
        <w:top w:val="none" w:sz="0" w:space="0" w:color="auto"/>
        <w:left w:val="none" w:sz="0" w:space="0" w:color="auto"/>
        <w:bottom w:val="none" w:sz="0" w:space="0" w:color="auto"/>
        <w:right w:val="none" w:sz="0" w:space="0" w:color="auto"/>
      </w:divBdr>
    </w:div>
    <w:div w:id="486211636">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569852280">
      <w:bodyDiv w:val="1"/>
      <w:marLeft w:val="0"/>
      <w:marRight w:val="0"/>
      <w:marTop w:val="0"/>
      <w:marBottom w:val="0"/>
      <w:divBdr>
        <w:top w:val="none" w:sz="0" w:space="0" w:color="auto"/>
        <w:left w:val="none" w:sz="0" w:space="0" w:color="auto"/>
        <w:bottom w:val="none" w:sz="0" w:space="0" w:color="auto"/>
        <w:right w:val="none" w:sz="0" w:space="0" w:color="auto"/>
      </w:divBdr>
    </w:div>
    <w:div w:id="642929630">
      <w:bodyDiv w:val="1"/>
      <w:marLeft w:val="0"/>
      <w:marRight w:val="0"/>
      <w:marTop w:val="0"/>
      <w:marBottom w:val="0"/>
      <w:divBdr>
        <w:top w:val="none" w:sz="0" w:space="0" w:color="auto"/>
        <w:left w:val="none" w:sz="0" w:space="0" w:color="auto"/>
        <w:bottom w:val="none" w:sz="0" w:space="0" w:color="auto"/>
        <w:right w:val="none" w:sz="0" w:space="0" w:color="auto"/>
      </w:divBdr>
    </w:div>
    <w:div w:id="687871824">
      <w:bodyDiv w:val="1"/>
      <w:marLeft w:val="0"/>
      <w:marRight w:val="0"/>
      <w:marTop w:val="0"/>
      <w:marBottom w:val="0"/>
      <w:divBdr>
        <w:top w:val="none" w:sz="0" w:space="0" w:color="auto"/>
        <w:left w:val="none" w:sz="0" w:space="0" w:color="auto"/>
        <w:bottom w:val="none" w:sz="0" w:space="0" w:color="auto"/>
        <w:right w:val="none" w:sz="0" w:space="0" w:color="auto"/>
      </w:divBdr>
    </w:div>
    <w:div w:id="701202017">
      <w:bodyDiv w:val="1"/>
      <w:marLeft w:val="0"/>
      <w:marRight w:val="0"/>
      <w:marTop w:val="0"/>
      <w:marBottom w:val="0"/>
      <w:divBdr>
        <w:top w:val="none" w:sz="0" w:space="0" w:color="auto"/>
        <w:left w:val="none" w:sz="0" w:space="0" w:color="auto"/>
        <w:bottom w:val="none" w:sz="0" w:space="0" w:color="auto"/>
        <w:right w:val="none" w:sz="0" w:space="0" w:color="auto"/>
      </w:divBdr>
    </w:div>
    <w:div w:id="807669813">
      <w:bodyDiv w:val="1"/>
      <w:marLeft w:val="0"/>
      <w:marRight w:val="0"/>
      <w:marTop w:val="0"/>
      <w:marBottom w:val="0"/>
      <w:divBdr>
        <w:top w:val="none" w:sz="0" w:space="0" w:color="auto"/>
        <w:left w:val="none" w:sz="0" w:space="0" w:color="auto"/>
        <w:bottom w:val="none" w:sz="0" w:space="0" w:color="auto"/>
        <w:right w:val="none" w:sz="0" w:space="0" w:color="auto"/>
      </w:divBdr>
    </w:div>
    <w:div w:id="810634968">
      <w:bodyDiv w:val="1"/>
      <w:marLeft w:val="0"/>
      <w:marRight w:val="0"/>
      <w:marTop w:val="0"/>
      <w:marBottom w:val="0"/>
      <w:divBdr>
        <w:top w:val="none" w:sz="0" w:space="0" w:color="auto"/>
        <w:left w:val="none" w:sz="0" w:space="0" w:color="auto"/>
        <w:bottom w:val="none" w:sz="0" w:space="0" w:color="auto"/>
        <w:right w:val="none" w:sz="0" w:space="0" w:color="auto"/>
      </w:divBdr>
    </w:div>
    <w:div w:id="821585878">
      <w:bodyDiv w:val="1"/>
      <w:marLeft w:val="0"/>
      <w:marRight w:val="0"/>
      <w:marTop w:val="0"/>
      <w:marBottom w:val="0"/>
      <w:divBdr>
        <w:top w:val="none" w:sz="0" w:space="0" w:color="auto"/>
        <w:left w:val="none" w:sz="0" w:space="0" w:color="auto"/>
        <w:bottom w:val="none" w:sz="0" w:space="0" w:color="auto"/>
        <w:right w:val="none" w:sz="0" w:space="0" w:color="auto"/>
      </w:divBdr>
    </w:div>
    <w:div w:id="849610116">
      <w:bodyDiv w:val="1"/>
      <w:marLeft w:val="0"/>
      <w:marRight w:val="0"/>
      <w:marTop w:val="0"/>
      <w:marBottom w:val="0"/>
      <w:divBdr>
        <w:top w:val="none" w:sz="0" w:space="0" w:color="auto"/>
        <w:left w:val="none" w:sz="0" w:space="0" w:color="auto"/>
        <w:bottom w:val="none" w:sz="0" w:space="0" w:color="auto"/>
        <w:right w:val="none" w:sz="0" w:space="0" w:color="auto"/>
      </w:divBdr>
    </w:div>
    <w:div w:id="888609753">
      <w:bodyDiv w:val="1"/>
      <w:marLeft w:val="0"/>
      <w:marRight w:val="0"/>
      <w:marTop w:val="0"/>
      <w:marBottom w:val="0"/>
      <w:divBdr>
        <w:top w:val="none" w:sz="0" w:space="0" w:color="auto"/>
        <w:left w:val="none" w:sz="0" w:space="0" w:color="auto"/>
        <w:bottom w:val="none" w:sz="0" w:space="0" w:color="auto"/>
        <w:right w:val="none" w:sz="0" w:space="0" w:color="auto"/>
      </w:divBdr>
    </w:div>
    <w:div w:id="946808712">
      <w:bodyDiv w:val="1"/>
      <w:marLeft w:val="0"/>
      <w:marRight w:val="0"/>
      <w:marTop w:val="0"/>
      <w:marBottom w:val="0"/>
      <w:divBdr>
        <w:top w:val="none" w:sz="0" w:space="0" w:color="auto"/>
        <w:left w:val="none" w:sz="0" w:space="0" w:color="auto"/>
        <w:bottom w:val="none" w:sz="0" w:space="0" w:color="auto"/>
        <w:right w:val="none" w:sz="0" w:space="0" w:color="auto"/>
      </w:divBdr>
    </w:div>
    <w:div w:id="975528095">
      <w:bodyDiv w:val="1"/>
      <w:marLeft w:val="0"/>
      <w:marRight w:val="0"/>
      <w:marTop w:val="0"/>
      <w:marBottom w:val="0"/>
      <w:divBdr>
        <w:top w:val="none" w:sz="0" w:space="0" w:color="auto"/>
        <w:left w:val="none" w:sz="0" w:space="0" w:color="auto"/>
        <w:bottom w:val="none" w:sz="0" w:space="0" w:color="auto"/>
        <w:right w:val="none" w:sz="0" w:space="0" w:color="auto"/>
      </w:divBdr>
    </w:div>
    <w:div w:id="1006714423">
      <w:bodyDiv w:val="1"/>
      <w:marLeft w:val="0"/>
      <w:marRight w:val="0"/>
      <w:marTop w:val="0"/>
      <w:marBottom w:val="0"/>
      <w:divBdr>
        <w:top w:val="none" w:sz="0" w:space="0" w:color="auto"/>
        <w:left w:val="none" w:sz="0" w:space="0" w:color="auto"/>
        <w:bottom w:val="none" w:sz="0" w:space="0" w:color="auto"/>
        <w:right w:val="none" w:sz="0" w:space="0" w:color="auto"/>
      </w:divBdr>
    </w:div>
    <w:div w:id="1008947412">
      <w:bodyDiv w:val="1"/>
      <w:marLeft w:val="0"/>
      <w:marRight w:val="0"/>
      <w:marTop w:val="0"/>
      <w:marBottom w:val="0"/>
      <w:divBdr>
        <w:top w:val="none" w:sz="0" w:space="0" w:color="auto"/>
        <w:left w:val="none" w:sz="0" w:space="0" w:color="auto"/>
        <w:bottom w:val="none" w:sz="0" w:space="0" w:color="auto"/>
        <w:right w:val="none" w:sz="0" w:space="0" w:color="auto"/>
      </w:divBdr>
    </w:div>
    <w:div w:id="1051534941">
      <w:bodyDiv w:val="1"/>
      <w:marLeft w:val="0"/>
      <w:marRight w:val="0"/>
      <w:marTop w:val="0"/>
      <w:marBottom w:val="0"/>
      <w:divBdr>
        <w:top w:val="none" w:sz="0" w:space="0" w:color="auto"/>
        <w:left w:val="none" w:sz="0" w:space="0" w:color="auto"/>
        <w:bottom w:val="none" w:sz="0" w:space="0" w:color="auto"/>
        <w:right w:val="none" w:sz="0" w:space="0" w:color="auto"/>
      </w:divBdr>
    </w:div>
    <w:div w:id="1056391327">
      <w:bodyDiv w:val="1"/>
      <w:marLeft w:val="0"/>
      <w:marRight w:val="0"/>
      <w:marTop w:val="0"/>
      <w:marBottom w:val="0"/>
      <w:divBdr>
        <w:top w:val="none" w:sz="0" w:space="0" w:color="auto"/>
        <w:left w:val="none" w:sz="0" w:space="0" w:color="auto"/>
        <w:bottom w:val="none" w:sz="0" w:space="0" w:color="auto"/>
        <w:right w:val="none" w:sz="0" w:space="0" w:color="auto"/>
      </w:divBdr>
    </w:div>
    <w:div w:id="1241409278">
      <w:bodyDiv w:val="1"/>
      <w:marLeft w:val="0"/>
      <w:marRight w:val="0"/>
      <w:marTop w:val="0"/>
      <w:marBottom w:val="0"/>
      <w:divBdr>
        <w:top w:val="none" w:sz="0" w:space="0" w:color="auto"/>
        <w:left w:val="none" w:sz="0" w:space="0" w:color="auto"/>
        <w:bottom w:val="none" w:sz="0" w:space="0" w:color="auto"/>
        <w:right w:val="none" w:sz="0" w:space="0" w:color="auto"/>
      </w:divBdr>
    </w:div>
    <w:div w:id="1287854185">
      <w:bodyDiv w:val="1"/>
      <w:marLeft w:val="0"/>
      <w:marRight w:val="0"/>
      <w:marTop w:val="0"/>
      <w:marBottom w:val="0"/>
      <w:divBdr>
        <w:top w:val="none" w:sz="0" w:space="0" w:color="auto"/>
        <w:left w:val="none" w:sz="0" w:space="0" w:color="auto"/>
        <w:bottom w:val="none" w:sz="0" w:space="0" w:color="auto"/>
        <w:right w:val="none" w:sz="0" w:space="0" w:color="auto"/>
      </w:divBdr>
    </w:div>
    <w:div w:id="1323508808">
      <w:bodyDiv w:val="1"/>
      <w:marLeft w:val="0"/>
      <w:marRight w:val="0"/>
      <w:marTop w:val="0"/>
      <w:marBottom w:val="0"/>
      <w:divBdr>
        <w:top w:val="none" w:sz="0" w:space="0" w:color="auto"/>
        <w:left w:val="none" w:sz="0" w:space="0" w:color="auto"/>
        <w:bottom w:val="none" w:sz="0" w:space="0" w:color="auto"/>
        <w:right w:val="none" w:sz="0" w:space="0" w:color="auto"/>
      </w:divBdr>
    </w:div>
    <w:div w:id="1367757814">
      <w:bodyDiv w:val="1"/>
      <w:marLeft w:val="0"/>
      <w:marRight w:val="0"/>
      <w:marTop w:val="0"/>
      <w:marBottom w:val="0"/>
      <w:divBdr>
        <w:top w:val="none" w:sz="0" w:space="0" w:color="auto"/>
        <w:left w:val="none" w:sz="0" w:space="0" w:color="auto"/>
        <w:bottom w:val="none" w:sz="0" w:space="0" w:color="auto"/>
        <w:right w:val="none" w:sz="0" w:space="0" w:color="auto"/>
      </w:divBdr>
    </w:div>
    <w:div w:id="1447888862">
      <w:bodyDiv w:val="1"/>
      <w:marLeft w:val="0"/>
      <w:marRight w:val="0"/>
      <w:marTop w:val="0"/>
      <w:marBottom w:val="0"/>
      <w:divBdr>
        <w:top w:val="none" w:sz="0" w:space="0" w:color="auto"/>
        <w:left w:val="none" w:sz="0" w:space="0" w:color="auto"/>
        <w:bottom w:val="none" w:sz="0" w:space="0" w:color="auto"/>
        <w:right w:val="none" w:sz="0" w:space="0" w:color="auto"/>
      </w:divBdr>
    </w:div>
    <w:div w:id="1456021259">
      <w:bodyDiv w:val="1"/>
      <w:marLeft w:val="0"/>
      <w:marRight w:val="0"/>
      <w:marTop w:val="0"/>
      <w:marBottom w:val="0"/>
      <w:divBdr>
        <w:top w:val="none" w:sz="0" w:space="0" w:color="auto"/>
        <w:left w:val="none" w:sz="0" w:space="0" w:color="auto"/>
        <w:bottom w:val="none" w:sz="0" w:space="0" w:color="auto"/>
        <w:right w:val="none" w:sz="0" w:space="0" w:color="auto"/>
      </w:divBdr>
    </w:div>
    <w:div w:id="1480027869">
      <w:bodyDiv w:val="1"/>
      <w:marLeft w:val="0"/>
      <w:marRight w:val="0"/>
      <w:marTop w:val="0"/>
      <w:marBottom w:val="0"/>
      <w:divBdr>
        <w:top w:val="none" w:sz="0" w:space="0" w:color="auto"/>
        <w:left w:val="none" w:sz="0" w:space="0" w:color="auto"/>
        <w:bottom w:val="none" w:sz="0" w:space="0" w:color="auto"/>
        <w:right w:val="none" w:sz="0" w:space="0" w:color="auto"/>
      </w:divBdr>
    </w:div>
    <w:div w:id="1528637455">
      <w:bodyDiv w:val="1"/>
      <w:marLeft w:val="0"/>
      <w:marRight w:val="0"/>
      <w:marTop w:val="0"/>
      <w:marBottom w:val="0"/>
      <w:divBdr>
        <w:top w:val="none" w:sz="0" w:space="0" w:color="auto"/>
        <w:left w:val="none" w:sz="0" w:space="0" w:color="auto"/>
        <w:bottom w:val="none" w:sz="0" w:space="0" w:color="auto"/>
        <w:right w:val="none" w:sz="0" w:space="0" w:color="auto"/>
      </w:divBdr>
    </w:div>
    <w:div w:id="1568421780">
      <w:bodyDiv w:val="1"/>
      <w:marLeft w:val="0"/>
      <w:marRight w:val="0"/>
      <w:marTop w:val="0"/>
      <w:marBottom w:val="0"/>
      <w:divBdr>
        <w:top w:val="none" w:sz="0" w:space="0" w:color="auto"/>
        <w:left w:val="none" w:sz="0" w:space="0" w:color="auto"/>
        <w:bottom w:val="none" w:sz="0" w:space="0" w:color="auto"/>
        <w:right w:val="none" w:sz="0" w:space="0" w:color="auto"/>
      </w:divBdr>
    </w:div>
    <w:div w:id="1608394157">
      <w:bodyDiv w:val="1"/>
      <w:marLeft w:val="0"/>
      <w:marRight w:val="0"/>
      <w:marTop w:val="0"/>
      <w:marBottom w:val="0"/>
      <w:divBdr>
        <w:top w:val="none" w:sz="0" w:space="0" w:color="auto"/>
        <w:left w:val="none" w:sz="0" w:space="0" w:color="auto"/>
        <w:bottom w:val="none" w:sz="0" w:space="0" w:color="auto"/>
        <w:right w:val="none" w:sz="0" w:space="0" w:color="auto"/>
      </w:divBdr>
    </w:div>
    <w:div w:id="1614746015">
      <w:bodyDiv w:val="1"/>
      <w:marLeft w:val="0"/>
      <w:marRight w:val="0"/>
      <w:marTop w:val="0"/>
      <w:marBottom w:val="0"/>
      <w:divBdr>
        <w:top w:val="none" w:sz="0" w:space="0" w:color="auto"/>
        <w:left w:val="none" w:sz="0" w:space="0" w:color="auto"/>
        <w:bottom w:val="none" w:sz="0" w:space="0" w:color="auto"/>
        <w:right w:val="none" w:sz="0" w:space="0" w:color="auto"/>
      </w:divBdr>
    </w:div>
    <w:div w:id="1635719880">
      <w:bodyDiv w:val="1"/>
      <w:marLeft w:val="0"/>
      <w:marRight w:val="0"/>
      <w:marTop w:val="0"/>
      <w:marBottom w:val="0"/>
      <w:divBdr>
        <w:top w:val="none" w:sz="0" w:space="0" w:color="auto"/>
        <w:left w:val="none" w:sz="0" w:space="0" w:color="auto"/>
        <w:bottom w:val="none" w:sz="0" w:space="0" w:color="auto"/>
        <w:right w:val="none" w:sz="0" w:space="0" w:color="auto"/>
      </w:divBdr>
    </w:div>
    <w:div w:id="1640643275">
      <w:bodyDiv w:val="1"/>
      <w:marLeft w:val="0"/>
      <w:marRight w:val="0"/>
      <w:marTop w:val="0"/>
      <w:marBottom w:val="0"/>
      <w:divBdr>
        <w:top w:val="none" w:sz="0" w:space="0" w:color="auto"/>
        <w:left w:val="none" w:sz="0" w:space="0" w:color="auto"/>
        <w:bottom w:val="none" w:sz="0" w:space="0" w:color="auto"/>
        <w:right w:val="none" w:sz="0" w:space="0" w:color="auto"/>
      </w:divBdr>
    </w:div>
    <w:div w:id="1683700448">
      <w:bodyDiv w:val="1"/>
      <w:marLeft w:val="0"/>
      <w:marRight w:val="0"/>
      <w:marTop w:val="0"/>
      <w:marBottom w:val="0"/>
      <w:divBdr>
        <w:top w:val="none" w:sz="0" w:space="0" w:color="auto"/>
        <w:left w:val="none" w:sz="0" w:space="0" w:color="auto"/>
        <w:bottom w:val="none" w:sz="0" w:space="0" w:color="auto"/>
        <w:right w:val="none" w:sz="0" w:space="0" w:color="auto"/>
      </w:divBdr>
      <w:divsChild>
        <w:div w:id="554632071">
          <w:marLeft w:val="547"/>
          <w:marRight w:val="0"/>
          <w:marTop w:val="0"/>
          <w:marBottom w:val="0"/>
          <w:divBdr>
            <w:top w:val="none" w:sz="0" w:space="0" w:color="auto"/>
            <w:left w:val="none" w:sz="0" w:space="0" w:color="auto"/>
            <w:bottom w:val="none" w:sz="0" w:space="0" w:color="auto"/>
            <w:right w:val="none" w:sz="0" w:space="0" w:color="auto"/>
          </w:divBdr>
        </w:div>
      </w:divsChild>
    </w:div>
    <w:div w:id="1688171546">
      <w:bodyDiv w:val="1"/>
      <w:marLeft w:val="0"/>
      <w:marRight w:val="0"/>
      <w:marTop w:val="0"/>
      <w:marBottom w:val="0"/>
      <w:divBdr>
        <w:top w:val="none" w:sz="0" w:space="0" w:color="auto"/>
        <w:left w:val="none" w:sz="0" w:space="0" w:color="auto"/>
        <w:bottom w:val="none" w:sz="0" w:space="0" w:color="auto"/>
        <w:right w:val="none" w:sz="0" w:space="0" w:color="auto"/>
      </w:divBdr>
    </w:div>
    <w:div w:id="1759518603">
      <w:bodyDiv w:val="1"/>
      <w:marLeft w:val="0"/>
      <w:marRight w:val="0"/>
      <w:marTop w:val="0"/>
      <w:marBottom w:val="0"/>
      <w:divBdr>
        <w:top w:val="none" w:sz="0" w:space="0" w:color="auto"/>
        <w:left w:val="none" w:sz="0" w:space="0" w:color="auto"/>
        <w:bottom w:val="none" w:sz="0" w:space="0" w:color="auto"/>
        <w:right w:val="none" w:sz="0" w:space="0" w:color="auto"/>
      </w:divBdr>
    </w:div>
    <w:div w:id="1797333028">
      <w:bodyDiv w:val="1"/>
      <w:marLeft w:val="0"/>
      <w:marRight w:val="0"/>
      <w:marTop w:val="0"/>
      <w:marBottom w:val="0"/>
      <w:divBdr>
        <w:top w:val="none" w:sz="0" w:space="0" w:color="auto"/>
        <w:left w:val="none" w:sz="0" w:space="0" w:color="auto"/>
        <w:bottom w:val="none" w:sz="0" w:space="0" w:color="auto"/>
        <w:right w:val="none" w:sz="0" w:space="0" w:color="auto"/>
      </w:divBdr>
    </w:div>
    <w:div w:id="1842551224">
      <w:bodyDiv w:val="1"/>
      <w:marLeft w:val="0"/>
      <w:marRight w:val="0"/>
      <w:marTop w:val="0"/>
      <w:marBottom w:val="0"/>
      <w:divBdr>
        <w:top w:val="none" w:sz="0" w:space="0" w:color="auto"/>
        <w:left w:val="none" w:sz="0" w:space="0" w:color="auto"/>
        <w:bottom w:val="none" w:sz="0" w:space="0" w:color="auto"/>
        <w:right w:val="none" w:sz="0" w:space="0" w:color="auto"/>
      </w:divBdr>
    </w:div>
    <w:div w:id="1854027297">
      <w:bodyDiv w:val="1"/>
      <w:marLeft w:val="0"/>
      <w:marRight w:val="0"/>
      <w:marTop w:val="0"/>
      <w:marBottom w:val="0"/>
      <w:divBdr>
        <w:top w:val="none" w:sz="0" w:space="0" w:color="auto"/>
        <w:left w:val="none" w:sz="0" w:space="0" w:color="auto"/>
        <w:bottom w:val="none" w:sz="0" w:space="0" w:color="auto"/>
        <w:right w:val="none" w:sz="0" w:space="0" w:color="auto"/>
      </w:divBdr>
      <w:divsChild>
        <w:div w:id="702824662">
          <w:marLeft w:val="547"/>
          <w:marRight w:val="0"/>
          <w:marTop w:val="0"/>
          <w:marBottom w:val="0"/>
          <w:divBdr>
            <w:top w:val="none" w:sz="0" w:space="0" w:color="auto"/>
            <w:left w:val="none" w:sz="0" w:space="0" w:color="auto"/>
            <w:bottom w:val="none" w:sz="0" w:space="0" w:color="auto"/>
            <w:right w:val="none" w:sz="0" w:space="0" w:color="auto"/>
          </w:divBdr>
        </w:div>
      </w:divsChild>
    </w:div>
    <w:div w:id="1880976185">
      <w:bodyDiv w:val="1"/>
      <w:marLeft w:val="0"/>
      <w:marRight w:val="0"/>
      <w:marTop w:val="0"/>
      <w:marBottom w:val="0"/>
      <w:divBdr>
        <w:top w:val="none" w:sz="0" w:space="0" w:color="auto"/>
        <w:left w:val="none" w:sz="0" w:space="0" w:color="auto"/>
        <w:bottom w:val="none" w:sz="0" w:space="0" w:color="auto"/>
        <w:right w:val="none" w:sz="0" w:space="0" w:color="auto"/>
      </w:divBdr>
      <w:divsChild>
        <w:div w:id="1338507980">
          <w:marLeft w:val="547"/>
          <w:marRight w:val="0"/>
          <w:marTop w:val="0"/>
          <w:marBottom w:val="0"/>
          <w:divBdr>
            <w:top w:val="none" w:sz="0" w:space="0" w:color="auto"/>
            <w:left w:val="none" w:sz="0" w:space="0" w:color="auto"/>
            <w:bottom w:val="none" w:sz="0" w:space="0" w:color="auto"/>
            <w:right w:val="none" w:sz="0" w:space="0" w:color="auto"/>
          </w:divBdr>
        </w:div>
        <w:div w:id="40790413">
          <w:marLeft w:val="547"/>
          <w:marRight w:val="0"/>
          <w:marTop w:val="0"/>
          <w:marBottom w:val="0"/>
          <w:divBdr>
            <w:top w:val="none" w:sz="0" w:space="0" w:color="auto"/>
            <w:left w:val="none" w:sz="0" w:space="0" w:color="auto"/>
            <w:bottom w:val="none" w:sz="0" w:space="0" w:color="auto"/>
            <w:right w:val="none" w:sz="0" w:space="0" w:color="auto"/>
          </w:divBdr>
        </w:div>
      </w:divsChild>
    </w:div>
    <w:div w:id="1938321402">
      <w:bodyDiv w:val="1"/>
      <w:marLeft w:val="0"/>
      <w:marRight w:val="0"/>
      <w:marTop w:val="0"/>
      <w:marBottom w:val="0"/>
      <w:divBdr>
        <w:top w:val="none" w:sz="0" w:space="0" w:color="auto"/>
        <w:left w:val="none" w:sz="0" w:space="0" w:color="auto"/>
        <w:bottom w:val="none" w:sz="0" w:space="0" w:color="auto"/>
        <w:right w:val="none" w:sz="0" w:space="0" w:color="auto"/>
      </w:divBdr>
    </w:div>
    <w:div w:id="2005744142">
      <w:bodyDiv w:val="1"/>
      <w:marLeft w:val="0"/>
      <w:marRight w:val="0"/>
      <w:marTop w:val="0"/>
      <w:marBottom w:val="0"/>
      <w:divBdr>
        <w:top w:val="none" w:sz="0" w:space="0" w:color="auto"/>
        <w:left w:val="none" w:sz="0" w:space="0" w:color="auto"/>
        <w:bottom w:val="none" w:sz="0" w:space="0" w:color="auto"/>
        <w:right w:val="none" w:sz="0" w:space="0" w:color="auto"/>
      </w:divBdr>
    </w:div>
    <w:div w:id="2059669092">
      <w:bodyDiv w:val="1"/>
      <w:marLeft w:val="0"/>
      <w:marRight w:val="0"/>
      <w:marTop w:val="0"/>
      <w:marBottom w:val="0"/>
      <w:divBdr>
        <w:top w:val="none" w:sz="0" w:space="0" w:color="auto"/>
        <w:left w:val="none" w:sz="0" w:space="0" w:color="auto"/>
        <w:bottom w:val="none" w:sz="0" w:space="0" w:color="auto"/>
        <w:right w:val="none" w:sz="0" w:space="0" w:color="auto"/>
      </w:divBdr>
    </w:div>
    <w:div w:id="2084721009">
      <w:bodyDiv w:val="1"/>
      <w:marLeft w:val="0"/>
      <w:marRight w:val="0"/>
      <w:marTop w:val="0"/>
      <w:marBottom w:val="0"/>
      <w:divBdr>
        <w:top w:val="none" w:sz="0" w:space="0" w:color="auto"/>
        <w:left w:val="none" w:sz="0" w:space="0" w:color="auto"/>
        <w:bottom w:val="none" w:sz="0" w:space="0" w:color="auto"/>
        <w:right w:val="none" w:sz="0" w:space="0" w:color="auto"/>
      </w:divBdr>
    </w:div>
    <w:div w:id="2115321563">
      <w:bodyDiv w:val="1"/>
      <w:marLeft w:val="0"/>
      <w:marRight w:val="0"/>
      <w:marTop w:val="0"/>
      <w:marBottom w:val="0"/>
      <w:divBdr>
        <w:top w:val="none" w:sz="0" w:space="0" w:color="auto"/>
        <w:left w:val="none" w:sz="0" w:space="0" w:color="auto"/>
        <w:bottom w:val="none" w:sz="0" w:space="0" w:color="auto"/>
        <w:right w:val="none" w:sz="0" w:space="0" w:color="auto"/>
      </w:divBdr>
    </w:div>
    <w:div w:id="214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339E-2375-4FC8-A23F-EFB5DB39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James Cook, Management Accounting, ext 150180</dc:creator>
  <cp:lastModifiedBy>Glykeria Anyfanti 42079187</cp:lastModifiedBy>
  <cp:revision>2</cp:revision>
  <cp:lastPrinted>2019-02-20T16:33:00Z</cp:lastPrinted>
  <dcterms:created xsi:type="dcterms:W3CDTF">2019-02-21T12:19:00Z</dcterms:created>
  <dcterms:modified xsi:type="dcterms:W3CDTF">2019-02-21T12:19:00Z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7161</vt:lpwstr>
  </property>
  <property fmtid="{D5CDD505-2E9C-101B-9397-08002B2CF9AE}" pid="3" name="Protective Marking">
    <vt:lpwstr>NOT PROTECTIVELY MARKED</vt:lpwstr>
  </property>
  <property fmtid="{D5CDD505-2E9C-101B-9397-08002B2CF9AE}" pid="4" name="Descriptor">
    <vt:lpwstr/>
  </property>
</Properties>
</file>