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26FB2" w14:textId="77777777"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78F96CA7" wp14:editId="13CA4B91">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E3E2F" w14:textId="77777777" w:rsidR="009D142A" w:rsidRPr="002F45F7" w:rsidRDefault="009D142A"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9D142A" w:rsidRPr="002F45F7" w:rsidRDefault="009D142A"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6CA7"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14:paraId="43CE3E2F" w14:textId="77777777" w:rsidR="009D142A" w:rsidRPr="002F45F7" w:rsidRDefault="009D142A"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9D142A" w:rsidRPr="002F45F7" w:rsidRDefault="009D142A"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52C1A7C2" wp14:editId="6A4D8C2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C42840" w:rsidRPr="009E572F" w14:paraId="4BE07E83" w14:textId="77777777" w:rsidTr="00B15F8B">
        <w:trPr>
          <w:trHeight w:val="557"/>
        </w:trPr>
        <w:tc>
          <w:tcPr>
            <w:tcW w:w="2518" w:type="dxa"/>
          </w:tcPr>
          <w:p w14:paraId="1363CB6B" w14:textId="026A0233" w:rsidR="00C42840" w:rsidRPr="009E572F" w:rsidRDefault="00C42840" w:rsidP="00C42840">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767F93D8" w14:textId="3C2B9465" w:rsidR="00C42840" w:rsidRPr="00B15F8B" w:rsidRDefault="00C8201B" w:rsidP="00C42840">
            <w:pPr>
              <w:spacing w:before="120" w:after="120"/>
              <w:rPr>
                <w:rFonts w:cs="Times New Roman"/>
                <w:b/>
                <w:szCs w:val="20"/>
              </w:rPr>
            </w:pPr>
            <w:r>
              <w:rPr>
                <w:rFonts w:cs="Times New Roman"/>
              </w:rPr>
              <w:t>ECFRS Strategic Board</w:t>
            </w:r>
          </w:p>
        </w:tc>
        <w:tc>
          <w:tcPr>
            <w:tcW w:w="2056" w:type="dxa"/>
          </w:tcPr>
          <w:p w14:paraId="1757CCB8" w14:textId="77777777" w:rsidR="00C42840" w:rsidRPr="009E572F" w:rsidRDefault="00C42840" w:rsidP="00C42840">
            <w:pPr>
              <w:spacing w:before="120" w:after="120"/>
              <w:rPr>
                <w:rFonts w:cs="Times New Roman"/>
                <w:szCs w:val="20"/>
              </w:rPr>
            </w:pPr>
            <w:r>
              <w:rPr>
                <w:rFonts w:cs="Times New Roman"/>
                <w:szCs w:val="20"/>
              </w:rPr>
              <w:t>Agenda Item</w:t>
            </w:r>
          </w:p>
        </w:tc>
        <w:tc>
          <w:tcPr>
            <w:tcW w:w="1559" w:type="dxa"/>
          </w:tcPr>
          <w:p w14:paraId="1E555D14" w14:textId="6BF55B54" w:rsidR="00C42840" w:rsidRPr="00B15F8B" w:rsidRDefault="00415D39" w:rsidP="00690A69">
            <w:pPr>
              <w:spacing w:before="120" w:after="120"/>
              <w:jc w:val="center"/>
              <w:rPr>
                <w:rFonts w:cs="Times New Roman"/>
                <w:sz w:val="32"/>
                <w:szCs w:val="32"/>
              </w:rPr>
            </w:pPr>
            <w:r>
              <w:rPr>
                <w:rFonts w:cs="Times New Roman"/>
                <w:sz w:val="32"/>
                <w:szCs w:val="32"/>
              </w:rPr>
              <w:t>5</w:t>
            </w:r>
            <w:bookmarkStart w:id="0" w:name="_GoBack"/>
            <w:bookmarkEnd w:id="0"/>
          </w:p>
        </w:tc>
      </w:tr>
      <w:tr w:rsidR="00C42840" w:rsidRPr="009E572F" w14:paraId="23868B3A" w14:textId="77777777" w:rsidTr="00B15F8B">
        <w:tc>
          <w:tcPr>
            <w:tcW w:w="2518" w:type="dxa"/>
          </w:tcPr>
          <w:p w14:paraId="7E6254E8" w14:textId="77777777" w:rsidR="00C42840" w:rsidRPr="009E572F" w:rsidRDefault="00C42840" w:rsidP="00C42840">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1D604903" w14:textId="3D8EC4AD" w:rsidR="00C42840" w:rsidRPr="009E572F" w:rsidRDefault="00C8201B" w:rsidP="007D3546">
            <w:pPr>
              <w:spacing w:before="120" w:after="120"/>
              <w:rPr>
                <w:rFonts w:cs="Times New Roman"/>
                <w:szCs w:val="20"/>
              </w:rPr>
            </w:pPr>
            <w:r>
              <w:rPr>
                <w:rFonts w:cs="Times New Roman"/>
              </w:rPr>
              <w:t>7 March 2019</w:t>
            </w:r>
          </w:p>
        </w:tc>
        <w:tc>
          <w:tcPr>
            <w:tcW w:w="2056" w:type="dxa"/>
          </w:tcPr>
          <w:p w14:paraId="11DDADF7" w14:textId="77777777" w:rsidR="00C42840" w:rsidRPr="009E572F" w:rsidRDefault="00C42840" w:rsidP="00C42840">
            <w:pPr>
              <w:spacing w:before="120" w:after="120"/>
              <w:rPr>
                <w:rFonts w:cs="Times New Roman"/>
                <w:szCs w:val="20"/>
              </w:rPr>
            </w:pPr>
            <w:r>
              <w:rPr>
                <w:rFonts w:cs="Times New Roman"/>
                <w:szCs w:val="20"/>
              </w:rPr>
              <w:t>Report Number</w:t>
            </w:r>
          </w:p>
        </w:tc>
        <w:tc>
          <w:tcPr>
            <w:tcW w:w="1559" w:type="dxa"/>
          </w:tcPr>
          <w:p w14:paraId="0067A737" w14:textId="77777777" w:rsidR="00C42840" w:rsidRPr="00B15F8B" w:rsidRDefault="00C42840" w:rsidP="00C42840">
            <w:pPr>
              <w:spacing w:before="120" w:after="120"/>
              <w:rPr>
                <w:rFonts w:cs="Times New Roman"/>
                <w:b/>
                <w:szCs w:val="20"/>
              </w:rPr>
            </w:pPr>
          </w:p>
        </w:tc>
      </w:tr>
      <w:tr w:rsidR="00C42840" w:rsidRPr="009E572F" w14:paraId="2E108A7F" w14:textId="77777777" w:rsidTr="00B15F8B">
        <w:tc>
          <w:tcPr>
            <w:tcW w:w="2518" w:type="dxa"/>
          </w:tcPr>
          <w:p w14:paraId="7B97E3EB" w14:textId="77777777" w:rsidR="00C42840" w:rsidRPr="009E572F" w:rsidRDefault="00C42840" w:rsidP="00C42840">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0D0FB146" w14:textId="70A455C6" w:rsidR="00C42840" w:rsidRPr="00B15F8B" w:rsidRDefault="00723AF9" w:rsidP="00C42840">
            <w:pPr>
              <w:spacing w:before="120" w:after="120"/>
              <w:rPr>
                <w:rFonts w:cs="Times New Roman"/>
                <w:szCs w:val="20"/>
              </w:rPr>
            </w:pPr>
            <w:r>
              <w:rPr>
                <w:rFonts w:cs="Times New Roman"/>
                <w:szCs w:val="20"/>
              </w:rPr>
              <w:t>Ben Pilkington, Assistant Director (Programme 2020)</w:t>
            </w:r>
          </w:p>
        </w:tc>
      </w:tr>
      <w:tr w:rsidR="00C42840" w:rsidRPr="009E572F" w14:paraId="6F299332" w14:textId="77777777" w:rsidTr="00B15F8B">
        <w:tc>
          <w:tcPr>
            <w:tcW w:w="2518" w:type="dxa"/>
            <w:tcBorders>
              <w:top w:val="single" w:sz="6" w:space="0" w:color="auto"/>
              <w:left w:val="single" w:sz="6" w:space="0" w:color="auto"/>
              <w:bottom w:val="single" w:sz="6" w:space="0" w:color="auto"/>
              <w:right w:val="single" w:sz="6" w:space="0" w:color="auto"/>
            </w:tcBorders>
          </w:tcPr>
          <w:p w14:paraId="4B9DE93A" w14:textId="77777777" w:rsidR="00C42840" w:rsidRPr="009E572F" w:rsidRDefault="00C42840" w:rsidP="00C42840">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04092DAA" w14:textId="4C9090DC" w:rsidR="00C42840" w:rsidRPr="009E572F" w:rsidRDefault="0001241A" w:rsidP="00253E83">
            <w:pPr>
              <w:spacing w:before="120" w:after="120"/>
              <w:rPr>
                <w:rFonts w:cs="Times New Roman"/>
                <w:szCs w:val="20"/>
              </w:rPr>
            </w:pPr>
            <w:r>
              <w:rPr>
                <w:rFonts w:cs="Times New Roman"/>
                <w:szCs w:val="20"/>
              </w:rPr>
              <w:t xml:space="preserve">Matt Furber, Assistant Chief Fire Officer </w:t>
            </w:r>
          </w:p>
        </w:tc>
      </w:tr>
      <w:tr w:rsidR="00C42840" w:rsidRPr="009E572F" w14:paraId="20E4CDB9" w14:textId="77777777" w:rsidTr="00B15F8B">
        <w:tc>
          <w:tcPr>
            <w:tcW w:w="2518" w:type="dxa"/>
          </w:tcPr>
          <w:p w14:paraId="2900C719" w14:textId="77777777" w:rsidR="00C42840" w:rsidRPr="009E572F" w:rsidRDefault="00C42840" w:rsidP="00C42840">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1DE2CD25" w14:textId="0BC94E41" w:rsidR="00C42840" w:rsidRPr="00C8201B" w:rsidRDefault="00C8201B" w:rsidP="00C42840">
            <w:pPr>
              <w:spacing w:before="120" w:after="120"/>
              <w:rPr>
                <w:rFonts w:cs="Times New Roman"/>
                <w:szCs w:val="20"/>
              </w:rPr>
            </w:pPr>
            <w:r>
              <w:rPr>
                <w:rFonts w:cs="Times New Roman"/>
                <w:szCs w:val="20"/>
              </w:rPr>
              <w:t>Change Board Update</w:t>
            </w:r>
          </w:p>
        </w:tc>
      </w:tr>
      <w:tr w:rsidR="00C42840" w:rsidRPr="009E572F" w14:paraId="04C49633" w14:textId="77777777" w:rsidTr="00B15F8B">
        <w:tc>
          <w:tcPr>
            <w:tcW w:w="2518" w:type="dxa"/>
          </w:tcPr>
          <w:p w14:paraId="04B4FE6A" w14:textId="77777777" w:rsidR="00C42840" w:rsidRPr="009E572F" w:rsidRDefault="00C42840" w:rsidP="00C42840">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2E90D192" w14:textId="16862D54" w:rsidR="00C42840" w:rsidRPr="009E572F" w:rsidRDefault="00C42840" w:rsidP="00C42840">
            <w:pPr>
              <w:tabs>
                <w:tab w:val="num" w:pos="567"/>
              </w:tabs>
              <w:spacing w:before="120" w:after="120"/>
              <w:rPr>
                <w:rFonts w:cs="Times New Roman"/>
                <w:szCs w:val="20"/>
              </w:rPr>
            </w:pPr>
            <w:r>
              <w:rPr>
                <w:rFonts w:cs="Times New Roman"/>
                <w:szCs w:val="20"/>
              </w:rPr>
              <w:t>Discussion</w:t>
            </w:r>
          </w:p>
        </w:tc>
      </w:tr>
    </w:tbl>
    <w:p w14:paraId="04C2D2EF" w14:textId="77777777"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14:paraId="4122DB56" w14:textId="77777777" w:rsidR="009E572F" w:rsidRDefault="009E572F" w:rsidP="009E572F">
      <w:pPr>
        <w:tabs>
          <w:tab w:val="num" w:pos="567"/>
        </w:tabs>
        <w:spacing w:after="120"/>
        <w:rPr>
          <w:rFonts w:cs="Times New Roman"/>
          <w:szCs w:val="20"/>
        </w:rPr>
      </w:pPr>
    </w:p>
    <w:p w14:paraId="71455B24" w14:textId="77777777" w:rsidR="00A20145" w:rsidRDefault="00C0492F" w:rsidP="00A20145">
      <w:pPr>
        <w:pStyle w:val="Heading1"/>
      </w:pPr>
      <w:r w:rsidRPr="00C0492F">
        <w:t>Recommendations</w:t>
      </w:r>
    </w:p>
    <w:p w14:paraId="305CEE76" w14:textId="4846F22A" w:rsidR="00ED61DF" w:rsidRDefault="00A20145" w:rsidP="00C42840">
      <w:pPr>
        <w:pStyle w:val="ListParagraph"/>
        <w:numPr>
          <w:ilvl w:val="0"/>
          <w:numId w:val="18"/>
        </w:numPr>
      </w:pPr>
      <w:r>
        <w:t>Me</w:t>
      </w:r>
      <w:r w:rsidR="00ED61DF">
        <w:t>mbers of the Board are asked to</w:t>
      </w:r>
      <w:r w:rsidR="00C42840">
        <w:t xml:space="preserve"> note the contents of the report</w:t>
      </w:r>
      <w:r w:rsidR="00ED61DF">
        <w:t>:</w:t>
      </w:r>
    </w:p>
    <w:p w14:paraId="7834F8A2" w14:textId="77777777" w:rsidR="00A20145" w:rsidRDefault="00A20145" w:rsidP="00A20145"/>
    <w:p w14:paraId="233361E7" w14:textId="77777777" w:rsidR="00A20145" w:rsidRPr="00A20145" w:rsidRDefault="00A20145" w:rsidP="00A20145">
      <w:pPr>
        <w:sectPr w:rsidR="00A20145" w:rsidRPr="00A20145" w:rsidSect="002F45F7">
          <w:headerReference w:type="default" r:id="rId10"/>
          <w:footerReference w:type="default" r:id="rId11"/>
          <w:footerReference w:type="first" r:id="rId12"/>
          <w:type w:val="continuous"/>
          <w:pgSz w:w="11906" w:h="16838" w:code="9"/>
          <w:pgMar w:top="2977" w:right="1134" w:bottom="244" w:left="1276" w:header="709" w:footer="709" w:gutter="0"/>
          <w:cols w:space="708"/>
          <w:titlePg/>
          <w:docGrid w:linePitch="360"/>
        </w:sectPr>
      </w:pPr>
    </w:p>
    <w:p w14:paraId="053FA8EC" w14:textId="77777777" w:rsidR="00C0492F" w:rsidRDefault="00C0492F" w:rsidP="00C0492F">
      <w:pPr>
        <w:pStyle w:val="Heading1"/>
      </w:pPr>
      <w:r>
        <w:t>BACKGROUND</w:t>
      </w:r>
    </w:p>
    <w:p w14:paraId="1FA3213A" w14:textId="5770941C" w:rsidR="004F66B6" w:rsidRDefault="00C42840" w:rsidP="00073B2F">
      <w:pPr>
        <w:pStyle w:val="ListParagraph"/>
        <w:ind w:left="360"/>
        <w:jc w:val="both"/>
      </w:pPr>
      <w:r w:rsidRPr="00C42840">
        <w:t xml:space="preserve">Since the arrival of the new CEO/CFO the SLT, via the change board has developed ten priorities which the team will focus on </w:t>
      </w:r>
      <w:r w:rsidR="004F66B6">
        <w:t>in the short to medium term</w:t>
      </w:r>
      <w:r w:rsidR="00723AF9">
        <w:t>. The priorities were identified in order</w:t>
      </w:r>
      <w:r w:rsidRPr="00C42840">
        <w:t xml:space="preserve"> to address concerns raised over capacity </w:t>
      </w:r>
      <w:r w:rsidR="00723AF9">
        <w:t>as</w:t>
      </w:r>
      <w:r w:rsidRPr="00C42840">
        <w:t xml:space="preserve"> our business </w:t>
      </w:r>
      <w:r>
        <w:t xml:space="preserve">planning processes last year identified </w:t>
      </w:r>
      <w:r w:rsidRPr="00C42840">
        <w:t>over 100 items of change impacting on manager</w:t>
      </w:r>
      <w:r w:rsidR="00223F5E">
        <w:t>’</w:t>
      </w:r>
      <w:r w:rsidRPr="00C42840">
        <w:t>s workloads</w:t>
      </w:r>
      <w:r w:rsidR="002132FA">
        <w:t xml:space="preserve">. </w:t>
      </w:r>
    </w:p>
    <w:p w14:paraId="19926C99" w14:textId="77777777" w:rsidR="004F66B6" w:rsidRDefault="004F66B6" w:rsidP="00073B2F">
      <w:pPr>
        <w:pStyle w:val="ListParagraph"/>
        <w:ind w:left="360"/>
        <w:jc w:val="both"/>
      </w:pPr>
    </w:p>
    <w:p w14:paraId="3E2CB57B" w14:textId="77777777" w:rsidR="00073B2F" w:rsidRDefault="002132FA" w:rsidP="002004CB">
      <w:pPr>
        <w:pStyle w:val="ListParagraph"/>
        <w:numPr>
          <w:ilvl w:val="0"/>
          <w:numId w:val="18"/>
        </w:numPr>
        <w:jc w:val="both"/>
      </w:pPr>
      <w:r>
        <w:t xml:space="preserve">Further feedback </w:t>
      </w:r>
      <w:r w:rsidR="008C7012">
        <w:t xml:space="preserve">received from the Peer Review Team suggested that a further review would be beneficial. </w:t>
      </w:r>
    </w:p>
    <w:p w14:paraId="79506BA5" w14:textId="77777777" w:rsidR="00073B2F" w:rsidRDefault="00073B2F" w:rsidP="00073B2F">
      <w:pPr>
        <w:pStyle w:val="ListParagraph"/>
        <w:ind w:left="360"/>
        <w:jc w:val="both"/>
      </w:pPr>
    </w:p>
    <w:p w14:paraId="17AA6481" w14:textId="01488939" w:rsidR="00073B2F" w:rsidRDefault="008C7012" w:rsidP="00073B2F">
      <w:pPr>
        <w:pStyle w:val="ListParagraph"/>
        <w:numPr>
          <w:ilvl w:val="0"/>
          <w:numId w:val="18"/>
        </w:numPr>
        <w:jc w:val="both"/>
      </w:pPr>
      <w:r>
        <w:t>Th</w:t>
      </w:r>
      <w:r w:rsidR="00073B2F">
        <w:t>is review consisted of three stages which; placed the priorities in order of importance, mapped the dependencies between the pieces of work and defined the resources required. This identified a number of activities which needed to be completed early in the sequence to enable later delivery of the 10 key priorities. These were:</w:t>
      </w:r>
    </w:p>
    <w:p w14:paraId="56C4F552" w14:textId="39C4E2E1" w:rsidR="00073B2F" w:rsidRDefault="00073B2F" w:rsidP="00073B2F">
      <w:pPr>
        <w:jc w:val="both"/>
      </w:pPr>
    </w:p>
    <w:p w14:paraId="5140AD4D" w14:textId="69226C9C" w:rsidR="00073B2F" w:rsidRDefault="00073B2F" w:rsidP="00073B2F">
      <w:pPr>
        <w:pStyle w:val="ListParagraph"/>
        <w:numPr>
          <w:ilvl w:val="0"/>
          <w:numId w:val="38"/>
        </w:numPr>
        <w:jc w:val="both"/>
      </w:pPr>
      <w:r>
        <w:t>Operational availability management</w:t>
      </w:r>
    </w:p>
    <w:p w14:paraId="6CC6531E" w14:textId="08C09F8A" w:rsidR="00073B2F" w:rsidRDefault="00073B2F" w:rsidP="00073B2F">
      <w:pPr>
        <w:pStyle w:val="ListParagraph"/>
        <w:numPr>
          <w:ilvl w:val="0"/>
          <w:numId w:val="38"/>
        </w:numPr>
        <w:jc w:val="both"/>
      </w:pPr>
      <w:r>
        <w:t>Competency management</w:t>
      </w:r>
    </w:p>
    <w:p w14:paraId="60B530AC" w14:textId="2148CFC6" w:rsidR="00073B2F" w:rsidRDefault="00073B2F" w:rsidP="00073B2F">
      <w:pPr>
        <w:pStyle w:val="ListParagraph"/>
        <w:numPr>
          <w:ilvl w:val="0"/>
          <w:numId w:val="38"/>
        </w:numPr>
        <w:jc w:val="both"/>
      </w:pPr>
      <w:r>
        <w:t>Digital strategy</w:t>
      </w:r>
    </w:p>
    <w:p w14:paraId="0157AA3D" w14:textId="6F7AFE0B" w:rsidR="00073B2F" w:rsidRDefault="00073B2F" w:rsidP="00073B2F">
      <w:pPr>
        <w:pStyle w:val="ListParagraph"/>
        <w:numPr>
          <w:ilvl w:val="0"/>
          <w:numId w:val="38"/>
        </w:numPr>
        <w:jc w:val="both"/>
      </w:pPr>
      <w:r>
        <w:t>Intranet update</w:t>
      </w:r>
    </w:p>
    <w:p w14:paraId="5C70D592" w14:textId="31429716" w:rsidR="00073B2F" w:rsidRDefault="0023626F" w:rsidP="00073B2F">
      <w:pPr>
        <w:pStyle w:val="ListParagraph"/>
        <w:numPr>
          <w:ilvl w:val="0"/>
          <w:numId w:val="38"/>
        </w:numPr>
        <w:jc w:val="both"/>
      </w:pPr>
      <w:r>
        <w:t xml:space="preserve">CRM </w:t>
      </w:r>
    </w:p>
    <w:p w14:paraId="62AAFC09" w14:textId="4066D752" w:rsidR="0023626F" w:rsidRDefault="0023626F" w:rsidP="00073B2F">
      <w:pPr>
        <w:pStyle w:val="ListParagraph"/>
        <w:numPr>
          <w:ilvl w:val="0"/>
          <w:numId w:val="38"/>
        </w:numPr>
        <w:jc w:val="both"/>
      </w:pPr>
      <w:r>
        <w:t>4i and IRS upgrade</w:t>
      </w:r>
    </w:p>
    <w:p w14:paraId="445F3F27" w14:textId="5FC3D095" w:rsidR="0023626F" w:rsidRDefault="0023626F" w:rsidP="0023626F">
      <w:pPr>
        <w:jc w:val="both"/>
      </w:pPr>
    </w:p>
    <w:p w14:paraId="7625C47C" w14:textId="4A84B9D7" w:rsidR="0023626F" w:rsidRDefault="0023626F" w:rsidP="0023626F">
      <w:pPr>
        <w:pStyle w:val="ListParagraph"/>
        <w:numPr>
          <w:ilvl w:val="0"/>
          <w:numId w:val="18"/>
        </w:numPr>
        <w:jc w:val="both"/>
      </w:pPr>
      <w:r>
        <w:t xml:space="preserve">Further detail against each of the 6 enabling projects is given in appendix A. </w:t>
      </w:r>
    </w:p>
    <w:p w14:paraId="17ECB789" w14:textId="565F6C14" w:rsidR="0023626F" w:rsidRDefault="0023626F" w:rsidP="0023626F">
      <w:pPr>
        <w:jc w:val="both"/>
      </w:pPr>
    </w:p>
    <w:p w14:paraId="25C219C1" w14:textId="77777777" w:rsidR="0023626F" w:rsidRDefault="0023626F" w:rsidP="0023626F">
      <w:pPr>
        <w:jc w:val="both"/>
      </w:pPr>
    </w:p>
    <w:p w14:paraId="2D636785" w14:textId="77777777" w:rsidR="00073B2F" w:rsidRDefault="00073B2F" w:rsidP="00073B2F">
      <w:pPr>
        <w:jc w:val="both"/>
      </w:pPr>
    </w:p>
    <w:p w14:paraId="6E298E8E" w14:textId="067233CA" w:rsidR="001A467A" w:rsidRDefault="001A467A" w:rsidP="00073B2F">
      <w:pPr>
        <w:pStyle w:val="ListParagraph"/>
        <w:ind w:left="360"/>
        <w:jc w:val="both"/>
      </w:pPr>
    </w:p>
    <w:p w14:paraId="51D6D017" w14:textId="77777777" w:rsidR="008C7012" w:rsidRDefault="008C7012" w:rsidP="003A0608">
      <w:pPr>
        <w:pStyle w:val="ListParagraph"/>
        <w:jc w:val="both"/>
      </w:pPr>
    </w:p>
    <w:p w14:paraId="43BDDCE3" w14:textId="3D472B31" w:rsidR="008C7012" w:rsidRDefault="008C7012" w:rsidP="003A0608">
      <w:pPr>
        <w:pStyle w:val="ListParagraph"/>
        <w:numPr>
          <w:ilvl w:val="0"/>
          <w:numId w:val="18"/>
        </w:numPr>
        <w:jc w:val="both"/>
      </w:pPr>
      <w:r>
        <w:t xml:space="preserve">The output from </w:t>
      </w:r>
      <w:r w:rsidR="0023626F">
        <w:t>this</w:t>
      </w:r>
      <w:r>
        <w:t xml:space="preserve"> work </w:t>
      </w:r>
      <w:r w:rsidR="0023626F">
        <w:t>is</w:t>
      </w:r>
      <w:r>
        <w:t xml:space="preserve"> a delivery plan</w:t>
      </w:r>
      <w:r w:rsidR="001E0611">
        <w:t xml:space="preserve"> (see Appendix B)</w:t>
      </w:r>
      <w:r>
        <w:t xml:space="preserve"> that sees resources and effort focused</w:t>
      </w:r>
      <w:r w:rsidR="00927B5C">
        <w:t xml:space="preserve"> </w:t>
      </w:r>
      <w:r>
        <w:t xml:space="preserve">on delivering the change identified as being most important. It is important to recognise that the first activities undertaken may not be those called out as most </w:t>
      </w:r>
      <w:r w:rsidR="00E912BB">
        <w:t xml:space="preserve">important as there are prerequisites, which need to be completed first. </w:t>
      </w:r>
      <w:r w:rsidR="00927B5C">
        <w:t xml:space="preserve"> </w:t>
      </w:r>
    </w:p>
    <w:p w14:paraId="4AE3D119" w14:textId="77777777" w:rsidR="008C7012" w:rsidRDefault="008C7012" w:rsidP="008C7012">
      <w:pPr>
        <w:jc w:val="both"/>
      </w:pPr>
    </w:p>
    <w:p w14:paraId="1E1A802A" w14:textId="5F257339" w:rsidR="001A467A" w:rsidRDefault="001A467A" w:rsidP="001A467A">
      <w:pPr>
        <w:pStyle w:val="ListParagraph"/>
        <w:numPr>
          <w:ilvl w:val="0"/>
          <w:numId w:val="18"/>
        </w:numPr>
        <w:jc w:val="both"/>
      </w:pPr>
      <w:r>
        <w:t xml:space="preserve">Appendix C </w:t>
      </w:r>
      <w:r w:rsidRPr="005C22F6">
        <w:t>provides a current overview of live project</w:t>
      </w:r>
      <w:r>
        <w:t>s</w:t>
      </w:r>
      <w:r w:rsidRPr="005C22F6">
        <w:t xml:space="preserve"> being monitored by the Change Board.</w:t>
      </w:r>
      <w:r w:rsidR="0023626F">
        <w:t xml:space="preserve"> Future reports will be aligned to the templates used in appendix 6 giving a consistent approach to all activity across the Service. </w:t>
      </w:r>
    </w:p>
    <w:p w14:paraId="11496462" w14:textId="77777777" w:rsidR="00C42840" w:rsidRDefault="00C42840" w:rsidP="00C0492F">
      <w:pPr>
        <w:pStyle w:val="Heading1"/>
      </w:pPr>
    </w:p>
    <w:p w14:paraId="1D0EE2A7" w14:textId="5384309A" w:rsidR="00C0492F" w:rsidRDefault="00C0492F" w:rsidP="00C0492F">
      <w:pPr>
        <w:pStyle w:val="Heading1"/>
      </w:pPr>
      <w:r w:rsidRPr="002E1E94">
        <w:t>Benefits and Risk Implications</w:t>
      </w:r>
    </w:p>
    <w:p w14:paraId="3546C417" w14:textId="3C26CDA3" w:rsidR="00C42840" w:rsidRPr="00EA26FD" w:rsidRDefault="00EA26FD" w:rsidP="00C42840">
      <w:pPr>
        <w:pStyle w:val="ListParagraph"/>
        <w:numPr>
          <w:ilvl w:val="0"/>
          <w:numId w:val="18"/>
        </w:numPr>
      </w:pPr>
      <w:r>
        <w:t>The r</w:t>
      </w:r>
      <w:r w:rsidR="00C42840" w:rsidRPr="00EA26FD">
        <w:t xml:space="preserve">isks and </w:t>
      </w:r>
      <w:r w:rsidR="00FB3A79" w:rsidRPr="00EA26FD">
        <w:t>opportunities</w:t>
      </w:r>
      <w:r w:rsidR="00C42840" w:rsidRPr="00EA26FD">
        <w:t xml:space="preserve"> </w:t>
      </w:r>
      <w:r>
        <w:t xml:space="preserve">associated with each priority were captured in the initial prioritisation work. Project/programme documentation will be created for all areas of priority work (where it does not already exist) and will include development of risk registers. </w:t>
      </w:r>
    </w:p>
    <w:p w14:paraId="2EB29FA4" w14:textId="07F66B16" w:rsidR="00C42840" w:rsidRDefault="00C42840" w:rsidP="00C42840">
      <w:pPr>
        <w:pStyle w:val="ListParagraph"/>
        <w:ind w:left="360"/>
      </w:pPr>
    </w:p>
    <w:p w14:paraId="48D50E5F" w14:textId="77777777" w:rsidR="00C42840" w:rsidRDefault="00C42840" w:rsidP="00C42840">
      <w:pPr>
        <w:pStyle w:val="Heading1"/>
      </w:pPr>
      <w:r w:rsidRPr="002E1E94">
        <w:t>Financial Implications</w:t>
      </w:r>
    </w:p>
    <w:p w14:paraId="38E8E3D3" w14:textId="0097D4B5" w:rsidR="00C42840" w:rsidRPr="00E810FD" w:rsidRDefault="00C42840" w:rsidP="00C42840">
      <w:pPr>
        <w:numPr>
          <w:ilvl w:val="0"/>
          <w:numId w:val="18"/>
        </w:numPr>
        <w:spacing w:after="120"/>
        <w:jc w:val="both"/>
        <w:rPr>
          <w:rFonts w:cs="Times New Roman"/>
          <w:noProof/>
        </w:rPr>
      </w:pPr>
      <w:r w:rsidRPr="00E810FD">
        <w:rPr>
          <w:rFonts w:cs="Times New Roman"/>
          <w:noProof/>
        </w:rPr>
        <w:t>The priorities are at different stages of development, in some cases, for example the COSMOS programme, the resource requirements are already well quantified. In others, for example the work with on CRM (customer relationship management) work is underway to de</w:t>
      </w:r>
      <w:r w:rsidR="0023626F">
        <w:rPr>
          <w:rFonts w:cs="Times New Roman"/>
          <w:noProof/>
        </w:rPr>
        <w:t>fine what will be required.</w:t>
      </w:r>
    </w:p>
    <w:p w14:paraId="052DBC41" w14:textId="77777777" w:rsidR="00C83F79" w:rsidRPr="00C83F79" w:rsidRDefault="00C83F79" w:rsidP="00C42840"/>
    <w:p w14:paraId="469BBF56" w14:textId="77777777" w:rsidR="00C0492F" w:rsidRDefault="00C0492F" w:rsidP="00C0492F">
      <w:pPr>
        <w:pStyle w:val="Heading1"/>
      </w:pPr>
      <w:r w:rsidRPr="002E1E94">
        <w:t>Equality and Diversity Implications</w:t>
      </w:r>
    </w:p>
    <w:p w14:paraId="08D36119" w14:textId="77777777" w:rsidR="00C42840" w:rsidRPr="00CD2C59" w:rsidRDefault="00C42840" w:rsidP="00C42840">
      <w:pPr>
        <w:numPr>
          <w:ilvl w:val="0"/>
          <w:numId w:val="18"/>
        </w:numPr>
        <w:spacing w:after="120"/>
        <w:rPr>
          <w:rFonts w:cs="Times New Roman"/>
          <w:noProof/>
        </w:rPr>
      </w:pPr>
      <w:r>
        <w:rPr>
          <w:rFonts w:cs="Times New Roman"/>
          <w:noProof/>
        </w:rPr>
        <w:t>Equaility impact assessments, if required, will be carried out as part planning for each priority.</w:t>
      </w:r>
    </w:p>
    <w:p w14:paraId="341F67A7" w14:textId="77777777" w:rsidR="00784EB6" w:rsidRPr="00784EB6" w:rsidRDefault="00784EB6" w:rsidP="00784EB6"/>
    <w:p w14:paraId="0BC72C8C" w14:textId="77777777" w:rsidR="00C0492F" w:rsidRDefault="00C0492F" w:rsidP="00C0492F">
      <w:pPr>
        <w:pStyle w:val="Heading1"/>
      </w:pPr>
      <w:r w:rsidRPr="002E1E94">
        <w:t>Workforce Engagement</w:t>
      </w:r>
    </w:p>
    <w:p w14:paraId="4E7E3666" w14:textId="482D485F" w:rsidR="00C42840" w:rsidRDefault="00C42840" w:rsidP="00C42840">
      <w:pPr>
        <w:numPr>
          <w:ilvl w:val="0"/>
          <w:numId w:val="18"/>
        </w:numPr>
        <w:spacing w:after="120"/>
        <w:jc w:val="both"/>
        <w:rPr>
          <w:rFonts w:cs="Times New Roman"/>
          <w:noProof/>
        </w:rPr>
      </w:pPr>
      <w:r>
        <w:rPr>
          <w:rFonts w:cs="Times New Roman"/>
          <w:noProof/>
        </w:rPr>
        <w:t xml:space="preserve">The intention is for each of the priorities </w:t>
      </w:r>
      <w:r w:rsidR="00B2431F">
        <w:rPr>
          <w:rFonts w:cs="Times New Roman"/>
          <w:noProof/>
        </w:rPr>
        <w:t>to</w:t>
      </w:r>
      <w:r>
        <w:rPr>
          <w:rFonts w:cs="Times New Roman"/>
          <w:noProof/>
        </w:rPr>
        <w:t xml:space="preserve"> identify necessary</w:t>
      </w:r>
      <w:r w:rsidR="00723AF9">
        <w:rPr>
          <w:rFonts w:cs="Times New Roman"/>
          <w:noProof/>
        </w:rPr>
        <w:t xml:space="preserve"> </w:t>
      </w:r>
      <w:r>
        <w:rPr>
          <w:rFonts w:cs="Times New Roman"/>
          <w:noProof/>
        </w:rPr>
        <w:t>engagement/consultation required.</w:t>
      </w:r>
    </w:p>
    <w:p w14:paraId="6CD3285F" w14:textId="77777777" w:rsidR="00723AF9" w:rsidRPr="00CD2C59" w:rsidRDefault="00723AF9" w:rsidP="004C1C0D">
      <w:pPr>
        <w:spacing w:after="120"/>
        <w:ind w:left="360"/>
        <w:jc w:val="both"/>
        <w:rPr>
          <w:rFonts w:cs="Times New Roman"/>
          <w:noProof/>
        </w:rPr>
      </w:pPr>
    </w:p>
    <w:p w14:paraId="3A670D10" w14:textId="77777777" w:rsidR="00C0492F" w:rsidRDefault="00A20145" w:rsidP="00C0492F">
      <w:pPr>
        <w:pStyle w:val="Heading1"/>
      </w:pPr>
      <w:r>
        <w:t>Legal ImplicationS</w:t>
      </w:r>
    </w:p>
    <w:p w14:paraId="250A0798" w14:textId="1C07B8AB" w:rsidR="00777561" w:rsidRDefault="0068160D" w:rsidP="002D0357">
      <w:pPr>
        <w:pStyle w:val="ListParagraph"/>
        <w:numPr>
          <w:ilvl w:val="0"/>
          <w:numId w:val="18"/>
        </w:numPr>
      </w:pPr>
      <w:r>
        <w:t xml:space="preserve"> A number of the priorities are important in focusing on complying with the Service’s statutory duties</w:t>
      </w:r>
      <w:r w:rsidR="00C24655">
        <w:t>.</w:t>
      </w:r>
    </w:p>
    <w:p w14:paraId="6F442AC5" w14:textId="77777777" w:rsidR="00777561" w:rsidRDefault="00777561" w:rsidP="002D0357">
      <w:pPr>
        <w:pStyle w:val="ListParagraph"/>
        <w:ind w:left="360"/>
      </w:pPr>
    </w:p>
    <w:p w14:paraId="42444500" w14:textId="77777777" w:rsidR="00777561" w:rsidRDefault="00777561" w:rsidP="002D0357">
      <w:pPr>
        <w:pStyle w:val="ListParagraph"/>
        <w:ind w:left="360"/>
      </w:pPr>
    </w:p>
    <w:p w14:paraId="562A92A4" w14:textId="5D49652E" w:rsidR="00777561" w:rsidRDefault="00777561" w:rsidP="002D0357">
      <w:pPr>
        <w:pStyle w:val="Heading1"/>
      </w:pPr>
      <w:r>
        <w:t>Health &amp; Safety Implications</w:t>
      </w:r>
    </w:p>
    <w:p w14:paraId="0F29D607" w14:textId="0C7095AC" w:rsidR="00777561" w:rsidRDefault="00777561" w:rsidP="002D0357">
      <w:pPr>
        <w:pStyle w:val="ListParagraph"/>
        <w:numPr>
          <w:ilvl w:val="0"/>
          <w:numId w:val="18"/>
        </w:numPr>
      </w:pPr>
      <w:r>
        <w:t>The Health and Safety at Work Etc. Act 1974 (HSWA) sets out the statutory duties of employers to put suitable arrangements in place to assess organisational risks and have suitable plans in place to reduce the risks to as low as reasonably possible.</w:t>
      </w:r>
      <w:r w:rsidRPr="00777561">
        <w:rPr>
          <w:color w:val="000000"/>
        </w:rPr>
        <w:t xml:space="preserve"> </w:t>
      </w:r>
    </w:p>
    <w:p w14:paraId="08FEE080" w14:textId="77777777" w:rsidR="00777561" w:rsidRDefault="00777561" w:rsidP="002D0357"/>
    <w:p w14:paraId="63F5EAB7" w14:textId="3222ECBF" w:rsidR="00B853EC" w:rsidRDefault="00B853EC"/>
    <w:sectPr w:rsidR="00B853EC" w:rsidSect="00A8212D">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FB730" w14:textId="77777777" w:rsidR="009D142A" w:rsidRDefault="009D142A">
      <w:r>
        <w:separator/>
      </w:r>
    </w:p>
  </w:endnote>
  <w:endnote w:type="continuationSeparator" w:id="0">
    <w:p w14:paraId="5C84A301" w14:textId="77777777" w:rsidR="009D142A" w:rsidRDefault="009D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F5E3" w14:textId="77777777" w:rsidR="009D142A" w:rsidRDefault="009D142A" w:rsidP="00A8212D">
    <w:pPr>
      <w:pStyle w:val="Footer"/>
      <w:jc w:val="center"/>
      <w:rPr>
        <w:sz w:val="22"/>
        <w:szCs w:val="22"/>
      </w:rPr>
    </w:pPr>
  </w:p>
  <w:p w14:paraId="377EA948" w14:textId="32D73077" w:rsidR="009D142A" w:rsidRPr="00A8212D" w:rsidRDefault="009D142A"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415D39">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415D39">
      <w:rPr>
        <w:noProof/>
        <w:sz w:val="22"/>
        <w:szCs w:val="22"/>
      </w:rPr>
      <w:t>2</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6E55" w14:textId="77777777" w:rsidR="009D142A" w:rsidRDefault="009D142A" w:rsidP="00AA60E6">
    <w:pPr>
      <w:pStyle w:val="Footer"/>
      <w:jc w:val="center"/>
      <w:rPr>
        <w:sz w:val="22"/>
        <w:szCs w:val="22"/>
      </w:rPr>
    </w:pPr>
  </w:p>
  <w:p w14:paraId="16CF88D3" w14:textId="51734969" w:rsidR="009D142A" w:rsidRPr="00AA60E6" w:rsidRDefault="009D142A"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415D39">
      <w:rPr>
        <w:noProof/>
        <w:sz w:val="22"/>
        <w:szCs w:val="22"/>
      </w:rPr>
      <w:t>2</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415D39">
      <w:rPr>
        <w:noProof/>
        <w:sz w:val="22"/>
        <w:szCs w:val="22"/>
      </w:rPr>
      <w:t>2</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5F08" w14:textId="77777777" w:rsidR="009D142A" w:rsidRPr="00AA60E6" w:rsidRDefault="009D142A"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Pr>
        <w:noProof/>
        <w:sz w:val="22"/>
        <w:szCs w:val="22"/>
      </w:rPr>
      <w:t>3</w:t>
    </w:r>
    <w:r w:rsidRPr="00AA60E6">
      <w:rPr>
        <w:sz w:val="22"/>
        <w:szCs w:val="22"/>
      </w:rPr>
      <w:fldChar w:fldCharType="end"/>
    </w:r>
  </w:p>
  <w:p w14:paraId="5E5270A6" w14:textId="77777777" w:rsidR="009D142A" w:rsidRDefault="009D142A"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F090" w14:textId="77777777" w:rsidR="009D142A" w:rsidRDefault="009D142A">
      <w:r>
        <w:separator/>
      </w:r>
    </w:p>
  </w:footnote>
  <w:footnote w:type="continuationSeparator" w:id="0">
    <w:p w14:paraId="5AEF2ABD" w14:textId="77777777" w:rsidR="009D142A" w:rsidRDefault="009D1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3BF3" w14:textId="77777777" w:rsidR="009D142A" w:rsidRPr="00A8212D" w:rsidRDefault="009D142A"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D747F"/>
    <w:multiLevelType w:val="hybridMultilevel"/>
    <w:tmpl w:val="CAE2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76620"/>
    <w:multiLevelType w:val="hybridMultilevel"/>
    <w:tmpl w:val="2BBC5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F0835"/>
    <w:multiLevelType w:val="hybridMultilevel"/>
    <w:tmpl w:val="F4C2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01197"/>
    <w:multiLevelType w:val="hybridMultilevel"/>
    <w:tmpl w:val="1C8A4C4E"/>
    <w:lvl w:ilvl="0" w:tplc="68EC930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7F4C30"/>
    <w:multiLevelType w:val="hybridMultilevel"/>
    <w:tmpl w:val="33D0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D877BF9"/>
    <w:multiLevelType w:val="hybridMultilevel"/>
    <w:tmpl w:val="8A04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5A1A45"/>
    <w:multiLevelType w:val="hybridMultilevel"/>
    <w:tmpl w:val="FC22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E2F20"/>
    <w:multiLevelType w:val="hybridMultilevel"/>
    <w:tmpl w:val="26D8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E326BCF"/>
    <w:multiLevelType w:val="hybridMultilevel"/>
    <w:tmpl w:val="5010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9B56B0"/>
    <w:multiLevelType w:val="hybridMultilevel"/>
    <w:tmpl w:val="A91C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B3E48"/>
    <w:multiLevelType w:val="hybridMultilevel"/>
    <w:tmpl w:val="EA7630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72111A"/>
    <w:multiLevelType w:val="multilevel"/>
    <w:tmpl w:val="D62AC0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0C070F"/>
    <w:multiLevelType w:val="hybridMultilevel"/>
    <w:tmpl w:val="E748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4B51C6"/>
    <w:multiLevelType w:val="hybridMultilevel"/>
    <w:tmpl w:val="A1E2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0B3174"/>
    <w:multiLevelType w:val="hybridMultilevel"/>
    <w:tmpl w:val="CEC0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0"/>
  </w:num>
  <w:num w:numId="5">
    <w:abstractNumId w:val="27"/>
  </w:num>
  <w:num w:numId="6">
    <w:abstractNumId w:val="11"/>
  </w:num>
  <w:num w:numId="7">
    <w:abstractNumId w:val="9"/>
  </w:num>
  <w:num w:numId="8">
    <w:abstractNumId w:val="1"/>
  </w:num>
  <w:num w:numId="9">
    <w:abstractNumId w:val="15"/>
  </w:num>
  <w:num w:numId="10">
    <w:abstractNumId w:val="15"/>
  </w:num>
  <w:num w:numId="11">
    <w:abstractNumId w:val="16"/>
  </w:num>
  <w:num w:numId="12">
    <w:abstractNumId w:val="23"/>
  </w:num>
  <w:num w:numId="13">
    <w:abstractNumId w:val="21"/>
  </w:num>
  <w:num w:numId="14">
    <w:abstractNumId w:val="24"/>
  </w:num>
  <w:num w:numId="15">
    <w:abstractNumId w:val="6"/>
  </w:num>
  <w:num w:numId="16">
    <w:abstractNumId w:val="14"/>
  </w:num>
  <w:num w:numId="17">
    <w:abstractNumId w:val="32"/>
  </w:num>
  <w:num w:numId="18">
    <w:abstractNumId w:val="28"/>
  </w:num>
  <w:num w:numId="19">
    <w:abstractNumId w:val="13"/>
  </w:num>
  <w:num w:numId="20">
    <w:abstractNumId w:val="18"/>
  </w:num>
  <w:num w:numId="21">
    <w:abstractNumId w:val="10"/>
  </w:num>
  <w:num w:numId="22">
    <w:abstractNumId w:val="30"/>
  </w:num>
  <w:num w:numId="23">
    <w:abstractNumId w:val="29"/>
  </w:num>
  <w:num w:numId="24">
    <w:abstractNumId w:val="2"/>
  </w:num>
  <w:num w:numId="25">
    <w:abstractNumId w:val="4"/>
  </w:num>
  <w:num w:numId="26">
    <w:abstractNumId w:val="8"/>
  </w:num>
  <w:num w:numId="27">
    <w:abstractNumId w:val="33"/>
  </w:num>
  <w:num w:numId="28">
    <w:abstractNumId w:val="34"/>
  </w:num>
  <w:num w:numId="29">
    <w:abstractNumId w:val="3"/>
  </w:num>
  <w:num w:numId="30">
    <w:abstractNumId w:val="22"/>
  </w:num>
  <w:num w:numId="31">
    <w:abstractNumId w:val="31"/>
  </w:num>
  <w:num w:numId="32">
    <w:abstractNumId w:val="19"/>
  </w:num>
  <w:num w:numId="33">
    <w:abstractNumId w:val="25"/>
  </w:num>
  <w:num w:numId="34">
    <w:abstractNumId w:val="17"/>
  </w:num>
  <w:num w:numId="35">
    <w:abstractNumId w:val="20"/>
  </w:num>
  <w:num w:numId="36">
    <w:abstractNumId w:val="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241A"/>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B3B"/>
    <w:rsid w:val="00026CE5"/>
    <w:rsid w:val="0003039A"/>
    <w:rsid w:val="00030D92"/>
    <w:rsid w:val="00031DE4"/>
    <w:rsid w:val="0003296A"/>
    <w:rsid w:val="00032BE5"/>
    <w:rsid w:val="00032EE9"/>
    <w:rsid w:val="000340B9"/>
    <w:rsid w:val="00035151"/>
    <w:rsid w:val="000351C5"/>
    <w:rsid w:val="00035A87"/>
    <w:rsid w:val="00035B01"/>
    <w:rsid w:val="00037C5B"/>
    <w:rsid w:val="000440A4"/>
    <w:rsid w:val="00047123"/>
    <w:rsid w:val="00050A61"/>
    <w:rsid w:val="00050FB5"/>
    <w:rsid w:val="000562DA"/>
    <w:rsid w:val="00057E76"/>
    <w:rsid w:val="000609B3"/>
    <w:rsid w:val="00061F0C"/>
    <w:rsid w:val="000640F3"/>
    <w:rsid w:val="000649BD"/>
    <w:rsid w:val="000651F2"/>
    <w:rsid w:val="000655B3"/>
    <w:rsid w:val="00067B17"/>
    <w:rsid w:val="000708BF"/>
    <w:rsid w:val="00073B2F"/>
    <w:rsid w:val="00074824"/>
    <w:rsid w:val="0007685A"/>
    <w:rsid w:val="0007715F"/>
    <w:rsid w:val="0007728B"/>
    <w:rsid w:val="00077D61"/>
    <w:rsid w:val="000816CB"/>
    <w:rsid w:val="00081A13"/>
    <w:rsid w:val="00082A0E"/>
    <w:rsid w:val="0008484A"/>
    <w:rsid w:val="00085616"/>
    <w:rsid w:val="00085F5A"/>
    <w:rsid w:val="000860C5"/>
    <w:rsid w:val="00086F1C"/>
    <w:rsid w:val="0009256B"/>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1EFC"/>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2E56"/>
    <w:rsid w:val="00133CC7"/>
    <w:rsid w:val="00134004"/>
    <w:rsid w:val="001359B3"/>
    <w:rsid w:val="00136449"/>
    <w:rsid w:val="00136873"/>
    <w:rsid w:val="00136ED5"/>
    <w:rsid w:val="00140960"/>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67A"/>
    <w:rsid w:val="001A4AC0"/>
    <w:rsid w:val="001A4D55"/>
    <w:rsid w:val="001A7C3E"/>
    <w:rsid w:val="001B2635"/>
    <w:rsid w:val="001B2E8F"/>
    <w:rsid w:val="001B4A01"/>
    <w:rsid w:val="001B4C05"/>
    <w:rsid w:val="001B7629"/>
    <w:rsid w:val="001C2A15"/>
    <w:rsid w:val="001C38A3"/>
    <w:rsid w:val="001C474C"/>
    <w:rsid w:val="001C5581"/>
    <w:rsid w:val="001C5E31"/>
    <w:rsid w:val="001C5FD5"/>
    <w:rsid w:val="001C6A87"/>
    <w:rsid w:val="001D0EF3"/>
    <w:rsid w:val="001D21F4"/>
    <w:rsid w:val="001D391E"/>
    <w:rsid w:val="001D3CCE"/>
    <w:rsid w:val="001D555B"/>
    <w:rsid w:val="001D58E7"/>
    <w:rsid w:val="001D6166"/>
    <w:rsid w:val="001D63B7"/>
    <w:rsid w:val="001D66D7"/>
    <w:rsid w:val="001E0611"/>
    <w:rsid w:val="001E0EA4"/>
    <w:rsid w:val="001E1CC1"/>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273B"/>
    <w:rsid w:val="00203EB0"/>
    <w:rsid w:val="0020595C"/>
    <w:rsid w:val="00205FB6"/>
    <w:rsid w:val="00211179"/>
    <w:rsid w:val="00211330"/>
    <w:rsid w:val="002132FA"/>
    <w:rsid w:val="0021368E"/>
    <w:rsid w:val="0021521F"/>
    <w:rsid w:val="002156C7"/>
    <w:rsid w:val="00216527"/>
    <w:rsid w:val="002175AC"/>
    <w:rsid w:val="00217E03"/>
    <w:rsid w:val="002203A9"/>
    <w:rsid w:val="002207C3"/>
    <w:rsid w:val="00221F30"/>
    <w:rsid w:val="00223C26"/>
    <w:rsid w:val="00223D52"/>
    <w:rsid w:val="00223F5E"/>
    <w:rsid w:val="00224260"/>
    <w:rsid w:val="0022498A"/>
    <w:rsid w:val="002249D3"/>
    <w:rsid w:val="00224A46"/>
    <w:rsid w:val="00224A56"/>
    <w:rsid w:val="0022538A"/>
    <w:rsid w:val="002255B8"/>
    <w:rsid w:val="002265B5"/>
    <w:rsid w:val="00226E73"/>
    <w:rsid w:val="002273BB"/>
    <w:rsid w:val="00227A04"/>
    <w:rsid w:val="00230EFC"/>
    <w:rsid w:val="00231574"/>
    <w:rsid w:val="002320AB"/>
    <w:rsid w:val="002332EC"/>
    <w:rsid w:val="002354A2"/>
    <w:rsid w:val="00235DF6"/>
    <w:rsid w:val="0023626F"/>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3E83"/>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3D8D"/>
    <w:rsid w:val="002844D3"/>
    <w:rsid w:val="00285409"/>
    <w:rsid w:val="00285B53"/>
    <w:rsid w:val="00286926"/>
    <w:rsid w:val="00287195"/>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0357"/>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4A3A"/>
    <w:rsid w:val="002F634D"/>
    <w:rsid w:val="002F6550"/>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3D6E"/>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0608"/>
    <w:rsid w:val="003A1682"/>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5D39"/>
    <w:rsid w:val="00416883"/>
    <w:rsid w:val="00420BDF"/>
    <w:rsid w:val="00420F52"/>
    <w:rsid w:val="00421629"/>
    <w:rsid w:val="00422E5F"/>
    <w:rsid w:val="004239D4"/>
    <w:rsid w:val="004261E7"/>
    <w:rsid w:val="00426266"/>
    <w:rsid w:val="00432D1D"/>
    <w:rsid w:val="00433283"/>
    <w:rsid w:val="00433768"/>
    <w:rsid w:val="00433AFA"/>
    <w:rsid w:val="00433D68"/>
    <w:rsid w:val="004340D3"/>
    <w:rsid w:val="004340FE"/>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1735"/>
    <w:rsid w:val="004B2041"/>
    <w:rsid w:val="004B28AE"/>
    <w:rsid w:val="004B3393"/>
    <w:rsid w:val="004B357C"/>
    <w:rsid w:val="004B37E1"/>
    <w:rsid w:val="004B4F48"/>
    <w:rsid w:val="004B6551"/>
    <w:rsid w:val="004B6BFF"/>
    <w:rsid w:val="004C0ACD"/>
    <w:rsid w:val="004C0BB5"/>
    <w:rsid w:val="004C1069"/>
    <w:rsid w:val="004C1952"/>
    <w:rsid w:val="004C1C0D"/>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66B6"/>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275B"/>
    <w:rsid w:val="0052597D"/>
    <w:rsid w:val="00526681"/>
    <w:rsid w:val="00531668"/>
    <w:rsid w:val="00534B30"/>
    <w:rsid w:val="005357B0"/>
    <w:rsid w:val="00535F5C"/>
    <w:rsid w:val="00543DC6"/>
    <w:rsid w:val="005461F6"/>
    <w:rsid w:val="00550384"/>
    <w:rsid w:val="005509FE"/>
    <w:rsid w:val="005525B4"/>
    <w:rsid w:val="0055273B"/>
    <w:rsid w:val="00552973"/>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2F6"/>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57D17"/>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160D"/>
    <w:rsid w:val="006839B0"/>
    <w:rsid w:val="00683BFD"/>
    <w:rsid w:val="006845B4"/>
    <w:rsid w:val="00684D13"/>
    <w:rsid w:val="00685071"/>
    <w:rsid w:val="00686715"/>
    <w:rsid w:val="00686DAE"/>
    <w:rsid w:val="00690A69"/>
    <w:rsid w:val="006914DC"/>
    <w:rsid w:val="00691A70"/>
    <w:rsid w:val="00692E79"/>
    <w:rsid w:val="00693ABE"/>
    <w:rsid w:val="00693C95"/>
    <w:rsid w:val="00693D23"/>
    <w:rsid w:val="00694482"/>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166"/>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3AF9"/>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3D15"/>
    <w:rsid w:val="00767934"/>
    <w:rsid w:val="00767CDF"/>
    <w:rsid w:val="00767D50"/>
    <w:rsid w:val="00770C3D"/>
    <w:rsid w:val="007716EB"/>
    <w:rsid w:val="00772CDC"/>
    <w:rsid w:val="007733B8"/>
    <w:rsid w:val="00774844"/>
    <w:rsid w:val="007765E2"/>
    <w:rsid w:val="00777561"/>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D3546"/>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6BE"/>
    <w:rsid w:val="00805EAE"/>
    <w:rsid w:val="00806198"/>
    <w:rsid w:val="00807BE2"/>
    <w:rsid w:val="00807CA6"/>
    <w:rsid w:val="00810876"/>
    <w:rsid w:val="00810E1C"/>
    <w:rsid w:val="008124C0"/>
    <w:rsid w:val="00815866"/>
    <w:rsid w:val="00815C39"/>
    <w:rsid w:val="00815FD5"/>
    <w:rsid w:val="0082110E"/>
    <w:rsid w:val="00821E36"/>
    <w:rsid w:val="00822BE4"/>
    <w:rsid w:val="0082306B"/>
    <w:rsid w:val="0082524E"/>
    <w:rsid w:val="00826291"/>
    <w:rsid w:val="008272BB"/>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1EAE"/>
    <w:rsid w:val="008525DB"/>
    <w:rsid w:val="008533EC"/>
    <w:rsid w:val="008553DC"/>
    <w:rsid w:val="00855A08"/>
    <w:rsid w:val="00855FB4"/>
    <w:rsid w:val="00857107"/>
    <w:rsid w:val="008623B8"/>
    <w:rsid w:val="00862A58"/>
    <w:rsid w:val="00862AF5"/>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012"/>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B5C"/>
    <w:rsid w:val="00927FD4"/>
    <w:rsid w:val="00931CFF"/>
    <w:rsid w:val="00932949"/>
    <w:rsid w:val="00933D7D"/>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86832"/>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42A"/>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58E2"/>
    <w:rsid w:val="009F645B"/>
    <w:rsid w:val="009F6BD6"/>
    <w:rsid w:val="00A03CB9"/>
    <w:rsid w:val="00A040EF"/>
    <w:rsid w:val="00A0447F"/>
    <w:rsid w:val="00A04680"/>
    <w:rsid w:val="00A06FC7"/>
    <w:rsid w:val="00A1212A"/>
    <w:rsid w:val="00A12468"/>
    <w:rsid w:val="00A12928"/>
    <w:rsid w:val="00A155D9"/>
    <w:rsid w:val="00A15D23"/>
    <w:rsid w:val="00A1720F"/>
    <w:rsid w:val="00A20145"/>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1F"/>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3EC"/>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3747"/>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3BB"/>
    <w:rsid w:val="00C42840"/>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201B"/>
    <w:rsid w:val="00C833E6"/>
    <w:rsid w:val="00C839B4"/>
    <w:rsid w:val="00C83E1E"/>
    <w:rsid w:val="00C83F79"/>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954"/>
    <w:rsid w:val="00D31BE9"/>
    <w:rsid w:val="00D31E0A"/>
    <w:rsid w:val="00D31FD3"/>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3E8"/>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962"/>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1EA2"/>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0FD"/>
    <w:rsid w:val="00E8111B"/>
    <w:rsid w:val="00E817C8"/>
    <w:rsid w:val="00E81E86"/>
    <w:rsid w:val="00E83F6A"/>
    <w:rsid w:val="00E8448E"/>
    <w:rsid w:val="00E85B54"/>
    <w:rsid w:val="00E862C6"/>
    <w:rsid w:val="00E875A1"/>
    <w:rsid w:val="00E87734"/>
    <w:rsid w:val="00E900E0"/>
    <w:rsid w:val="00E90174"/>
    <w:rsid w:val="00E912BB"/>
    <w:rsid w:val="00E9181A"/>
    <w:rsid w:val="00E91D9F"/>
    <w:rsid w:val="00E92C45"/>
    <w:rsid w:val="00E945AA"/>
    <w:rsid w:val="00E94A9D"/>
    <w:rsid w:val="00E94FE1"/>
    <w:rsid w:val="00E9501B"/>
    <w:rsid w:val="00E95C4A"/>
    <w:rsid w:val="00E95F50"/>
    <w:rsid w:val="00E96B44"/>
    <w:rsid w:val="00E9707F"/>
    <w:rsid w:val="00E972CE"/>
    <w:rsid w:val="00E97C54"/>
    <w:rsid w:val="00EA1757"/>
    <w:rsid w:val="00EA2309"/>
    <w:rsid w:val="00EA26FD"/>
    <w:rsid w:val="00EA2C4D"/>
    <w:rsid w:val="00EA2E00"/>
    <w:rsid w:val="00EA3103"/>
    <w:rsid w:val="00EA3F1E"/>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1DF"/>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ACC"/>
    <w:rsid w:val="00F90B3E"/>
    <w:rsid w:val="00F916A3"/>
    <w:rsid w:val="00F966B7"/>
    <w:rsid w:val="00FA0BA1"/>
    <w:rsid w:val="00FA152D"/>
    <w:rsid w:val="00FA4E4E"/>
    <w:rsid w:val="00FA506A"/>
    <w:rsid w:val="00FA50D9"/>
    <w:rsid w:val="00FA5772"/>
    <w:rsid w:val="00FA5D7D"/>
    <w:rsid w:val="00FA61F8"/>
    <w:rsid w:val="00FA650E"/>
    <w:rsid w:val="00FA77BC"/>
    <w:rsid w:val="00FB059A"/>
    <w:rsid w:val="00FB3385"/>
    <w:rsid w:val="00FB3A79"/>
    <w:rsid w:val="00FB3D49"/>
    <w:rsid w:val="00FB63D8"/>
    <w:rsid w:val="00FB6DE4"/>
    <w:rsid w:val="00FB71A7"/>
    <w:rsid w:val="00FB75C1"/>
    <w:rsid w:val="00FC0C9C"/>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50ECD73"/>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paragraph" w:styleId="FootnoteText">
    <w:name w:val="footnote text"/>
    <w:basedOn w:val="Normal"/>
    <w:link w:val="FootnoteTextChar"/>
    <w:rsid w:val="00E11EA2"/>
    <w:rPr>
      <w:sz w:val="20"/>
      <w:szCs w:val="20"/>
    </w:rPr>
  </w:style>
  <w:style w:type="character" w:customStyle="1" w:styleId="FootnoteTextChar">
    <w:name w:val="Footnote Text Char"/>
    <w:basedOn w:val="DefaultParagraphFont"/>
    <w:link w:val="FootnoteText"/>
    <w:rsid w:val="00E11EA2"/>
    <w:rPr>
      <w:rFonts w:ascii="Arial" w:hAnsi="Arial" w:cs="Arial"/>
      <w:lang w:eastAsia="en-US"/>
    </w:rPr>
  </w:style>
  <w:style w:type="character" w:styleId="FootnoteReference">
    <w:name w:val="footnote reference"/>
    <w:basedOn w:val="DefaultParagraphFont"/>
    <w:rsid w:val="00E11E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68838">
      <w:bodyDiv w:val="1"/>
      <w:marLeft w:val="0"/>
      <w:marRight w:val="0"/>
      <w:marTop w:val="0"/>
      <w:marBottom w:val="0"/>
      <w:divBdr>
        <w:top w:val="none" w:sz="0" w:space="0" w:color="auto"/>
        <w:left w:val="none" w:sz="0" w:space="0" w:color="auto"/>
        <w:bottom w:val="none" w:sz="0" w:space="0" w:color="auto"/>
        <w:right w:val="none" w:sz="0" w:space="0" w:color="auto"/>
      </w:divBdr>
    </w:div>
    <w:div w:id="597376139">
      <w:bodyDiv w:val="1"/>
      <w:marLeft w:val="0"/>
      <w:marRight w:val="0"/>
      <w:marTop w:val="0"/>
      <w:marBottom w:val="0"/>
      <w:divBdr>
        <w:top w:val="none" w:sz="0" w:space="0" w:color="auto"/>
        <w:left w:val="none" w:sz="0" w:space="0" w:color="auto"/>
        <w:bottom w:val="none" w:sz="0" w:space="0" w:color="auto"/>
        <w:right w:val="none" w:sz="0" w:space="0" w:color="auto"/>
      </w:divBdr>
    </w:div>
    <w:div w:id="1326712189">
      <w:bodyDiv w:val="1"/>
      <w:marLeft w:val="0"/>
      <w:marRight w:val="0"/>
      <w:marTop w:val="0"/>
      <w:marBottom w:val="0"/>
      <w:divBdr>
        <w:top w:val="none" w:sz="0" w:space="0" w:color="auto"/>
        <w:left w:val="none" w:sz="0" w:space="0" w:color="auto"/>
        <w:bottom w:val="none" w:sz="0" w:space="0" w:color="auto"/>
        <w:right w:val="none" w:sz="0" w:space="0" w:color="auto"/>
      </w:divBdr>
      <w:divsChild>
        <w:div w:id="995963189">
          <w:marLeft w:val="0"/>
          <w:marRight w:val="0"/>
          <w:marTop w:val="0"/>
          <w:marBottom w:val="0"/>
          <w:divBdr>
            <w:top w:val="none" w:sz="0" w:space="0" w:color="auto"/>
            <w:left w:val="none" w:sz="0" w:space="0" w:color="auto"/>
            <w:bottom w:val="none" w:sz="0" w:space="0" w:color="auto"/>
            <w:right w:val="none" w:sz="0" w:space="0" w:color="auto"/>
          </w:divBdr>
        </w:div>
      </w:divsChild>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722746431">
      <w:bodyDiv w:val="1"/>
      <w:marLeft w:val="0"/>
      <w:marRight w:val="0"/>
      <w:marTop w:val="0"/>
      <w:marBottom w:val="0"/>
      <w:divBdr>
        <w:top w:val="none" w:sz="0" w:space="0" w:color="auto"/>
        <w:left w:val="none" w:sz="0" w:space="0" w:color="auto"/>
        <w:bottom w:val="none" w:sz="0" w:space="0" w:color="auto"/>
        <w:right w:val="none" w:sz="0" w:space="0" w:color="auto"/>
      </w:divBdr>
      <w:divsChild>
        <w:div w:id="466163069">
          <w:marLeft w:val="0"/>
          <w:marRight w:val="0"/>
          <w:marTop w:val="0"/>
          <w:marBottom w:val="0"/>
          <w:divBdr>
            <w:top w:val="none" w:sz="0" w:space="0" w:color="auto"/>
            <w:left w:val="none" w:sz="0" w:space="0" w:color="auto"/>
            <w:bottom w:val="none" w:sz="0" w:space="0" w:color="auto"/>
            <w:right w:val="none" w:sz="0" w:space="0" w:color="auto"/>
          </w:divBdr>
          <w:divsChild>
            <w:div w:id="510292107">
              <w:marLeft w:val="0"/>
              <w:marRight w:val="0"/>
              <w:marTop w:val="0"/>
              <w:marBottom w:val="0"/>
              <w:divBdr>
                <w:top w:val="none" w:sz="0" w:space="0" w:color="auto"/>
                <w:left w:val="none" w:sz="0" w:space="0" w:color="auto"/>
                <w:bottom w:val="none" w:sz="0" w:space="0" w:color="auto"/>
                <w:right w:val="none" w:sz="0" w:space="0" w:color="auto"/>
              </w:divBdr>
              <w:divsChild>
                <w:div w:id="1815247401">
                  <w:marLeft w:val="0"/>
                  <w:marRight w:val="0"/>
                  <w:marTop w:val="0"/>
                  <w:marBottom w:val="0"/>
                  <w:divBdr>
                    <w:top w:val="none" w:sz="0" w:space="0" w:color="auto"/>
                    <w:left w:val="none" w:sz="0" w:space="0" w:color="auto"/>
                    <w:bottom w:val="none" w:sz="0" w:space="0" w:color="auto"/>
                    <w:right w:val="none" w:sz="0" w:space="0" w:color="auto"/>
                  </w:divBdr>
                  <w:divsChild>
                    <w:div w:id="1828744482">
                      <w:marLeft w:val="0"/>
                      <w:marRight w:val="0"/>
                      <w:marTop w:val="0"/>
                      <w:marBottom w:val="0"/>
                      <w:divBdr>
                        <w:top w:val="none" w:sz="0" w:space="0" w:color="auto"/>
                        <w:left w:val="none" w:sz="0" w:space="0" w:color="auto"/>
                        <w:bottom w:val="none" w:sz="0" w:space="0" w:color="auto"/>
                        <w:right w:val="none" w:sz="0" w:space="0" w:color="auto"/>
                      </w:divBdr>
                      <w:divsChild>
                        <w:div w:id="1543395180">
                          <w:marLeft w:val="0"/>
                          <w:marRight w:val="0"/>
                          <w:marTop w:val="0"/>
                          <w:marBottom w:val="0"/>
                          <w:divBdr>
                            <w:top w:val="none" w:sz="0" w:space="0" w:color="auto"/>
                            <w:left w:val="none" w:sz="0" w:space="0" w:color="auto"/>
                            <w:bottom w:val="none" w:sz="0" w:space="0" w:color="auto"/>
                            <w:right w:val="none" w:sz="0" w:space="0" w:color="auto"/>
                          </w:divBdr>
                          <w:divsChild>
                            <w:div w:id="30998564">
                              <w:marLeft w:val="0"/>
                              <w:marRight w:val="0"/>
                              <w:marTop w:val="0"/>
                              <w:marBottom w:val="0"/>
                              <w:divBdr>
                                <w:top w:val="none" w:sz="0" w:space="0" w:color="auto"/>
                                <w:left w:val="none" w:sz="0" w:space="0" w:color="auto"/>
                                <w:bottom w:val="none" w:sz="0" w:space="0" w:color="auto"/>
                                <w:right w:val="none" w:sz="0" w:space="0" w:color="auto"/>
                              </w:divBdr>
                              <w:divsChild>
                                <w:div w:id="347828322">
                                  <w:marLeft w:val="0"/>
                                  <w:marRight w:val="0"/>
                                  <w:marTop w:val="0"/>
                                  <w:marBottom w:val="0"/>
                                  <w:divBdr>
                                    <w:top w:val="none" w:sz="0" w:space="0" w:color="auto"/>
                                    <w:left w:val="none" w:sz="0" w:space="0" w:color="auto"/>
                                    <w:bottom w:val="none" w:sz="0" w:space="0" w:color="auto"/>
                                    <w:right w:val="none" w:sz="0" w:space="0" w:color="auto"/>
                                  </w:divBdr>
                                  <w:divsChild>
                                    <w:div w:id="945229565">
                                      <w:marLeft w:val="0"/>
                                      <w:marRight w:val="0"/>
                                      <w:marTop w:val="0"/>
                                      <w:marBottom w:val="0"/>
                                      <w:divBdr>
                                        <w:top w:val="none" w:sz="0" w:space="0" w:color="auto"/>
                                        <w:left w:val="none" w:sz="0" w:space="0" w:color="auto"/>
                                        <w:bottom w:val="none" w:sz="0" w:space="0" w:color="auto"/>
                                        <w:right w:val="none" w:sz="0" w:space="0" w:color="auto"/>
                                      </w:divBdr>
                                      <w:divsChild>
                                        <w:div w:id="1494176408">
                                          <w:marLeft w:val="0"/>
                                          <w:marRight w:val="0"/>
                                          <w:marTop w:val="0"/>
                                          <w:marBottom w:val="0"/>
                                          <w:divBdr>
                                            <w:top w:val="none" w:sz="0" w:space="0" w:color="auto"/>
                                            <w:left w:val="none" w:sz="0" w:space="0" w:color="auto"/>
                                            <w:bottom w:val="none" w:sz="0" w:space="0" w:color="auto"/>
                                            <w:right w:val="none" w:sz="0" w:space="0" w:color="auto"/>
                                          </w:divBdr>
                                          <w:divsChild>
                                            <w:div w:id="1018235200">
                                              <w:marLeft w:val="0"/>
                                              <w:marRight w:val="0"/>
                                              <w:marTop w:val="0"/>
                                              <w:marBottom w:val="0"/>
                                              <w:divBdr>
                                                <w:top w:val="none" w:sz="0" w:space="0" w:color="auto"/>
                                                <w:left w:val="none" w:sz="0" w:space="0" w:color="auto"/>
                                                <w:bottom w:val="none" w:sz="0" w:space="0" w:color="auto"/>
                                                <w:right w:val="none" w:sz="0" w:space="0" w:color="auto"/>
                                              </w:divBdr>
                                              <w:divsChild>
                                                <w:div w:id="188109174">
                                                  <w:marLeft w:val="0"/>
                                                  <w:marRight w:val="0"/>
                                                  <w:marTop w:val="0"/>
                                                  <w:marBottom w:val="0"/>
                                                  <w:divBdr>
                                                    <w:top w:val="none" w:sz="0" w:space="0" w:color="auto"/>
                                                    <w:left w:val="none" w:sz="0" w:space="0" w:color="auto"/>
                                                    <w:bottom w:val="none" w:sz="0" w:space="0" w:color="auto"/>
                                                    <w:right w:val="none" w:sz="0" w:space="0" w:color="auto"/>
                                                  </w:divBdr>
                                                  <w:divsChild>
                                                    <w:div w:id="532500099">
                                                      <w:marLeft w:val="0"/>
                                                      <w:marRight w:val="0"/>
                                                      <w:marTop w:val="0"/>
                                                      <w:marBottom w:val="0"/>
                                                      <w:divBdr>
                                                        <w:top w:val="single" w:sz="12" w:space="0" w:color="ABABAB"/>
                                                        <w:left w:val="single" w:sz="6" w:space="0" w:color="ABABAB"/>
                                                        <w:bottom w:val="none" w:sz="0" w:space="0" w:color="auto"/>
                                                        <w:right w:val="single" w:sz="6" w:space="0" w:color="ABABAB"/>
                                                      </w:divBdr>
                                                      <w:divsChild>
                                                        <w:div w:id="684134222">
                                                          <w:marLeft w:val="0"/>
                                                          <w:marRight w:val="0"/>
                                                          <w:marTop w:val="0"/>
                                                          <w:marBottom w:val="0"/>
                                                          <w:divBdr>
                                                            <w:top w:val="none" w:sz="0" w:space="0" w:color="auto"/>
                                                            <w:left w:val="none" w:sz="0" w:space="0" w:color="auto"/>
                                                            <w:bottom w:val="none" w:sz="0" w:space="0" w:color="auto"/>
                                                            <w:right w:val="none" w:sz="0" w:space="0" w:color="auto"/>
                                                          </w:divBdr>
                                                          <w:divsChild>
                                                            <w:div w:id="1324354642">
                                                              <w:marLeft w:val="0"/>
                                                              <w:marRight w:val="0"/>
                                                              <w:marTop w:val="0"/>
                                                              <w:marBottom w:val="0"/>
                                                              <w:divBdr>
                                                                <w:top w:val="none" w:sz="0" w:space="0" w:color="auto"/>
                                                                <w:left w:val="none" w:sz="0" w:space="0" w:color="auto"/>
                                                                <w:bottom w:val="none" w:sz="0" w:space="0" w:color="auto"/>
                                                                <w:right w:val="none" w:sz="0" w:space="0" w:color="auto"/>
                                                              </w:divBdr>
                                                              <w:divsChild>
                                                                <w:div w:id="1579708996">
                                                                  <w:marLeft w:val="0"/>
                                                                  <w:marRight w:val="0"/>
                                                                  <w:marTop w:val="0"/>
                                                                  <w:marBottom w:val="0"/>
                                                                  <w:divBdr>
                                                                    <w:top w:val="none" w:sz="0" w:space="0" w:color="auto"/>
                                                                    <w:left w:val="none" w:sz="0" w:space="0" w:color="auto"/>
                                                                    <w:bottom w:val="none" w:sz="0" w:space="0" w:color="auto"/>
                                                                    <w:right w:val="none" w:sz="0" w:space="0" w:color="auto"/>
                                                                  </w:divBdr>
                                                                  <w:divsChild>
                                                                    <w:div w:id="454174438">
                                                                      <w:marLeft w:val="0"/>
                                                                      <w:marRight w:val="0"/>
                                                                      <w:marTop w:val="0"/>
                                                                      <w:marBottom w:val="0"/>
                                                                      <w:divBdr>
                                                                        <w:top w:val="none" w:sz="0" w:space="0" w:color="auto"/>
                                                                        <w:left w:val="none" w:sz="0" w:space="0" w:color="auto"/>
                                                                        <w:bottom w:val="none" w:sz="0" w:space="0" w:color="auto"/>
                                                                        <w:right w:val="none" w:sz="0" w:space="0" w:color="auto"/>
                                                                      </w:divBdr>
                                                                      <w:divsChild>
                                                                        <w:div w:id="730277428">
                                                                          <w:marLeft w:val="0"/>
                                                                          <w:marRight w:val="0"/>
                                                                          <w:marTop w:val="0"/>
                                                                          <w:marBottom w:val="0"/>
                                                                          <w:divBdr>
                                                                            <w:top w:val="none" w:sz="0" w:space="0" w:color="auto"/>
                                                                            <w:left w:val="none" w:sz="0" w:space="0" w:color="auto"/>
                                                                            <w:bottom w:val="none" w:sz="0" w:space="0" w:color="auto"/>
                                                                            <w:right w:val="none" w:sz="0" w:space="0" w:color="auto"/>
                                                                          </w:divBdr>
                                                                          <w:divsChild>
                                                                            <w:div w:id="169608187">
                                                                              <w:marLeft w:val="0"/>
                                                                              <w:marRight w:val="0"/>
                                                                              <w:marTop w:val="0"/>
                                                                              <w:marBottom w:val="0"/>
                                                                              <w:divBdr>
                                                                                <w:top w:val="none" w:sz="0" w:space="0" w:color="auto"/>
                                                                                <w:left w:val="none" w:sz="0" w:space="0" w:color="auto"/>
                                                                                <w:bottom w:val="none" w:sz="0" w:space="0" w:color="auto"/>
                                                                                <w:right w:val="none" w:sz="0" w:space="0" w:color="auto"/>
                                                                              </w:divBdr>
                                                                              <w:divsChild>
                                                                                <w:div w:id="986665006">
                                                                                  <w:marLeft w:val="0"/>
                                                                                  <w:marRight w:val="0"/>
                                                                                  <w:marTop w:val="0"/>
                                                                                  <w:marBottom w:val="0"/>
                                                                                  <w:divBdr>
                                                                                    <w:top w:val="none" w:sz="0" w:space="0" w:color="auto"/>
                                                                                    <w:left w:val="none" w:sz="0" w:space="0" w:color="auto"/>
                                                                                    <w:bottom w:val="none" w:sz="0" w:space="0" w:color="auto"/>
                                                                                    <w:right w:val="none" w:sz="0" w:space="0" w:color="auto"/>
                                                                                  </w:divBdr>
                                                                                  <w:divsChild>
                                                                                    <w:div w:id="17192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724C-CE69-4E3D-A300-52B552C4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Glykeria Anyfanti 42079187</cp:lastModifiedBy>
  <cp:revision>3</cp:revision>
  <cp:lastPrinted>2017-04-27T08:33:00Z</cp:lastPrinted>
  <dcterms:created xsi:type="dcterms:W3CDTF">2019-02-19T12:28:00Z</dcterms:created>
  <dcterms:modified xsi:type="dcterms:W3CDTF">2019-02-20T08:34:00Z</dcterms:modified>
</cp:coreProperties>
</file>