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6E2" w:rsidRPr="006A3E3D" w:rsidRDefault="001776E2" w:rsidP="00AE1C2E">
      <w:pPr>
        <w:ind w:hanging="851"/>
        <w:rPr>
          <w:b/>
          <w:u w:val="single"/>
        </w:rPr>
      </w:pPr>
      <w:bookmarkStart w:id="0" w:name="_GoBack"/>
      <w:bookmarkEnd w:id="0"/>
    </w:p>
    <w:p w:rsidR="001776E2" w:rsidRDefault="001776E2" w:rsidP="00AE1C2E">
      <w:pPr>
        <w:ind w:hanging="851"/>
      </w:pPr>
    </w:p>
    <w:p w:rsidR="001776E2" w:rsidRDefault="001776E2" w:rsidP="00AE1C2E">
      <w:pPr>
        <w:ind w:hanging="851"/>
      </w:pPr>
      <w:r>
        <w:rPr>
          <w:noProof/>
          <w:lang w:eastAsia="en-GB"/>
        </w:rPr>
        <w:drawing>
          <wp:anchor distT="0" distB="0" distL="114300" distR="114300" simplePos="0" relativeHeight="251659264" behindDoc="0" locked="0" layoutInCell="1" allowOverlap="1" wp14:anchorId="73B8CC6B" wp14:editId="1387133E">
            <wp:simplePos x="0" y="0"/>
            <wp:positionH relativeFrom="margin">
              <wp:align>center</wp:align>
            </wp:positionH>
            <wp:positionV relativeFrom="paragraph">
              <wp:posOffset>66040</wp:posOffset>
            </wp:positionV>
            <wp:extent cx="3086735" cy="10452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reshed ECRFS_logo.png"/>
                    <pic:cNvPicPr/>
                  </pic:nvPicPr>
                  <pic:blipFill rotWithShape="1">
                    <a:blip r:embed="rId8" cstate="print">
                      <a:extLst>
                        <a:ext uri="{28A0092B-C50C-407E-A947-70E740481C1C}">
                          <a14:useLocalDpi xmlns:a14="http://schemas.microsoft.com/office/drawing/2010/main" val="0"/>
                        </a:ext>
                      </a:extLst>
                    </a:blip>
                    <a:srcRect l="5744" t="18350" b="17922"/>
                    <a:stretch/>
                  </pic:blipFill>
                  <pic:spPr bwMode="auto">
                    <a:xfrm>
                      <a:off x="0" y="0"/>
                      <a:ext cx="3086735" cy="1045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76E2" w:rsidRDefault="001776E2" w:rsidP="00AE1C2E">
      <w:pPr>
        <w:ind w:hanging="851"/>
      </w:pPr>
    </w:p>
    <w:p w:rsidR="001776E2" w:rsidRDefault="001776E2" w:rsidP="00AE1C2E">
      <w:pPr>
        <w:ind w:hanging="851"/>
      </w:pPr>
    </w:p>
    <w:p w:rsidR="001776E2" w:rsidRDefault="001776E2" w:rsidP="00AE1C2E">
      <w:pPr>
        <w:ind w:hanging="851"/>
      </w:pPr>
    </w:p>
    <w:p w:rsidR="001776E2" w:rsidRDefault="001776E2" w:rsidP="00AE1C2E">
      <w:pPr>
        <w:ind w:hanging="851"/>
      </w:pPr>
    </w:p>
    <w:p w:rsidR="001776E2" w:rsidRDefault="001776E2" w:rsidP="00AE1C2E">
      <w:pPr>
        <w:ind w:hanging="851"/>
      </w:pPr>
    </w:p>
    <w:p w:rsidR="001776E2" w:rsidRDefault="001776E2" w:rsidP="001776E2">
      <w:pPr>
        <w:spacing w:after="0" w:line="240" w:lineRule="auto"/>
        <w:jc w:val="center"/>
        <w:rPr>
          <w:rFonts w:ascii="Arial" w:hAnsi="Arial" w:cs="Arial"/>
          <w:b/>
          <w:sz w:val="40"/>
          <w:szCs w:val="40"/>
        </w:rPr>
      </w:pPr>
    </w:p>
    <w:p w:rsidR="001776E2" w:rsidRPr="001776E2" w:rsidRDefault="001776E2" w:rsidP="001776E2">
      <w:pPr>
        <w:spacing w:after="0" w:line="240" w:lineRule="auto"/>
        <w:jc w:val="center"/>
        <w:rPr>
          <w:rFonts w:ascii="Arial" w:hAnsi="Arial" w:cs="Arial"/>
          <w:b/>
          <w:sz w:val="40"/>
          <w:szCs w:val="40"/>
        </w:rPr>
      </w:pPr>
      <w:r>
        <w:rPr>
          <w:rFonts w:ascii="Arial" w:hAnsi="Arial" w:cs="Arial"/>
          <w:b/>
          <w:sz w:val="40"/>
          <w:szCs w:val="40"/>
        </w:rPr>
        <w:t xml:space="preserve">Service Improvement Plan </w:t>
      </w:r>
    </w:p>
    <w:p w:rsidR="001776E2" w:rsidRPr="001776E2" w:rsidRDefault="001776E2" w:rsidP="001776E2">
      <w:pPr>
        <w:spacing w:after="0" w:line="240" w:lineRule="auto"/>
        <w:jc w:val="center"/>
        <w:rPr>
          <w:rFonts w:ascii="Arial" w:hAnsi="Arial" w:cs="Arial"/>
          <w:b/>
          <w:sz w:val="40"/>
          <w:szCs w:val="40"/>
        </w:rPr>
      </w:pPr>
    </w:p>
    <w:p w:rsidR="001776E2" w:rsidRDefault="00C205D7" w:rsidP="001776E2">
      <w:pPr>
        <w:spacing w:after="0" w:line="240" w:lineRule="auto"/>
        <w:jc w:val="center"/>
        <w:rPr>
          <w:rFonts w:ascii="Arial" w:hAnsi="Arial" w:cs="Arial"/>
          <w:b/>
          <w:sz w:val="40"/>
          <w:szCs w:val="40"/>
        </w:rPr>
      </w:pPr>
      <w:r>
        <w:rPr>
          <w:rFonts w:ascii="Arial" w:hAnsi="Arial" w:cs="Arial"/>
          <w:b/>
          <w:sz w:val="40"/>
          <w:szCs w:val="40"/>
        </w:rPr>
        <w:t>12 February</w:t>
      </w:r>
      <w:r w:rsidR="001776E2" w:rsidRPr="001776E2">
        <w:rPr>
          <w:rFonts w:ascii="Arial" w:hAnsi="Arial" w:cs="Arial"/>
          <w:b/>
          <w:sz w:val="40"/>
          <w:szCs w:val="40"/>
        </w:rPr>
        <w:t xml:space="preserve"> 2019</w:t>
      </w:r>
    </w:p>
    <w:p w:rsidR="001776E2" w:rsidRDefault="001776E2" w:rsidP="001776E2">
      <w:pPr>
        <w:spacing w:after="0" w:line="240" w:lineRule="auto"/>
        <w:jc w:val="center"/>
        <w:rPr>
          <w:rFonts w:ascii="Arial" w:hAnsi="Arial" w:cs="Arial"/>
          <w:b/>
          <w:sz w:val="40"/>
          <w:szCs w:val="40"/>
        </w:rPr>
      </w:pPr>
    </w:p>
    <w:p w:rsidR="001776E2" w:rsidRPr="001776E2" w:rsidRDefault="001776E2" w:rsidP="001776E2">
      <w:pPr>
        <w:spacing w:after="0" w:line="240" w:lineRule="auto"/>
        <w:jc w:val="center"/>
        <w:rPr>
          <w:rFonts w:ascii="Arial" w:hAnsi="Arial" w:cs="Arial"/>
          <w:b/>
          <w:sz w:val="40"/>
          <w:szCs w:val="40"/>
        </w:rPr>
      </w:pPr>
      <w:r>
        <w:rPr>
          <w:rFonts w:ascii="Arial" w:hAnsi="Arial" w:cs="Arial"/>
          <w:b/>
          <w:sz w:val="40"/>
          <w:szCs w:val="40"/>
        </w:rPr>
        <w:t>Version 1</w:t>
      </w:r>
      <w:r w:rsidR="00C205D7">
        <w:rPr>
          <w:rFonts w:ascii="Arial" w:hAnsi="Arial" w:cs="Arial"/>
          <w:b/>
          <w:sz w:val="40"/>
          <w:szCs w:val="40"/>
        </w:rPr>
        <w:t>0</w:t>
      </w:r>
    </w:p>
    <w:p w:rsidR="001776E2" w:rsidRPr="001776E2" w:rsidRDefault="001776E2" w:rsidP="001776E2">
      <w:pPr>
        <w:spacing w:after="0" w:line="240" w:lineRule="auto"/>
        <w:rPr>
          <w:rFonts w:ascii="Arial" w:hAnsi="Arial" w:cs="Arial"/>
          <w:b/>
          <w:sz w:val="40"/>
          <w:szCs w:val="40"/>
        </w:rPr>
      </w:pPr>
    </w:p>
    <w:p w:rsidR="001776E2" w:rsidRPr="001776E2" w:rsidRDefault="001776E2" w:rsidP="001776E2">
      <w:pPr>
        <w:spacing w:after="0" w:line="240" w:lineRule="auto"/>
        <w:rPr>
          <w:rFonts w:ascii="Arial" w:hAnsi="Arial" w:cs="Arial"/>
          <w:b/>
          <w:sz w:val="40"/>
          <w:szCs w:val="40"/>
        </w:rPr>
      </w:pPr>
    </w:p>
    <w:p w:rsidR="001776E2" w:rsidRPr="001776E2" w:rsidRDefault="001776E2" w:rsidP="001776E2">
      <w:pPr>
        <w:spacing w:after="0" w:line="240" w:lineRule="auto"/>
        <w:rPr>
          <w:rFonts w:ascii="Arial" w:hAnsi="Arial" w:cs="Arial"/>
          <w:sz w:val="40"/>
          <w:szCs w:val="40"/>
        </w:rPr>
      </w:pPr>
    </w:p>
    <w:p w:rsidR="001776E2" w:rsidRPr="001776E2" w:rsidRDefault="001776E2" w:rsidP="00AE1C2E">
      <w:pPr>
        <w:ind w:hanging="851"/>
        <w:rPr>
          <w:rFonts w:ascii="Arial" w:hAnsi="Arial" w:cs="Arial"/>
          <w:sz w:val="40"/>
          <w:szCs w:val="40"/>
        </w:rPr>
      </w:pPr>
    </w:p>
    <w:p w:rsidR="001776E2" w:rsidRDefault="001776E2" w:rsidP="00AE1C2E">
      <w:pPr>
        <w:ind w:hanging="851"/>
      </w:pPr>
    </w:p>
    <w:p w:rsidR="001776E2" w:rsidRDefault="001776E2" w:rsidP="00AE1C2E">
      <w:pPr>
        <w:ind w:hanging="851"/>
      </w:pPr>
    </w:p>
    <w:p w:rsidR="001776E2" w:rsidRDefault="001776E2" w:rsidP="00AE1C2E">
      <w:pPr>
        <w:ind w:hanging="851"/>
      </w:pPr>
    </w:p>
    <w:p w:rsidR="001776E2" w:rsidRDefault="001776E2" w:rsidP="00AE1C2E">
      <w:pPr>
        <w:ind w:hanging="851"/>
      </w:pPr>
    </w:p>
    <w:p w:rsidR="001776E2" w:rsidRDefault="001776E2" w:rsidP="00AE1C2E">
      <w:pPr>
        <w:ind w:hanging="851"/>
      </w:pPr>
    </w:p>
    <w:p w:rsidR="002D25D3" w:rsidRDefault="00D62D03" w:rsidP="00AE1C2E">
      <w:pPr>
        <w:ind w:hanging="851"/>
      </w:pPr>
      <w:r>
        <w:t xml:space="preserve">Peer Review </w:t>
      </w:r>
      <w:r w:rsidR="00AE1C2E">
        <w:t>Priority Tracking</w:t>
      </w:r>
    </w:p>
    <w:tbl>
      <w:tblPr>
        <w:tblStyle w:val="TableGrid"/>
        <w:tblW w:w="15168" w:type="dxa"/>
        <w:tblInd w:w="-856" w:type="dxa"/>
        <w:tblLayout w:type="fixed"/>
        <w:tblLook w:val="04A0" w:firstRow="1" w:lastRow="0" w:firstColumn="1" w:lastColumn="0" w:noHBand="0" w:noVBand="1"/>
      </w:tblPr>
      <w:tblGrid>
        <w:gridCol w:w="709"/>
        <w:gridCol w:w="1673"/>
        <w:gridCol w:w="1438"/>
        <w:gridCol w:w="4538"/>
        <w:gridCol w:w="6"/>
        <w:gridCol w:w="2410"/>
        <w:gridCol w:w="1134"/>
        <w:gridCol w:w="35"/>
        <w:gridCol w:w="1641"/>
        <w:gridCol w:w="25"/>
        <w:gridCol w:w="1559"/>
      </w:tblGrid>
      <w:tr w:rsidR="00312D92" w:rsidTr="004674D2">
        <w:tc>
          <w:tcPr>
            <w:tcW w:w="2382" w:type="dxa"/>
            <w:gridSpan w:val="2"/>
          </w:tcPr>
          <w:p w:rsidR="00312D92" w:rsidRDefault="00312D92"/>
        </w:tc>
        <w:tc>
          <w:tcPr>
            <w:tcW w:w="12786" w:type="dxa"/>
            <w:gridSpan w:val="9"/>
            <w:shd w:val="clear" w:color="auto" w:fill="auto"/>
          </w:tcPr>
          <w:p w:rsidR="00312D92" w:rsidRPr="002444A7" w:rsidRDefault="00312D92">
            <w:pPr>
              <w:rPr>
                <w:b/>
                <w:color w:val="FF0000"/>
              </w:rPr>
            </w:pPr>
            <w:r w:rsidRPr="002444A7">
              <w:rPr>
                <w:b/>
                <w:color w:val="FF0000"/>
              </w:rPr>
              <w:t>Peer Review Action Plan – Priorities to be addressed from November 2018</w:t>
            </w:r>
          </w:p>
        </w:tc>
      </w:tr>
      <w:tr w:rsidR="00DC4029" w:rsidTr="004674D2">
        <w:tc>
          <w:tcPr>
            <w:tcW w:w="709" w:type="dxa"/>
            <w:shd w:val="clear" w:color="auto" w:fill="BFBFBF" w:themeFill="background1" w:themeFillShade="BF"/>
          </w:tcPr>
          <w:p w:rsidR="00312D92" w:rsidRDefault="00312D92"/>
        </w:tc>
        <w:tc>
          <w:tcPr>
            <w:tcW w:w="1673" w:type="dxa"/>
            <w:shd w:val="clear" w:color="auto" w:fill="BFBFBF" w:themeFill="background1" w:themeFillShade="BF"/>
          </w:tcPr>
          <w:p w:rsidR="00312D92" w:rsidRDefault="00312D92"/>
        </w:tc>
        <w:tc>
          <w:tcPr>
            <w:tcW w:w="1438" w:type="dxa"/>
            <w:shd w:val="clear" w:color="auto" w:fill="BFBFBF" w:themeFill="background1" w:themeFillShade="BF"/>
          </w:tcPr>
          <w:p w:rsidR="00312D92" w:rsidRDefault="00312D92" w:rsidP="00F46B8A">
            <w:r>
              <w:t>Responsible Service Area , Service Owner,</w:t>
            </w:r>
          </w:p>
          <w:p w:rsidR="00312D92" w:rsidRDefault="00312D92" w:rsidP="00F46B8A">
            <w:r>
              <w:t xml:space="preserve">Programme, Project? </w:t>
            </w:r>
          </w:p>
        </w:tc>
        <w:tc>
          <w:tcPr>
            <w:tcW w:w="4538" w:type="dxa"/>
            <w:shd w:val="clear" w:color="auto" w:fill="BFBFBF" w:themeFill="background1" w:themeFillShade="BF"/>
          </w:tcPr>
          <w:p w:rsidR="00312D92" w:rsidRDefault="00312D92" w:rsidP="00C229E6">
            <w:r>
              <w:t>Action to date</w:t>
            </w:r>
          </w:p>
        </w:tc>
        <w:tc>
          <w:tcPr>
            <w:tcW w:w="2416" w:type="dxa"/>
            <w:gridSpan w:val="2"/>
            <w:shd w:val="clear" w:color="auto" w:fill="BFBFBF" w:themeFill="background1" w:themeFillShade="BF"/>
          </w:tcPr>
          <w:p w:rsidR="00312D92" w:rsidRDefault="00312D92" w:rsidP="00F46B8A">
            <w:pPr>
              <w:ind w:left="311" w:hanging="283"/>
            </w:pPr>
            <w:r>
              <w:t>Future Key Actions</w:t>
            </w:r>
          </w:p>
          <w:p w:rsidR="00312D92" w:rsidRPr="00CC18D1" w:rsidRDefault="00312D92" w:rsidP="007C2131">
            <w:pPr>
              <w:ind w:firstLine="28"/>
              <w:rPr>
                <w:color w:val="FF0000"/>
              </w:rPr>
            </w:pPr>
            <w:r>
              <w:t>Including Target Dates and  Milestones</w:t>
            </w:r>
          </w:p>
        </w:tc>
        <w:tc>
          <w:tcPr>
            <w:tcW w:w="1169" w:type="dxa"/>
            <w:gridSpan w:val="2"/>
            <w:shd w:val="clear" w:color="auto" w:fill="BFBFBF" w:themeFill="background1" w:themeFillShade="BF"/>
          </w:tcPr>
          <w:p w:rsidR="00312D92" w:rsidRDefault="00312D92" w:rsidP="00312D92">
            <w:r>
              <w:t>Source</w:t>
            </w:r>
          </w:p>
          <w:p w:rsidR="00312D92" w:rsidRDefault="00312D92" w:rsidP="00312D92">
            <w:r>
              <w:t>E.G. Peer Review, SLT,  etc</w:t>
            </w:r>
          </w:p>
        </w:tc>
        <w:tc>
          <w:tcPr>
            <w:tcW w:w="1641" w:type="dxa"/>
            <w:shd w:val="clear" w:color="auto" w:fill="BFBFBF" w:themeFill="background1" w:themeFillShade="BF"/>
          </w:tcPr>
          <w:p w:rsidR="00312D92" w:rsidRDefault="00312D92">
            <w:r>
              <w:t>How have we engaged/communicated with our People?</w:t>
            </w:r>
          </w:p>
        </w:tc>
        <w:tc>
          <w:tcPr>
            <w:tcW w:w="1584" w:type="dxa"/>
            <w:gridSpan w:val="2"/>
            <w:shd w:val="clear" w:color="auto" w:fill="BFBFBF" w:themeFill="background1" w:themeFillShade="BF"/>
          </w:tcPr>
          <w:p w:rsidR="00312D92" w:rsidRDefault="00312D92">
            <w:r>
              <w:t>How have you reality tested this?</w:t>
            </w:r>
          </w:p>
          <w:p w:rsidR="00312D92" w:rsidRDefault="00312D92">
            <w:r>
              <w:t>(Triangulation)</w:t>
            </w:r>
          </w:p>
        </w:tc>
      </w:tr>
      <w:tr w:rsidR="00DC4029" w:rsidTr="004674D2">
        <w:tc>
          <w:tcPr>
            <w:tcW w:w="709" w:type="dxa"/>
            <w:shd w:val="clear" w:color="auto" w:fill="BFBFBF" w:themeFill="background1" w:themeFillShade="BF"/>
          </w:tcPr>
          <w:p w:rsidR="00312D92" w:rsidRDefault="00312D92" w:rsidP="00312D92">
            <w:pPr>
              <w:rPr>
                <w:sz w:val="23"/>
                <w:szCs w:val="23"/>
              </w:rPr>
            </w:pPr>
            <w:r>
              <w:rPr>
                <w:sz w:val="23"/>
                <w:szCs w:val="23"/>
              </w:rPr>
              <w:t>AP1</w:t>
            </w:r>
          </w:p>
        </w:tc>
        <w:tc>
          <w:tcPr>
            <w:tcW w:w="1673" w:type="dxa"/>
            <w:shd w:val="clear" w:color="auto" w:fill="BFBFBF" w:themeFill="background1" w:themeFillShade="BF"/>
          </w:tcPr>
          <w:p w:rsidR="00312D92" w:rsidRDefault="00312D92">
            <w:pPr>
              <w:rPr>
                <w:sz w:val="23"/>
                <w:szCs w:val="23"/>
              </w:rPr>
            </w:pPr>
            <w:r>
              <w:rPr>
                <w:sz w:val="23"/>
                <w:szCs w:val="23"/>
              </w:rPr>
              <w:t>Service priorities - It is vital that SLT provides clarity on the main focus areas.</w:t>
            </w:r>
          </w:p>
          <w:p w:rsidR="00312D92" w:rsidRDefault="00312D92">
            <w:pPr>
              <w:rPr>
                <w:sz w:val="23"/>
                <w:szCs w:val="23"/>
              </w:rPr>
            </w:pPr>
          </w:p>
          <w:p w:rsidR="00312D92" w:rsidRPr="007A30AE" w:rsidRDefault="00312D92">
            <w:pPr>
              <w:rPr>
                <w:i/>
                <w:sz w:val="23"/>
                <w:szCs w:val="23"/>
              </w:rPr>
            </w:pPr>
            <w:r w:rsidRPr="007A30AE">
              <w:rPr>
                <w:i/>
                <w:sz w:val="23"/>
                <w:szCs w:val="23"/>
              </w:rPr>
              <w:t>Peer Review report extract:</w:t>
            </w:r>
          </w:p>
          <w:p w:rsidR="00312D92" w:rsidRPr="007A30AE" w:rsidRDefault="00312D92">
            <w:pPr>
              <w:rPr>
                <w:sz w:val="23"/>
                <w:szCs w:val="23"/>
              </w:rPr>
            </w:pPr>
            <w:r w:rsidRPr="007A30AE">
              <w:rPr>
                <w:i/>
                <w:sz w:val="23"/>
                <w:szCs w:val="23"/>
              </w:rPr>
              <w:t xml:space="preserve">These have since been rationalised down to 10 by SLT, although in reality each has a number of sub projects or “priorities within priorities”. Further stripping out of </w:t>
            </w:r>
            <w:r w:rsidRPr="007A30AE">
              <w:rPr>
                <w:i/>
                <w:sz w:val="23"/>
                <w:szCs w:val="23"/>
              </w:rPr>
              <w:lastRenderedPageBreak/>
              <w:t>these projects still needs to happen</w:t>
            </w:r>
          </w:p>
        </w:tc>
        <w:tc>
          <w:tcPr>
            <w:tcW w:w="1438" w:type="dxa"/>
            <w:shd w:val="clear" w:color="auto" w:fill="BFBFBF" w:themeFill="background1" w:themeFillShade="BF"/>
          </w:tcPr>
          <w:p w:rsidR="00312D92" w:rsidRDefault="00312D92">
            <w:r>
              <w:lastRenderedPageBreak/>
              <w:t>Service Area: SLT</w:t>
            </w:r>
          </w:p>
          <w:p w:rsidR="00312D92" w:rsidRDefault="00312D92" w:rsidP="007C2131">
            <w:r>
              <w:t>Service owner: Matt Furber</w:t>
            </w:r>
          </w:p>
        </w:tc>
        <w:tc>
          <w:tcPr>
            <w:tcW w:w="4538" w:type="dxa"/>
            <w:shd w:val="clear" w:color="auto" w:fill="auto"/>
          </w:tcPr>
          <w:p w:rsidR="002D25D3" w:rsidRDefault="00312D92" w:rsidP="00C229E6">
            <w:r>
              <w:t xml:space="preserve">Activity has continued in order to refine the priorities. Interdependencies have been identified, as have resource requirements. </w:t>
            </w:r>
          </w:p>
          <w:p w:rsidR="002D25D3" w:rsidRDefault="002D25D3" w:rsidP="00C229E6"/>
          <w:p w:rsidR="002D25D3" w:rsidRDefault="00312D92" w:rsidP="00C229E6">
            <w:r>
              <w:t>Th</w:t>
            </w:r>
            <w:r w:rsidR="002D25D3">
              <w:t xml:space="preserve">is </w:t>
            </w:r>
            <w:r>
              <w:t xml:space="preserve">work </w:t>
            </w:r>
            <w:r w:rsidR="002D25D3">
              <w:t xml:space="preserve">was presented </w:t>
            </w:r>
            <w:r>
              <w:t>to the change board on the 21</w:t>
            </w:r>
            <w:r w:rsidRPr="00A71B36">
              <w:rPr>
                <w:vertAlign w:val="superscript"/>
              </w:rPr>
              <w:t>st</w:t>
            </w:r>
            <w:r>
              <w:t xml:space="preserve"> January 2019</w:t>
            </w:r>
            <w:r w:rsidR="002D25D3">
              <w:t xml:space="preserve"> where six enabling activities were identified and agreed. These enabling activities are either part of or support the 10 Service priorities and all are linked to the flow of data within ECFRS. The enablers are;-</w:t>
            </w:r>
          </w:p>
          <w:p w:rsidR="002D25D3" w:rsidRDefault="002D25D3" w:rsidP="00C229E6"/>
          <w:p w:rsidR="002D25D3" w:rsidRDefault="002D25D3" w:rsidP="002D25D3">
            <w:pPr>
              <w:pStyle w:val="NormalWeb"/>
              <w:spacing w:before="0" w:beforeAutospacing="0" w:after="0" w:afterAutospacing="0"/>
              <w:rPr>
                <w:rFonts w:ascii="Calibri" w:hAnsi="Calibri"/>
                <w:sz w:val="22"/>
                <w:szCs w:val="22"/>
              </w:rPr>
            </w:pPr>
            <w:r>
              <w:rPr>
                <w:rFonts w:ascii="Calibri" w:hAnsi="Calibri"/>
                <w:sz w:val="22"/>
                <w:szCs w:val="22"/>
              </w:rPr>
              <w:t>OAM/ERB – availability management system</w:t>
            </w:r>
          </w:p>
          <w:p w:rsidR="002D25D3" w:rsidRDefault="002D25D3" w:rsidP="002D25D3">
            <w:pPr>
              <w:pStyle w:val="NormalWeb"/>
              <w:spacing w:before="0" w:beforeAutospacing="0" w:after="0" w:afterAutospacing="0"/>
              <w:rPr>
                <w:rFonts w:ascii="Calibri" w:hAnsi="Calibri"/>
                <w:sz w:val="22"/>
                <w:szCs w:val="22"/>
              </w:rPr>
            </w:pPr>
            <w:r>
              <w:rPr>
                <w:rFonts w:ascii="Calibri" w:hAnsi="Calibri"/>
                <w:sz w:val="22"/>
                <w:szCs w:val="22"/>
              </w:rPr>
              <w:t>TASK – Competency recording system</w:t>
            </w:r>
          </w:p>
          <w:p w:rsidR="002D25D3" w:rsidRDefault="002D25D3" w:rsidP="002D25D3">
            <w:pPr>
              <w:pStyle w:val="NormalWeb"/>
              <w:spacing w:before="0" w:beforeAutospacing="0" w:after="0" w:afterAutospacing="0"/>
              <w:rPr>
                <w:rFonts w:ascii="Calibri" w:hAnsi="Calibri"/>
                <w:sz w:val="22"/>
                <w:szCs w:val="22"/>
              </w:rPr>
            </w:pPr>
            <w:r>
              <w:rPr>
                <w:rFonts w:ascii="Calibri" w:hAnsi="Calibri"/>
                <w:sz w:val="22"/>
                <w:szCs w:val="22"/>
              </w:rPr>
              <w:t>4i/IRS – Link between CAD and IRS</w:t>
            </w:r>
          </w:p>
          <w:p w:rsidR="002D25D3" w:rsidRDefault="002D25D3" w:rsidP="002D25D3">
            <w:pPr>
              <w:pStyle w:val="NormalWeb"/>
              <w:spacing w:before="0" w:beforeAutospacing="0" w:after="0" w:afterAutospacing="0"/>
              <w:rPr>
                <w:rFonts w:ascii="Calibri" w:hAnsi="Calibri"/>
                <w:sz w:val="22"/>
                <w:szCs w:val="22"/>
              </w:rPr>
            </w:pPr>
            <w:r>
              <w:rPr>
                <w:rFonts w:ascii="Calibri" w:hAnsi="Calibri"/>
                <w:sz w:val="22"/>
                <w:szCs w:val="22"/>
              </w:rPr>
              <w:t>Dig Strategy</w:t>
            </w:r>
          </w:p>
          <w:p w:rsidR="002D25D3" w:rsidRDefault="002D25D3" w:rsidP="002D25D3">
            <w:pPr>
              <w:pStyle w:val="NormalWeb"/>
              <w:spacing w:before="0" w:beforeAutospacing="0" w:after="0" w:afterAutospacing="0"/>
              <w:rPr>
                <w:rFonts w:ascii="Calibri" w:hAnsi="Calibri"/>
                <w:sz w:val="22"/>
                <w:szCs w:val="22"/>
              </w:rPr>
            </w:pPr>
            <w:r>
              <w:rPr>
                <w:rFonts w:ascii="Calibri" w:hAnsi="Calibri"/>
                <w:sz w:val="22"/>
                <w:szCs w:val="22"/>
              </w:rPr>
              <w:t>CRM – Service Info Database</w:t>
            </w:r>
          </w:p>
          <w:p w:rsidR="002D25D3" w:rsidRDefault="002D25D3" w:rsidP="002D25D3">
            <w:pPr>
              <w:pStyle w:val="NormalWeb"/>
              <w:spacing w:before="0" w:beforeAutospacing="0" w:after="0" w:afterAutospacing="0"/>
              <w:rPr>
                <w:rFonts w:ascii="Calibri" w:hAnsi="Calibri"/>
                <w:sz w:val="22"/>
                <w:szCs w:val="22"/>
              </w:rPr>
            </w:pPr>
            <w:r>
              <w:rPr>
                <w:rFonts w:ascii="Calibri" w:hAnsi="Calibri"/>
                <w:sz w:val="22"/>
                <w:szCs w:val="22"/>
              </w:rPr>
              <w:t>Intranet improvement</w:t>
            </w:r>
          </w:p>
          <w:p w:rsidR="002D25D3" w:rsidRDefault="002D25D3" w:rsidP="00C229E6"/>
          <w:p w:rsidR="002D25D3" w:rsidRDefault="002D25D3" w:rsidP="00C229E6"/>
          <w:p w:rsidR="00312D92" w:rsidRDefault="00312D92" w:rsidP="002D25D3">
            <w:r>
              <w:t xml:space="preserve">Agile project management will also be piloted in order to </w:t>
            </w:r>
            <w:r w:rsidR="002D25D3">
              <w:t xml:space="preserve">create the opportunity for </w:t>
            </w:r>
            <w:r>
              <w:t xml:space="preserve"> tangible products </w:t>
            </w:r>
            <w:r w:rsidR="002D25D3">
              <w:t xml:space="preserve">to be </w:t>
            </w:r>
            <w:r>
              <w:t xml:space="preserve">delivered earlier than </w:t>
            </w:r>
            <w:r w:rsidR="002D25D3">
              <w:t xml:space="preserve">they have </w:t>
            </w:r>
            <w:r w:rsidR="002D25D3">
              <w:lastRenderedPageBreak/>
              <w:t xml:space="preserve">previously been utilising </w:t>
            </w:r>
            <w:r>
              <w:t>a waterfall (Prince</w:t>
            </w:r>
            <w:r w:rsidR="002D25D3">
              <w:t>2</w:t>
            </w:r>
            <w:r>
              <w:t>) approach</w:t>
            </w:r>
            <w:r w:rsidR="002D25D3">
              <w:t>.</w:t>
            </w:r>
          </w:p>
        </w:tc>
        <w:tc>
          <w:tcPr>
            <w:tcW w:w="2416" w:type="dxa"/>
            <w:gridSpan w:val="2"/>
            <w:shd w:val="clear" w:color="auto" w:fill="auto"/>
          </w:tcPr>
          <w:p w:rsidR="002D25D3" w:rsidRDefault="002D25D3" w:rsidP="00625674">
            <w:pPr>
              <w:pStyle w:val="ListParagraph"/>
              <w:numPr>
                <w:ilvl w:val="0"/>
                <w:numId w:val="10"/>
              </w:numPr>
            </w:pPr>
            <w:r>
              <w:lastRenderedPageBreak/>
              <w:t>Develop consistent progress report for Service</w:t>
            </w:r>
          </w:p>
          <w:p w:rsidR="002D25D3" w:rsidRDefault="002D25D3" w:rsidP="00625674">
            <w:pPr>
              <w:pStyle w:val="ListParagraph"/>
              <w:numPr>
                <w:ilvl w:val="0"/>
                <w:numId w:val="10"/>
              </w:numPr>
            </w:pPr>
            <w:r>
              <w:t xml:space="preserve">Ensure suitable governance, reporting and communication </w:t>
            </w:r>
            <w:r w:rsidR="006F342C">
              <w:t>plans are in place for each enabler.</w:t>
            </w:r>
          </w:p>
          <w:p w:rsidR="00312D92" w:rsidRPr="00625674" w:rsidRDefault="002D25D3" w:rsidP="00625674">
            <w:pPr>
              <w:pStyle w:val="ListParagraph"/>
              <w:numPr>
                <w:ilvl w:val="0"/>
                <w:numId w:val="10"/>
              </w:numPr>
            </w:pPr>
            <w:r>
              <w:t xml:space="preserve">Understand and monitor </w:t>
            </w:r>
            <w:r w:rsidR="00312D92" w:rsidRPr="00625674">
              <w:t xml:space="preserve"> resource requirements </w:t>
            </w:r>
            <w:r>
              <w:t>for each of the enablers</w:t>
            </w:r>
          </w:p>
          <w:p w:rsidR="00312D92" w:rsidRPr="00625674" w:rsidRDefault="00312D92" w:rsidP="00625674">
            <w:pPr>
              <w:pStyle w:val="ListParagraph"/>
              <w:numPr>
                <w:ilvl w:val="0"/>
                <w:numId w:val="10"/>
              </w:numPr>
            </w:pPr>
            <w:r w:rsidRPr="00625674">
              <w:t>Assess resource conflicts</w:t>
            </w:r>
          </w:p>
          <w:p w:rsidR="00312D92" w:rsidRPr="00625674" w:rsidRDefault="00312D92" w:rsidP="00625674">
            <w:pPr>
              <w:pStyle w:val="ListParagraph"/>
              <w:numPr>
                <w:ilvl w:val="0"/>
                <w:numId w:val="10"/>
              </w:numPr>
            </w:pPr>
            <w:r w:rsidRPr="00625674">
              <w:t>Revisit sequencing</w:t>
            </w:r>
            <w:r w:rsidR="002D25D3">
              <w:t xml:space="preserve"> as part of Phase II of the work</w:t>
            </w:r>
          </w:p>
          <w:p w:rsidR="00312D92" w:rsidRPr="00625674" w:rsidRDefault="00312D92" w:rsidP="00625674">
            <w:pPr>
              <w:pStyle w:val="ListParagraph"/>
              <w:numPr>
                <w:ilvl w:val="0"/>
                <w:numId w:val="10"/>
              </w:numPr>
            </w:pPr>
            <w:r w:rsidRPr="00625674">
              <w:lastRenderedPageBreak/>
              <w:t>Pr</w:t>
            </w:r>
            <w:r w:rsidR="002D25D3">
              <w:t xml:space="preserve">ovide performance updates to  </w:t>
            </w:r>
            <w:r w:rsidRPr="00625674">
              <w:t xml:space="preserve">to SLT </w:t>
            </w:r>
            <w:r w:rsidR="002D25D3">
              <w:t>and PFCC</w:t>
            </w:r>
          </w:p>
          <w:p w:rsidR="002D25D3" w:rsidRDefault="002D25D3" w:rsidP="00625674">
            <w:pPr>
              <w:pStyle w:val="ListParagraph"/>
              <w:numPr>
                <w:ilvl w:val="0"/>
                <w:numId w:val="10"/>
              </w:numPr>
            </w:pPr>
            <w:r>
              <w:t>Develop comms strategy</w:t>
            </w:r>
          </w:p>
          <w:p w:rsidR="00312D92" w:rsidRPr="00625674" w:rsidRDefault="00312D92" w:rsidP="00625674">
            <w:pPr>
              <w:pStyle w:val="ListParagraph"/>
              <w:numPr>
                <w:ilvl w:val="0"/>
                <w:numId w:val="10"/>
              </w:numPr>
            </w:pPr>
          </w:p>
          <w:p w:rsidR="00312D92" w:rsidRPr="00625674" w:rsidRDefault="00312D92" w:rsidP="00625674">
            <w:pPr>
              <w:pStyle w:val="ListParagraph"/>
              <w:numPr>
                <w:ilvl w:val="0"/>
                <w:numId w:val="10"/>
              </w:numPr>
            </w:pPr>
            <w:r w:rsidRPr="00625674">
              <w:t>Implement</w:t>
            </w:r>
          </w:p>
          <w:p w:rsidR="00312D92" w:rsidRPr="00CC18D1" w:rsidRDefault="00312D92" w:rsidP="0076091E">
            <w:pPr>
              <w:pStyle w:val="ListParagraph"/>
              <w:ind w:left="311"/>
              <w:rPr>
                <w:color w:val="FF0000"/>
              </w:rPr>
            </w:pPr>
          </w:p>
        </w:tc>
        <w:tc>
          <w:tcPr>
            <w:tcW w:w="1169" w:type="dxa"/>
            <w:gridSpan w:val="2"/>
          </w:tcPr>
          <w:p w:rsidR="00312D92" w:rsidRDefault="00312D92">
            <w:r>
              <w:lastRenderedPageBreak/>
              <w:t>Peer Review</w:t>
            </w:r>
          </w:p>
        </w:tc>
        <w:tc>
          <w:tcPr>
            <w:tcW w:w="1641" w:type="dxa"/>
            <w:shd w:val="clear" w:color="auto" w:fill="auto"/>
          </w:tcPr>
          <w:p w:rsidR="00312D92" w:rsidRDefault="002D25D3">
            <w:r>
              <w:t>Change Board</w:t>
            </w:r>
            <w:r w:rsidR="006F342C">
              <w:t xml:space="preserve"> have been fully engaged in the development of the priorities and supporting enablers.</w:t>
            </w:r>
          </w:p>
          <w:p w:rsidR="006F342C" w:rsidRDefault="006F342C"/>
          <w:p w:rsidR="006F342C" w:rsidRDefault="006F342C">
            <w:r>
              <w:t>Various staff members have also assisted with the development work</w:t>
            </w:r>
          </w:p>
          <w:p w:rsidR="006F342C" w:rsidRDefault="006F342C"/>
          <w:p w:rsidR="002D25D3" w:rsidRDefault="002D25D3">
            <w:r>
              <w:t>SLT</w:t>
            </w:r>
            <w:r w:rsidR="006F342C">
              <w:t xml:space="preserve"> have been provided with updates</w:t>
            </w:r>
          </w:p>
          <w:p w:rsidR="006F342C" w:rsidRDefault="006F342C"/>
          <w:p w:rsidR="002D25D3" w:rsidRDefault="006F342C" w:rsidP="006F342C">
            <w:r>
              <w:t xml:space="preserve">The </w:t>
            </w:r>
            <w:r w:rsidR="002D25D3">
              <w:t>PFCC</w:t>
            </w:r>
            <w:r>
              <w:t xml:space="preserve"> has been engaged and a further update will be </w:t>
            </w:r>
            <w:r>
              <w:lastRenderedPageBreak/>
              <w:t xml:space="preserve">presented to the Strategic Board </w:t>
            </w:r>
            <w:r w:rsidR="002D25D3">
              <w:t>7Mar19</w:t>
            </w:r>
          </w:p>
        </w:tc>
        <w:tc>
          <w:tcPr>
            <w:tcW w:w="1584" w:type="dxa"/>
            <w:gridSpan w:val="2"/>
            <w:shd w:val="clear" w:color="auto" w:fill="auto"/>
          </w:tcPr>
          <w:p w:rsidR="00312D92" w:rsidRDefault="006F342C">
            <w:r>
              <w:lastRenderedPageBreak/>
              <w:t>At the time of writing this update, communication with our wider work force is being planned</w:t>
            </w:r>
          </w:p>
        </w:tc>
      </w:tr>
      <w:tr w:rsidR="00312D92" w:rsidTr="004674D2">
        <w:trPr>
          <w:trHeight w:val="1146"/>
        </w:trPr>
        <w:tc>
          <w:tcPr>
            <w:tcW w:w="2382" w:type="dxa"/>
            <w:gridSpan w:val="2"/>
            <w:shd w:val="clear" w:color="auto" w:fill="D9D9D9" w:themeFill="background1" w:themeFillShade="D9"/>
          </w:tcPr>
          <w:p w:rsidR="00CA4755" w:rsidRDefault="00CA4755" w:rsidP="00CA4755">
            <w:pPr>
              <w:rPr>
                <w:color w:val="FF0000"/>
                <w:u w:val="single"/>
              </w:rPr>
            </w:pPr>
            <w:r>
              <w:rPr>
                <w:color w:val="FF0000"/>
                <w:u w:val="single"/>
              </w:rPr>
              <w:t>A</w:t>
            </w:r>
            <w:r w:rsidRPr="00CC18D1">
              <w:rPr>
                <w:color w:val="FF0000"/>
                <w:u w:val="single"/>
              </w:rPr>
              <w:t xml:space="preserve">P1 </w:t>
            </w:r>
            <w:r>
              <w:rPr>
                <w:color w:val="FF0000"/>
                <w:u w:val="single"/>
              </w:rPr>
              <w:t>update</w:t>
            </w:r>
          </w:p>
          <w:p w:rsidR="00312D92" w:rsidRPr="00CC18D1" w:rsidRDefault="00312D92" w:rsidP="00441834">
            <w:pPr>
              <w:rPr>
                <w:color w:val="FF0000"/>
                <w:u w:val="single"/>
              </w:rPr>
            </w:pPr>
          </w:p>
        </w:tc>
        <w:tc>
          <w:tcPr>
            <w:tcW w:w="12786" w:type="dxa"/>
            <w:gridSpan w:val="9"/>
            <w:shd w:val="clear" w:color="auto" w:fill="D9D9D9" w:themeFill="background1" w:themeFillShade="D9"/>
          </w:tcPr>
          <w:p w:rsidR="00312D92" w:rsidRDefault="00312D92" w:rsidP="00441834">
            <w:pPr>
              <w:rPr>
                <w:color w:val="FF0000"/>
                <w:u w:val="single"/>
              </w:rPr>
            </w:pPr>
          </w:p>
          <w:p w:rsidR="00312D92" w:rsidRDefault="00312D92" w:rsidP="00441834">
            <w:pPr>
              <w:rPr>
                <w:color w:val="FF0000"/>
                <w:u w:val="single"/>
              </w:rPr>
            </w:pPr>
          </w:p>
          <w:p w:rsidR="00312D92" w:rsidRDefault="00312D92" w:rsidP="00441834">
            <w:pPr>
              <w:rPr>
                <w:color w:val="FF0000"/>
                <w:u w:val="single"/>
              </w:rPr>
            </w:pPr>
          </w:p>
          <w:p w:rsidR="00312D92" w:rsidRDefault="00312D92" w:rsidP="00441834">
            <w:pPr>
              <w:rPr>
                <w:color w:val="FF0000"/>
                <w:u w:val="single"/>
              </w:rPr>
            </w:pPr>
          </w:p>
          <w:p w:rsidR="00312D92" w:rsidRDefault="00312D92" w:rsidP="00441834">
            <w:pPr>
              <w:rPr>
                <w:color w:val="FF0000"/>
                <w:u w:val="single"/>
              </w:rPr>
            </w:pPr>
          </w:p>
          <w:p w:rsidR="00312D92" w:rsidRDefault="00312D92" w:rsidP="00441834">
            <w:pPr>
              <w:rPr>
                <w:color w:val="FF0000"/>
                <w:u w:val="single"/>
              </w:rPr>
            </w:pPr>
          </w:p>
          <w:p w:rsidR="00312D92" w:rsidRDefault="00312D92" w:rsidP="00441834">
            <w:pPr>
              <w:rPr>
                <w:color w:val="FF0000"/>
                <w:u w:val="single"/>
              </w:rPr>
            </w:pPr>
          </w:p>
          <w:p w:rsidR="00312D92" w:rsidRPr="00CC18D1" w:rsidRDefault="00312D92" w:rsidP="00441834">
            <w:pPr>
              <w:rPr>
                <w:color w:val="FF0000"/>
                <w:u w:val="single"/>
              </w:rPr>
            </w:pPr>
          </w:p>
        </w:tc>
      </w:tr>
      <w:tr w:rsidR="00DC4029" w:rsidTr="004674D2">
        <w:tc>
          <w:tcPr>
            <w:tcW w:w="709" w:type="dxa"/>
            <w:tcBorders>
              <w:bottom w:val="single" w:sz="4" w:space="0" w:color="auto"/>
            </w:tcBorders>
            <w:shd w:val="clear" w:color="auto" w:fill="A6A6A6" w:themeFill="background1" w:themeFillShade="A6"/>
          </w:tcPr>
          <w:p w:rsidR="00312D92" w:rsidRDefault="00312D92" w:rsidP="00312D92">
            <w:r>
              <w:t>AP2</w:t>
            </w:r>
          </w:p>
        </w:tc>
        <w:tc>
          <w:tcPr>
            <w:tcW w:w="1673" w:type="dxa"/>
            <w:tcBorders>
              <w:bottom w:val="single" w:sz="4" w:space="0" w:color="auto"/>
            </w:tcBorders>
            <w:shd w:val="clear" w:color="auto" w:fill="A6A6A6" w:themeFill="background1" w:themeFillShade="A6"/>
          </w:tcPr>
          <w:p w:rsidR="00312D92" w:rsidRDefault="00312D92" w:rsidP="00D62D03">
            <w:r>
              <w:t>Review Operational Training function (develop an approach based on NOG)</w:t>
            </w:r>
          </w:p>
          <w:p w:rsidR="00312D92" w:rsidRDefault="00312D92" w:rsidP="00D62D03"/>
          <w:p w:rsidR="00312D92" w:rsidRPr="007A30AE" w:rsidRDefault="00312D92" w:rsidP="007A30AE">
            <w:pPr>
              <w:rPr>
                <w:i/>
                <w:sz w:val="23"/>
                <w:szCs w:val="23"/>
              </w:rPr>
            </w:pPr>
            <w:r w:rsidRPr="007A30AE">
              <w:rPr>
                <w:i/>
                <w:sz w:val="23"/>
                <w:szCs w:val="23"/>
              </w:rPr>
              <w:t>Peer Review report extract:</w:t>
            </w:r>
          </w:p>
          <w:p w:rsidR="00312D92" w:rsidRDefault="00312D92" w:rsidP="007A30AE">
            <w:r w:rsidRPr="007A30AE">
              <w:rPr>
                <w:i/>
                <w:sz w:val="23"/>
                <w:szCs w:val="23"/>
              </w:rPr>
              <w:t xml:space="preserve">Operational training is an area of the Service that requires some urgent priority action or the Service will be </w:t>
            </w:r>
            <w:r w:rsidRPr="007A30AE">
              <w:rPr>
                <w:i/>
                <w:sz w:val="23"/>
                <w:szCs w:val="23"/>
              </w:rPr>
              <w:lastRenderedPageBreak/>
              <w:t>operationally vulnerable and would be open to significant criticism in the event of a safety critical event occurring within the Service.</w:t>
            </w:r>
          </w:p>
        </w:tc>
        <w:tc>
          <w:tcPr>
            <w:tcW w:w="1438" w:type="dxa"/>
            <w:tcBorders>
              <w:bottom w:val="single" w:sz="4" w:space="0" w:color="auto"/>
            </w:tcBorders>
            <w:shd w:val="clear" w:color="auto" w:fill="A6A6A6" w:themeFill="background1" w:themeFillShade="A6"/>
          </w:tcPr>
          <w:p w:rsidR="00312D92" w:rsidRDefault="00312D92">
            <w:r>
              <w:lastRenderedPageBreak/>
              <w:t>Service Area: Operational Training</w:t>
            </w:r>
          </w:p>
          <w:p w:rsidR="00312D92" w:rsidRDefault="00312D92"/>
          <w:p w:rsidR="00312D92" w:rsidRDefault="00312D92">
            <w:r>
              <w:t>Service Owner: Colette Black</w:t>
            </w:r>
          </w:p>
        </w:tc>
        <w:tc>
          <w:tcPr>
            <w:tcW w:w="4538" w:type="dxa"/>
            <w:tcBorders>
              <w:bottom w:val="single" w:sz="4" w:space="0" w:color="auto"/>
            </w:tcBorders>
            <w:shd w:val="clear" w:color="auto" w:fill="auto"/>
          </w:tcPr>
          <w:p w:rsidR="00312D92" w:rsidRDefault="00312D92" w:rsidP="00312D92">
            <w:r>
              <w:t>Operational training priorities agreed (September 2018), several priorities delivered.  Early wins:</w:t>
            </w:r>
          </w:p>
          <w:p w:rsidR="00312D92" w:rsidRDefault="00312D92" w:rsidP="00312D92">
            <w:r>
              <w:t xml:space="preserve">Risk critical ICV, BA and ERD training up to date, </w:t>
            </w:r>
          </w:p>
          <w:p w:rsidR="00312D92" w:rsidRDefault="00312D92" w:rsidP="00312D92"/>
          <w:p w:rsidR="00312D92" w:rsidRDefault="00312D92" w:rsidP="00312D92">
            <w:r>
              <w:t>Accredited to deliver further Skills for Justice awards:</w:t>
            </w:r>
          </w:p>
          <w:p w:rsidR="00312D92" w:rsidRDefault="00312D92" w:rsidP="00312D92">
            <w:r>
              <w:t>Level 7 (post-grad) qualification in Strategic Incident Command to our portfolio</w:t>
            </w:r>
          </w:p>
          <w:p w:rsidR="00312D92" w:rsidRDefault="00312D92" w:rsidP="00312D92">
            <w:r>
              <w:t>Level 3 Award In Breathing Apparatus Instruction</w:t>
            </w:r>
          </w:p>
          <w:p w:rsidR="00312D92" w:rsidRDefault="00312D92" w:rsidP="00312D92">
            <w:r>
              <w:t>Level 3 Award in Road Traffic Collision Instruction</w:t>
            </w:r>
          </w:p>
          <w:p w:rsidR="00312D92" w:rsidRDefault="00312D92" w:rsidP="00312D92">
            <w:r>
              <w:t>First 12 Firefighter Apprentices have begun training</w:t>
            </w:r>
          </w:p>
          <w:p w:rsidR="00312D92" w:rsidRDefault="00312D92" w:rsidP="00312D92">
            <w:r>
              <w:t xml:space="preserve">Enhanced reporting which enables us to identify concerns and to make evidence based decisions </w:t>
            </w:r>
            <w:r>
              <w:lastRenderedPageBreak/>
              <w:t>(example of our enhanced reporting can be in the room).</w:t>
            </w:r>
          </w:p>
          <w:p w:rsidR="00312D92" w:rsidRDefault="00312D92" w:rsidP="00312D92">
            <w:r>
              <w:t>Identification of resources needed to meet needs of our employees, £600,000 of reserves to be used to fund 6 FTE in priority areas</w:t>
            </w:r>
          </w:p>
          <w:p w:rsidR="00312D92" w:rsidRDefault="00312D92" w:rsidP="00312D92">
            <w:r>
              <w:t xml:space="preserve">Delivery of trauma training to the PHEM D standard, trail blazing 2 day course. 7 courses run to date, </w:t>
            </w:r>
          </w:p>
          <w:p w:rsidR="00312D92" w:rsidRDefault="00312D92" w:rsidP="00312D92">
            <w:r>
              <w:t>Initial cohort of 12 Watch Managers trained as ‘train the trainers’, more courses booked in.</w:t>
            </w:r>
          </w:p>
        </w:tc>
        <w:tc>
          <w:tcPr>
            <w:tcW w:w="2416" w:type="dxa"/>
            <w:gridSpan w:val="2"/>
            <w:tcBorders>
              <w:bottom w:val="single" w:sz="4" w:space="0" w:color="auto"/>
            </w:tcBorders>
            <w:shd w:val="clear" w:color="auto" w:fill="auto"/>
          </w:tcPr>
          <w:p w:rsidR="00312D92" w:rsidRPr="00312D92" w:rsidRDefault="00312D92" w:rsidP="00312D92">
            <w:pPr>
              <w:ind w:left="311" w:hanging="283"/>
              <w:rPr>
                <w:color w:val="FF0000"/>
              </w:rPr>
            </w:pPr>
            <w:r w:rsidRPr="00312D92">
              <w:rPr>
                <w:color w:val="FF0000"/>
              </w:rPr>
              <w:lastRenderedPageBreak/>
              <w:t>Recruit 6 additional staff - what outcomes will the staff deliver?</w:t>
            </w:r>
          </w:p>
          <w:p w:rsidR="00312D92" w:rsidRPr="00312D92" w:rsidRDefault="00312D92" w:rsidP="00312D92">
            <w:pPr>
              <w:ind w:left="311" w:hanging="283"/>
              <w:rPr>
                <w:color w:val="FF0000"/>
              </w:rPr>
            </w:pPr>
            <w:r w:rsidRPr="00312D92">
              <w:rPr>
                <w:color w:val="FF0000"/>
              </w:rPr>
              <w:t>Supervisory Manager Development Evenings – booked in quarterly for 2019.</w:t>
            </w:r>
          </w:p>
          <w:p w:rsidR="00312D92" w:rsidRPr="00312D92" w:rsidRDefault="00312D92" w:rsidP="00312D92">
            <w:pPr>
              <w:ind w:left="311" w:hanging="283"/>
              <w:rPr>
                <w:color w:val="FF0000"/>
              </w:rPr>
            </w:pPr>
            <w:r w:rsidRPr="00312D92">
              <w:rPr>
                <w:color w:val="FF0000"/>
              </w:rPr>
              <w:t xml:space="preserve">19 more trauma training courses booked between now and 31st March 2019 </w:t>
            </w:r>
          </w:p>
          <w:p w:rsidR="00312D92" w:rsidRPr="00CC18D1" w:rsidRDefault="00312D92" w:rsidP="00312D92">
            <w:pPr>
              <w:ind w:left="311" w:hanging="283"/>
              <w:rPr>
                <w:color w:val="FF0000"/>
              </w:rPr>
            </w:pPr>
            <w:r w:rsidRPr="00312D92">
              <w:rPr>
                <w:color w:val="FF0000"/>
              </w:rPr>
              <w:t>Alignment of training approach to NOG (</w:t>
            </w:r>
            <w:r w:rsidR="002444A7" w:rsidRPr="00312D92">
              <w:rPr>
                <w:color w:val="FF0000"/>
              </w:rPr>
              <w:t>what’s</w:t>
            </w:r>
            <w:r w:rsidRPr="00312D92">
              <w:rPr>
                <w:color w:val="FF0000"/>
              </w:rPr>
              <w:t xml:space="preserve"> going to happen and by when?)</w:t>
            </w:r>
          </w:p>
        </w:tc>
        <w:tc>
          <w:tcPr>
            <w:tcW w:w="1169" w:type="dxa"/>
            <w:gridSpan w:val="2"/>
            <w:tcBorders>
              <w:bottom w:val="single" w:sz="4" w:space="0" w:color="auto"/>
            </w:tcBorders>
          </w:tcPr>
          <w:p w:rsidR="00312D92" w:rsidRDefault="00312D92" w:rsidP="00312D92">
            <w:r>
              <w:t>Peer Review</w:t>
            </w:r>
          </w:p>
          <w:p w:rsidR="00CA4755" w:rsidRDefault="00CA4755" w:rsidP="00312D92"/>
          <w:p w:rsidR="00312D92" w:rsidRDefault="00312D92" w:rsidP="00312D92">
            <w:r>
              <w:t>HMICFRS Summary report</w:t>
            </w:r>
            <w:r w:rsidR="00A8490D">
              <w:t xml:space="preserve"> (</w:t>
            </w:r>
            <w:r w:rsidR="00E85B5F">
              <w:t xml:space="preserve">NOG </w:t>
            </w:r>
            <w:r w:rsidR="00A8490D">
              <w:t>Page 48)</w:t>
            </w:r>
          </w:p>
          <w:p w:rsidR="00A8490D" w:rsidRDefault="00A8490D" w:rsidP="00312D92"/>
          <w:p w:rsidR="00A8490D" w:rsidRDefault="00A8490D" w:rsidP="00312D92"/>
          <w:p w:rsidR="00CA4755" w:rsidRDefault="00CA4755" w:rsidP="00312D92"/>
          <w:p w:rsidR="00312D92" w:rsidRDefault="00312D92" w:rsidP="00312D92"/>
        </w:tc>
        <w:tc>
          <w:tcPr>
            <w:tcW w:w="1641" w:type="dxa"/>
            <w:tcBorders>
              <w:bottom w:val="single" w:sz="4" w:space="0" w:color="auto"/>
            </w:tcBorders>
            <w:shd w:val="clear" w:color="auto" w:fill="auto"/>
          </w:tcPr>
          <w:p w:rsidR="00312D92" w:rsidRDefault="00312D92" w:rsidP="00312D92">
            <w:r>
              <w:t>Decision recorded via SLT on 19th September 2018 and then Performance and Resources Board on 30th November 2018</w:t>
            </w:r>
          </w:p>
          <w:p w:rsidR="00312D92" w:rsidRDefault="00312D92" w:rsidP="00312D92">
            <w:r>
              <w:t>Cascaded via Managers Cascade</w:t>
            </w:r>
          </w:p>
          <w:p w:rsidR="00312D92" w:rsidRDefault="00312D92" w:rsidP="00312D92">
            <w:r>
              <w:t xml:space="preserve">L&amp;D Monthly reports published in October, November, </w:t>
            </w:r>
            <w:r>
              <w:lastRenderedPageBreak/>
              <w:t xml:space="preserve">December 2018 and January 2019, will be ongoing for </w:t>
            </w:r>
            <w:r w:rsidR="00D46257">
              <w:t>foreseeable</w:t>
            </w:r>
            <w:r>
              <w:t xml:space="preserve"> future</w:t>
            </w:r>
          </w:p>
        </w:tc>
        <w:tc>
          <w:tcPr>
            <w:tcW w:w="1584" w:type="dxa"/>
            <w:gridSpan w:val="2"/>
            <w:tcBorders>
              <w:bottom w:val="single" w:sz="4" w:space="0" w:color="auto"/>
            </w:tcBorders>
            <w:shd w:val="clear" w:color="auto" w:fill="auto"/>
          </w:tcPr>
          <w:p w:rsidR="00312D92" w:rsidRDefault="00312D92">
            <w:r w:rsidRPr="00312D92">
              <w:lastRenderedPageBreak/>
              <w:t>Course feedback positive (100% of attendees that responses to evaluation said they were satisfied/v. satisfied – but low completion rate of evaluation)</w:t>
            </w:r>
          </w:p>
        </w:tc>
      </w:tr>
      <w:tr w:rsidR="00DC4029" w:rsidTr="004674D2">
        <w:tc>
          <w:tcPr>
            <w:tcW w:w="709" w:type="dxa"/>
            <w:tcBorders>
              <w:left w:val="single" w:sz="4" w:space="0" w:color="auto"/>
            </w:tcBorders>
            <w:shd w:val="clear" w:color="auto" w:fill="A6A6A6" w:themeFill="background1" w:themeFillShade="A6"/>
          </w:tcPr>
          <w:p w:rsidR="00312D92" w:rsidRDefault="00312D92" w:rsidP="002D25D3"/>
        </w:tc>
        <w:tc>
          <w:tcPr>
            <w:tcW w:w="1673" w:type="dxa"/>
            <w:shd w:val="clear" w:color="auto" w:fill="A6A6A6" w:themeFill="background1" w:themeFillShade="A6"/>
          </w:tcPr>
          <w:p w:rsidR="00312D92" w:rsidRDefault="00312D92" w:rsidP="002D25D3">
            <w:r>
              <w:t>Replace Task Book</w:t>
            </w:r>
          </w:p>
          <w:p w:rsidR="00312D92" w:rsidRDefault="00312D92" w:rsidP="002D25D3"/>
          <w:p w:rsidR="00312D92" w:rsidRPr="007A30AE" w:rsidRDefault="00312D92" w:rsidP="007A30AE">
            <w:pPr>
              <w:rPr>
                <w:i/>
                <w:sz w:val="23"/>
                <w:szCs w:val="23"/>
              </w:rPr>
            </w:pPr>
            <w:r w:rsidRPr="007A30AE">
              <w:rPr>
                <w:i/>
                <w:sz w:val="23"/>
                <w:szCs w:val="23"/>
              </w:rPr>
              <w:t>Peer Review report extract: The Electronic Training recording system or Task Book does not provide the assurance and up-to-date information that is required.</w:t>
            </w:r>
          </w:p>
          <w:p w:rsidR="00312D92" w:rsidRDefault="00312D92" w:rsidP="002D25D3"/>
        </w:tc>
        <w:tc>
          <w:tcPr>
            <w:tcW w:w="1438" w:type="dxa"/>
            <w:shd w:val="clear" w:color="auto" w:fill="A6A6A6" w:themeFill="background1" w:themeFillShade="A6"/>
          </w:tcPr>
          <w:p w:rsidR="00312D92" w:rsidRDefault="00312D92" w:rsidP="007C2131">
            <w:r>
              <w:t>Service Area: Operational Training</w:t>
            </w:r>
          </w:p>
          <w:p w:rsidR="00312D92" w:rsidRDefault="00312D92" w:rsidP="007C2131"/>
          <w:p w:rsidR="00312D92" w:rsidRDefault="00312D92" w:rsidP="007C2131">
            <w:r>
              <w:t>Service Owner: Colette Black</w:t>
            </w:r>
          </w:p>
        </w:tc>
        <w:tc>
          <w:tcPr>
            <w:tcW w:w="4538" w:type="dxa"/>
          </w:tcPr>
          <w:p w:rsidR="00312D92" w:rsidRDefault="00312D92" w:rsidP="00312D92">
            <w:r>
              <w:t>Business Requirement document for Competency management system presented to Colette on 5 December 2018.  .</w:t>
            </w:r>
          </w:p>
          <w:p w:rsidR="00312D92" w:rsidRDefault="00312D92" w:rsidP="00312D92"/>
          <w:p w:rsidR="00093BE9" w:rsidRDefault="00093BE9" w:rsidP="00093BE9">
            <w:r>
              <w:t>Following initial analysis of the TASK data, it has become apparent that there are gaps within both the data, resulting in missing TASK books, and the reports available from TASK. The data is significantly out of date and has become difficult to maintain.</w:t>
            </w:r>
          </w:p>
          <w:p w:rsidR="00093BE9" w:rsidRDefault="00093BE9" w:rsidP="00093BE9"/>
          <w:p w:rsidR="00093BE9" w:rsidRDefault="00093BE9" w:rsidP="00093BE9">
            <w:r>
              <w:t>To address these issues, the following activities are planned:</w:t>
            </w:r>
          </w:p>
          <w:p w:rsidR="00093BE9" w:rsidRDefault="00093BE9" w:rsidP="00093BE9">
            <w:r>
              <w:t>1. Review reporting requirements and develop new reports.</w:t>
            </w:r>
          </w:p>
          <w:p w:rsidR="00093BE9" w:rsidRDefault="00093BE9" w:rsidP="00093BE9">
            <w:r>
              <w:t>2. Introduce a workflow process to notify the TASK administrators when there are operational staff changes.</w:t>
            </w:r>
          </w:p>
          <w:p w:rsidR="00093BE9" w:rsidRDefault="00093BE9" w:rsidP="00093BE9">
            <w:r>
              <w:t>3. Rebuild the TASK user tables with current HR data from Civica.</w:t>
            </w:r>
          </w:p>
          <w:p w:rsidR="00093BE9" w:rsidRDefault="00093BE9" w:rsidP="00093BE9">
            <w:r>
              <w:t>4. Investigate options to provide a 'collective approval' method of task activities for line managers.</w:t>
            </w:r>
          </w:p>
          <w:p w:rsidR="00093BE9" w:rsidRDefault="00093BE9" w:rsidP="00093BE9"/>
          <w:p w:rsidR="00093BE9" w:rsidRDefault="00093BE9" w:rsidP="00093BE9">
            <w:r>
              <w:t>Strategic:</w:t>
            </w:r>
          </w:p>
          <w:p w:rsidR="00093BE9" w:rsidRDefault="00093BE9" w:rsidP="00093BE9">
            <w:r>
              <w:lastRenderedPageBreak/>
              <w:t>Project Identification Document (PID) in development.</w:t>
            </w:r>
          </w:p>
          <w:p w:rsidR="00093BE9" w:rsidRDefault="00093BE9" w:rsidP="00093BE9"/>
          <w:p w:rsidR="00093BE9" w:rsidRDefault="00093BE9" w:rsidP="00093BE9">
            <w:r>
              <w:t>Engagement with Civica to review gaps in functionality. Initial findings are that further development work is required by Civica.</w:t>
            </w:r>
          </w:p>
          <w:p w:rsidR="00093BE9" w:rsidRDefault="00093BE9" w:rsidP="00093BE9"/>
          <w:p w:rsidR="00093BE9" w:rsidRDefault="00093BE9" w:rsidP="00093BE9">
            <w:r>
              <w:t>Meeting arranged with Purchasing &amp; Supply to plan a PIN for suppliers to then express an interest and arrange for demos.</w:t>
            </w:r>
          </w:p>
          <w:p w:rsidR="00093BE9" w:rsidRDefault="00093BE9" w:rsidP="00093BE9"/>
          <w:p w:rsidR="00312D92" w:rsidRDefault="00093BE9" w:rsidP="00093BE9">
            <w:r>
              <w:t>Engagement with Operational staff to help shape the detailed requirements.</w:t>
            </w:r>
          </w:p>
        </w:tc>
        <w:tc>
          <w:tcPr>
            <w:tcW w:w="2416" w:type="dxa"/>
            <w:gridSpan w:val="2"/>
          </w:tcPr>
          <w:p w:rsidR="00093BE9" w:rsidRPr="00093BE9" w:rsidRDefault="00093BE9" w:rsidP="00093BE9">
            <w:pPr>
              <w:pStyle w:val="ListParagraph"/>
              <w:numPr>
                <w:ilvl w:val="0"/>
                <w:numId w:val="14"/>
              </w:numPr>
              <w:rPr>
                <w:color w:val="FF0000"/>
              </w:rPr>
            </w:pPr>
            <w:r w:rsidRPr="00093BE9">
              <w:rPr>
                <w:color w:val="FF0000"/>
              </w:rPr>
              <w:lastRenderedPageBreak/>
              <w:t>Tactical activities</w:t>
            </w:r>
            <w:r w:rsidRPr="00093BE9">
              <w:rPr>
                <w:color w:val="FF0000"/>
              </w:rPr>
              <w:tab/>
            </w:r>
            <w:r w:rsidRPr="00093BE9">
              <w:rPr>
                <w:color w:val="FF0000"/>
              </w:rPr>
              <w:tab/>
            </w:r>
            <w:r w:rsidRPr="00093BE9">
              <w:rPr>
                <w:color w:val="FF0000"/>
              </w:rPr>
              <w:tab/>
            </w:r>
          </w:p>
          <w:p w:rsidR="00093BE9" w:rsidRPr="00093BE9" w:rsidRDefault="00093BE9" w:rsidP="00093BE9">
            <w:pPr>
              <w:pStyle w:val="ListParagraph"/>
              <w:numPr>
                <w:ilvl w:val="0"/>
                <w:numId w:val="14"/>
              </w:numPr>
              <w:rPr>
                <w:color w:val="FF0000"/>
              </w:rPr>
            </w:pPr>
            <w:r w:rsidRPr="00093BE9">
              <w:rPr>
                <w:color w:val="FF0000"/>
              </w:rPr>
              <w:t>Assessment of high level requirements again Civica functionality</w:t>
            </w:r>
            <w:r w:rsidRPr="00093BE9">
              <w:rPr>
                <w:color w:val="FF0000"/>
              </w:rPr>
              <w:tab/>
            </w:r>
            <w:r w:rsidRPr="00093BE9">
              <w:rPr>
                <w:color w:val="FF0000"/>
              </w:rPr>
              <w:tab/>
            </w:r>
            <w:r w:rsidRPr="00093BE9">
              <w:rPr>
                <w:color w:val="FF0000"/>
              </w:rPr>
              <w:tab/>
            </w:r>
          </w:p>
          <w:p w:rsidR="00093BE9" w:rsidRPr="00093BE9" w:rsidRDefault="00093BE9" w:rsidP="00093BE9">
            <w:pPr>
              <w:pStyle w:val="ListParagraph"/>
              <w:numPr>
                <w:ilvl w:val="0"/>
                <w:numId w:val="14"/>
              </w:numPr>
              <w:rPr>
                <w:color w:val="FF0000"/>
              </w:rPr>
            </w:pPr>
            <w:r w:rsidRPr="00093BE9">
              <w:rPr>
                <w:color w:val="FF0000"/>
              </w:rPr>
              <w:t>Project Identification Document</w:t>
            </w:r>
            <w:r w:rsidRPr="00093BE9">
              <w:rPr>
                <w:color w:val="FF0000"/>
              </w:rPr>
              <w:tab/>
            </w:r>
            <w:r w:rsidRPr="00093BE9">
              <w:rPr>
                <w:color w:val="FF0000"/>
              </w:rPr>
              <w:tab/>
            </w:r>
            <w:r w:rsidRPr="00093BE9">
              <w:rPr>
                <w:color w:val="FF0000"/>
              </w:rPr>
              <w:tab/>
            </w:r>
          </w:p>
          <w:p w:rsidR="00312D92" w:rsidRPr="00CC18D1" w:rsidRDefault="00093BE9" w:rsidP="00093BE9">
            <w:pPr>
              <w:pStyle w:val="ListParagraph"/>
              <w:numPr>
                <w:ilvl w:val="0"/>
                <w:numId w:val="14"/>
              </w:numPr>
              <w:rPr>
                <w:color w:val="FF0000"/>
              </w:rPr>
            </w:pPr>
            <w:r w:rsidRPr="00093BE9">
              <w:rPr>
                <w:color w:val="FF0000"/>
              </w:rPr>
              <w:t>Supplier demonstrations (dependant on availability and response to PIN)</w:t>
            </w:r>
            <w:r w:rsidRPr="00093BE9">
              <w:rPr>
                <w:color w:val="FF0000"/>
              </w:rPr>
              <w:tab/>
            </w:r>
            <w:r w:rsidRPr="00093BE9">
              <w:rPr>
                <w:color w:val="FF0000"/>
              </w:rPr>
              <w:tab/>
            </w:r>
            <w:r w:rsidRPr="00093BE9">
              <w:rPr>
                <w:color w:val="FF0000"/>
              </w:rPr>
              <w:tab/>
            </w:r>
          </w:p>
        </w:tc>
        <w:tc>
          <w:tcPr>
            <w:tcW w:w="1169" w:type="dxa"/>
            <w:gridSpan w:val="2"/>
          </w:tcPr>
          <w:p w:rsidR="00312D92" w:rsidRDefault="00312D92" w:rsidP="002D25D3">
            <w:r>
              <w:t>Peer Review</w:t>
            </w:r>
          </w:p>
          <w:p w:rsidR="00CA4755" w:rsidRDefault="00CA4755" w:rsidP="007E516D"/>
          <w:p w:rsidR="00312D92" w:rsidRDefault="00312D92" w:rsidP="007E516D">
            <w:r>
              <w:t xml:space="preserve">Change </w:t>
            </w:r>
            <w:r w:rsidR="007E516D">
              <w:t>enabler</w:t>
            </w:r>
          </w:p>
          <w:p w:rsidR="00A8490D" w:rsidRDefault="00A8490D" w:rsidP="007E516D"/>
          <w:p w:rsidR="00A8490D" w:rsidRDefault="00A8490D" w:rsidP="007E516D">
            <w:r>
              <w:t>HMICFRS Summary report (Data, Pages 20, 32, 33 and 54)</w:t>
            </w:r>
          </w:p>
          <w:p w:rsidR="00454B07" w:rsidRDefault="00454B07" w:rsidP="00454B07"/>
          <w:p w:rsidR="00454B07" w:rsidRDefault="00454B07" w:rsidP="00D46257">
            <w:r>
              <w:t xml:space="preserve">HMICFRS Tranche 1 Summary report (Technology </w:t>
            </w:r>
            <w:r w:rsidR="00D46257">
              <w:t>Page 60</w:t>
            </w:r>
            <w:r>
              <w:t>)</w:t>
            </w:r>
          </w:p>
        </w:tc>
        <w:tc>
          <w:tcPr>
            <w:tcW w:w="1641" w:type="dxa"/>
          </w:tcPr>
          <w:p w:rsidR="00312D92" w:rsidRDefault="00312D92" w:rsidP="002D25D3">
            <w:r w:rsidRPr="00312D92">
              <w:t xml:space="preserve">The requirements were gathered from around  70 people across the operational and control employees including Group managers, Station managers ,Operational training team, Training centre,  Watch managers, Crew managers , Whole time FF and On-call FF . All operational staffs were invited to get involved and </w:t>
            </w:r>
            <w:r w:rsidRPr="00312D92">
              <w:lastRenderedPageBreak/>
              <w:t>more than six stations were visited including Chelmsford, Colchester, Southend, Great Baddow, Braintree and Corringham. Workshops and interviews were also held at Kelvedon</w:t>
            </w:r>
          </w:p>
        </w:tc>
        <w:tc>
          <w:tcPr>
            <w:tcW w:w="1584" w:type="dxa"/>
            <w:gridSpan w:val="2"/>
          </w:tcPr>
          <w:p w:rsidR="00312D92" w:rsidRDefault="00312D92" w:rsidP="002D25D3">
            <w:r w:rsidRPr="00312D92">
              <w:lastRenderedPageBreak/>
              <w:t>w/c 11 February, user requirements being tested out with more users, other Services being visited to view products.</w:t>
            </w:r>
          </w:p>
        </w:tc>
      </w:tr>
      <w:tr w:rsidR="00DC4029" w:rsidTr="004674D2">
        <w:tc>
          <w:tcPr>
            <w:tcW w:w="709" w:type="dxa"/>
            <w:shd w:val="clear" w:color="auto" w:fill="A6A6A6" w:themeFill="background1" w:themeFillShade="A6"/>
          </w:tcPr>
          <w:p w:rsidR="00312D92" w:rsidRDefault="00312D92" w:rsidP="002D25D3"/>
        </w:tc>
        <w:tc>
          <w:tcPr>
            <w:tcW w:w="1673" w:type="dxa"/>
            <w:shd w:val="clear" w:color="auto" w:fill="A6A6A6" w:themeFill="background1" w:themeFillShade="A6"/>
          </w:tcPr>
          <w:p w:rsidR="00312D92" w:rsidRDefault="00312D92" w:rsidP="002D25D3">
            <w:r>
              <w:t>Hot Fire Wear Training does not comply with policy</w:t>
            </w:r>
          </w:p>
          <w:p w:rsidR="00312D92" w:rsidRDefault="00312D92" w:rsidP="002D25D3"/>
          <w:p w:rsidR="00312D92" w:rsidRPr="00441834" w:rsidRDefault="00312D92" w:rsidP="002D25D3">
            <w:pPr>
              <w:rPr>
                <w:i/>
              </w:rPr>
            </w:pPr>
            <w:r w:rsidRPr="00441834">
              <w:rPr>
                <w:i/>
                <w:sz w:val="23"/>
                <w:szCs w:val="23"/>
              </w:rPr>
              <w:t>Peer Review report extract: The frequency of Hot Fire Wear training is not meeting Service policy</w:t>
            </w:r>
          </w:p>
        </w:tc>
        <w:tc>
          <w:tcPr>
            <w:tcW w:w="1438" w:type="dxa"/>
            <w:shd w:val="clear" w:color="auto" w:fill="A6A6A6" w:themeFill="background1" w:themeFillShade="A6"/>
          </w:tcPr>
          <w:p w:rsidR="00312D92" w:rsidRDefault="00312D92" w:rsidP="007C2131">
            <w:r>
              <w:t>Service Area: Operational Training</w:t>
            </w:r>
          </w:p>
          <w:p w:rsidR="00312D92" w:rsidRDefault="00312D92" w:rsidP="007C2131"/>
          <w:p w:rsidR="00312D92" w:rsidRDefault="00312D92" w:rsidP="007C2131">
            <w:r>
              <w:t>Service Owner: Colette Black</w:t>
            </w:r>
          </w:p>
        </w:tc>
        <w:tc>
          <w:tcPr>
            <w:tcW w:w="4538" w:type="dxa"/>
          </w:tcPr>
          <w:p w:rsidR="00312D92" w:rsidRDefault="00312D92" w:rsidP="00312D92">
            <w:r>
              <w:t>L&amp;D had already developed plans to implement more regular live fire sessions and in 2019 commenced delivery of its latest version of its Development and As</w:t>
            </w:r>
            <w:r w:rsidR="002444A7">
              <w:t xml:space="preserve">sessment session. This session </w:t>
            </w:r>
            <w:r>
              <w:t>will be delivered between January and December 2019 and will allow all BA qualified operational personnel to complete a live fire operational wear, whilst being assessed and developed buy qualified BA Instructors. Any personnel that have not completed this sessi</w:t>
            </w:r>
            <w:r w:rsidR="002444A7">
              <w:t xml:space="preserve">on within this 18 Month period </w:t>
            </w:r>
            <w:r>
              <w:t>w</w:t>
            </w:r>
            <w:r w:rsidR="002444A7">
              <w:t>ill be removed from operational</w:t>
            </w:r>
            <w:r>
              <w:t xml:space="preserve"> duties until they have successfully passed this course. It is the intention that this process will now continue so that all personnel will complete live fire training within the 18 month BA qualification period and as part of the Services BA Development and Assessment session process.</w:t>
            </w:r>
          </w:p>
          <w:p w:rsidR="00312D92" w:rsidRDefault="00312D92" w:rsidP="00312D92"/>
          <w:p w:rsidR="00312D92" w:rsidRDefault="00312D92" w:rsidP="00312D92">
            <w:r>
              <w:t>On Call –</w:t>
            </w:r>
          </w:p>
          <w:p w:rsidR="00312D92" w:rsidRDefault="002444A7" w:rsidP="00312D92">
            <w:r>
              <w:lastRenderedPageBreak/>
              <w:t xml:space="preserve">Course 1 - </w:t>
            </w:r>
            <w:r w:rsidR="00312D92">
              <w:t>BA Initial course which comprises 1 day theory, 5 Days cosmetic smoke practical sessions, 4 days live fire training (10 live fire wears) and a final assessment day (cosmetic smoke).</w:t>
            </w:r>
          </w:p>
          <w:p w:rsidR="00312D92" w:rsidRDefault="00312D92" w:rsidP="00312D92">
            <w:r>
              <w:t xml:space="preserve">Course 2 – Completion of a 2 day Offensive Positive Pressure Ventilation course. This </w:t>
            </w:r>
            <w:r w:rsidR="002444A7">
              <w:t xml:space="preserve">includes 1 cosmetic </w:t>
            </w:r>
            <w:r>
              <w:t>smoke wear, 1 live fire window container demonstration and 2 live fire wearing scenarios.</w:t>
            </w:r>
          </w:p>
          <w:p w:rsidR="00312D92" w:rsidRDefault="00312D92" w:rsidP="00312D92">
            <w:r>
              <w:t>Course 3 – Not being delivered at this time pending decision on the future of BA Guidelines. If required the course will be 3 days in length and delivered in cosmetic smoke.</w:t>
            </w:r>
          </w:p>
          <w:p w:rsidR="00312D92" w:rsidRDefault="00312D92" w:rsidP="00312D92"/>
          <w:p w:rsidR="00312D92" w:rsidRDefault="00312D92" w:rsidP="00312D92">
            <w:r>
              <w:t xml:space="preserve">W/T – </w:t>
            </w:r>
          </w:p>
          <w:p w:rsidR="00312D92" w:rsidRDefault="00312D92" w:rsidP="00312D92">
            <w:r>
              <w:t>Course 1 – BA Initial course which includes Guideline input and is delivered in cosmetic smoke – 10 days duration</w:t>
            </w:r>
          </w:p>
          <w:p w:rsidR="00312D92" w:rsidRDefault="00312D92" w:rsidP="00312D92">
            <w:r>
              <w:t>Course 2 – Fire behaviour initial course – 5 days duration and includes 10 live fire wears.</w:t>
            </w:r>
          </w:p>
          <w:p w:rsidR="00312D92" w:rsidRDefault="00312D92" w:rsidP="00312D92"/>
          <w:p w:rsidR="00312D92" w:rsidRDefault="00312D92" w:rsidP="00312D92">
            <w:r>
              <w:t>Course 3 - Completion of a 2 day Offensive Positive Pressure Ventilation course. This includes 1 cosmetic smoke wear, 1 live fire window container demonstration and 2 live fire wearing scenarios.</w:t>
            </w:r>
          </w:p>
          <w:p w:rsidR="00312D92" w:rsidRDefault="00312D92" w:rsidP="00312D92"/>
          <w:p w:rsidR="00312D92" w:rsidRDefault="00312D92" w:rsidP="00312D92">
            <w:r>
              <w:t>The BA Development and Assessment sess</w:t>
            </w:r>
            <w:r w:rsidR="002444A7">
              <w:t>ion policy is up to date and is</w:t>
            </w:r>
            <w:r>
              <w:t xml:space="preserve"> located on the Intranet and is updated by the BA Training Manager as each process is designed and a new version of the course is developed. The link to this Policy is included below and the recent email notifying Stations of their session dates </w:t>
            </w:r>
            <w:r>
              <w:lastRenderedPageBreak/>
              <w:t>also include the link to the Policy. Once the link has been clicked please select “BA Development and Assessment Policy 2019”.</w:t>
            </w:r>
          </w:p>
          <w:p w:rsidR="00312D92" w:rsidRDefault="00312D92" w:rsidP="00312D92"/>
          <w:p w:rsidR="00312D92" w:rsidRDefault="00312D92" w:rsidP="00312D92">
            <w:r>
              <w:t>http://hr-od/Learning_and_Development/Policies_Guidance_and_Forms/</w:t>
            </w:r>
          </w:p>
        </w:tc>
        <w:tc>
          <w:tcPr>
            <w:tcW w:w="2416" w:type="dxa"/>
            <w:gridSpan w:val="2"/>
          </w:tcPr>
          <w:p w:rsidR="00312D92" w:rsidRPr="00CC18D1" w:rsidRDefault="00312D92" w:rsidP="00312D92">
            <w:pPr>
              <w:pStyle w:val="ListParagraph"/>
              <w:ind w:left="311"/>
              <w:rPr>
                <w:color w:val="FF0000"/>
              </w:rPr>
            </w:pPr>
          </w:p>
        </w:tc>
        <w:tc>
          <w:tcPr>
            <w:tcW w:w="1169" w:type="dxa"/>
            <w:gridSpan w:val="2"/>
          </w:tcPr>
          <w:p w:rsidR="00312D92" w:rsidRDefault="00312D92" w:rsidP="002D25D3">
            <w:r>
              <w:t>Peer Review</w:t>
            </w:r>
          </w:p>
        </w:tc>
        <w:tc>
          <w:tcPr>
            <w:tcW w:w="1641" w:type="dxa"/>
          </w:tcPr>
          <w:p w:rsidR="00312D92" w:rsidRDefault="00312D92" w:rsidP="00312D92">
            <w:r>
              <w:t>The link to our Policy is included below in emails notifying Stations of their session dates also include the link to the Policy. Once the link has been clicked please select “BA Development and Assessment Policy 2019”.</w:t>
            </w:r>
          </w:p>
          <w:p w:rsidR="00312D92" w:rsidRDefault="00312D92" w:rsidP="00312D92"/>
          <w:p w:rsidR="00312D92" w:rsidRDefault="00312D92" w:rsidP="00312D92">
            <w:r>
              <w:t>http://hr-od/Learning_an</w:t>
            </w:r>
            <w:r>
              <w:lastRenderedPageBreak/>
              <w:t>d_Development/Policies_Guidance_and_Forms/</w:t>
            </w:r>
          </w:p>
        </w:tc>
        <w:tc>
          <w:tcPr>
            <w:tcW w:w="1584" w:type="dxa"/>
            <w:gridSpan w:val="2"/>
          </w:tcPr>
          <w:p w:rsidR="00312D92" w:rsidRDefault="00312D92" w:rsidP="002D25D3"/>
        </w:tc>
      </w:tr>
      <w:tr w:rsidR="00DC4029" w:rsidTr="004674D2">
        <w:tc>
          <w:tcPr>
            <w:tcW w:w="709" w:type="dxa"/>
            <w:shd w:val="clear" w:color="auto" w:fill="A6A6A6" w:themeFill="background1" w:themeFillShade="A6"/>
          </w:tcPr>
          <w:p w:rsidR="00312D92" w:rsidRDefault="00312D92" w:rsidP="002D25D3"/>
        </w:tc>
        <w:tc>
          <w:tcPr>
            <w:tcW w:w="1673" w:type="dxa"/>
            <w:shd w:val="clear" w:color="auto" w:fill="A6A6A6" w:themeFill="background1" w:themeFillShade="A6"/>
          </w:tcPr>
          <w:p w:rsidR="00312D92" w:rsidRDefault="00312D92" w:rsidP="002D25D3">
            <w:r>
              <w:t>Trauma Training does not comply with policy</w:t>
            </w:r>
          </w:p>
          <w:p w:rsidR="00312D92" w:rsidRDefault="00312D92" w:rsidP="002D25D3"/>
          <w:p w:rsidR="00312D92" w:rsidRPr="00441834" w:rsidRDefault="00312D92" w:rsidP="00441834">
            <w:pPr>
              <w:rPr>
                <w:i/>
              </w:rPr>
            </w:pPr>
            <w:r w:rsidRPr="00441834">
              <w:rPr>
                <w:i/>
                <w:sz w:val="23"/>
                <w:szCs w:val="23"/>
              </w:rPr>
              <w:t>Peer Review report extract:</w:t>
            </w:r>
            <w:r>
              <w:rPr>
                <w:i/>
                <w:sz w:val="23"/>
                <w:szCs w:val="23"/>
              </w:rPr>
              <w:t xml:space="preserve"> </w:t>
            </w:r>
            <w:r w:rsidRPr="00441834">
              <w:rPr>
                <w:i/>
                <w:sz w:val="23"/>
                <w:szCs w:val="23"/>
              </w:rPr>
              <w:t>Trauma training does not meeting service policy</w:t>
            </w:r>
          </w:p>
        </w:tc>
        <w:tc>
          <w:tcPr>
            <w:tcW w:w="1438" w:type="dxa"/>
            <w:shd w:val="clear" w:color="auto" w:fill="A6A6A6" w:themeFill="background1" w:themeFillShade="A6"/>
          </w:tcPr>
          <w:p w:rsidR="00312D92" w:rsidRDefault="00312D92" w:rsidP="007C2131">
            <w:r>
              <w:t>Service Area: Operational Training</w:t>
            </w:r>
          </w:p>
          <w:p w:rsidR="00312D92" w:rsidRDefault="00312D92" w:rsidP="007C2131"/>
          <w:p w:rsidR="00312D92" w:rsidRDefault="00312D92" w:rsidP="007C2131">
            <w:r>
              <w:t>Service Owner: Colette Black</w:t>
            </w:r>
          </w:p>
        </w:tc>
        <w:tc>
          <w:tcPr>
            <w:tcW w:w="4538" w:type="dxa"/>
          </w:tcPr>
          <w:p w:rsidR="00312D92" w:rsidRDefault="00312D92" w:rsidP="002D25D3">
            <w:r w:rsidRPr="00312D92">
              <w:t>Trauma Training offer has been reviewed and has been replaced with a 2 days course that needs the PHEM D standard.  Course piloted in November/December (7 run).  This will mean that 568 places will have been offered in a 6 month window.  We are recommissioning for post June 2019 with a view of offering 500 more places.  Acquisition, maintenance and development phases are planning for.  Materials have been published on the intranet for use by attendees and their watch managers. http://hr-od/Learning_and_Development/Training_Library/Casualty_Care/</w:t>
            </w:r>
          </w:p>
        </w:tc>
        <w:tc>
          <w:tcPr>
            <w:tcW w:w="2416" w:type="dxa"/>
            <w:gridSpan w:val="2"/>
          </w:tcPr>
          <w:p w:rsidR="00312D92" w:rsidRPr="00CC18D1" w:rsidRDefault="00312D92" w:rsidP="00312D92">
            <w:pPr>
              <w:pStyle w:val="ListParagraph"/>
              <w:ind w:left="311"/>
              <w:rPr>
                <w:color w:val="FF0000"/>
              </w:rPr>
            </w:pPr>
          </w:p>
        </w:tc>
        <w:tc>
          <w:tcPr>
            <w:tcW w:w="1169" w:type="dxa"/>
            <w:gridSpan w:val="2"/>
          </w:tcPr>
          <w:p w:rsidR="00312D92" w:rsidRDefault="00312D92" w:rsidP="002D25D3">
            <w:r>
              <w:t>Peer Review</w:t>
            </w:r>
          </w:p>
        </w:tc>
        <w:tc>
          <w:tcPr>
            <w:tcW w:w="1641" w:type="dxa"/>
          </w:tcPr>
          <w:p w:rsidR="00312D92" w:rsidRDefault="00312D92" w:rsidP="002D25D3"/>
        </w:tc>
        <w:tc>
          <w:tcPr>
            <w:tcW w:w="1584" w:type="dxa"/>
            <w:gridSpan w:val="2"/>
          </w:tcPr>
          <w:p w:rsidR="00312D92" w:rsidRDefault="00312D92" w:rsidP="002D25D3">
            <w:r w:rsidRPr="00312D92">
              <w:t>Excellent feedback was received and we are now delivering courses continuously until June 2019</w:t>
            </w:r>
          </w:p>
          <w:p w:rsidR="00312D92" w:rsidRDefault="00312D92" w:rsidP="00312D92"/>
          <w:p w:rsidR="00312D92" w:rsidRPr="00312D92" w:rsidRDefault="00312D92" w:rsidP="00312D92">
            <w:pPr>
              <w:jc w:val="center"/>
            </w:pPr>
          </w:p>
        </w:tc>
      </w:tr>
      <w:tr w:rsidR="00DC4029" w:rsidTr="004674D2">
        <w:tc>
          <w:tcPr>
            <w:tcW w:w="709" w:type="dxa"/>
            <w:shd w:val="clear" w:color="auto" w:fill="A6A6A6" w:themeFill="background1" w:themeFillShade="A6"/>
          </w:tcPr>
          <w:p w:rsidR="00312D92" w:rsidRDefault="00312D92" w:rsidP="002D25D3"/>
        </w:tc>
        <w:tc>
          <w:tcPr>
            <w:tcW w:w="1673" w:type="dxa"/>
            <w:shd w:val="clear" w:color="auto" w:fill="A6A6A6" w:themeFill="background1" w:themeFillShade="A6"/>
          </w:tcPr>
          <w:p w:rsidR="00312D92" w:rsidRDefault="00312D92" w:rsidP="002D25D3">
            <w:r>
              <w:t>e-learning approach for Operational Training</w:t>
            </w:r>
          </w:p>
          <w:p w:rsidR="00312D92" w:rsidRDefault="00312D92" w:rsidP="002D25D3"/>
          <w:p w:rsidR="00312D92" w:rsidRDefault="00312D92" w:rsidP="002D25D3">
            <w:r w:rsidRPr="00441834">
              <w:rPr>
                <w:i/>
                <w:sz w:val="23"/>
                <w:szCs w:val="23"/>
              </w:rPr>
              <w:t>Peer Review report extract:</w:t>
            </w:r>
            <w:r>
              <w:rPr>
                <w:i/>
                <w:sz w:val="23"/>
                <w:szCs w:val="23"/>
              </w:rPr>
              <w:t xml:space="preserve"> </w:t>
            </w:r>
            <w:r w:rsidRPr="00441834">
              <w:rPr>
                <w:i/>
                <w:sz w:val="23"/>
                <w:szCs w:val="23"/>
              </w:rPr>
              <w:t xml:space="preserve">E-learning packages need to be updated for watch and station use. The Service has recently gone </w:t>
            </w:r>
            <w:r w:rsidRPr="00441834">
              <w:rPr>
                <w:i/>
                <w:sz w:val="23"/>
                <w:szCs w:val="23"/>
              </w:rPr>
              <w:lastRenderedPageBreak/>
              <w:t>live with the Kent FRS E-learning platform but has so far only used it for General Data Protection Regulation (GDPR) training.</w:t>
            </w:r>
          </w:p>
        </w:tc>
        <w:tc>
          <w:tcPr>
            <w:tcW w:w="1438" w:type="dxa"/>
            <w:shd w:val="clear" w:color="auto" w:fill="A6A6A6" w:themeFill="background1" w:themeFillShade="A6"/>
          </w:tcPr>
          <w:p w:rsidR="00312D92" w:rsidRDefault="00312D92" w:rsidP="007C2131">
            <w:r>
              <w:lastRenderedPageBreak/>
              <w:t>Service Area: Operational Training</w:t>
            </w:r>
          </w:p>
          <w:p w:rsidR="00312D92" w:rsidRDefault="00312D92" w:rsidP="007C2131"/>
          <w:p w:rsidR="00312D92" w:rsidRDefault="00312D92" w:rsidP="007C2131">
            <w:r>
              <w:t>Service Owner: Colette Black</w:t>
            </w:r>
          </w:p>
        </w:tc>
        <w:tc>
          <w:tcPr>
            <w:tcW w:w="4538" w:type="dxa"/>
          </w:tcPr>
          <w:p w:rsidR="00312D92" w:rsidRDefault="001E100C" w:rsidP="002D25D3">
            <w:r w:rsidRPr="001E100C">
              <w:t>We are advertising for a resource to deliver this.  The advert will go live w/c/ 11 February with a view to having the resource in place by 1 April 2019.  All materials will be based on NOG guidance.  Liaison with NOG team already started.</w:t>
            </w:r>
          </w:p>
        </w:tc>
        <w:tc>
          <w:tcPr>
            <w:tcW w:w="2416" w:type="dxa"/>
            <w:gridSpan w:val="2"/>
          </w:tcPr>
          <w:p w:rsidR="001E100C" w:rsidRPr="00CA4755" w:rsidRDefault="001E100C" w:rsidP="001E100C">
            <w:pPr>
              <w:pStyle w:val="ListParagraph"/>
              <w:numPr>
                <w:ilvl w:val="0"/>
                <w:numId w:val="9"/>
              </w:numPr>
            </w:pPr>
            <w:r w:rsidRPr="00CA4755">
              <w:t>Select 5 existing training packages and convert to E-Learning format</w:t>
            </w:r>
          </w:p>
          <w:p w:rsidR="00312D92" w:rsidRDefault="001E100C" w:rsidP="001E100C">
            <w:pPr>
              <w:rPr>
                <w:color w:val="FF0000"/>
              </w:rPr>
            </w:pPr>
            <w:r w:rsidRPr="001E100C">
              <w:rPr>
                <w:color w:val="FF0000"/>
              </w:rPr>
              <w:t>• Liaise with NOG team to explore availability of suitable E-Learning material</w:t>
            </w:r>
          </w:p>
          <w:p w:rsidR="00CA4755" w:rsidRDefault="00CA4755" w:rsidP="00CA4755">
            <w:pPr>
              <w:rPr>
                <w:color w:val="FF0000"/>
              </w:rPr>
            </w:pPr>
            <w:r w:rsidRPr="001E100C">
              <w:rPr>
                <w:color w:val="FF0000"/>
              </w:rPr>
              <w:t xml:space="preserve">• </w:t>
            </w:r>
            <w:r>
              <w:rPr>
                <w:color w:val="FF0000"/>
              </w:rPr>
              <w:t>Recruit staff member to deliver this work</w:t>
            </w:r>
          </w:p>
          <w:p w:rsidR="00CA4755" w:rsidRPr="001E100C" w:rsidRDefault="00CA4755" w:rsidP="001E100C">
            <w:pPr>
              <w:rPr>
                <w:color w:val="FF0000"/>
              </w:rPr>
            </w:pPr>
          </w:p>
        </w:tc>
        <w:tc>
          <w:tcPr>
            <w:tcW w:w="1169" w:type="dxa"/>
            <w:gridSpan w:val="2"/>
          </w:tcPr>
          <w:p w:rsidR="00312D92" w:rsidRDefault="001E100C" w:rsidP="002D25D3">
            <w:r>
              <w:t>Peer Review</w:t>
            </w:r>
          </w:p>
          <w:p w:rsidR="00A8490D" w:rsidRDefault="00A8490D" w:rsidP="002D25D3"/>
          <w:p w:rsidR="00A8490D" w:rsidRDefault="00A8490D" w:rsidP="002D25D3">
            <w:r>
              <w:t>HMICFRS Summary report (Data, Pages 20, 32, 33 and 54)</w:t>
            </w:r>
          </w:p>
          <w:p w:rsidR="00454B07" w:rsidRDefault="00454B07" w:rsidP="002D25D3"/>
          <w:p w:rsidR="00454B07" w:rsidRDefault="00454B07" w:rsidP="00FB33BA">
            <w:r>
              <w:t xml:space="preserve">HMICFRS Tranche 1 Summary </w:t>
            </w:r>
            <w:r>
              <w:lastRenderedPageBreak/>
              <w:t xml:space="preserve">report (Technology </w:t>
            </w:r>
            <w:r w:rsidR="00FB33BA">
              <w:t>Page</w:t>
            </w:r>
            <w:r w:rsidR="00D46257">
              <w:t xml:space="preserve"> 60</w:t>
            </w:r>
            <w:r>
              <w:t>)</w:t>
            </w:r>
          </w:p>
        </w:tc>
        <w:tc>
          <w:tcPr>
            <w:tcW w:w="1641" w:type="dxa"/>
          </w:tcPr>
          <w:p w:rsidR="00312D92" w:rsidRDefault="00312D92" w:rsidP="002D25D3"/>
        </w:tc>
        <w:tc>
          <w:tcPr>
            <w:tcW w:w="1584" w:type="dxa"/>
            <w:gridSpan w:val="2"/>
          </w:tcPr>
          <w:p w:rsidR="00312D92" w:rsidRDefault="00312D92" w:rsidP="002D25D3"/>
        </w:tc>
      </w:tr>
      <w:tr w:rsidR="00312D92" w:rsidTr="004674D2">
        <w:tc>
          <w:tcPr>
            <w:tcW w:w="2382" w:type="dxa"/>
            <w:gridSpan w:val="2"/>
            <w:shd w:val="clear" w:color="auto" w:fill="D9D9D9" w:themeFill="background1" w:themeFillShade="D9"/>
          </w:tcPr>
          <w:p w:rsidR="00F85E01" w:rsidRDefault="00F85E01" w:rsidP="00F85E01">
            <w:pPr>
              <w:rPr>
                <w:color w:val="FF0000"/>
                <w:u w:val="single"/>
              </w:rPr>
            </w:pPr>
            <w:r>
              <w:rPr>
                <w:color w:val="FF0000"/>
                <w:u w:val="single"/>
              </w:rPr>
              <w:t>A</w:t>
            </w:r>
            <w:r w:rsidRPr="00CC18D1">
              <w:rPr>
                <w:color w:val="FF0000"/>
                <w:u w:val="single"/>
              </w:rPr>
              <w:t>P</w:t>
            </w:r>
            <w:r>
              <w:rPr>
                <w:color w:val="FF0000"/>
                <w:u w:val="single"/>
              </w:rPr>
              <w:t>2</w:t>
            </w:r>
            <w:r w:rsidRPr="00CC18D1">
              <w:rPr>
                <w:color w:val="FF0000"/>
                <w:u w:val="single"/>
              </w:rPr>
              <w:t xml:space="preserve"> </w:t>
            </w:r>
            <w:r>
              <w:rPr>
                <w:color w:val="FF0000"/>
                <w:u w:val="single"/>
              </w:rPr>
              <w:t>update</w:t>
            </w:r>
          </w:p>
          <w:p w:rsidR="00312D92" w:rsidRPr="00CC18D1" w:rsidRDefault="00312D92" w:rsidP="00441834">
            <w:pPr>
              <w:rPr>
                <w:color w:val="FF0000"/>
                <w:u w:val="single"/>
              </w:rPr>
            </w:pPr>
          </w:p>
        </w:tc>
        <w:tc>
          <w:tcPr>
            <w:tcW w:w="12786" w:type="dxa"/>
            <w:gridSpan w:val="9"/>
            <w:shd w:val="clear" w:color="auto" w:fill="D9D9D9" w:themeFill="background1" w:themeFillShade="D9"/>
          </w:tcPr>
          <w:p w:rsidR="00312D92" w:rsidRDefault="00312D92" w:rsidP="00441834">
            <w:pPr>
              <w:rPr>
                <w:color w:val="FF0000"/>
                <w:u w:val="single"/>
              </w:rPr>
            </w:pPr>
          </w:p>
          <w:p w:rsidR="00312D92" w:rsidRDefault="00312D92" w:rsidP="00441834">
            <w:pPr>
              <w:rPr>
                <w:color w:val="FF0000"/>
                <w:u w:val="single"/>
              </w:rPr>
            </w:pPr>
          </w:p>
          <w:p w:rsidR="00312D92" w:rsidRDefault="00312D92" w:rsidP="00441834">
            <w:pPr>
              <w:rPr>
                <w:color w:val="FF0000"/>
                <w:u w:val="single"/>
              </w:rPr>
            </w:pPr>
          </w:p>
          <w:p w:rsidR="00312D92" w:rsidRDefault="00312D92" w:rsidP="00441834">
            <w:pPr>
              <w:rPr>
                <w:color w:val="FF0000"/>
                <w:u w:val="single"/>
              </w:rPr>
            </w:pPr>
          </w:p>
          <w:p w:rsidR="00312D92" w:rsidRPr="00CC18D1" w:rsidRDefault="00312D92">
            <w:pPr>
              <w:rPr>
                <w:color w:val="FF0000"/>
              </w:rPr>
            </w:pPr>
          </w:p>
          <w:p w:rsidR="00312D92" w:rsidRPr="00CC18D1" w:rsidRDefault="00312D92">
            <w:pPr>
              <w:rPr>
                <w:color w:val="FF0000"/>
              </w:rPr>
            </w:pPr>
          </w:p>
          <w:p w:rsidR="00312D92" w:rsidRPr="00CC18D1" w:rsidRDefault="00312D92">
            <w:pPr>
              <w:rPr>
                <w:color w:val="FF0000"/>
              </w:rPr>
            </w:pPr>
          </w:p>
          <w:p w:rsidR="00312D92" w:rsidRPr="00CC18D1" w:rsidRDefault="00312D92">
            <w:pPr>
              <w:rPr>
                <w:color w:val="FF0000"/>
              </w:rPr>
            </w:pPr>
          </w:p>
          <w:p w:rsidR="00312D92" w:rsidRPr="00CC18D1" w:rsidRDefault="00312D92">
            <w:pPr>
              <w:rPr>
                <w:color w:val="FF0000"/>
              </w:rPr>
            </w:pPr>
          </w:p>
        </w:tc>
      </w:tr>
      <w:tr w:rsidR="00CA4755" w:rsidTr="004674D2">
        <w:tc>
          <w:tcPr>
            <w:tcW w:w="709" w:type="dxa"/>
            <w:shd w:val="clear" w:color="auto" w:fill="A6A6A6" w:themeFill="background1" w:themeFillShade="A6"/>
          </w:tcPr>
          <w:p w:rsidR="00CA4755" w:rsidRDefault="00CA4755" w:rsidP="00CA4755">
            <w:r>
              <w:t>AP3</w:t>
            </w:r>
          </w:p>
        </w:tc>
        <w:tc>
          <w:tcPr>
            <w:tcW w:w="1673" w:type="dxa"/>
            <w:shd w:val="clear" w:color="auto" w:fill="A6A6A6" w:themeFill="background1" w:themeFillShade="A6"/>
          </w:tcPr>
          <w:p w:rsidR="00CA4755" w:rsidRDefault="00CA4755" w:rsidP="00CA4755">
            <w:r>
              <w:t>Prevention Strategy (including intervention targeting model to our most vulnerable and links back to our Strategic Assessment of Risk)</w:t>
            </w:r>
          </w:p>
          <w:p w:rsidR="00CA4755" w:rsidRDefault="00CA4755" w:rsidP="00CA4755"/>
          <w:p w:rsidR="00CA4755" w:rsidRPr="00441834" w:rsidRDefault="00CA4755" w:rsidP="00CA4755">
            <w:pPr>
              <w:rPr>
                <w:i/>
                <w:sz w:val="23"/>
                <w:szCs w:val="23"/>
              </w:rPr>
            </w:pPr>
            <w:r w:rsidRPr="00441834">
              <w:rPr>
                <w:i/>
                <w:sz w:val="23"/>
                <w:szCs w:val="23"/>
              </w:rPr>
              <w:t>Peer Review report extract:</w:t>
            </w:r>
            <w:r>
              <w:rPr>
                <w:i/>
                <w:sz w:val="23"/>
                <w:szCs w:val="23"/>
              </w:rPr>
              <w:t xml:space="preserve"> </w:t>
            </w:r>
            <w:r w:rsidRPr="00441834">
              <w:rPr>
                <w:i/>
                <w:sz w:val="23"/>
                <w:szCs w:val="23"/>
              </w:rPr>
              <w:t xml:space="preserve">The Service’s </w:t>
            </w:r>
            <w:r w:rsidRPr="00441834">
              <w:rPr>
                <w:i/>
                <w:sz w:val="23"/>
                <w:szCs w:val="23"/>
              </w:rPr>
              <w:lastRenderedPageBreak/>
              <w:t>Prevention function and prevention strategy need to be reviewed</w:t>
            </w:r>
          </w:p>
          <w:p w:rsidR="00CA4755" w:rsidRDefault="00CA4755" w:rsidP="00CA4755">
            <w:r w:rsidRPr="00441834">
              <w:rPr>
                <w:i/>
                <w:sz w:val="23"/>
                <w:szCs w:val="23"/>
              </w:rPr>
              <w:t>Delivery of Prevention feels un-coordinated and not sufficiently well targeted</w:t>
            </w:r>
          </w:p>
        </w:tc>
        <w:tc>
          <w:tcPr>
            <w:tcW w:w="1438" w:type="dxa"/>
            <w:shd w:val="clear" w:color="auto" w:fill="A6A6A6" w:themeFill="background1" w:themeFillShade="A6"/>
          </w:tcPr>
          <w:p w:rsidR="00CA4755" w:rsidRDefault="00CA4755" w:rsidP="00CA4755">
            <w:r>
              <w:lastRenderedPageBreak/>
              <w:t>Service Area: Prevention</w:t>
            </w:r>
          </w:p>
          <w:p w:rsidR="00CA4755" w:rsidRDefault="00CA4755" w:rsidP="00CA4755"/>
          <w:p w:rsidR="00CA4755" w:rsidRDefault="00CA4755" w:rsidP="00CA4755">
            <w:r>
              <w:t>Service Owner: Moira Bruin</w:t>
            </w:r>
          </w:p>
        </w:tc>
        <w:tc>
          <w:tcPr>
            <w:tcW w:w="4538" w:type="dxa"/>
          </w:tcPr>
          <w:p w:rsidR="00CA4755" w:rsidRDefault="00CA4755" w:rsidP="00CA4755">
            <w:r>
              <w:t xml:space="preserve">Develop Prevention Strategy: This work is being undertaken by the Head of Prevention &amp; Team Leads: The Strategy is aligned to the PFCC’s Fire &amp; Rescue Plan which will inform the overreaching strategy of ECFRS new IRMP alongside the SAOR the most recent draft of the Strategy is available on request from the Head of Prevention.  The anticipated date for the completion of the draft will be the 31/01/2019. To provide documents that demonstrate that we have a strategy and plan; The new strategy will insure that the Delivery of Prevention is data and intelligence led and therefore coordinated and  targeted all activity will be linked to the Prevention Strategy. Team </w:t>
            </w:r>
            <w:r>
              <w:lastRenderedPageBreak/>
              <w:t xml:space="preserve">objectives for 2019-20 will be captured in Business plans linked to the interim strategy. </w:t>
            </w:r>
          </w:p>
          <w:p w:rsidR="00CA4755" w:rsidRDefault="00CA4755" w:rsidP="00CA4755">
            <w:r>
              <w:t xml:space="preserve">Align to SAOR and engagement with Charles Thomas linked to strategy and business plan: </w:t>
            </w:r>
          </w:p>
          <w:p w:rsidR="00CA4755" w:rsidRDefault="00CA4755" w:rsidP="00CA4755">
            <w:r>
              <w:t>Work is ongoing with the lead of risk and business continuity to align prevention activity with the risks captured in the SAOR. Meetings are regularly held to ensure that the risks identified in the SAOR are accounted for in the Prevention Strategy, which are then integrated into the business plan</w:t>
            </w:r>
          </w:p>
        </w:tc>
        <w:tc>
          <w:tcPr>
            <w:tcW w:w="2416" w:type="dxa"/>
            <w:gridSpan w:val="2"/>
          </w:tcPr>
          <w:p w:rsidR="00CA4755" w:rsidRPr="00CA4755" w:rsidRDefault="00CA4755" w:rsidP="00CA4755">
            <w:pPr>
              <w:rPr>
                <w:color w:val="FF0000"/>
              </w:rPr>
            </w:pPr>
            <w:r w:rsidRPr="00CA4755">
              <w:rPr>
                <w:color w:val="FF0000"/>
              </w:rPr>
              <w:lastRenderedPageBreak/>
              <w:t>Draft prevention strategy available</w:t>
            </w:r>
          </w:p>
          <w:p w:rsidR="00CA4755" w:rsidRPr="00CA4755" w:rsidRDefault="00CA4755" w:rsidP="00CA4755">
            <w:pPr>
              <w:rPr>
                <w:color w:val="FF0000"/>
              </w:rPr>
            </w:pPr>
          </w:p>
          <w:p w:rsidR="00CA4755" w:rsidRPr="00CA4755" w:rsidRDefault="00CA4755" w:rsidP="00CA4755">
            <w:pPr>
              <w:rPr>
                <w:color w:val="FF0000"/>
              </w:rPr>
            </w:pPr>
            <w:r w:rsidRPr="00CA4755">
              <w:rPr>
                <w:color w:val="FF0000"/>
              </w:rPr>
              <w:t>Consultation</w:t>
            </w:r>
          </w:p>
          <w:p w:rsidR="00CA4755" w:rsidRPr="00CA4755" w:rsidRDefault="00CA4755" w:rsidP="00CA4755">
            <w:pPr>
              <w:rPr>
                <w:color w:val="FF0000"/>
              </w:rPr>
            </w:pPr>
          </w:p>
          <w:p w:rsidR="00CA4755" w:rsidRPr="00CA4755" w:rsidRDefault="00CA4755" w:rsidP="00CA4755">
            <w:pPr>
              <w:rPr>
                <w:color w:val="FF0000"/>
              </w:rPr>
            </w:pPr>
            <w:r w:rsidRPr="00CA4755">
              <w:rPr>
                <w:color w:val="FF0000"/>
              </w:rPr>
              <w:t>Implementation</w:t>
            </w:r>
          </w:p>
          <w:p w:rsidR="00CA4755" w:rsidRDefault="00CA4755" w:rsidP="00CA4755"/>
          <w:p w:rsidR="00CA4755" w:rsidRPr="00CA4755" w:rsidRDefault="00CA4755" w:rsidP="00CA4755"/>
        </w:tc>
        <w:tc>
          <w:tcPr>
            <w:tcW w:w="1169" w:type="dxa"/>
            <w:gridSpan w:val="2"/>
          </w:tcPr>
          <w:p w:rsidR="00CA4755" w:rsidRDefault="00CA4755" w:rsidP="00CA4755">
            <w:r>
              <w:t>Peer Review</w:t>
            </w:r>
          </w:p>
          <w:p w:rsidR="009B281D" w:rsidRDefault="009B281D" w:rsidP="00CA4755"/>
          <w:p w:rsidR="00CA4755" w:rsidRDefault="00CA4755" w:rsidP="00CA4755">
            <w:r>
              <w:t>HMIC</w:t>
            </w:r>
            <w:r w:rsidR="00FB33BA">
              <w:t>FRS Tranche 1 Summary report (Prevention Page</w:t>
            </w:r>
            <w:r>
              <w:t xml:space="preserve"> 34)</w:t>
            </w:r>
          </w:p>
        </w:tc>
        <w:tc>
          <w:tcPr>
            <w:tcW w:w="1641" w:type="dxa"/>
          </w:tcPr>
          <w:p w:rsidR="00CA4755" w:rsidRPr="00CA4755" w:rsidRDefault="00CA4755" w:rsidP="00CA4755">
            <w:r w:rsidRPr="00CA4755">
              <w:t xml:space="preserve">The Prevention Lead has developed a Comms &amp; Engagement plan link </w:t>
            </w:r>
          </w:p>
          <w:p w:rsidR="00CA4755" w:rsidRPr="00CA4755" w:rsidRDefault="00CA4755" w:rsidP="00CA4755">
            <w:r w:rsidRPr="00CA4755">
              <w:t xml:space="preserve">This has driven a series a meetings with both internal and external stakeholders, </w:t>
            </w:r>
          </w:p>
          <w:p w:rsidR="00CA4755" w:rsidRPr="00CA4755" w:rsidRDefault="00CA4755" w:rsidP="00CA4755">
            <w:r w:rsidRPr="00CA4755">
              <w:t xml:space="preserve">Meetings with GM James Palmer </w:t>
            </w:r>
            <w:r w:rsidRPr="00CA4755">
              <w:lastRenderedPageBreak/>
              <w:t xml:space="preserve">representing AM Combined Communities </w:t>
            </w:r>
          </w:p>
          <w:p w:rsidR="00CA4755" w:rsidRPr="00CA4755" w:rsidRDefault="00CA4755" w:rsidP="00CA4755">
            <w:r w:rsidRPr="00CA4755">
              <w:t xml:space="preserve">Prevention </w:t>
            </w:r>
          </w:p>
          <w:p w:rsidR="00CA4755" w:rsidRPr="00CA4755" w:rsidRDefault="00CA4755" w:rsidP="00CA4755">
            <w:r w:rsidRPr="00CA4755">
              <w:t xml:space="preserve">Team leaders </w:t>
            </w:r>
          </w:p>
          <w:p w:rsidR="00CA4755" w:rsidRPr="00CA4755" w:rsidRDefault="00CA4755" w:rsidP="00CA4755">
            <w:r w:rsidRPr="00CA4755">
              <w:t xml:space="preserve">Engagement workshops </w:t>
            </w:r>
          </w:p>
          <w:p w:rsidR="00CA4755" w:rsidRPr="00CA4755" w:rsidRDefault="00CA4755" w:rsidP="00CA4755">
            <w:r w:rsidRPr="00CA4755">
              <w:t xml:space="preserve">Calendar meetings </w:t>
            </w:r>
          </w:p>
          <w:p w:rsidR="00CA4755" w:rsidRPr="00CA4755" w:rsidRDefault="00CA4755" w:rsidP="00CA4755">
            <w:r w:rsidRPr="00CA4755">
              <w:t xml:space="preserve">Meetings with team leaders </w:t>
            </w:r>
          </w:p>
          <w:p w:rsidR="00CA4755" w:rsidRPr="00CA4755" w:rsidRDefault="00CA4755" w:rsidP="00CA4755">
            <w:r w:rsidRPr="00CA4755">
              <w:t>Reports e.g.  SLT Paper</w:t>
            </w:r>
          </w:p>
          <w:p w:rsidR="00CA4755" w:rsidRDefault="00CA4755" w:rsidP="00CA4755">
            <w:r w:rsidRPr="00CA4755">
              <w:t>Number 19-020 Overview of Proposed Changes to Prevention Delivery</w:t>
            </w:r>
          </w:p>
        </w:tc>
        <w:tc>
          <w:tcPr>
            <w:tcW w:w="1584" w:type="dxa"/>
            <w:gridSpan w:val="2"/>
          </w:tcPr>
          <w:p w:rsidR="00CA4755" w:rsidRDefault="00CA4755" w:rsidP="00CA4755">
            <w:r>
              <w:lastRenderedPageBreak/>
              <w:t xml:space="preserve">Evaluation strategy </w:t>
            </w:r>
          </w:p>
          <w:p w:rsidR="00CA4755" w:rsidRDefault="00CA4755" w:rsidP="00CA4755">
            <w:r>
              <w:t xml:space="preserve">The efficacy of the process </w:t>
            </w:r>
          </w:p>
          <w:p w:rsidR="00CA4755" w:rsidRDefault="00CA4755" w:rsidP="00CA4755"/>
          <w:p w:rsidR="00CA4755" w:rsidRDefault="00CA4755" w:rsidP="00CA4755">
            <w:r>
              <w:t>Workshops e.g. Home Safety Workshop 05/02/2019</w:t>
            </w:r>
          </w:p>
          <w:p w:rsidR="00CA4755" w:rsidRDefault="00CA4755" w:rsidP="00CA4755"/>
          <w:p w:rsidR="00CA4755" w:rsidRDefault="00CA4755" w:rsidP="00CA4755">
            <w:r>
              <w:t xml:space="preserve">SLT  paper: Proposed Changes to CS Department </w:t>
            </w:r>
          </w:p>
          <w:p w:rsidR="00CA4755" w:rsidRDefault="00CA4755" w:rsidP="00CA4755">
            <w:r>
              <w:lastRenderedPageBreak/>
              <w:t xml:space="preserve">Reality check with both internal and external stakeholders </w:t>
            </w:r>
          </w:p>
          <w:p w:rsidR="00CA4755" w:rsidRDefault="00CA4755" w:rsidP="00CA4755">
            <w:r>
              <w:t xml:space="preserve">Police </w:t>
            </w:r>
          </w:p>
          <w:p w:rsidR="00CA4755" w:rsidRDefault="00CA4755" w:rsidP="00CA4755">
            <w:r>
              <w:t xml:space="preserve">CSP’s LSP’s </w:t>
            </w:r>
          </w:p>
          <w:p w:rsidR="00CA4755" w:rsidRDefault="00CA4755" w:rsidP="00CA4755"/>
          <w:p w:rsidR="00CA4755" w:rsidRDefault="00CA4755" w:rsidP="00CA4755">
            <w:r>
              <w:t>Workshops with GM’s 05/02/2019</w:t>
            </w:r>
          </w:p>
          <w:p w:rsidR="00CA4755" w:rsidRDefault="00CA4755" w:rsidP="00CA4755">
            <w:r>
              <w:t xml:space="preserve">Directorate Meetings </w:t>
            </w:r>
          </w:p>
          <w:p w:rsidR="00CA4755" w:rsidRDefault="00CA4755" w:rsidP="00CA4755">
            <w:r>
              <w:t>Op’s Meeting (Part Two)</w:t>
            </w:r>
          </w:p>
        </w:tc>
      </w:tr>
      <w:tr w:rsidR="00CA4755" w:rsidTr="004674D2">
        <w:tc>
          <w:tcPr>
            <w:tcW w:w="2382" w:type="dxa"/>
            <w:gridSpan w:val="2"/>
            <w:shd w:val="clear" w:color="auto" w:fill="D9D9D9" w:themeFill="background1" w:themeFillShade="D9"/>
          </w:tcPr>
          <w:p w:rsidR="00CA4755" w:rsidRPr="00CC18D1" w:rsidRDefault="00CA4755" w:rsidP="00CA4755">
            <w:pPr>
              <w:rPr>
                <w:color w:val="FF0000"/>
                <w:u w:val="single"/>
              </w:rPr>
            </w:pPr>
            <w:r>
              <w:rPr>
                <w:color w:val="FF0000"/>
                <w:u w:val="single"/>
              </w:rPr>
              <w:lastRenderedPageBreak/>
              <w:t>AP3</w:t>
            </w:r>
            <w:r w:rsidRPr="00CC18D1">
              <w:rPr>
                <w:color w:val="FF0000"/>
                <w:u w:val="single"/>
              </w:rPr>
              <w:t xml:space="preserve"> </w:t>
            </w:r>
            <w:r>
              <w:rPr>
                <w:color w:val="FF0000"/>
                <w:u w:val="single"/>
              </w:rPr>
              <w:t>update</w:t>
            </w:r>
          </w:p>
          <w:p w:rsidR="00CA4755" w:rsidRDefault="00CA4755" w:rsidP="00CA4755">
            <w:pPr>
              <w:rPr>
                <w:color w:val="FF0000"/>
                <w:u w:val="single"/>
              </w:rPr>
            </w:pPr>
          </w:p>
        </w:tc>
        <w:tc>
          <w:tcPr>
            <w:tcW w:w="12786" w:type="dxa"/>
            <w:gridSpan w:val="9"/>
            <w:shd w:val="clear" w:color="auto" w:fill="D9D9D9" w:themeFill="background1" w:themeFillShade="D9"/>
          </w:tcPr>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tc>
      </w:tr>
      <w:tr w:rsidR="00CA4755" w:rsidTr="004674D2">
        <w:tc>
          <w:tcPr>
            <w:tcW w:w="709" w:type="dxa"/>
            <w:shd w:val="clear" w:color="auto" w:fill="A6A6A6" w:themeFill="background1" w:themeFillShade="A6"/>
          </w:tcPr>
          <w:p w:rsidR="00CA4755" w:rsidRDefault="00CA4755" w:rsidP="00CA4755">
            <w:r>
              <w:t>AP4</w:t>
            </w:r>
          </w:p>
        </w:tc>
        <w:tc>
          <w:tcPr>
            <w:tcW w:w="1673" w:type="dxa"/>
            <w:shd w:val="clear" w:color="auto" w:fill="A6A6A6" w:themeFill="background1" w:themeFillShade="A6"/>
          </w:tcPr>
          <w:p w:rsidR="00CA4755" w:rsidRDefault="00CA4755" w:rsidP="00CA4755">
            <w:r>
              <w:t>Electronic Rota Book</w:t>
            </w:r>
          </w:p>
          <w:p w:rsidR="00CA4755" w:rsidRDefault="00CA4755" w:rsidP="00CA4755"/>
          <w:p w:rsidR="00CA4755" w:rsidRDefault="00CA4755" w:rsidP="00CA4755">
            <w:r w:rsidRPr="00441834">
              <w:rPr>
                <w:i/>
                <w:sz w:val="23"/>
                <w:szCs w:val="23"/>
              </w:rPr>
              <w:t>Peer Review report extract:</w:t>
            </w:r>
            <w:r>
              <w:rPr>
                <w:i/>
                <w:sz w:val="23"/>
                <w:szCs w:val="23"/>
              </w:rPr>
              <w:t xml:space="preserve"> </w:t>
            </w:r>
            <w:r w:rsidRPr="00441834">
              <w:rPr>
                <w:i/>
                <w:sz w:val="23"/>
                <w:szCs w:val="23"/>
              </w:rPr>
              <w:t xml:space="preserve">The electronic rota book (ERB) system is not fit for purpose and it is not </w:t>
            </w:r>
            <w:r w:rsidRPr="00441834">
              <w:rPr>
                <w:i/>
                <w:sz w:val="23"/>
                <w:szCs w:val="23"/>
              </w:rPr>
              <w:lastRenderedPageBreak/>
              <w:t>supporting performance in relation to availability</w:t>
            </w:r>
          </w:p>
        </w:tc>
        <w:tc>
          <w:tcPr>
            <w:tcW w:w="1438" w:type="dxa"/>
            <w:shd w:val="clear" w:color="auto" w:fill="A6A6A6" w:themeFill="background1" w:themeFillShade="A6"/>
          </w:tcPr>
          <w:p w:rsidR="00CA4755" w:rsidRDefault="00CA4755" w:rsidP="00CA4755">
            <w:r>
              <w:lastRenderedPageBreak/>
              <w:t>Service Area: Response/ICT</w:t>
            </w:r>
          </w:p>
          <w:p w:rsidR="00CA4755" w:rsidRDefault="00CA4755" w:rsidP="00CA4755">
            <w:r>
              <w:t>HOBs Phase 2</w:t>
            </w:r>
          </w:p>
          <w:p w:rsidR="00CA4755" w:rsidRDefault="00CA4755" w:rsidP="00CA4755"/>
          <w:p w:rsidR="00CA4755" w:rsidRDefault="00CA4755" w:rsidP="00CA4755">
            <w:r>
              <w:t>Service Owner: Matt Furber</w:t>
            </w:r>
          </w:p>
        </w:tc>
        <w:tc>
          <w:tcPr>
            <w:tcW w:w="4538" w:type="dxa"/>
          </w:tcPr>
          <w:p w:rsidR="00421E2B" w:rsidRDefault="00421E2B" w:rsidP="00634275">
            <w:r>
              <w:t>This is one of the 6 Enabler Projects identified by SLT.</w:t>
            </w:r>
          </w:p>
          <w:p w:rsidR="00421E2B" w:rsidRDefault="00421E2B" w:rsidP="00634275"/>
          <w:p w:rsidR="00634275" w:rsidRDefault="00634275" w:rsidP="00634275">
            <w:r>
              <w:t xml:space="preserve">The Project Brief </w:t>
            </w:r>
            <w:r w:rsidR="006F342C">
              <w:t>was agreed at Change Board 15</w:t>
            </w:r>
            <w:r w:rsidR="006F342C" w:rsidRPr="00421E2B">
              <w:t>th</w:t>
            </w:r>
            <w:r w:rsidR="006F342C">
              <w:t xml:space="preserve"> Feb 19 and </w:t>
            </w:r>
            <w:r>
              <w:t xml:space="preserve">absorbs the ASW Automation Project </w:t>
            </w:r>
            <w:r w:rsidR="006F342C">
              <w:t xml:space="preserve">together with the </w:t>
            </w:r>
            <w:r>
              <w:t>planned integration with Remsdaq 4i..</w:t>
            </w:r>
          </w:p>
          <w:p w:rsidR="00421E2B" w:rsidRDefault="00421E2B" w:rsidP="00634275"/>
          <w:p w:rsidR="00421E2B" w:rsidRDefault="00421E2B" w:rsidP="00421E2B">
            <w:pPr>
              <w:jc w:val="both"/>
            </w:pPr>
            <w:r>
              <w:t xml:space="preserve">The ERB interface has undergone a complete rewrite following the implementation of the </w:t>
            </w:r>
            <w:r>
              <w:lastRenderedPageBreak/>
              <w:t>Civica HR &amp; Payroll system. A number of ERB functions have been migrated to Civica.</w:t>
            </w:r>
          </w:p>
          <w:p w:rsidR="00421E2B" w:rsidRDefault="00421E2B" w:rsidP="00421E2B">
            <w:pPr>
              <w:pStyle w:val="ListParagraph"/>
              <w:ind w:left="360"/>
              <w:jc w:val="both"/>
            </w:pPr>
          </w:p>
          <w:p w:rsidR="00421E2B" w:rsidRDefault="00421E2B" w:rsidP="00421E2B">
            <w:pPr>
              <w:jc w:val="both"/>
            </w:pPr>
            <w:r>
              <w:t>Interface reliability has significantly increased, update times have dropped from in excess of 30 seconds, to less than 5 seconds.</w:t>
            </w:r>
          </w:p>
          <w:p w:rsidR="00421E2B" w:rsidRDefault="00421E2B" w:rsidP="00421E2B">
            <w:pPr>
              <w:pStyle w:val="ListParagraph"/>
              <w:ind w:left="360"/>
              <w:jc w:val="both"/>
            </w:pPr>
          </w:p>
          <w:p w:rsidR="00421E2B" w:rsidRDefault="00421E2B" w:rsidP="00421E2B">
            <w:pPr>
              <w:jc w:val="both"/>
            </w:pPr>
            <w:r>
              <w:t>Whole-Time and Day Crewed teams no longer need to update ERB, as all updates are now within Civica (absences, training, staff movements etc.) – removing double keying.</w:t>
            </w:r>
          </w:p>
          <w:p w:rsidR="00421E2B" w:rsidRDefault="00421E2B" w:rsidP="00421E2B">
            <w:pPr>
              <w:pStyle w:val="ListParagraph"/>
              <w:ind w:left="360"/>
              <w:jc w:val="both"/>
            </w:pPr>
          </w:p>
          <w:p w:rsidR="00421E2B" w:rsidRDefault="00421E2B" w:rsidP="00421E2B">
            <w:pPr>
              <w:jc w:val="both"/>
            </w:pPr>
            <w:r>
              <w:t>Gaps in On-Call data (sickness, leave recording etc.) are resolved as Civica captures this information.</w:t>
            </w:r>
          </w:p>
          <w:p w:rsidR="00421E2B" w:rsidRDefault="00421E2B" w:rsidP="00421E2B">
            <w:pPr>
              <w:pStyle w:val="ListParagraph"/>
              <w:ind w:left="360"/>
              <w:jc w:val="both"/>
            </w:pPr>
          </w:p>
          <w:p w:rsidR="00421E2B" w:rsidRDefault="00421E2B" w:rsidP="00421E2B">
            <w:pPr>
              <w:jc w:val="both"/>
            </w:pPr>
            <w:r>
              <w:t>The SMS (texting) Module has also been subject to a full rewrite, and the response times have significantly improved, as has reliability. More informative response messages are in place, providing information that is more useful to on-call crews.</w:t>
            </w:r>
          </w:p>
          <w:p w:rsidR="00421E2B" w:rsidRDefault="00421E2B" w:rsidP="00421E2B">
            <w:pPr>
              <w:pStyle w:val="ListParagraph"/>
              <w:ind w:left="360"/>
              <w:jc w:val="both"/>
            </w:pPr>
          </w:p>
          <w:p w:rsidR="00421E2B" w:rsidRDefault="00421E2B" w:rsidP="00421E2B">
            <w:pPr>
              <w:jc w:val="both"/>
            </w:pPr>
            <w:r>
              <w:t>The issues that surround the ERB ‘9am-start-of-day’ limitations have been resolved.</w:t>
            </w:r>
          </w:p>
          <w:p w:rsidR="00421E2B" w:rsidRDefault="00421E2B" w:rsidP="00421E2B">
            <w:pPr>
              <w:pStyle w:val="ListParagraph"/>
              <w:ind w:left="360"/>
              <w:jc w:val="both"/>
            </w:pPr>
          </w:p>
          <w:p w:rsidR="00634275" w:rsidRDefault="00634275" w:rsidP="00634275"/>
          <w:p w:rsidR="00CA4755" w:rsidRDefault="00CA4755" w:rsidP="00634275"/>
        </w:tc>
        <w:tc>
          <w:tcPr>
            <w:tcW w:w="2416" w:type="dxa"/>
            <w:gridSpan w:val="2"/>
          </w:tcPr>
          <w:p w:rsidR="00634275" w:rsidRPr="002444A7" w:rsidRDefault="00634275" w:rsidP="00634275">
            <w:r w:rsidRPr="002444A7">
              <w:lastRenderedPageBreak/>
              <w:tab/>
            </w:r>
            <w:r w:rsidRPr="002444A7">
              <w:tab/>
            </w:r>
            <w:r w:rsidRPr="002444A7">
              <w:tab/>
            </w:r>
          </w:p>
          <w:p w:rsidR="00634275" w:rsidRPr="002444A7" w:rsidRDefault="00634275" w:rsidP="00634275">
            <w:r w:rsidRPr="002444A7">
              <w:t>Delivery of the Project Identification Document (PID)</w:t>
            </w:r>
            <w:r w:rsidRPr="002444A7">
              <w:tab/>
            </w:r>
            <w:r w:rsidRPr="002444A7">
              <w:tab/>
            </w:r>
            <w:r w:rsidRPr="002444A7">
              <w:tab/>
            </w:r>
          </w:p>
          <w:p w:rsidR="00421E2B" w:rsidRDefault="00634275" w:rsidP="00634275">
            <w:r w:rsidRPr="002444A7">
              <w:t>Project Design Phase</w:t>
            </w:r>
          </w:p>
          <w:p w:rsidR="006F342C" w:rsidRPr="002444A7" w:rsidRDefault="00634275" w:rsidP="00634275">
            <w:r w:rsidRPr="002444A7">
              <w:tab/>
            </w:r>
          </w:p>
          <w:p w:rsidR="006F342C" w:rsidRDefault="006F342C" w:rsidP="006F342C">
            <w:r>
              <w:t>The following are the anticipated outcomes of the project:</w:t>
            </w:r>
          </w:p>
          <w:p w:rsidR="006F342C" w:rsidRDefault="006F342C" w:rsidP="006F342C">
            <w:r>
              <w:lastRenderedPageBreak/>
              <w:t>• Introduction of a system to manage availability across all duty types</w:t>
            </w:r>
          </w:p>
          <w:p w:rsidR="006F342C" w:rsidRDefault="006F342C" w:rsidP="006F342C">
            <w:r>
              <w:t>• Integration with Civica HR &amp; Payroll</w:t>
            </w:r>
          </w:p>
          <w:p w:rsidR="006F342C" w:rsidRDefault="006F342C" w:rsidP="006F342C">
            <w:r>
              <w:t>• Integration with the Electronic Tally Board, Global Availability Board and SMS Module</w:t>
            </w:r>
          </w:p>
          <w:p w:rsidR="006F342C" w:rsidRDefault="006F342C" w:rsidP="006F342C">
            <w:r>
              <w:t>• Introduction of a process to automate the resource selection process for ASWs</w:t>
            </w:r>
          </w:p>
          <w:p w:rsidR="006F342C" w:rsidRDefault="006F342C" w:rsidP="006F342C">
            <w:r>
              <w:t>• Integration with the Control mobilising system, Remsdaq 4i, to manage appliance availability and crewing information</w:t>
            </w:r>
          </w:p>
          <w:p w:rsidR="006F342C" w:rsidRDefault="006F342C" w:rsidP="006F342C">
            <w:r>
              <w:t>• Development of an electronic riders board to capture accurate crewing information</w:t>
            </w:r>
          </w:p>
          <w:p w:rsidR="006F342C" w:rsidRDefault="006F342C" w:rsidP="006F342C">
            <w:r>
              <w:t>• Migrate appropriate data from the existing Clicksoftware ERB solution</w:t>
            </w:r>
          </w:p>
          <w:p w:rsidR="006F342C" w:rsidRDefault="006F342C" w:rsidP="006F342C">
            <w:r>
              <w:t>• Ensure compliance with the Working Time Directive (WTD)</w:t>
            </w:r>
          </w:p>
          <w:p w:rsidR="006F342C" w:rsidRDefault="006F342C" w:rsidP="006F342C">
            <w:r>
              <w:t>• Ensure compliance with the Dispute Resolution requirements</w:t>
            </w:r>
          </w:p>
          <w:p w:rsidR="006F342C" w:rsidRDefault="006F342C" w:rsidP="006F342C">
            <w:r>
              <w:lastRenderedPageBreak/>
              <w:t>• Ensure compliance with the Operational Grey Book requirements</w:t>
            </w:r>
          </w:p>
          <w:p w:rsidR="006F342C" w:rsidRDefault="006F342C" w:rsidP="006F342C">
            <w:r>
              <w:t>• Appropriate reporting, available to all levels</w:t>
            </w:r>
          </w:p>
          <w:p w:rsidR="006F342C" w:rsidRDefault="006F342C" w:rsidP="006F342C">
            <w:r>
              <w:t>• The development of the appropriate processes to support any new ways of working</w:t>
            </w:r>
          </w:p>
          <w:p w:rsidR="006F342C" w:rsidRDefault="006F342C" w:rsidP="006F342C">
            <w:r>
              <w:t>• The provision of all necessary training and support materials as required</w:t>
            </w:r>
          </w:p>
          <w:p w:rsidR="00CA4755" w:rsidRPr="002444A7" w:rsidRDefault="006F342C" w:rsidP="006F342C">
            <w:r>
              <w:t>• The ERB application, associated support, ICT infrastructure and licensing is removed and the platform decommissioned</w:t>
            </w:r>
            <w:r w:rsidR="00634275" w:rsidRPr="002444A7">
              <w:tab/>
            </w:r>
            <w:r w:rsidR="00634275" w:rsidRPr="002444A7">
              <w:tab/>
            </w:r>
          </w:p>
        </w:tc>
        <w:tc>
          <w:tcPr>
            <w:tcW w:w="1169" w:type="dxa"/>
            <w:gridSpan w:val="2"/>
          </w:tcPr>
          <w:p w:rsidR="00CA4755" w:rsidRDefault="00CA4755" w:rsidP="00CA4755">
            <w:r>
              <w:lastRenderedPageBreak/>
              <w:t>Peer Review</w:t>
            </w:r>
          </w:p>
          <w:p w:rsidR="00A8490D" w:rsidRDefault="00A8490D" w:rsidP="00CA4755"/>
          <w:p w:rsidR="00CA4755" w:rsidRDefault="00CA4755" w:rsidP="00CA4755">
            <w:r>
              <w:t>Change enabler</w:t>
            </w:r>
          </w:p>
          <w:p w:rsidR="00A8490D" w:rsidRDefault="00A8490D" w:rsidP="00CA4755"/>
          <w:p w:rsidR="00A8490D" w:rsidRDefault="00A8490D" w:rsidP="00CA4755">
            <w:r>
              <w:t xml:space="preserve">HMICFRS Summary report (Data, </w:t>
            </w:r>
            <w:r>
              <w:lastRenderedPageBreak/>
              <w:t>Pages 20, 32, 33 and 54)</w:t>
            </w:r>
          </w:p>
          <w:p w:rsidR="00454B07" w:rsidRDefault="00454B07" w:rsidP="00CA4755"/>
          <w:p w:rsidR="00454B07" w:rsidRDefault="00454B07" w:rsidP="009B281D">
            <w:r>
              <w:t xml:space="preserve">HMICFRS Tranche 1 Summary report (Technology </w:t>
            </w:r>
            <w:r w:rsidR="009B281D">
              <w:t>Page</w:t>
            </w:r>
            <w:r w:rsidR="00D46257">
              <w:t xml:space="preserve"> 60</w:t>
            </w:r>
            <w:r>
              <w:t>)</w:t>
            </w:r>
          </w:p>
        </w:tc>
        <w:tc>
          <w:tcPr>
            <w:tcW w:w="1641" w:type="dxa"/>
          </w:tcPr>
          <w:p w:rsidR="00CA4755" w:rsidRDefault="006F342C" w:rsidP="006F342C">
            <w:r>
              <w:lastRenderedPageBreak/>
              <w:t>The Project Brief was provided to stakeholders for review prior to formal submission to the Change Board for approval.</w:t>
            </w:r>
          </w:p>
          <w:p w:rsidR="006F342C" w:rsidRDefault="006F342C" w:rsidP="006F342C"/>
          <w:p w:rsidR="00421E2B" w:rsidRDefault="006F342C" w:rsidP="006F342C">
            <w:r>
              <w:t xml:space="preserve">There has been ongoing engagement with the workforce, particularly On Call, during the life of the product. </w:t>
            </w:r>
          </w:p>
          <w:p w:rsidR="00421E2B" w:rsidRDefault="00421E2B" w:rsidP="006F342C"/>
          <w:p w:rsidR="006F342C" w:rsidRDefault="00421E2B" w:rsidP="00421E2B">
            <w:r>
              <w:t xml:space="preserve">ERB is and has been </w:t>
            </w:r>
            <w:r w:rsidR="006F342C">
              <w:t>a key topic a</w:t>
            </w:r>
            <w:r>
              <w:t>t</w:t>
            </w:r>
            <w:r w:rsidR="006F342C">
              <w:t xml:space="preserve"> a high percentage of</w:t>
            </w:r>
            <w:r>
              <w:t xml:space="preserve"> managerial visits to on-call station</w:t>
            </w:r>
          </w:p>
        </w:tc>
        <w:tc>
          <w:tcPr>
            <w:tcW w:w="1584" w:type="dxa"/>
            <w:gridSpan w:val="2"/>
          </w:tcPr>
          <w:p w:rsidR="00CA4755" w:rsidRDefault="00421E2B" w:rsidP="00421E2B">
            <w:r>
              <w:lastRenderedPageBreak/>
              <w:t>Triangulation activity will occur as improvements are introduced to the system as the team will seek user feedback.</w:t>
            </w:r>
          </w:p>
        </w:tc>
      </w:tr>
      <w:tr w:rsidR="00CA4755" w:rsidTr="004674D2">
        <w:tc>
          <w:tcPr>
            <w:tcW w:w="2382" w:type="dxa"/>
            <w:gridSpan w:val="2"/>
            <w:shd w:val="clear" w:color="auto" w:fill="D9D9D9" w:themeFill="background1" w:themeFillShade="D9"/>
          </w:tcPr>
          <w:p w:rsidR="00CA4755" w:rsidRDefault="00CA4755" w:rsidP="00CA4755">
            <w:pPr>
              <w:rPr>
                <w:color w:val="FF0000"/>
                <w:u w:val="single"/>
              </w:rPr>
            </w:pPr>
            <w:r>
              <w:rPr>
                <w:color w:val="FF0000"/>
                <w:u w:val="single"/>
              </w:rPr>
              <w:lastRenderedPageBreak/>
              <w:t>AP4 update</w:t>
            </w:r>
          </w:p>
          <w:p w:rsidR="002444A7" w:rsidRDefault="002444A7" w:rsidP="00CA4755">
            <w:pPr>
              <w:rPr>
                <w:color w:val="FF0000"/>
                <w:u w:val="single"/>
              </w:rPr>
            </w:pPr>
          </w:p>
          <w:p w:rsidR="002444A7" w:rsidRDefault="002444A7" w:rsidP="00CA4755">
            <w:pPr>
              <w:rPr>
                <w:color w:val="FF0000"/>
                <w:u w:val="single"/>
              </w:rPr>
            </w:pPr>
          </w:p>
          <w:p w:rsidR="002444A7" w:rsidRPr="00CC18D1" w:rsidRDefault="002444A7" w:rsidP="00CA4755">
            <w:pPr>
              <w:rPr>
                <w:color w:val="FF0000"/>
                <w:u w:val="single"/>
              </w:rPr>
            </w:pPr>
          </w:p>
          <w:p w:rsidR="00CA4755" w:rsidRDefault="00CA4755" w:rsidP="00CA4755">
            <w:pPr>
              <w:rPr>
                <w:color w:val="FF0000"/>
                <w:u w:val="single"/>
              </w:rPr>
            </w:pPr>
          </w:p>
        </w:tc>
        <w:tc>
          <w:tcPr>
            <w:tcW w:w="12786" w:type="dxa"/>
            <w:gridSpan w:val="9"/>
            <w:shd w:val="clear" w:color="auto" w:fill="D9D9D9" w:themeFill="background1" w:themeFillShade="D9"/>
          </w:tcPr>
          <w:p w:rsidR="00CA4755" w:rsidRPr="00CC18D1" w:rsidRDefault="00CA4755" w:rsidP="00CA4755">
            <w:pPr>
              <w:rPr>
                <w:color w:val="FF0000"/>
              </w:rPr>
            </w:pPr>
          </w:p>
        </w:tc>
      </w:tr>
      <w:tr w:rsidR="00CA4755" w:rsidTr="004674D2">
        <w:tc>
          <w:tcPr>
            <w:tcW w:w="709" w:type="dxa"/>
            <w:shd w:val="clear" w:color="auto" w:fill="A6A6A6" w:themeFill="background1" w:themeFillShade="A6"/>
          </w:tcPr>
          <w:p w:rsidR="00CA4755" w:rsidRDefault="00CA4755" w:rsidP="00CA4755">
            <w:r>
              <w:t>AP5</w:t>
            </w:r>
          </w:p>
        </w:tc>
        <w:tc>
          <w:tcPr>
            <w:tcW w:w="1673" w:type="dxa"/>
            <w:shd w:val="clear" w:color="auto" w:fill="A6A6A6" w:themeFill="background1" w:themeFillShade="A6"/>
          </w:tcPr>
          <w:p w:rsidR="00CA4755" w:rsidRDefault="00CA4755" w:rsidP="00CA4755">
            <w:r>
              <w:t>Leave Policy</w:t>
            </w:r>
          </w:p>
          <w:p w:rsidR="00CA4755" w:rsidRDefault="00CA4755" w:rsidP="00CA4755"/>
          <w:p w:rsidR="00CA4755" w:rsidRDefault="00CA4755" w:rsidP="00CA4755">
            <w:r w:rsidRPr="00441834">
              <w:rPr>
                <w:i/>
                <w:sz w:val="23"/>
                <w:szCs w:val="23"/>
              </w:rPr>
              <w:t>Peer Review report extract:</w:t>
            </w:r>
            <w:r>
              <w:rPr>
                <w:i/>
                <w:sz w:val="23"/>
                <w:szCs w:val="23"/>
              </w:rPr>
              <w:t xml:space="preserve"> </w:t>
            </w:r>
            <w:r w:rsidRPr="007775CB">
              <w:rPr>
                <w:i/>
                <w:sz w:val="23"/>
                <w:szCs w:val="23"/>
              </w:rPr>
              <w:t xml:space="preserve">The outstanding negotiation over the annual leave </w:t>
            </w:r>
            <w:r w:rsidRPr="007775CB">
              <w:rPr>
                <w:i/>
                <w:sz w:val="23"/>
                <w:szCs w:val="23"/>
              </w:rPr>
              <w:lastRenderedPageBreak/>
              <w:t>policy is also hindering availability. Implementation of the leave policy will assist crewing by supporting minimum crewing levels.</w:t>
            </w:r>
          </w:p>
        </w:tc>
        <w:tc>
          <w:tcPr>
            <w:tcW w:w="1438" w:type="dxa"/>
            <w:shd w:val="clear" w:color="auto" w:fill="A6A6A6" w:themeFill="background1" w:themeFillShade="A6"/>
          </w:tcPr>
          <w:p w:rsidR="00CA4755" w:rsidRDefault="00CA4755" w:rsidP="00CA4755">
            <w:r>
              <w:lastRenderedPageBreak/>
              <w:t>Service Area: HR</w:t>
            </w:r>
          </w:p>
          <w:p w:rsidR="00CA4755" w:rsidRDefault="00CA4755" w:rsidP="00CA4755"/>
          <w:p w:rsidR="00CA4755" w:rsidRDefault="00CA4755" w:rsidP="00CA4755">
            <w:r>
              <w:t>Service Owner: Colette Black</w:t>
            </w:r>
          </w:p>
        </w:tc>
        <w:tc>
          <w:tcPr>
            <w:tcW w:w="4538" w:type="dxa"/>
          </w:tcPr>
          <w:p w:rsidR="00CA4755" w:rsidRDefault="00CA4755" w:rsidP="00CA4755">
            <w:r w:rsidRPr="00DC4029">
              <w:t>The Leave Policy remains on our consultation agenda.  The Peer Review recommendation is a helpful prompt for us to reconsider alternative ways to progress this.  We will do so via the March JNCCs.</w:t>
            </w:r>
          </w:p>
        </w:tc>
        <w:tc>
          <w:tcPr>
            <w:tcW w:w="2416" w:type="dxa"/>
            <w:gridSpan w:val="2"/>
          </w:tcPr>
          <w:p w:rsidR="00CA4755" w:rsidRPr="00CC18D1" w:rsidRDefault="00CA4755" w:rsidP="00CA4755">
            <w:pPr>
              <w:pStyle w:val="ListParagraph"/>
              <w:numPr>
                <w:ilvl w:val="0"/>
                <w:numId w:val="6"/>
              </w:numPr>
              <w:ind w:left="311" w:hanging="283"/>
              <w:rPr>
                <w:color w:val="FF0000"/>
              </w:rPr>
            </w:pPr>
            <w:r w:rsidRPr="00CC18D1">
              <w:rPr>
                <w:color w:val="FF0000"/>
              </w:rPr>
              <w:t>Review/update Leave Policy if necessary</w:t>
            </w:r>
          </w:p>
          <w:p w:rsidR="00CA4755" w:rsidRPr="00CC18D1" w:rsidRDefault="00CA4755" w:rsidP="00CA4755">
            <w:pPr>
              <w:pStyle w:val="ListParagraph"/>
              <w:numPr>
                <w:ilvl w:val="0"/>
                <w:numId w:val="6"/>
              </w:numPr>
              <w:ind w:left="311" w:hanging="283"/>
              <w:rPr>
                <w:color w:val="FF0000"/>
              </w:rPr>
            </w:pPr>
            <w:r w:rsidRPr="00CC18D1">
              <w:rPr>
                <w:color w:val="FF0000"/>
              </w:rPr>
              <w:t>Consult on draft policy</w:t>
            </w:r>
          </w:p>
          <w:p w:rsidR="00CA4755" w:rsidRPr="00CC18D1" w:rsidRDefault="00CA4755" w:rsidP="00CA4755">
            <w:pPr>
              <w:pStyle w:val="ListParagraph"/>
              <w:numPr>
                <w:ilvl w:val="0"/>
                <w:numId w:val="6"/>
              </w:numPr>
              <w:ind w:left="311" w:hanging="283"/>
              <w:rPr>
                <w:color w:val="FF0000"/>
              </w:rPr>
            </w:pPr>
            <w:r w:rsidRPr="00CC18D1">
              <w:rPr>
                <w:color w:val="FF0000"/>
              </w:rPr>
              <w:t>Review responses to consultation</w:t>
            </w:r>
          </w:p>
          <w:p w:rsidR="00CA4755" w:rsidRPr="00CC18D1" w:rsidRDefault="00CA4755" w:rsidP="00CA4755">
            <w:pPr>
              <w:pStyle w:val="ListParagraph"/>
              <w:numPr>
                <w:ilvl w:val="0"/>
                <w:numId w:val="6"/>
              </w:numPr>
              <w:ind w:left="311" w:hanging="283"/>
              <w:rPr>
                <w:color w:val="FF0000"/>
              </w:rPr>
            </w:pPr>
            <w:r w:rsidRPr="00CC18D1">
              <w:rPr>
                <w:color w:val="FF0000"/>
              </w:rPr>
              <w:t>Submit Policy for approval</w:t>
            </w:r>
          </w:p>
        </w:tc>
        <w:tc>
          <w:tcPr>
            <w:tcW w:w="1169" w:type="dxa"/>
            <w:gridSpan w:val="2"/>
          </w:tcPr>
          <w:p w:rsidR="00CA4755" w:rsidRDefault="00CA4755" w:rsidP="00CA4755">
            <w:r>
              <w:t>Peer Review</w:t>
            </w:r>
          </w:p>
        </w:tc>
        <w:tc>
          <w:tcPr>
            <w:tcW w:w="1641" w:type="dxa"/>
          </w:tcPr>
          <w:p w:rsidR="00CA4755" w:rsidRDefault="00CA4755" w:rsidP="00CA4755">
            <w:r>
              <w:t>Consultation with rep bodies</w:t>
            </w:r>
          </w:p>
        </w:tc>
        <w:tc>
          <w:tcPr>
            <w:tcW w:w="1584" w:type="dxa"/>
            <w:gridSpan w:val="2"/>
          </w:tcPr>
          <w:p w:rsidR="00CA4755" w:rsidRDefault="00CA4755" w:rsidP="00CA4755"/>
        </w:tc>
      </w:tr>
      <w:tr w:rsidR="00CA4755" w:rsidTr="004674D2">
        <w:tc>
          <w:tcPr>
            <w:tcW w:w="2382" w:type="dxa"/>
            <w:gridSpan w:val="2"/>
            <w:shd w:val="clear" w:color="auto" w:fill="D9D9D9" w:themeFill="background1" w:themeFillShade="D9"/>
          </w:tcPr>
          <w:p w:rsidR="00CA4755" w:rsidRPr="00CC18D1" w:rsidRDefault="00CA4755" w:rsidP="00CA4755">
            <w:pPr>
              <w:rPr>
                <w:color w:val="FF0000"/>
                <w:u w:val="single"/>
              </w:rPr>
            </w:pPr>
            <w:r>
              <w:rPr>
                <w:color w:val="FF0000"/>
                <w:u w:val="single"/>
              </w:rPr>
              <w:t>AP5 update</w:t>
            </w:r>
          </w:p>
          <w:p w:rsidR="00CA4755" w:rsidRDefault="00CA4755" w:rsidP="00CA4755">
            <w:pPr>
              <w:rPr>
                <w:color w:val="FF0000"/>
                <w:u w:val="single"/>
              </w:rPr>
            </w:pPr>
          </w:p>
        </w:tc>
        <w:tc>
          <w:tcPr>
            <w:tcW w:w="12786" w:type="dxa"/>
            <w:gridSpan w:val="9"/>
            <w:shd w:val="clear" w:color="auto" w:fill="D9D9D9" w:themeFill="background1" w:themeFillShade="D9"/>
          </w:tcPr>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tc>
      </w:tr>
      <w:tr w:rsidR="00CA4755" w:rsidTr="004674D2">
        <w:tc>
          <w:tcPr>
            <w:tcW w:w="709" w:type="dxa"/>
            <w:shd w:val="clear" w:color="auto" w:fill="A6A6A6" w:themeFill="background1" w:themeFillShade="A6"/>
          </w:tcPr>
          <w:p w:rsidR="00CA4755" w:rsidRDefault="00CA4755" w:rsidP="00CA4755">
            <w:r>
              <w:t>AP6</w:t>
            </w:r>
          </w:p>
        </w:tc>
        <w:tc>
          <w:tcPr>
            <w:tcW w:w="1673" w:type="dxa"/>
            <w:shd w:val="clear" w:color="auto" w:fill="A6A6A6" w:themeFill="background1" w:themeFillShade="A6"/>
          </w:tcPr>
          <w:p w:rsidR="00CA4755" w:rsidRDefault="00CA4755" w:rsidP="00CA4755">
            <w:r>
              <w:t>Increased recognition for On Call staff</w:t>
            </w:r>
          </w:p>
          <w:p w:rsidR="00CA4755" w:rsidRDefault="00CA4755" w:rsidP="00CA4755"/>
          <w:p w:rsidR="00CA4755" w:rsidRDefault="00CA4755" w:rsidP="00CA4755">
            <w:r w:rsidRPr="00441834">
              <w:rPr>
                <w:i/>
                <w:sz w:val="23"/>
                <w:szCs w:val="23"/>
              </w:rPr>
              <w:t>Peer Review report extract:</w:t>
            </w:r>
            <w:r>
              <w:rPr>
                <w:i/>
                <w:sz w:val="23"/>
                <w:szCs w:val="23"/>
              </w:rPr>
              <w:t xml:space="preserve"> </w:t>
            </w:r>
            <w:r w:rsidRPr="007775CB">
              <w:rPr>
                <w:i/>
                <w:sz w:val="23"/>
                <w:szCs w:val="23"/>
              </w:rPr>
              <w:t>On-call staff generally feel undervalued by the Service and want greater recognition for what they do and more flexibility</w:t>
            </w:r>
          </w:p>
        </w:tc>
        <w:tc>
          <w:tcPr>
            <w:tcW w:w="1438" w:type="dxa"/>
            <w:shd w:val="clear" w:color="auto" w:fill="A6A6A6" w:themeFill="background1" w:themeFillShade="A6"/>
          </w:tcPr>
          <w:p w:rsidR="00CA4755" w:rsidRDefault="00CA4755" w:rsidP="00CA4755">
            <w:r>
              <w:t>On-Call Development Programme</w:t>
            </w:r>
          </w:p>
          <w:p w:rsidR="00CA4755" w:rsidRDefault="00CA4755" w:rsidP="00CA4755"/>
          <w:p w:rsidR="00CA4755" w:rsidRDefault="00CA4755" w:rsidP="00CA4755">
            <w:r>
              <w:t>Programme Manager – Lisa Hart</w:t>
            </w:r>
          </w:p>
        </w:tc>
        <w:tc>
          <w:tcPr>
            <w:tcW w:w="4538" w:type="dxa"/>
            <w:shd w:val="clear" w:color="auto" w:fill="auto"/>
          </w:tcPr>
          <w:p w:rsidR="00CA4755" w:rsidRDefault="00CA4755" w:rsidP="00CA4755">
            <w:r>
              <w:t xml:space="preserve">• On-call Development Programme initiated to deliver the changes needed to improve OC.                            </w:t>
            </w:r>
          </w:p>
          <w:p w:rsidR="00CA4755" w:rsidRDefault="00CA4755" w:rsidP="00CA4755">
            <w:r>
              <w:t xml:space="preserve">• First-level engagement via 'CFO/CFO Blog' / eBrief.            </w:t>
            </w:r>
          </w:p>
          <w:p w:rsidR="00CA4755" w:rsidRDefault="00CA4755" w:rsidP="00CA4755">
            <w:r>
              <w:t>• First round of On-Call Steering Group meetings scheduled for w/c 25/2/19    (OC specific)</w:t>
            </w:r>
          </w:p>
        </w:tc>
        <w:tc>
          <w:tcPr>
            <w:tcW w:w="2416" w:type="dxa"/>
            <w:gridSpan w:val="2"/>
            <w:shd w:val="clear" w:color="auto" w:fill="auto"/>
          </w:tcPr>
          <w:p w:rsidR="00CA4755" w:rsidRPr="00CC18D1" w:rsidRDefault="00CA4755" w:rsidP="00CA4755">
            <w:pPr>
              <w:pStyle w:val="ListParagraph"/>
              <w:numPr>
                <w:ilvl w:val="0"/>
                <w:numId w:val="6"/>
              </w:numPr>
              <w:ind w:left="311" w:hanging="283"/>
              <w:rPr>
                <w:color w:val="FF0000"/>
              </w:rPr>
            </w:pPr>
            <w:r w:rsidRPr="00CC18D1">
              <w:rPr>
                <w:color w:val="FF0000"/>
              </w:rPr>
              <w:t>Develop/Offer Flexible Contracts</w:t>
            </w:r>
          </w:p>
          <w:p w:rsidR="00CA4755" w:rsidRPr="00CC18D1" w:rsidRDefault="00CA4755" w:rsidP="00CA4755">
            <w:pPr>
              <w:pStyle w:val="ListParagraph"/>
              <w:numPr>
                <w:ilvl w:val="0"/>
                <w:numId w:val="6"/>
              </w:numPr>
              <w:ind w:left="311" w:hanging="283"/>
              <w:rPr>
                <w:color w:val="FF0000"/>
              </w:rPr>
            </w:pPr>
            <w:r w:rsidRPr="00CC18D1">
              <w:rPr>
                <w:color w:val="FF0000"/>
              </w:rPr>
              <w:t>Develop Availability management system that works for On-call</w:t>
            </w:r>
          </w:p>
          <w:p w:rsidR="00CA4755" w:rsidRPr="00CC18D1" w:rsidRDefault="00CA4755" w:rsidP="00CA4755">
            <w:pPr>
              <w:pStyle w:val="ListParagraph"/>
              <w:numPr>
                <w:ilvl w:val="0"/>
                <w:numId w:val="6"/>
              </w:numPr>
              <w:ind w:left="311" w:hanging="283"/>
              <w:rPr>
                <w:color w:val="FF0000"/>
              </w:rPr>
            </w:pPr>
            <w:r w:rsidRPr="00CC18D1">
              <w:rPr>
                <w:color w:val="FF0000"/>
              </w:rPr>
              <w:t>Develop/Increase On-Call staff recognition</w:t>
            </w:r>
          </w:p>
          <w:p w:rsidR="00CA4755" w:rsidRPr="00CC18D1" w:rsidRDefault="00CA4755" w:rsidP="00CA4755">
            <w:pPr>
              <w:pStyle w:val="ListParagraph"/>
              <w:numPr>
                <w:ilvl w:val="0"/>
                <w:numId w:val="6"/>
              </w:numPr>
              <w:ind w:left="311" w:hanging="283"/>
              <w:rPr>
                <w:color w:val="FF0000"/>
              </w:rPr>
            </w:pPr>
            <w:r w:rsidRPr="00CC18D1">
              <w:rPr>
                <w:color w:val="FF0000"/>
              </w:rPr>
              <w:t>Develop Targeted training for On-call staff (weekends/evenings)</w:t>
            </w:r>
          </w:p>
          <w:p w:rsidR="00CA4755" w:rsidRPr="00CC18D1" w:rsidRDefault="00CA4755" w:rsidP="00CA4755">
            <w:pPr>
              <w:pStyle w:val="ListParagraph"/>
              <w:numPr>
                <w:ilvl w:val="0"/>
                <w:numId w:val="6"/>
              </w:numPr>
              <w:ind w:left="311" w:hanging="283"/>
              <w:rPr>
                <w:color w:val="FF0000"/>
              </w:rPr>
            </w:pPr>
            <w:r w:rsidRPr="00CC18D1">
              <w:rPr>
                <w:color w:val="FF0000"/>
              </w:rPr>
              <w:t>Develop On-call staff group appraisals (individual appraisals on request)</w:t>
            </w:r>
          </w:p>
        </w:tc>
        <w:tc>
          <w:tcPr>
            <w:tcW w:w="1169" w:type="dxa"/>
            <w:gridSpan w:val="2"/>
          </w:tcPr>
          <w:p w:rsidR="00CA4755" w:rsidRDefault="00CA4755" w:rsidP="00CA4755">
            <w:r>
              <w:t>Peer Review</w:t>
            </w:r>
          </w:p>
        </w:tc>
        <w:tc>
          <w:tcPr>
            <w:tcW w:w="1641" w:type="dxa"/>
            <w:shd w:val="clear" w:color="auto" w:fill="auto"/>
          </w:tcPr>
          <w:p w:rsidR="00CA4755" w:rsidRDefault="00CA4755" w:rsidP="00CA4755">
            <w:r>
              <w:t xml:space="preserve">• Via CFO/CEO Blog (all staff),     </w:t>
            </w:r>
          </w:p>
          <w:p w:rsidR="00CA4755" w:rsidRDefault="00CA4755" w:rsidP="00CA4755">
            <w:r>
              <w:t xml:space="preserve">• On-Call steering group (OC specific)                       </w:t>
            </w:r>
          </w:p>
          <w:p w:rsidR="00CA4755" w:rsidRDefault="00CA4755" w:rsidP="00CA4755">
            <w:r>
              <w:t xml:space="preserve">• 60-Second Briefing (OC Specific)                 </w:t>
            </w:r>
          </w:p>
          <w:p w:rsidR="00CA4755" w:rsidRDefault="00CA4755" w:rsidP="00CA4755">
            <w:r>
              <w:t xml:space="preserve">• Weekly eBrief  (all staff)               </w:t>
            </w:r>
          </w:p>
          <w:p w:rsidR="00CA4755" w:rsidRDefault="00CA4755" w:rsidP="00CA4755">
            <w:r>
              <w:t>• Prevent Protect Response Directorate meeting (AMs, GMs, Dept Heads).</w:t>
            </w:r>
          </w:p>
        </w:tc>
        <w:tc>
          <w:tcPr>
            <w:tcW w:w="1584" w:type="dxa"/>
            <w:gridSpan w:val="2"/>
            <w:shd w:val="clear" w:color="auto" w:fill="auto"/>
          </w:tcPr>
          <w:p w:rsidR="00CA4755" w:rsidRDefault="00CA4755" w:rsidP="00CA4755">
            <w:r>
              <w:t>First 'Reality</w:t>
            </w:r>
          </w:p>
          <w:p w:rsidR="00CA4755" w:rsidRDefault="00CA4755" w:rsidP="00CA4755">
            <w:r>
              <w:t xml:space="preserve"> testing' will take place after the OC steering group meetings at the end of February and will be assessed by responses and level of involvement / engagement in programme and projects and participation </w:t>
            </w:r>
            <w:r>
              <w:lastRenderedPageBreak/>
              <w:t>at steering groups.</w:t>
            </w:r>
          </w:p>
        </w:tc>
      </w:tr>
      <w:tr w:rsidR="00CA4755" w:rsidTr="004674D2">
        <w:tc>
          <w:tcPr>
            <w:tcW w:w="709" w:type="dxa"/>
            <w:shd w:val="clear" w:color="auto" w:fill="A6A6A6" w:themeFill="background1" w:themeFillShade="A6"/>
          </w:tcPr>
          <w:p w:rsidR="00CA4755" w:rsidRDefault="00CA4755" w:rsidP="00CA4755"/>
        </w:tc>
        <w:tc>
          <w:tcPr>
            <w:tcW w:w="1673" w:type="dxa"/>
            <w:shd w:val="clear" w:color="auto" w:fill="A6A6A6" w:themeFill="background1" w:themeFillShade="A6"/>
          </w:tcPr>
          <w:p w:rsidR="00CA4755" w:rsidRDefault="00CA4755" w:rsidP="00CA4755">
            <w:r>
              <w:t>On Call contracts</w:t>
            </w:r>
          </w:p>
          <w:p w:rsidR="00CA4755" w:rsidRDefault="00CA4755" w:rsidP="00CA4755"/>
          <w:p w:rsidR="00CA4755" w:rsidRDefault="00CA4755" w:rsidP="00CA4755">
            <w:r w:rsidRPr="00441834">
              <w:rPr>
                <w:i/>
                <w:sz w:val="23"/>
                <w:szCs w:val="23"/>
              </w:rPr>
              <w:t>Peer Review report extract:</w:t>
            </w:r>
            <w:r>
              <w:rPr>
                <w:i/>
                <w:sz w:val="23"/>
                <w:szCs w:val="23"/>
              </w:rPr>
              <w:t xml:space="preserve"> </w:t>
            </w:r>
            <w:r w:rsidRPr="007775CB">
              <w:rPr>
                <w:i/>
                <w:sz w:val="23"/>
                <w:szCs w:val="23"/>
              </w:rPr>
              <w:t>On-call contracts should be reviewed to offer more flexibility beyond the 90 or 120 hour contracts</w:t>
            </w:r>
          </w:p>
        </w:tc>
        <w:tc>
          <w:tcPr>
            <w:tcW w:w="1438" w:type="dxa"/>
            <w:shd w:val="clear" w:color="auto" w:fill="A6A6A6" w:themeFill="background1" w:themeFillShade="A6"/>
          </w:tcPr>
          <w:p w:rsidR="00CA4755" w:rsidRDefault="00CA4755" w:rsidP="00CA4755">
            <w:r>
              <w:t>On-Call Development Programme</w:t>
            </w:r>
          </w:p>
          <w:p w:rsidR="00CA4755" w:rsidRDefault="00CA4755" w:rsidP="00CA4755"/>
          <w:p w:rsidR="00CA4755" w:rsidRDefault="00CA4755" w:rsidP="00CA4755">
            <w:r>
              <w:t>Programme Manager – Lisa Hart</w:t>
            </w:r>
          </w:p>
        </w:tc>
        <w:tc>
          <w:tcPr>
            <w:tcW w:w="4538" w:type="dxa"/>
          </w:tcPr>
          <w:p w:rsidR="00CA4755" w:rsidRDefault="00CA4755" w:rsidP="00CA4755">
            <w:r>
              <w:t xml:space="preserve">• On-Call Contracts and Availability Model Projects formally initiated                      </w:t>
            </w:r>
          </w:p>
          <w:p w:rsidR="00CA4755" w:rsidRDefault="00CA4755" w:rsidP="00CA4755">
            <w:r>
              <w:t xml:space="preserve">• Project scoping / stakeholder engagement meeting took place 4/3/19.      </w:t>
            </w:r>
          </w:p>
          <w:p w:rsidR="00CA4755" w:rsidRDefault="00CA4755" w:rsidP="00CA4755">
            <w:r>
              <w:t>• Project planning in progress</w:t>
            </w:r>
          </w:p>
        </w:tc>
        <w:tc>
          <w:tcPr>
            <w:tcW w:w="2416" w:type="dxa"/>
            <w:gridSpan w:val="2"/>
          </w:tcPr>
          <w:p w:rsidR="00CA4755" w:rsidRPr="00CC18D1" w:rsidRDefault="00CA4755" w:rsidP="00CA4755">
            <w:pPr>
              <w:pStyle w:val="ListParagraph"/>
              <w:numPr>
                <w:ilvl w:val="0"/>
                <w:numId w:val="8"/>
              </w:numPr>
              <w:ind w:left="311" w:hanging="283"/>
              <w:rPr>
                <w:color w:val="FF0000"/>
              </w:rPr>
            </w:pPr>
            <w:r w:rsidRPr="00CC18D1">
              <w:rPr>
                <w:color w:val="FF0000"/>
              </w:rPr>
              <w:t>Develop/Offer Flexible Contracts</w:t>
            </w:r>
            <w:r w:rsidRPr="00CC18D1">
              <w:rPr>
                <w:color w:val="FF0000"/>
                <w:sz w:val="23"/>
                <w:szCs w:val="23"/>
              </w:rPr>
              <w:t xml:space="preserve"> beyond the 90 or 120 hour contracts</w:t>
            </w:r>
          </w:p>
        </w:tc>
        <w:tc>
          <w:tcPr>
            <w:tcW w:w="1169" w:type="dxa"/>
            <w:gridSpan w:val="2"/>
          </w:tcPr>
          <w:p w:rsidR="00CA4755" w:rsidRDefault="00CA4755" w:rsidP="00CA4755">
            <w:r>
              <w:t>Peer Review</w:t>
            </w:r>
          </w:p>
        </w:tc>
        <w:tc>
          <w:tcPr>
            <w:tcW w:w="1641" w:type="dxa"/>
          </w:tcPr>
          <w:p w:rsidR="00CA4755" w:rsidRDefault="00CA4755" w:rsidP="00CA4755">
            <w:r>
              <w:t xml:space="preserve">• On-Call steering group (OC specific)                       </w:t>
            </w:r>
          </w:p>
          <w:p w:rsidR="00CA4755" w:rsidRDefault="00CA4755" w:rsidP="00CA4755">
            <w:r>
              <w:t xml:space="preserve">• 60-Second Briefing (OC Specific)                 </w:t>
            </w:r>
          </w:p>
          <w:p w:rsidR="00CA4755" w:rsidRDefault="00CA4755" w:rsidP="00CA4755">
            <w:r>
              <w:t xml:space="preserve">• Weekly eBrief  (all staff)               </w:t>
            </w:r>
          </w:p>
          <w:p w:rsidR="00CA4755" w:rsidRDefault="00CA4755" w:rsidP="00CA4755">
            <w:r>
              <w:t>• Prevent Protect Response Directorate meeting (AMs, GMs, Dept Heads).</w:t>
            </w:r>
          </w:p>
        </w:tc>
        <w:tc>
          <w:tcPr>
            <w:tcW w:w="1584" w:type="dxa"/>
            <w:gridSpan w:val="2"/>
          </w:tcPr>
          <w:p w:rsidR="00CA4755" w:rsidRDefault="00CA4755" w:rsidP="00CA4755">
            <w:r>
              <w:t xml:space="preserve">Projects at </w:t>
            </w:r>
          </w:p>
          <w:p w:rsidR="00CA4755" w:rsidRDefault="00CA4755" w:rsidP="00CA4755">
            <w:r>
              <w:t>'initiation' stage. Too early to determine effectiveness/success. Initial engagement may be measured after the OC steering group meetings at the end of February, by level of involvement / participation in project and OC steering group.</w:t>
            </w:r>
          </w:p>
        </w:tc>
      </w:tr>
      <w:tr w:rsidR="00CA4755" w:rsidRPr="00CC18D1" w:rsidTr="004674D2">
        <w:trPr>
          <w:trHeight w:val="1230"/>
        </w:trPr>
        <w:tc>
          <w:tcPr>
            <w:tcW w:w="2382" w:type="dxa"/>
            <w:gridSpan w:val="2"/>
            <w:tcBorders>
              <w:bottom w:val="single" w:sz="4" w:space="0" w:color="auto"/>
            </w:tcBorders>
            <w:shd w:val="clear" w:color="auto" w:fill="D9D9D9" w:themeFill="background1" w:themeFillShade="D9"/>
          </w:tcPr>
          <w:p w:rsidR="00CA4755" w:rsidRPr="00CC18D1" w:rsidRDefault="00CA4755" w:rsidP="00CA4755">
            <w:pPr>
              <w:rPr>
                <w:color w:val="FF0000"/>
                <w:u w:val="single"/>
              </w:rPr>
            </w:pPr>
            <w:r>
              <w:rPr>
                <w:color w:val="FF0000"/>
                <w:u w:val="single"/>
              </w:rPr>
              <w:t>AP6</w:t>
            </w:r>
            <w:r w:rsidRPr="00CC18D1">
              <w:rPr>
                <w:color w:val="FF0000"/>
                <w:u w:val="single"/>
              </w:rPr>
              <w:t xml:space="preserve"> </w:t>
            </w:r>
            <w:r>
              <w:rPr>
                <w:color w:val="FF0000"/>
                <w:u w:val="single"/>
              </w:rPr>
              <w:t>update</w:t>
            </w:r>
          </w:p>
          <w:p w:rsidR="00CA4755" w:rsidRDefault="00CA4755" w:rsidP="00CA4755">
            <w:pPr>
              <w:rPr>
                <w:color w:val="FF0000"/>
                <w:u w:val="single"/>
              </w:rPr>
            </w:pPr>
          </w:p>
        </w:tc>
        <w:tc>
          <w:tcPr>
            <w:tcW w:w="12786" w:type="dxa"/>
            <w:gridSpan w:val="9"/>
            <w:tcBorders>
              <w:bottom w:val="single" w:sz="4" w:space="0" w:color="auto"/>
            </w:tcBorders>
            <w:shd w:val="clear" w:color="auto" w:fill="D9D9D9" w:themeFill="background1" w:themeFillShade="D9"/>
          </w:tcPr>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tc>
      </w:tr>
      <w:tr w:rsidR="00CA4755" w:rsidTr="004674D2">
        <w:tc>
          <w:tcPr>
            <w:tcW w:w="709" w:type="dxa"/>
            <w:shd w:val="clear" w:color="auto" w:fill="A6A6A6" w:themeFill="background1" w:themeFillShade="A6"/>
          </w:tcPr>
          <w:p w:rsidR="00CA4755" w:rsidRDefault="00CA4755" w:rsidP="00CA4755">
            <w:r>
              <w:t>AP7</w:t>
            </w:r>
          </w:p>
        </w:tc>
        <w:tc>
          <w:tcPr>
            <w:tcW w:w="1673" w:type="dxa"/>
            <w:shd w:val="clear" w:color="auto" w:fill="A6A6A6" w:themeFill="background1" w:themeFillShade="A6"/>
          </w:tcPr>
          <w:p w:rsidR="00CA4755" w:rsidRDefault="00CA4755" w:rsidP="00CA4755">
            <w:r>
              <w:t xml:space="preserve">Staff engagement in change </w:t>
            </w:r>
          </w:p>
          <w:p w:rsidR="00CA4755" w:rsidRDefault="00CA4755" w:rsidP="00CA4755"/>
          <w:p w:rsidR="00CA4755" w:rsidRDefault="00CA4755" w:rsidP="00CA4755">
            <w:r w:rsidRPr="00441834">
              <w:rPr>
                <w:i/>
                <w:sz w:val="23"/>
                <w:szCs w:val="23"/>
              </w:rPr>
              <w:t>Peer Review report extract</w:t>
            </w:r>
            <w:r>
              <w:rPr>
                <w:i/>
                <w:sz w:val="23"/>
                <w:szCs w:val="23"/>
              </w:rPr>
              <w:t xml:space="preserve">: </w:t>
            </w:r>
            <w:r w:rsidRPr="007775CB">
              <w:rPr>
                <w:i/>
                <w:sz w:val="23"/>
                <w:szCs w:val="23"/>
              </w:rPr>
              <w:t xml:space="preserve">Greater consideration of the </w:t>
            </w:r>
            <w:r w:rsidRPr="007775CB">
              <w:rPr>
                <w:i/>
                <w:sz w:val="23"/>
                <w:szCs w:val="23"/>
              </w:rPr>
              <w:lastRenderedPageBreak/>
              <w:t>implementation of change including resource requirements and end user engagement</w:t>
            </w:r>
          </w:p>
        </w:tc>
        <w:tc>
          <w:tcPr>
            <w:tcW w:w="1438" w:type="dxa"/>
            <w:shd w:val="clear" w:color="auto" w:fill="A6A6A6" w:themeFill="background1" w:themeFillShade="A6"/>
          </w:tcPr>
          <w:p w:rsidR="00CA4755" w:rsidRDefault="00CA4755" w:rsidP="00CA4755">
            <w:r>
              <w:lastRenderedPageBreak/>
              <w:t>Service Area: Service Improvement</w:t>
            </w:r>
          </w:p>
          <w:p w:rsidR="00CA4755" w:rsidRDefault="00CA4755" w:rsidP="00CA4755"/>
          <w:p w:rsidR="00CA4755" w:rsidRDefault="00CA4755" w:rsidP="00CA4755">
            <w:r>
              <w:t xml:space="preserve">Service Owners:  Ben Pilkington </w:t>
            </w:r>
            <w:r>
              <w:lastRenderedPageBreak/>
              <w:t>and Matt Furber</w:t>
            </w:r>
          </w:p>
        </w:tc>
        <w:tc>
          <w:tcPr>
            <w:tcW w:w="4538" w:type="dxa"/>
          </w:tcPr>
          <w:p w:rsidR="006749F5" w:rsidRDefault="006749F5" w:rsidP="00CA4755">
            <w:r>
              <w:lastRenderedPageBreak/>
              <w:t>Consideration of s</w:t>
            </w:r>
            <w:r w:rsidR="00CA4755" w:rsidRPr="00DC4029">
              <w:t>takeholder engagement</w:t>
            </w:r>
            <w:r>
              <w:t xml:space="preserve"> is part of Service Programme and Project Governance.</w:t>
            </w:r>
          </w:p>
          <w:p w:rsidR="006749F5" w:rsidRDefault="006749F5" w:rsidP="00CA4755"/>
          <w:p w:rsidR="006749F5" w:rsidRDefault="006749F5" w:rsidP="00CA4755">
            <w:r>
              <w:t xml:space="preserve">A stakeholder </w:t>
            </w:r>
            <w:r w:rsidR="00CA4755" w:rsidRPr="00DC4029">
              <w:t xml:space="preserve">matrix is part of ECFRS project documentation. </w:t>
            </w:r>
          </w:p>
          <w:p w:rsidR="006749F5" w:rsidRDefault="006749F5" w:rsidP="00CA4755"/>
          <w:p w:rsidR="00CA4755" w:rsidRDefault="00CA4755" w:rsidP="00CA4755">
            <w:r w:rsidRPr="00DC4029">
              <w:t xml:space="preserve">Evidence from recent projects suggests that stakeholders have been engaged, however, </w:t>
            </w:r>
            <w:r w:rsidRPr="00DC4029">
              <w:lastRenderedPageBreak/>
              <w:t>further work will be planned to assess the quality of the engagement and to seek suggestions on how this could be improved</w:t>
            </w:r>
          </w:p>
          <w:p w:rsidR="00CA4755" w:rsidRDefault="00CA4755" w:rsidP="00CA4755"/>
          <w:p w:rsidR="00CA4755" w:rsidRDefault="00CA4755" w:rsidP="00CA4755"/>
          <w:p w:rsidR="00CA4755" w:rsidRPr="00DC4029" w:rsidRDefault="00CA4755" w:rsidP="00CA4755"/>
        </w:tc>
        <w:tc>
          <w:tcPr>
            <w:tcW w:w="2416" w:type="dxa"/>
            <w:gridSpan w:val="2"/>
          </w:tcPr>
          <w:p w:rsidR="00CA4755" w:rsidRDefault="006749F5" w:rsidP="002444A7">
            <w:pPr>
              <w:rPr>
                <w:color w:val="FF0000"/>
              </w:rPr>
            </w:pPr>
            <w:r>
              <w:rPr>
                <w:color w:val="FF0000"/>
              </w:rPr>
              <w:lastRenderedPageBreak/>
              <w:t>Introduction of a standard progress reporting template for all change activity within the Service.</w:t>
            </w:r>
          </w:p>
          <w:p w:rsidR="006749F5" w:rsidRDefault="006749F5" w:rsidP="002444A7">
            <w:pPr>
              <w:rPr>
                <w:color w:val="FF0000"/>
              </w:rPr>
            </w:pPr>
          </w:p>
          <w:p w:rsidR="006749F5" w:rsidRPr="002444A7" w:rsidRDefault="006749F5" w:rsidP="002444A7">
            <w:pPr>
              <w:rPr>
                <w:color w:val="FF0000"/>
              </w:rPr>
            </w:pPr>
            <w:r>
              <w:rPr>
                <w:color w:val="FF0000"/>
              </w:rPr>
              <w:t>Review of the Service Intranet (one of the 6 Enablers) see AP 11</w:t>
            </w:r>
          </w:p>
        </w:tc>
        <w:tc>
          <w:tcPr>
            <w:tcW w:w="1169" w:type="dxa"/>
            <w:gridSpan w:val="2"/>
          </w:tcPr>
          <w:p w:rsidR="00CA4755" w:rsidRDefault="00CA4755" w:rsidP="00CA4755">
            <w:r>
              <w:t>Peer Review</w:t>
            </w:r>
          </w:p>
        </w:tc>
        <w:tc>
          <w:tcPr>
            <w:tcW w:w="1641" w:type="dxa"/>
          </w:tcPr>
          <w:p w:rsidR="006749F5" w:rsidRDefault="006749F5" w:rsidP="006749F5">
            <w:r>
              <w:t xml:space="preserve">• Via CFO/CEO Blog (all staff),                            </w:t>
            </w:r>
          </w:p>
          <w:p w:rsidR="006749F5" w:rsidRDefault="006749F5" w:rsidP="006749F5">
            <w:r>
              <w:t xml:space="preserve">• 60-Second Briefing (OC Specific)                 </w:t>
            </w:r>
          </w:p>
          <w:p w:rsidR="006749F5" w:rsidRDefault="006749F5" w:rsidP="006749F5">
            <w:r>
              <w:t xml:space="preserve">• Weekly eBrief  (all staff)               </w:t>
            </w:r>
          </w:p>
          <w:p w:rsidR="006749F5" w:rsidRDefault="006749F5" w:rsidP="006749F5">
            <w:r>
              <w:t xml:space="preserve">• Prevent Protect </w:t>
            </w:r>
            <w:r>
              <w:lastRenderedPageBreak/>
              <w:t>Response Directorate meeting (AMs, GMs, Dept Heads</w:t>
            </w:r>
          </w:p>
          <w:p w:rsidR="006749F5" w:rsidRDefault="006749F5" w:rsidP="006749F5">
            <w:r>
              <w:t xml:space="preserve">• Managers Cascade (update following SLT)                            </w:t>
            </w:r>
          </w:p>
          <w:p w:rsidR="006749F5" w:rsidRDefault="006749F5" w:rsidP="006749F5">
            <w:r>
              <w:t xml:space="preserve">• Managers Awareness Days                 </w:t>
            </w:r>
          </w:p>
          <w:p w:rsidR="006749F5" w:rsidRDefault="006749F5" w:rsidP="006749F5">
            <w:r>
              <w:t>• Consultation with Rep Bodies as appropriate</w:t>
            </w:r>
          </w:p>
        </w:tc>
        <w:tc>
          <w:tcPr>
            <w:tcW w:w="1584" w:type="dxa"/>
            <w:gridSpan w:val="2"/>
          </w:tcPr>
          <w:p w:rsidR="00CA4755" w:rsidRDefault="006749F5" w:rsidP="00CA4755">
            <w:r>
              <w:lastRenderedPageBreak/>
              <w:t>No triangulation has been undertaken to date.</w:t>
            </w:r>
          </w:p>
        </w:tc>
      </w:tr>
      <w:tr w:rsidR="00CA4755" w:rsidRPr="00CC18D1" w:rsidTr="004674D2">
        <w:tc>
          <w:tcPr>
            <w:tcW w:w="2382" w:type="dxa"/>
            <w:gridSpan w:val="2"/>
            <w:shd w:val="clear" w:color="auto" w:fill="D9D9D9" w:themeFill="background1" w:themeFillShade="D9"/>
          </w:tcPr>
          <w:p w:rsidR="00CA4755" w:rsidRPr="00CC18D1" w:rsidRDefault="00CA4755" w:rsidP="00CA4755">
            <w:pPr>
              <w:rPr>
                <w:color w:val="FF0000"/>
                <w:u w:val="single"/>
              </w:rPr>
            </w:pPr>
            <w:r>
              <w:rPr>
                <w:color w:val="FF0000"/>
                <w:u w:val="single"/>
              </w:rPr>
              <w:t>AP7</w:t>
            </w:r>
            <w:r w:rsidRPr="00CC18D1">
              <w:rPr>
                <w:color w:val="FF0000"/>
                <w:u w:val="single"/>
              </w:rPr>
              <w:t xml:space="preserve"> </w:t>
            </w:r>
            <w:r>
              <w:rPr>
                <w:color w:val="FF0000"/>
                <w:u w:val="single"/>
              </w:rPr>
              <w:t>update</w:t>
            </w:r>
          </w:p>
          <w:p w:rsidR="00CA4755" w:rsidRDefault="00CA4755" w:rsidP="00CA4755">
            <w:pPr>
              <w:rPr>
                <w:color w:val="FF0000"/>
                <w:u w:val="single"/>
              </w:rPr>
            </w:pPr>
          </w:p>
        </w:tc>
        <w:tc>
          <w:tcPr>
            <w:tcW w:w="12786" w:type="dxa"/>
            <w:gridSpan w:val="9"/>
            <w:shd w:val="clear" w:color="auto" w:fill="D9D9D9" w:themeFill="background1" w:themeFillShade="D9"/>
          </w:tcPr>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tc>
      </w:tr>
      <w:tr w:rsidR="00CA4755" w:rsidTr="004674D2">
        <w:tc>
          <w:tcPr>
            <w:tcW w:w="709" w:type="dxa"/>
            <w:shd w:val="clear" w:color="auto" w:fill="A6A6A6" w:themeFill="background1" w:themeFillShade="A6"/>
          </w:tcPr>
          <w:p w:rsidR="00CA4755" w:rsidRDefault="00CA4755" w:rsidP="00CA4755">
            <w:r>
              <w:t>AP8</w:t>
            </w:r>
          </w:p>
        </w:tc>
        <w:tc>
          <w:tcPr>
            <w:tcW w:w="1673" w:type="dxa"/>
            <w:shd w:val="clear" w:color="auto" w:fill="A6A6A6" w:themeFill="background1" w:themeFillShade="A6"/>
          </w:tcPr>
          <w:p w:rsidR="00CA4755" w:rsidRDefault="00CA4755" w:rsidP="00CA4755">
            <w:r>
              <w:t>OSO/Monitoring Policy</w:t>
            </w:r>
          </w:p>
          <w:p w:rsidR="00CA4755" w:rsidRDefault="00CA4755" w:rsidP="00CA4755"/>
          <w:p w:rsidR="00CA4755" w:rsidRPr="0037403D" w:rsidRDefault="00CA4755" w:rsidP="00CA4755">
            <w:pPr>
              <w:pStyle w:val="Default"/>
              <w:rPr>
                <w:i/>
                <w:color w:val="auto"/>
                <w:sz w:val="22"/>
                <w:szCs w:val="22"/>
              </w:rPr>
            </w:pPr>
            <w:r w:rsidRPr="0037403D">
              <w:rPr>
                <w:i/>
                <w:sz w:val="22"/>
                <w:szCs w:val="22"/>
              </w:rPr>
              <w:t xml:space="preserve">Peer Review report extract: </w:t>
            </w:r>
            <w:r w:rsidRPr="0037403D">
              <w:rPr>
                <w:i/>
                <w:color w:val="auto"/>
                <w:sz w:val="22"/>
                <w:szCs w:val="22"/>
              </w:rPr>
              <w:t xml:space="preserve">It was always intended that operational staff should be responsible for operational assurance and assessment. The Service </w:t>
            </w:r>
            <w:r w:rsidRPr="0037403D">
              <w:rPr>
                <w:i/>
                <w:color w:val="auto"/>
                <w:sz w:val="22"/>
                <w:szCs w:val="22"/>
              </w:rPr>
              <w:lastRenderedPageBreak/>
              <w:t xml:space="preserve">wants to return assessment to the fire ground and peers. This policy needs to be signed off </w:t>
            </w:r>
          </w:p>
          <w:p w:rsidR="00CA4755" w:rsidRDefault="00CA4755" w:rsidP="00CA4755">
            <w:r w:rsidRPr="0037403D">
              <w:rPr>
                <w:rFonts w:ascii="Arial" w:hAnsi="Arial" w:cs="Arial"/>
                <w:i/>
              </w:rPr>
              <w:t>quickly, and has support from the representative bodies, as the implementation of it would provide the Service with the necessary assurance</w:t>
            </w:r>
          </w:p>
        </w:tc>
        <w:tc>
          <w:tcPr>
            <w:tcW w:w="1438" w:type="dxa"/>
            <w:shd w:val="clear" w:color="auto" w:fill="A6A6A6" w:themeFill="background1" w:themeFillShade="A6"/>
          </w:tcPr>
          <w:p w:rsidR="00CA4755" w:rsidRDefault="00CA4755" w:rsidP="00CA4755">
            <w:r>
              <w:lastRenderedPageBreak/>
              <w:t>Service Area:</w:t>
            </w:r>
          </w:p>
          <w:p w:rsidR="00CA4755" w:rsidRDefault="00CA4755" w:rsidP="00CA4755">
            <w:r>
              <w:t>Operational Assurance</w:t>
            </w:r>
          </w:p>
          <w:p w:rsidR="00CA4755" w:rsidRDefault="00CA4755" w:rsidP="00CA4755"/>
          <w:p w:rsidR="00CA4755" w:rsidRDefault="00CA4755" w:rsidP="00CA4755">
            <w:r>
              <w:t>Service Owner:</w:t>
            </w:r>
          </w:p>
          <w:p w:rsidR="00CA4755" w:rsidRDefault="00CA4755" w:rsidP="00CA4755">
            <w:r>
              <w:t>Danny Bruin</w:t>
            </w:r>
          </w:p>
        </w:tc>
        <w:tc>
          <w:tcPr>
            <w:tcW w:w="4538" w:type="dxa"/>
          </w:tcPr>
          <w:p w:rsidR="00CA4755" w:rsidRPr="00DC4029" w:rsidRDefault="00CA4755" w:rsidP="00CA4755">
            <w:pPr>
              <w:rPr>
                <w:sz w:val="23"/>
                <w:szCs w:val="23"/>
              </w:rPr>
            </w:pPr>
            <w:r w:rsidRPr="00DC4029">
              <w:rPr>
                <w:sz w:val="23"/>
                <w:szCs w:val="23"/>
              </w:rPr>
              <w:t>The OSO/Monitoring Policy has been reviewed and updated by AM Danny Bruin.</w:t>
            </w:r>
          </w:p>
          <w:p w:rsidR="00CA4755" w:rsidRPr="00DC4029" w:rsidRDefault="00CA4755" w:rsidP="00CA4755">
            <w:pPr>
              <w:rPr>
                <w:sz w:val="23"/>
                <w:szCs w:val="23"/>
              </w:rPr>
            </w:pPr>
          </w:p>
          <w:p w:rsidR="00CA4755" w:rsidRPr="00CC18D1" w:rsidRDefault="00CA4755" w:rsidP="00CA4755">
            <w:pPr>
              <w:rPr>
                <w:sz w:val="23"/>
                <w:szCs w:val="23"/>
              </w:rPr>
            </w:pPr>
            <w:r w:rsidRPr="00DC4029">
              <w:rPr>
                <w:sz w:val="23"/>
                <w:szCs w:val="23"/>
              </w:rPr>
              <w:t>Following consultation, the policy has been sent back to all representative bodies as a final draft for formal approval at HSWSG on 13th February 2019.</w:t>
            </w:r>
          </w:p>
        </w:tc>
        <w:tc>
          <w:tcPr>
            <w:tcW w:w="2416" w:type="dxa"/>
            <w:gridSpan w:val="2"/>
          </w:tcPr>
          <w:p w:rsidR="00CA4755" w:rsidRPr="00CC18D1" w:rsidRDefault="00CA4755" w:rsidP="00CA4755">
            <w:pPr>
              <w:pStyle w:val="ListParagraph"/>
              <w:numPr>
                <w:ilvl w:val="0"/>
                <w:numId w:val="6"/>
              </w:numPr>
              <w:ind w:left="311" w:hanging="283"/>
              <w:rPr>
                <w:color w:val="FF0000"/>
              </w:rPr>
            </w:pPr>
            <w:r w:rsidRPr="00CC18D1">
              <w:rPr>
                <w:color w:val="FF0000"/>
              </w:rPr>
              <w:t>Review/update OSO/Monitoring Policy if necessary</w:t>
            </w:r>
          </w:p>
          <w:p w:rsidR="00CA4755" w:rsidRPr="00CC18D1" w:rsidRDefault="00CA4755" w:rsidP="00CA4755">
            <w:pPr>
              <w:pStyle w:val="ListParagraph"/>
              <w:numPr>
                <w:ilvl w:val="0"/>
                <w:numId w:val="6"/>
              </w:numPr>
              <w:ind w:left="311" w:hanging="283"/>
              <w:rPr>
                <w:color w:val="FF0000"/>
              </w:rPr>
            </w:pPr>
            <w:r w:rsidRPr="00CC18D1">
              <w:rPr>
                <w:color w:val="FF0000"/>
              </w:rPr>
              <w:t>Consult on draft policy</w:t>
            </w:r>
          </w:p>
          <w:p w:rsidR="00CA4755" w:rsidRPr="00CC18D1" w:rsidRDefault="00CA4755" w:rsidP="00CA4755">
            <w:pPr>
              <w:pStyle w:val="ListParagraph"/>
              <w:numPr>
                <w:ilvl w:val="0"/>
                <w:numId w:val="6"/>
              </w:numPr>
              <w:ind w:left="311" w:hanging="283"/>
              <w:rPr>
                <w:color w:val="FF0000"/>
              </w:rPr>
            </w:pPr>
            <w:r w:rsidRPr="00CC18D1">
              <w:rPr>
                <w:color w:val="FF0000"/>
              </w:rPr>
              <w:t>Review responses to consultation</w:t>
            </w:r>
          </w:p>
          <w:p w:rsidR="00CA4755" w:rsidRPr="00CC18D1" w:rsidRDefault="00CA4755" w:rsidP="00CA4755">
            <w:pPr>
              <w:pStyle w:val="ListParagraph"/>
              <w:numPr>
                <w:ilvl w:val="0"/>
                <w:numId w:val="6"/>
              </w:numPr>
              <w:ind w:left="311" w:hanging="283"/>
              <w:rPr>
                <w:color w:val="FF0000"/>
              </w:rPr>
            </w:pPr>
            <w:r w:rsidRPr="00CC18D1">
              <w:rPr>
                <w:color w:val="FF0000"/>
              </w:rPr>
              <w:t>Submit Policy for approval</w:t>
            </w:r>
          </w:p>
        </w:tc>
        <w:tc>
          <w:tcPr>
            <w:tcW w:w="1169" w:type="dxa"/>
            <w:gridSpan w:val="2"/>
          </w:tcPr>
          <w:p w:rsidR="00CA4755" w:rsidRDefault="00CA4755" w:rsidP="00CA4755">
            <w:r>
              <w:t>Peer Review</w:t>
            </w:r>
          </w:p>
        </w:tc>
        <w:tc>
          <w:tcPr>
            <w:tcW w:w="1641" w:type="dxa"/>
          </w:tcPr>
          <w:p w:rsidR="00CA4755" w:rsidRDefault="00CA4755" w:rsidP="00CA4755"/>
        </w:tc>
        <w:tc>
          <w:tcPr>
            <w:tcW w:w="1584" w:type="dxa"/>
            <w:gridSpan w:val="2"/>
          </w:tcPr>
          <w:p w:rsidR="00CA4755" w:rsidRDefault="00CA4755" w:rsidP="00CA4755"/>
        </w:tc>
      </w:tr>
      <w:tr w:rsidR="00CA4755" w:rsidRPr="00CC18D1" w:rsidTr="004674D2">
        <w:tc>
          <w:tcPr>
            <w:tcW w:w="2382" w:type="dxa"/>
            <w:gridSpan w:val="2"/>
            <w:tcBorders>
              <w:bottom w:val="single" w:sz="4" w:space="0" w:color="auto"/>
            </w:tcBorders>
            <w:shd w:val="clear" w:color="auto" w:fill="D9D9D9" w:themeFill="background1" w:themeFillShade="D9"/>
          </w:tcPr>
          <w:p w:rsidR="00CA4755" w:rsidRPr="00CC18D1" w:rsidRDefault="00CA4755" w:rsidP="00CA4755">
            <w:pPr>
              <w:rPr>
                <w:color w:val="FF0000"/>
                <w:u w:val="single"/>
              </w:rPr>
            </w:pPr>
            <w:r>
              <w:rPr>
                <w:color w:val="FF0000"/>
                <w:u w:val="single"/>
              </w:rPr>
              <w:t>AP8</w:t>
            </w:r>
            <w:r w:rsidRPr="00CC18D1">
              <w:rPr>
                <w:color w:val="FF0000"/>
                <w:u w:val="single"/>
              </w:rPr>
              <w:t xml:space="preserve"> </w:t>
            </w:r>
            <w:r>
              <w:rPr>
                <w:color w:val="FF0000"/>
                <w:u w:val="single"/>
              </w:rPr>
              <w:t>update</w:t>
            </w:r>
          </w:p>
          <w:p w:rsidR="00CA4755" w:rsidRDefault="00CA4755" w:rsidP="00CA4755">
            <w:pPr>
              <w:rPr>
                <w:color w:val="FF0000"/>
                <w:u w:val="single"/>
              </w:rPr>
            </w:pPr>
          </w:p>
        </w:tc>
        <w:tc>
          <w:tcPr>
            <w:tcW w:w="12786" w:type="dxa"/>
            <w:gridSpan w:val="9"/>
            <w:tcBorders>
              <w:bottom w:val="single" w:sz="4" w:space="0" w:color="auto"/>
            </w:tcBorders>
            <w:shd w:val="clear" w:color="auto" w:fill="D9D9D9" w:themeFill="background1" w:themeFillShade="D9"/>
          </w:tcPr>
          <w:p w:rsidR="00CA4755" w:rsidRPr="00CC18D1" w:rsidRDefault="00CA4755" w:rsidP="00CA4755">
            <w:pPr>
              <w:rPr>
                <w:color w:val="FF0000"/>
                <w:u w:val="single"/>
              </w:rPr>
            </w:pPr>
          </w:p>
          <w:p w:rsidR="00CA4755" w:rsidRPr="00CC18D1" w:rsidRDefault="00CA4755" w:rsidP="00CA4755">
            <w:pPr>
              <w:rPr>
                <w:color w:val="FF0000"/>
                <w:u w:val="single"/>
              </w:rPr>
            </w:pPr>
          </w:p>
          <w:p w:rsidR="00CA4755" w:rsidRPr="00CC18D1" w:rsidRDefault="00CA4755" w:rsidP="00CA4755">
            <w:pPr>
              <w:rPr>
                <w:color w:val="FF0000"/>
                <w:u w:val="single"/>
              </w:rPr>
            </w:pPr>
          </w:p>
          <w:p w:rsidR="00CA4755" w:rsidRPr="00CC18D1" w:rsidRDefault="00CA4755" w:rsidP="00CA4755">
            <w:pPr>
              <w:rPr>
                <w:color w:val="FF0000"/>
                <w:u w:val="single"/>
              </w:rPr>
            </w:pPr>
          </w:p>
          <w:p w:rsidR="00CA4755" w:rsidRPr="00CC18D1" w:rsidRDefault="00CA4755" w:rsidP="00CA4755">
            <w:pPr>
              <w:rPr>
                <w:color w:val="FF0000"/>
                <w:u w:val="single"/>
              </w:rPr>
            </w:pPr>
          </w:p>
          <w:p w:rsidR="00CA4755" w:rsidRPr="00CC18D1" w:rsidRDefault="00CA4755" w:rsidP="00CA4755">
            <w:pPr>
              <w:rPr>
                <w:color w:val="FF0000"/>
              </w:rPr>
            </w:pPr>
          </w:p>
        </w:tc>
      </w:tr>
      <w:tr w:rsidR="00CA4755" w:rsidTr="004674D2">
        <w:tc>
          <w:tcPr>
            <w:tcW w:w="709" w:type="dxa"/>
            <w:shd w:val="clear" w:color="auto" w:fill="A6A6A6" w:themeFill="background1" w:themeFillShade="A6"/>
          </w:tcPr>
          <w:p w:rsidR="00CA4755" w:rsidRDefault="00CA4755" w:rsidP="00CA4755">
            <w:r>
              <w:t>AP9</w:t>
            </w:r>
          </w:p>
        </w:tc>
        <w:tc>
          <w:tcPr>
            <w:tcW w:w="1673" w:type="dxa"/>
            <w:shd w:val="clear" w:color="auto" w:fill="A6A6A6" w:themeFill="background1" w:themeFillShade="A6"/>
          </w:tcPr>
          <w:p w:rsidR="00CA4755" w:rsidRDefault="00CA4755" w:rsidP="00CA4755">
            <w:r>
              <w:t>4i/IRS</w:t>
            </w:r>
          </w:p>
        </w:tc>
        <w:tc>
          <w:tcPr>
            <w:tcW w:w="1438" w:type="dxa"/>
            <w:shd w:val="clear" w:color="auto" w:fill="A6A6A6" w:themeFill="background1" w:themeFillShade="A6"/>
          </w:tcPr>
          <w:p w:rsidR="00CA4755" w:rsidRDefault="00CA4755" w:rsidP="00CA4755">
            <w:r>
              <w:t>Service Area:</w:t>
            </w:r>
          </w:p>
          <w:p w:rsidR="00CA4755" w:rsidRDefault="00CA4755" w:rsidP="00CA4755"/>
          <w:p w:rsidR="00CA4755" w:rsidRDefault="00CA4755" w:rsidP="00CA4755">
            <w:r>
              <w:t>Service Owner:</w:t>
            </w:r>
            <w:r w:rsidR="00093BE9">
              <w:t xml:space="preserve"> Matt Furber</w:t>
            </w:r>
          </w:p>
          <w:p w:rsidR="00CA4755" w:rsidRDefault="00CA4755" w:rsidP="00CA4755"/>
        </w:tc>
        <w:tc>
          <w:tcPr>
            <w:tcW w:w="4538" w:type="dxa"/>
          </w:tcPr>
          <w:p w:rsidR="00093BE9" w:rsidRDefault="00093BE9" w:rsidP="00093BE9">
            <w:pPr>
              <w:tabs>
                <w:tab w:val="left" w:pos="1500"/>
              </w:tabs>
            </w:pPr>
            <w:r>
              <w:t>Remsdaq have now completed the build and data migration for the new Resque 4i Development environment. ECFRS have commenced initial data and system verification testing, but have identified a few issues that have been referred back to Remsdaq.</w:t>
            </w:r>
          </w:p>
          <w:p w:rsidR="00093BE9" w:rsidRDefault="00093BE9" w:rsidP="00093BE9">
            <w:pPr>
              <w:tabs>
                <w:tab w:val="left" w:pos="1500"/>
              </w:tabs>
            </w:pPr>
          </w:p>
          <w:p w:rsidR="00093BE9" w:rsidRDefault="00093BE9" w:rsidP="00093BE9">
            <w:pPr>
              <w:tabs>
                <w:tab w:val="left" w:pos="1500"/>
              </w:tabs>
            </w:pPr>
            <w:r>
              <w:t>Currently reviewing previous documentation and plan for IRS upgrade, in order to establish what</w:t>
            </w:r>
            <w:r w:rsidR="003E2CCF">
              <w:t xml:space="preserve"> i</w:t>
            </w:r>
            <w:r>
              <w:t>s required to complete testing and transition in parallel with the Resque 4i upgrade.</w:t>
            </w:r>
          </w:p>
          <w:p w:rsidR="00093BE9" w:rsidRDefault="00093BE9" w:rsidP="00093BE9">
            <w:pPr>
              <w:tabs>
                <w:tab w:val="left" w:pos="1500"/>
              </w:tabs>
            </w:pPr>
          </w:p>
          <w:p w:rsidR="00CA4755" w:rsidRPr="00093BE9" w:rsidRDefault="00093BE9" w:rsidP="003E2CCF">
            <w:pPr>
              <w:tabs>
                <w:tab w:val="left" w:pos="1500"/>
              </w:tabs>
            </w:pPr>
            <w:r>
              <w:t xml:space="preserve">The OPFCC has approved the 3020 ICCS upgrade to version 2.9 with a hardware refresh, in order to provide ECFRS and BFRS with a supportable ICCS until 2022 (if required). Frequentis have been informed of </w:t>
            </w:r>
            <w:r w:rsidR="003E2CCF">
              <w:t>the Service</w:t>
            </w:r>
            <w:r>
              <w:t xml:space="preserve"> decision and will provide a formal Offer by the end of February.</w:t>
            </w:r>
          </w:p>
        </w:tc>
        <w:tc>
          <w:tcPr>
            <w:tcW w:w="2416" w:type="dxa"/>
            <w:gridSpan w:val="2"/>
          </w:tcPr>
          <w:p w:rsidR="00093BE9" w:rsidRPr="00093BE9" w:rsidRDefault="00093BE9" w:rsidP="00093BE9">
            <w:pPr>
              <w:pStyle w:val="ListParagraph"/>
              <w:numPr>
                <w:ilvl w:val="0"/>
                <w:numId w:val="13"/>
              </w:numPr>
              <w:rPr>
                <w:color w:val="FF0000"/>
              </w:rPr>
            </w:pPr>
            <w:r w:rsidRPr="00093BE9">
              <w:rPr>
                <w:color w:val="FF0000"/>
              </w:rPr>
              <w:lastRenderedPageBreak/>
              <w:t>Delivery of new Resque 4i Development environment</w:t>
            </w:r>
            <w:r w:rsidRPr="00093BE9">
              <w:rPr>
                <w:color w:val="FF0000"/>
              </w:rPr>
              <w:tab/>
            </w:r>
            <w:r w:rsidRPr="00093BE9">
              <w:rPr>
                <w:color w:val="FF0000"/>
              </w:rPr>
              <w:tab/>
            </w:r>
            <w:r w:rsidRPr="00093BE9">
              <w:rPr>
                <w:color w:val="FF0000"/>
              </w:rPr>
              <w:tab/>
            </w:r>
          </w:p>
          <w:p w:rsidR="00093BE9" w:rsidRPr="00093BE9" w:rsidRDefault="00093BE9" w:rsidP="00093BE9">
            <w:pPr>
              <w:pStyle w:val="ListParagraph"/>
              <w:numPr>
                <w:ilvl w:val="0"/>
                <w:numId w:val="13"/>
              </w:numPr>
              <w:rPr>
                <w:color w:val="FF0000"/>
              </w:rPr>
            </w:pPr>
            <w:r w:rsidRPr="00093BE9">
              <w:rPr>
                <w:color w:val="FF0000"/>
              </w:rPr>
              <w:t>Delivery of new IRS Development environment</w:t>
            </w:r>
            <w:r w:rsidRPr="00093BE9">
              <w:rPr>
                <w:color w:val="FF0000"/>
              </w:rPr>
              <w:tab/>
            </w:r>
            <w:r w:rsidRPr="00093BE9">
              <w:rPr>
                <w:color w:val="FF0000"/>
              </w:rPr>
              <w:tab/>
            </w:r>
            <w:r w:rsidRPr="00093BE9">
              <w:rPr>
                <w:color w:val="FF0000"/>
              </w:rPr>
              <w:tab/>
            </w:r>
          </w:p>
          <w:p w:rsidR="00093BE9" w:rsidRPr="00093BE9" w:rsidRDefault="00093BE9" w:rsidP="00093BE9">
            <w:pPr>
              <w:pStyle w:val="ListParagraph"/>
              <w:numPr>
                <w:ilvl w:val="0"/>
                <w:numId w:val="13"/>
              </w:numPr>
              <w:rPr>
                <w:color w:val="FF0000"/>
              </w:rPr>
            </w:pPr>
            <w:r w:rsidRPr="00093BE9">
              <w:rPr>
                <w:color w:val="FF0000"/>
              </w:rPr>
              <w:t>Formal Offer from Frequentis</w:t>
            </w:r>
            <w:r w:rsidRPr="00093BE9">
              <w:rPr>
                <w:color w:val="FF0000"/>
              </w:rPr>
              <w:tab/>
            </w:r>
            <w:r w:rsidRPr="00093BE9">
              <w:rPr>
                <w:color w:val="FF0000"/>
              </w:rPr>
              <w:tab/>
            </w:r>
            <w:r w:rsidRPr="00093BE9">
              <w:rPr>
                <w:color w:val="FF0000"/>
              </w:rPr>
              <w:tab/>
            </w:r>
          </w:p>
          <w:p w:rsidR="00CA4755" w:rsidRPr="00CC18D1" w:rsidRDefault="00093BE9" w:rsidP="00093BE9">
            <w:pPr>
              <w:pStyle w:val="ListParagraph"/>
              <w:numPr>
                <w:ilvl w:val="0"/>
                <w:numId w:val="13"/>
              </w:numPr>
              <w:rPr>
                <w:color w:val="FF0000"/>
              </w:rPr>
            </w:pPr>
            <w:r w:rsidRPr="00093BE9">
              <w:rPr>
                <w:color w:val="FF0000"/>
              </w:rPr>
              <w:lastRenderedPageBreak/>
              <w:t>Updated PFCC Decision Sheet for 3020 ICCS Upgrade and Support &amp; Maintenance</w:t>
            </w:r>
            <w:r w:rsidRPr="00093BE9">
              <w:rPr>
                <w:color w:val="FF0000"/>
              </w:rPr>
              <w:tab/>
            </w:r>
            <w:r w:rsidRPr="00093BE9">
              <w:rPr>
                <w:color w:val="FF0000"/>
              </w:rPr>
              <w:tab/>
            </w:r>
            <w:r w:rsidRPr="00093BE9">
              <w:rPr>
                <w:color w:val="FF0000"/>
              </w:rPr>
              <w:tab/>
            </w:r>
          </w:p>
        </w:tc>
        <w:tc>
          <w:tcPr>
            <w:tcW w:w="1169" w:type="dxa"/>
            <w:gridSpan w:val="2"/>
          </w:tcPr>
          <w:p w:rsidR="00CA4755" w:rsidRDefault="00CA4755" w:rsidP="00CA4755">
            <w:r>
              <w:lastRenderedPageBreak/>
              <w:t>Change enabler</w:t>
            </w:r>
          </w:p>
          <w:p w:rsidR="00D46257" w:rsidRDefault="00D46257" w:rsidP="00CA4755"/>
          <w:p w:rsidR="00A8490D" w:rsidRDefault="00A8490D" w:rsidP="00CA4755">
            <w:r>
              <w:t>HMICFRS Summary report (Data, Pages 20, 32, 33 and 54)</w:t>
            </w:r>
          </w:p>
          <w:p w:rsidR="00D46257" w:rsidRDefault="00D46257" w:rsidP="00CA4755"/>
          <w:p w:rsidR="00D46257" w:rsidRDefault="00D46257" w:rsidP="00FB33BA">
            <w:r>
              <w:lastRenderedPageBreak/>
              <w:t xml:space="preserve">HMICFRS Tranche 1 Summary report (Technology </w:t>
            </w:r>
            <w:r w:rsidR="00FB33BA">
              <w:t xml:space="preserve">Page </w:t>
            </w:r>
            <w:r>
              <w:t>60)</w:t>
            </w:r>
          </w:p>
        </w:tc>
        <w:tc>
          <w:tcPr>
            <w:tcW w:w="1641" w:type="dxa"/>
          </w:tcPr>
          <w:p w:rsidR="00CA4755" w:rsidRDefault="003E2CCF" w:rsidP="00CA4755">
            <w:r>
              <w:lastRenderedPageBreak/>
              <w:t xml:space="preserve">This project has been added to the remit of the COSMOS programme. Therefore discussion across a number of work areas has been enabled. The project </w:t>
            </w:r>
            <w:r>
              <w:lastRenderedPageBreak/>
              <w:t>manager also engages directly with managers in key areas such as Service Control and Performance and Data team</w:t>
            </w:r>
          </w:p>
        </w:tc>
        <w:tc>
          <w:tcPr>
            <w:tcW w:w="1584" w:type="dxa"/>
            <w:gridSpan w:val="2"/>
          </w:tcPr>
          <w:p w:rsidR="00CA4755" w:rsidRDefault="003E2CCF" w:rsidP="003E2CCF">
            <w:r>
              <w:lastRenderedPageBreak/>
              <w:t xml:space="preserve">This work is at an initiation stage. It is too early to determine effectiveness/success. Initial engagement may be measured after the OC steering group </w:t>
            </w:r>
            <w:r>
              <w:lastRenderedPageBreak/>
              <w:t>meetings at the end of February, by level of involvement / participation in project and OC steering group.</w:t>
            </w:r>
          </w:p>
        </w:tc>
      </w:tr>
      <w:tr w:rsidR="00CA4755" w:rsidRPr="00CC18D1" w:rsidTr="004674D2">
        <w:tc>
          <w:tcPr>
            <w:tcW w:w="2382" w:type="dxa"/>
            <w:gridSpan w:val="2"/>
            <w:shd w:val="clear" w:color="auto" w:fill="D9D9D9" w:themeFill="background1" w:themeFillShade="D9"/>
          </w:tcPr>
          <w:p w:rsidR="00CA4755" w:rsidRDefault="00634275" w:rsidP="00CA4755">
            <w:pPr>
              <w:rPr>
                <w:color w:val="FF0000"/>
                <w:u w:val="single"/>
              </w:rPr>
            </w:pPr>
            <w:r>
              <w:rPr>
                <w:color w:val="FF0000"/>
                <w:u w:val="single"/>
              </w:rPr>
              <w:lastRenderedPageBreak/>
              <w:t>AP9 Update</w:t>
            </w:r>
          </w:p>
        </w:tc>
        <w:tc>
          <w:tcPr>
            <w:tcW w:w="12786" w:type="dxa"/>
            <w:gridSpan w:val="9"/>
            <w:shd w:val="clear" w:color="auto" w:fill="D9D9D9" w:themeFill="background1" w:themeFillShade="D9"/>
          </w:tcPr>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tc>
      </w:tr>
      <w:tr w:rsidR="00CA4755" w:rsidTr="004674D2">
        <w:tc>
          <w:tcPr>
            <w:tcW w:w="709" w:type="dxa"/>
            <w:shd w:val="clear" w:color="auto" w:fill="A6A6A6" w:themeFill="background1" w:themeFillShade="A6"/>
          </w:tcPr>
          <w:p w:rsidR="00CA4755" w:rsidRDefault="00CA4755" w:rsidP="00CA4755">
            <w:r>
              <w:t>AP10</w:t>
            </w:r>
          </w:p>
        </w:tc>
        <w:tc>
          <w:tcPr>
            <w:tcW w:w="1673" w:type="dxa"/>
            <w:shd w:val="clear" w:color="auto" w:fill="A6A6A6" w:themeFill="background1" w:themeFillShade="A6"/>
          </w:tcPr>
          <w:p w:rsidR="00CA4755" w:rsidRPr="007E516D" w:rsidRDefault="00CA4755" w:rsidP="00CA4755">
            <w:r w:rsidRPr="007E516D">
              <w:t>Digital Strategy</w:t>
            </w:r>
          </w:p>
        </w:tc>
        <w:tc>
          <w:tcPr>
            <w:tcW w:w="1438" w:type="dxa"/>
            <w:shd w:val="clear" w:color="auto" w:fill="A6A6A6" w:themeFill="background1" w:themeFillShade="A6"/>
          </w:tcPr>
          <w:p w:rsidR="00CA4755" w:rsidRDefault="00CA4755" w:rsidP="00CA4755">
            <w:r>
              <w:t>Service Area:</w:t>
            </w:r>
          </w:p>
          <w:p w:rsidR="00CA4755" w:rsidRDefault="00CA4755" w:rsidP="00CA4755"/>
          <w:p w:rsidR="00CA4755" w:rsidRDefault="00CA4755" w:rsidP="00CA4755">
            <w:r>
              <w:t>Service Owner:</w:t>
            </w:r>
            <w:r w:rsidR="00093BE9">
              <w:t xml:space="preserve"> Matt Furber</w:t>
            </w:r>
          </w:p>
          <w:p w:rsidR="00CA4755" w:rsidRDefault="00CA4755" w:rsidP="00CA4755"/>
        </w:tc>
        <w:tc>
          <w:tcPr>
            <w:tcW w:w="4538" w:type="dxa"/>
          </w:tcPr>
          <w:p w:rsidR="003E2CCF" w:rsidRDefault="00625674" w:rsidP="00625674">
            <w:r>
              <w:t xml:space="preserve">Primarily a research and engagement phase at present. </w:t>
            </w:r>
          </w:p>
          <w:p w:rsidR="003E2CCF" w:rsidRDefault="003E2CCF" w:rsidP="00625674"/>
          <w:p w:rsidR="00625674" w:rsidRDefault="00625674" w:rsidP="00625674">
            <w:r>
              <w:t xml:space="preserve">Considering what is possible with internal stakeholders and external best practice and examples. </w:t>
            </w:r>
          </w:p>
          <w:p w:rsidR="00625674" w:rsidRDefault="00625674" w:rsidP="00625674"/>
          <w:p w:rsidR="003E2CCF" w:rsidRDefault="00477BDE" w:rsidP="00625674">
            <w:r>
              <w:t>The Service has i</w:t>
            </w:r>
            <w:r w:rsidR="003E2CCF">
              <w:t>dentified the</w:t>
            </w:r>
            <w:r>
              <w:t xml:space="preserve"> </w:t>
            </w:r>
            <w:r w:rsidR="00625674">
              <w:t xml:space="preserve">need to move forward with </w:t>
            </w:r>
            <w:r w:rsidR="003E2CCF">
              <w:t>Service</w:t>
            </w:r>
            <w:r w:rsidR="00625674">
              <w:t xml:space="preserve"> infrastructure and particularly the desktop </w:t>
            </w:r>
            <w:r w:rsidR="003E2CCF">
              <w:t>computing provision.</w:t>
            </w:r>
          </w:p>
          <w:p w:rsidR="003E2CCF" w:rsidRDefault="003E2CCF" w:rsidP="00625674"/>
          <w:p w:rsidR="00CA4755" w:rsidRPr="00DC4029" w:rsidRDefault="003E2CCF" w:rsidP="003E2CCF">
            <w:r>
              <w:t xml:space="preserve">This need has been </w:t>
            </w:r>
            <w:r w:rsidR="00625674">
              <w:t>high</w:t>
            </w:r>
            <w:r>
              <w:t>-</w:t>
            </w:r>
            <w:r w:rsidR="00625674">
              <w:t xml:space="preserve">lighted in a number of areas (intranet, CRM, business intelligence). </w:t>
            </w:r>
          </w:p>
        </w:tc>
        <w:tc>
          <w:tcPr>
            <w:tcW w:w="2416" w:type="dxa"/>
            <w:gridSpan w:val="2"/>
          </w:tcPr>
          <w:p w:rsidR="003E2CCF" w:rsidRDefault="003E2CCF" w:rsidP="003E2CCF">
            <w:r>
              <w:t xml:space="preserve">• Digital Strategy update paper to SLT 26Feb19 </w:t>
            </w:r>
          </w:p>
          <w:p w:rsidR="003E2CCF" w:rsidRDefault="003E2CCF" w:rsidP="003E2CCF">
            <w:r>
              <w:t>• Assessment of current ICT infrastructure</w:t>
            </w:r>
          </w:p>
          <w:p w:rsidR="003E2CCF" w:rsidRDefault="003E2CCF" w:rsidP="003E2CCF">
            <w:r>
              <w:t>• Engagement with wider workforce regarding proposals</w:t>
            </w:r>
          </w:p>
          <w:p w:rsidR="003E2CCF" w:rsidRDefault="003E2CCF" w:rsidP="003E2CCF">
            <w:r>
              <w:t>• Draft Digital Strategy to SLT</w:t>
            </w:r>
          </w:p>
          <w:p w:rsidR="003E2CCF" w:rsidRDefault="003E2CCF" w:rsidP="003E2CCF">
            <w:r>
              <w:t>• Draft Delivery Plan to ensure that development progresses in a coordinated manner.</w:t>
            </w:r>
          </w:p>
          <w:p w:rsidR="003E2CCF" w:rsidRDefault="003E2CCF" w:rsidP="003E2CCF"/>
          <w:p w:rsidR="003E2CCF" w:rsidRPr="002444A7" w:rsidRDefault="003E2CCF" w:rsidP="002444A7">
            <w:pPr>
              <w:rPr>
                <w:color w:val="FF0000"/>
              </w:rPr>
            </w:pPr>
          </w:p>
          <w:p w:rsidR="00CA4755" w:rsidRPr="00CC18D1" w:rsidRDefault="00625674" w:rsidP="002444A7">
            <w:pPr>
              <w:pStyle w:val="ListParagraph"/>
              <w:ind w:left="360"/>
              <w:rPr>
                <w:color w:val="FF0000"/>
              </w:rPr>
            </w:pPr>
            <w:r w:rsidRPr="00625674">
              <w:rPr>
                <w:color w:val="FF0000"/>
              </w:rPr>
              <w:tab/>
            </w:r>
            <w:r w:rsidRPr="00625674">
              <w:rPr>
                <w:color w:val="FF0000"/>
              </w:rPr>
              <w:tab/>
            </w:r>
            <w:r w:rsidRPr="00625674">
              <w:rPr>
                <w:color w:val="FF0000"/>
              </w:rPr>
              <w:tab/>
            </w:r>
          </w:p>
        </w:tc>
        <w:tc>
          <w:tcPr>
            <w:tcW w:w="1169" w:type="dxa"/>
            <w:gridSpan w:val="2"/>
          </w:tcPr>
          <w:p w:rsidR="00CA4755" w:rsidRDefault="00CA4755" w:rsidP="00CA4755">
            <w:r>
              <w:t>Change enabler</w:t>
            </w:r>
          </w:p>
        </w:tc>
        <w:tc>
          <w:tcPr>
            <w:tcW w:w="1641" w:type="dxa"/>
          </w:tcPr>
          <w:p w:rsidR="00CA4755" w:rsidRDefault="003E2CCF" w:rsidP="00CA4755">
            <w:r>
              <w:t>The work stream lead has engaged with the ICT Team and other project and programme owners. This engagement will continue during the development of the document.</w:t>
            </w:r>
          </w:p>
        </w:tc>
        <w:tc>
          <w:tcPr>
            <w:tcW w:w="1584" w:type="dxa"/>
            <w:gridSpan w:val="2"/>
          </w:tcPr>
          <w:p w:rsidR="00CA4755" w:rsidRDefault="003E2CCF" w:rsidP="00CA4755">
            <w:r>
              <w:t>This has not been reality tested with the wider workforce at present.</w:t>
            </w:r>
          </w:p>
        </w:tc>
      </w:tr>
      <w:tr w:rsidR="00CA4755" w:rsidRPr="00CC18D1" w:rsidTr="004674D2">
        <w:tc>
          <w:tcPr>
            <w:tcW w:w="2382" w:type="dxa"/>
            <w:gridSpan w:val="2"/>
            <w:shd w:val="clear" w:color="auto" w:fill="D9D9D9" w:themeFill="background1" w:themeFillShade="D9"/>
          </w:tcPr>
          <w:p w:rsidR="00CA4755" w:rsidRDefault="00634275" w:rsidP="00CA4755">
            <w:pPr>
              <w:rPr>
                <w:color w:val="FF0000"/>
                <w:u w:val="single"/>
              </w:rPr>
            </w:pPr>
            <w:r>
              <w:rPr>
                <w:color w:val="FF0000"/>
                <w:u w:val="single"/>
              </w:rPr>
              <w:t>AP10 Update</w:t>
            </w:r>
          </w:p>
        </w:tc>
        <w:tc>
          <w:tcPr>
            <w:tcW w:w="12786" w:type="dxa"/>
            <w:gridSpan w:val="9"/>
            <w:shd w:val="clear" w:color="auto" w:fill="D9D9D9" w:themeFill="background1" w:themeFillShade="D9"/>
          </w:tcPr>
          <w:p w:rsidR="00CA4755" w:rsidRDefault="00CA4755" w:rsidP="00CA4755">
            <w:pPr>
              <w:rPr>
                <w:color w:val="FF0000"/>
              </w:rPr>
            </w:pPr>
          </w:p>
          <w:p w:rsidR="002444A7" w:rsidRDefault="002444A7" w:rsidP="00CA4755">
            <w:pPr>
              <w:rPr>
                <w:color w:val="FF0000"/>
              </w:rPr>
            </w:pPr>
          </w:p>
          <w:p w:rsidR="002444A7" w:rsidRPr="00CC18D1" w:rsidRDefault="002444A7"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tc>
      </w:tr>
      <w:tr w:rsidR="00CA4755" w:rsidTr="004674D2">
        <w:tc>
          <w:tcPr>
            <w:tcW w:w="709" w:type="dxa"/>
            <w:shd w:val="clear" w:color="auto" w:fill="A6A6A6" w:themeFill="background1" w:themeFillShade="A6"/>
          </w:tcPr>
          <w:p w:rsidR="00CA4755" w:rsidRDefault="00CA4755" w:rsidP="00CA4755">
            <w:r>
              <w:lastRenderedPageBreak/>
              <w:t>AP11</w:t>
            </w:r>
          </w:p>
        </w:tc>
        <w:tc>
          <w:tcPr>
            <w:tcW w:w="1673" w:type="dxa"/>
            <w:shd w:val="clear" w:color="auto" w:fill="A6A6A6" w:themeFill="background1" w:themeFillShade="A6"/>
          </w:tcPr>
          <w:p w:rsidR="00CA4755" w:rsidRDefault="00CA4755" w:rsidP="00CA4755">
            <w:r>
              <w:t>Intranet Development</w:t>
            </w:r>
          </w:p>
        </w:tc>
        <w:tc>
          <w:tcPr>
            <w:tcW w:w="1438" w:type="dxa"/>
            <w:shd w:val="clear" w:color="auto" w:fill="A6A6A6" w:themeFill="background1" w:themeFillShade="A6"/>
          </w:tcPr>
          <w:p w:rsidR="00CA4755" w:rsidRDefault="00CA4755" w:rsidP="00CA4755">
            <w:r>
              <w:t>Service Area:</w:t>
            </w:r>
          </w:p>
          <w:p w:rsidR="00CA4755" w:rsidRDefault="00CA4755" w:rsidP="00CA4755"/>
          <w:p w:rsidR="00CA4755" w:rsidRDefault="00CA4755" w:rsidP="00CA4755">
            <w:r>
              <w:t>Service Owner:</w:t>
            </w:r>
            <w:r w:rsidR="00A8490D">
              <w:t xml:space="preserve"> Emily Cheyne</w:t>
            </w:r>
          </w:p>
          <w:p w:rsidR="00CA4755" w:rsidRDefault="00CA4755" w:rsidP="00CA4755"/>
        </w:tc>
        <w:tc>
          <w:tcPr>
            <w:tcW w:w="4538" w:type="dxa"/>
          </w:tcPr>
          <w:p w:rsidR="00625674" w:rsidRDefault="00625674" w:rsidP="00625674">
            <w:r>
              <w:t>After meetings with ICT and Ben Pilkington, it has been agreed that currently the only viable option is to use the existing platform (Pingala), but review the content and design. This will be PHASE ONE development.</w:t>
            </w:r>
          </w:p>
          <w:p w:rsidR="00625674" w:rsidRDefault="00625674" w:rsidP="00625674"/>
          <w:p w:rsidR="00CA4755" w:rsidRPr="00DC4029" w:rsidRDefault="00625674" w:rsidP="00625674">
            <w:r>
              <w:t>PHASE TWO (new intranet and platform that will create a enhanced digital experience and two way engagement channel) will form part of the digital strategy.</w:t>
            </w:r>
          </w:p>
        </w:tc>
        <w:tc>
          <w:tcPr>
            <w:tcW w:w="2416" w:type="dxa"/>
            <w:gridSpan w:val="2"/>
          </w:tcPr>
          <w:p w:rsidR="00625674" w:rsidRPr="00625674" w:rsidRDefault="00625674" w:rsidP="00625674">
            <w:pPr>
              <w:pStyle w:val="ListParagraph"/>
              <w:numPr>
                <w:ilvl w:val="0"/>
                <w:numId w:val="11"/>
              </w:numPr>
              <w:rPr>
                <w:color w:val="FF0000"/>
              </w:rPr>
            </w:pPr>
            <w:r w:rsidRPr="00625674">
              <w:rPr>
                <w:color w:val="FF0000"/>
              </w:rPr>
              <w:t>Current intranet- audit of content. EC to review to complete</w:t>
            </w:r>
            <w:r w:rsidRPr="00625674">
              <w:rPr>
                <w:color w:val="FF0000"/>
              </w:rPr>
              <w:tab/>
            </w:r>
            <w:r w:rsidRPr="00625674">
              <w:rPr>
                <w:color w:val="FF0000"/>
              </w:rPr>
              <w:tab/>
            </w:r>
            <w:r w:rsidRPr="00625674">
              <w:rPr>
                <w:color w:val="FF0000"/>
              </w:rPr>
              <w:tab/>
            </w:r>
          </w:p>
          <w:p w:rsidR="00625674" w:rsidRPr="00625674" w:rsidRDefault="00625674" w:rsidP="00625674">
            <w:pPr>
              <w:pStyle w:val="ListParagraph"/>
              <w:numPr>
                <w:ilvl w:val="0"/>
                <w:numId w:val="11"/>
              </w:numPr>
              <w:rPr>
                <w:color w:val="FF0000"/>
              </w:rPr>
            </w:pPr>
            <w:r w:rsidRPr="00625674">
              <w:rPr>
                <w:color w:val="FF0000"/>
              </w:rPr>
              <w:t>Current inranet - review of editors and content up to date</w:t>
            </w:r>
            <w:r w:rsidRPr="00625674">
              <w:rPr>
                <w:color w:val="FF0000"/>
              </w:rPr>
              <w:tab/>
            </w:r>
            <w:r w:rsidRPr="00625674">
              <w:rPr>
                <w:color w:val="FF0000"/>
              </w:rPr>
              <w:tab/>
            </w:r>
            <w:r w:rsidRPr="00625674">
              <w:rPr>
                <w:color w:val="FF0000"/>
              </w:rPr>
              <w:tab/>
            </w:r>
          </w:p>
          <w:p w:rsidR="00625674" w:rsidRPr="00625674" w:rsidRDefault="00625674" w:rsidP="00625674">
            <w:pPr>
              <w:pStyle w:val="ListParagraph"/>
              <w:numPr>
                <w:ilvl w:val="0"/>
                <w:numId w:val="11"/>
              </w:numPr>
              <w:rPr>
                <w:color w:val="FF0000"/>
              </w:rPr>
            </w:pPr>
            <w:r w:rsidRPr="00625674">
              <w:rPr>
                <w:color w:val="FF0000"/>
              </w:rPr>
              <w:t>Terms of reference (Agile)</w:t>
            </w:r>
            <w:r w:rsidRPr="00625674">
              <w:rPr>
                <w:color w:val="FF0000"/>
              </w:rPr>
              <w:tab/>
            </w:r>
            <w:r w:rsidRPr="00625674">
              <w:rPr>
                <w:color w:val="FF0000"/>
              </w:rPr>
              <w:tab/>
            </w:r>
            <w:r w:rsidRPr="00625674">
              <w:rPr>
                <w:color w:val="FF0000"/>
              </w:rPr>
              <w:tab/>
            </w:r>
          </w:p>
          <w:p w:rsidR="00625674" w:rsidRPr="00625674" w:rsidRDefault="00625674" w:rsidP="00625674">
            <w:pPr>
              <w:pStyle w:val="ListParagraph"/>
              <w:numPr>
                <w:ilvl w:val="0"/>
                <w:numId w:val="11"/>
              </w:numPr>
              <w:rPr>
                <w:color w:val="FF0000"/>
              </w:rPr>
            </w:pPr>
            <w:r w:rsidRPr="00625674">
              <w:rPr>
                <w:color w:val="FF0000"/>
              </w:rPr>
              <w:t>Stakeholders identified</w:t>
            </w:r>
            <w:r w:rsidRPr="00625674">
              <w:rPr>
                <w:color w:val="FF0000"/>
              </w:rPr>
              <w:tab/>
            </w:r>
            <w:r w:rsidRPr="00625674">
              <w:rPr>
                <w:color w:val="FF0000"/>
              </w:rPr>
              <w:tab/>
            </w:r>
            <w:r w:rsidRPr="00625674">
              <w:rPr>
                <w:color w:val="FF0000"/>
              </w:rPr>
              <w:tab/>
            </w:r>
          </w:p>
          <w:p w:rsidR="00625674" w:rsidRPr="00625674" w:rsidRDefault="00625674" w:rsidP="00625674">
            <w:pPr>
              <w:pStyle w:val="ListParagraph"/>
              <w:numPr>
                <w:ilvl w:val="0"/>
                <w:numId w:val="11"/>
              </w:numPr>
              <w:rPr>
                <w:color w:val="FF0000"/>
              </w:rPr>
            </w:pPr>
            <w:r w:rsidRPr="00625674">
              <w:rPr>
                <w:color w:val="FF0000"/>
              </w:rPr>
              <w:t>Redesign of homepage</w:t>
            </w:r>
            <w:r w:rsidRPr="00625674">
              <w:rPr>
                <w:color w:val="FF0000"/>
              </w:rPr>
              <w:tab/>
            </w:r>
            <w:r w:rsidRPr="00625674">
              <w:rPr>
                <w:color w:val="FF0000"/>
              </w:rPr>
              <w:tab/>
            </w:r>
            <w:r w:rsidRPr="00625674">
              <w:rPr>
                <w:color w:val="FF0000"/>
              </w:rPr>
              <w:tab/>
            </w:r>
          </w:p>
          <w:p w:rsidR="00625674" w:rsidRPr="00625674" w:rsidRDefault="00625674" w:rsidP="00625674">
            <w:pPr>
              <w:pStyle w:val="ListParagraph"/>
              <w:numPr>
                <w:ilvl w:val="0"/>
                <w:numId w:val="11"/>
              </w:numPr>
              <w:rPr>
                <w:color w:val="FF0000"/>
              </w:rPr>
            </w:pPr>
            <w:r w:rsidRPr="00625674">
              <w:rPr>
                <w:color w:val="FF0000"/>
              </w:rPr>
              <w:t>Engagement and involvement - employees</w:t>
            </w:r>
            <w:r w:rsidRPr="00625674">
              <w:rPr>
                <w:color w:val="FF0000"/>
              </w:rPr>
              <w:tab/>
            </w:r>
            <w:r w:rsidRPr="00625674">
              <w:rPr>
                <w:color w:val="FF0000"/>
              </w:rPr>
              <w:tab/>
            </w:r>
            <w:r w:rsidRPr="00625674">
              <w:rPr>
                <w:color w:val="FF0000"/>
              </w:rPr>
              <w:tab/>
            </w:r>
          </w:p>
          <w:p w:rsidR="00625674" w:rsidRPr="00625674" w:rsidRDefault="00625674" w:rsidP="00625674">
            <w:pPr>
              <w:pStyle w:val="ListParagraph"/>
              <w:numPr>
                <w:ilvl w:val="0"/>
                <w:numId w:val="11"/>
              </w:numPr>
              <w:rPr>
                <w:color w:val="FF0000"/>
              </w:rPr>
            </w:pPr>
            <w:r w:rsidRPr="00625674">
              <w:rPr>
                <w:color w:val="FF0000"/>
              </w:rPr>
              <w:t>Site map approved</w:t>
            </w:r>
            <w:r w:rsidRPr="00625674">
              <w:rPr>
                <w:color w:val="FF0000"/>
              </w:rPr>
              <w:tab/>
            </w:r>
            <w:r w:rsidRPr="00625674">
              <w:rPr>
                <w:color w:val="FF0000"/>
              </w:rPr>
              <w:tab/>
            </w:r>
            <w:r w:rsidRPr="00625674">
              <w:rPr>
                <w:color w:val="FF0000"/>
              </w:rPr>
              <w:tab/>
            </w:r>
          </w:p>
          <w:p w:rsidR="00625674" w:rsidRPr="00625674" w:rsidRDefault="00625674" w:rsidP="00625674">
            <w:pPr>
              <w:pStyle w:val="ListParagraph"/>
              <w:numPr>
                <w:ilvl w:val="0"/>
                <w:numId w:val="11"/>
              </w:numPr>
              <w:rPr>
                <w:color w:val="FF0000"/>
              </w:rPr>
            </w:pPr>
            <w:r w:rsidRPr="00625674">
              <w:rPr>
                <w:color w:val="FF0000"/>
              </w:rPr>
              <w:t>Intranet build - with pingala</w:t>
            </w:r>
            <w:r w:rsidRPr="00625674">
              <w:rPr>
                <w:color w:val="FF0000"/>
              </w:rPr>
              <w:tab/>
            </w:r>
            <w:r w:rsidRPr="00625674">
              <w:rPr>
                <w:color w:val="FF0000"/>
              </w:rPr>
              <w:tab/>
            </w:r>
            <w:r w:rsidRPr="00625674">
              <w:rPr>
                <w:color w:val="FF0000"/>
              </w:rPr>
              <w:tab/>
            </w:r>
          </w:p>
          <w:p w:rsidR="00625674" w:rsidRPr="00625674" w:rsidRDefault="00625674" w:rsidP="00625674">
            <w:pPr>
              <w:pStyle w:val="ListParagraph"/>
              <w:numPr>
                <w:ilvl w:val="0"/>
                <w:numId w:val="11"/>
              </w:numPr>
              <w:rPr>
                <w:color w:val="FF0000"/>
              </w:rPr>
            </w:pPr>
            <w:r w:rsidRPr="00625674">
              <w:rPr>
                <w:color w:val="FF0000"/>
              </w:rPr>
              <w:lastRenderedPageBreak/>
              <w:t>New content</w:t>
            </w:r>
            <w:r w:rsidRPr="00625674">
              <w:rPr>
                <w:color w:val="FF0000"/>
              </w:rPr>
              <w:tab/>
            </w:r>
            <w:r w:rsidRPr="00625674">
              <w:rPr>
                <w:color w:val="FF0000"/>
              </w:rPr>
              <w:tab/>
            </w:r>
            <w:r w:rsidRPr="00625674">
              <w:rPr>
                <w:color w:val="FF0000"/>
              </w:rPr>
              <w:tab/>
            </w:r>
          </w:p>
          <w:p w:rsidR="00625674" w:rsidRPr="00625674" w:rsidRDefault="00625674" w:rsidP="00625674">
            <w:pPr>
              <w:pStyle w:val="ListParagraph"/>
              <w:numPr>
                <w:ilvl w:val="0"/>
                <w:numId w:val="11"/>
              </w:numPr>
              <w:rPr>
                <w:color w:val="FF0000"/>
              </w:rPr>
            </w:pPr>
            <w:r w:rsidRPr="00625674">
              <w:rPr>
                <w:color w:val="FF0000"/>
              </w:rPr>
              <w:t>Launch plan - comms and engagement</w:t>
            </w:r>
            <w:r w:rsidRPr="00625674">
              <w:rPr>
                <w:color w:val="FF0000"/>
              </w:rPr>
              <w:tab/>
            </w:r>
            <w:r w:rsidRPr="00625674">
              <w:rPr>
                <w:color w:val="FF0000"/>
              </w:rPr>
              <w:tab/>
            </w:r>
            <w:r w:rsidRPr="00625674">
              <w:rPr>
                <w:color w:val="FF0000"/>
              </w:rPr>
              <w:tab/>
            </w:r>
          </w:p>
          <w:p w:rsidR="00CA4755" w:rsidRPr="00CC18D1" w:rsidRDefault="00625674" w:rsidP="00625674">
            <w:pPr>
              <w:pStyle w:val="ListParagraph"/>
              <w:numPr>
                <w:ilvl w:val="0"/>
                <w:numId w:val="11"/>
              </w:numPr>
              <w:rPr>
                <w:color w:val="FF0000"/>
              </w:rPr>
            </w:pPr>
            <w:r w:rsidRPr="00625674">
              <w:rPr>
                <w:color w:val="FF0000"/>
              </w:rPr>
              <w:t>User training - identified users</w:t>
            </w:r>
            <w:r w:rsidRPr="00625674">
              <w:rPr>
                <w:color w:val="FF0000"/>
              </w:rPr>
              <w:tab/>
            </w:r>
            <w:r w:rsidRPr="00625674">
              <w:rPr>
                <w:color w:val="FF0000"/>
              </w:rPr>
              <w:tab/>
            </w:r>
            <w:r w:rsidRPr="00625674">
              <w:rPr>
                <w:color w:val="FF0000"/>
              </w:rPr>
              <w:tab/>
            </w:r>
          </w:p>
        </w:tc>
        <w:tc>
          <w:tcPr>
            <w:tcW w:w="1169" w:type="dxa"/>
            <w:gridSpan w:val="2"/>
          </w:tcPr>
          <w:p w:rsidR="00CA4755" w:rsidRDefault="00CA4755" w:rsidP="00CA4755">
            <w:r>
              <w:lastRenderedPageBreak/>
              <w:t>Change enabler</w:t>
            </w:r>
          </w:p>
          <w:p w:rsidR="00A8490D" w:rsidRDefault="00A8490D" w:rsidP="00CA4755"/>
          <w:p w:rsidR="00A8490D" w:rsidRDefault="00A8490D" w:rsidP="00CA4755">
            <w:r>
              <w:t>HMICFRS Summary report (Data, Pages 20, 32, 33 and 54)</w:t>
            </w:r>
          </w:p>
          <w:p w:rsidR="00D46257" w:rsidRDefault="00D46257" w:rsidP="00CA4755"/>
          <w:p w:rsidR="00D46257" w:rsidRDefault="00D46257" w:rsidP="00CA4755">
            <w:r>
              <w:t xml:space="preserve">HMICFRS Tranche 1 Summary report (Technology </w:t>
            </w:r>
            <w:r w:rsidR="00FB33BA">
              <w:t>Page</w:t>
            </w:r>
            <w:r>
              <w:t xml:space="preserve"> 60)</w:t>
            </w:r>
          </w:p>
        </w:tc>
        <w:tc>
          <w:tcPr>
            <w:tcW w:w="1641" w:type="dxa"/>
          </w:tcPr>
          <w:p w:rsidR="00CA4755" w:rsidRDefault="00CA4755" w:rsidP="00CA4755"/>
        </w:tc>
        <w:tc>
          <w:tcPr>
            <w:tcW w:w="1584" w:type="dxa"/>
            <w:gridSpan w:val="2"/>
          </w:tcPr>
          <w:p w:rsidR="00CA4755" w:rsidRDefault="00CA4755" w:rsidP="00CA4755"/>
        </w:tc>
      </w:tr>
      <w:tr w:rsidR="002444A7" w:rsidRPr="00CC18D1" w:rsidTr="00C77F27">
        <w:tc>
          <w:tcPr>
            <w:tcW w:w="15168" w:type="dxa"/>
            <w:gridSpan w:val="11"/>
            <w:tcBorders>
              <w:bottom w:val="single" w:sz="4" w:space="0" w:color="auto"/>
            </w:tcBorders>
            <w:shd w:val="clear" w:color="auto" w:fill="D9D9D9" w:themeFill="background1" w:themeFillShade="D9"/>
          </w:tcPr>
          <w:p w:rsidR="002444A7" w:rsidRDefault="002444A7" w:rsidP="00CA4755">
            <w:pPr>
              <w:rPr>
                <w:color w:val="FF0000"/>
                <w:u w:val="single"/>
              </w:rPr>
            </w:pPr>
            <w:r>
              <w:rPr>
                <w:color w:val="FF0000"/>
                <w:u w:val="single"/>
              </w:rPr>
              <w:t>AP11 Update</w:t>
            </w:r>
          </w:p>
          <w:p w:rsidR="002444A7" w:rsidRPr="00CC18D1" w:rsidRDefault="002444A7" w:rsidP="00CA4755">
            <w:pPr>
              <w:rPr>
                <w:color w:val="FF0000"/>
              </w:rPr>
            </w:pPr>
          </w:p>
          <w:p w:rsidR="002444A7" w:rsidRPr="00CC18D1" w:rsidRDefault="002444A7" w:rsidP="00CA4755">
            <w:pPr>
              <w:rPr>
                <w:color w:val="FF0000"/>
              </w:rPr>
            </w:pPr>
          </w:p>
          <w:p w:rsidR="002444A7" w:rsidRPr="00CC18D1" w:rsidRDefault="002444A7" w:rsidP="00CA4755">
            <w:pPr>
              <w:rPr>
                <w:color w:val="FF0000"/>
              </w:rPr>
            </w:pPr>
          </w:p>
          <w:p w:rsidR="002444A7" w:rsidRPr="00CC18D1" w:rsidRDefault="002444A7" w:rsidP="00CA4755">
            <w:pPr>
              <w:rPr>
                <w:color w:val="FF0000"/>
              </w:rPr>
            </w:pPr>
          </w:p>
          <w:p w:rsidR="002444A7" w:rsidRPr="00CC18D1" w:rsidRDefault="002444A7" w:rsidP="00CA4755">
            <w:pPr>
              <w:rPr>
                <w:color w:val="FF0000"/>
              </w:rPr>
            </w:pPr>
          </w:p>
        </w:tc>
      </w:tr>
      <w:tr w:rsidR="00634275" w:rsidTr="002D25D3">
        <w:tc>
          <w:tcPr>
            <w:tcW w:w="709" w:type="dxa"/>
            <w:shd w:val="clear" w:color="auto" w:fill="A6A6A6" w:themeFill="background1" w:themeFillShade="A6"/>
          </w:tcPr>
          <w:p w:rsidR="00634275" w:rsidRDefault="00634275" w:rsidP="002D25D3">
            <w:r>
              <w:t>AP12</w:t>
            </w:r>
          </w:p>
        </w:tc>
        <w:tc>
          <w:tcPr>
            <w:tcW w:w="1673" w:type="dxa"/>
            <w:shd w:val="clear" w:color="auto" w:fill="A6A6A6" w:themeFill="background1" w:themeFillShade="A6"/>
          </w:tcPr>
          <w:p w:rsidR="00634275" w:rsidRDefault="00634275" w:rsidP="002D25D3">
            <w:r>
              <w:t>CRM</w:t>
            </w:r>
          </w:p>
        </w:tc>
        <w:tc>
          <w:tcPr>
            <w:tcW w:w="1438" w:type="dxa"/>
            <w:shd w:val="clear" w:color="auto" w:fill="A6A6A6" w:themeFill="background1" w:themeFillShade="A6"/>
          </w:tcPr>
          <w:p w:rsidR="00634275" w:rsidRDefault="00634275" w:rsidP="00634275">
            <w:r>
              <w:t>Service Area:</w:t>
            </w:r>
          </w:p>
          <w:p w:rsidR="00634275" w:rsidRDefault="00634275" w:rsidP="00634275"/>
          <w:p w:rsidR="00634275" w:rsidRDefault="00634275" w:rsidP="00634275">
            <w:r>
              <w:t>Service Owner: Moira Bruin</w:t>
            </w:r>
          </w:p>
          <w:p w:rsidR="00634275" w:rsidRDefault="00634275" w:rsidP="002D25D3"/>
        </w:tc>
        <w:tc>
          <w:tcPr>
            <w:tcW w:w="4538" w:type="dxa"/>
          </w:tcPr>
          <w:p w:rsidR="00634275" w:rsidRDefault="00634275" w:rsidP="00634275">
            <w:r>
              <w:t>The Service implemented a Microsoft Dynamics CRM (Customer Relations Management) solution to replace the legacy Management Information System, going live in 2016. The CRM is intended to be the primary information system for CFS, TFS and Water section. Despite the implementation and closure of the DELTA programme, issues have been raised in a number of business areas and projects which suggest that further work on the CRM system and/or the use of CRM is required.</w:t>
            </w:r>
          </w:p>
          <w:p w:rsidR="00634275" w:rsidRDefault="00634275" w:rsidP="00634275"/>
          <w:p w:rsidR="00634275" w:rsidRDefault="00634275" w:rsidP="00634275">
            <w:r>
              <w:t xml:space="preserve">Three workshops have been held with a range of users, technical experts and support from Hitachi (the supplier). These have worked through a process to identify, agree and prioritise the issues. Work streams were set up to investigate and, where possible, rectify the highest priority work streams. </w:t>
            </w:r>
          </w:p>
          <w:p w:rsidR="00634275" w:rsidRDefault="00634275" w:rsidP="00634275"/>
          <w:p w:rsidR="00634275" w:rsidRDefault="00634275" w:rsidP="00634275">
            <w:r>
              <w:lastRenderedPageBreak/>
              <w:t xml:space="preserve">It is clear despite significant enthusiasm and effort from work-stream stakeholders, the issues are unlikely to be resolved without additional, specific technical resources. Most important of these is to recruit a suitably experienced system owner who can lead on the rectification of the issues, acting as a central point of contact for users, ICT, Hitachi and other suppliers and a pan-organisational, systems approach (for example looking at the interdependencies and appropriate sequencing of work). </w:t>
            </w:r>
          </w:p>
          <w:p w:rsidR="00634275" w:rsidRPr="00DC4029" w:rsidRDefault="00634275" w:rsidP="00634275">
            <w:r>
              <w:t>There is little specialist CRM knowledge in the ICT team so in addition to the CRM System Owner it likely that additional technical resources will be required. These additional resources are likely to be required for the next 12-18 months.</w:t>
            </w:r>
          </w:p>
        </w:tc>
        <w:tc>
          <w:tcPr>
            <w:tcW w:w="2416" w:type="dxa"/>
            <w:gridSpan w:val="2"/>
          </w:tcPr>
          <w:p w:rsidR="00634275" w:rsidRPr="00634275" w:rsidRDefault="00634275" w:rsidP="00634275">
            <w:pPr>
              <w:rPr>
                <w:color w:val="FF0000"/>
              </w:rPr>
            </w:pPr>
            <w:r w:rsidRPr="00634275">
              <w:rPr>
                <w:color w:val="FF0000"/>
              </w:rPr>
              <w:lastRenderedPageBreak/>
              <w:t>Key stakeholders attend series of workshops to identify and prioritise key work-streams and activities on CRM according to organisational risk.</w:t>
            </w:r>
            <w:r w:rsidRPr="00634275">
              <w:rPr>
                <w:color w:val="FF0000"/>
              </w:rPr>
              <w:tab/>
            </w:r>
            <w:r w:rsidRPr="00634275">
              <w:rPr>
                <w:color w:val="FF0000"/>
              </w:rPr>
              <w:tab/>
            </w:r>
            <w:r w:rsidRPr="00634275">
              <w:rPr>
                <w:color w:val="FF0000"/>
              </w:rPr>
              <w:tab/>
            </w:r>
          </w:p>
          <w:p w:rsidR="00634275" w:rsidRPr="00634275" w:rsidRDefault="00634275" w:rsidP="00634275">
            <w:pPr>
              <w:rPr>
                <w:color w:val="FF0000"/>
              </w:rPr>
            </w:pPr>
            <w:r w:rsidRPr="00634275">
              <w:rPr>
                <w:color w:val="FF0000"/>
              </w:rPr>
              <w:t>Work stream leads identified and remedial activities identified. Resourcing requirements identified.</w:t>
            </w:r>
            <w:r w:rsidRPr="00634275">
              <w:rPr>
                <w:color w:val="FF0000"/>
              </w:rPr>
              <w:tab/>
            </w:r>
            <w:r w:rsidRPr="00634275">
              <w:rPr>
                <w:color w:val="FF0000"/>
              </w:rPr>
              <w:tab/>
            </w:r>
            <w:r w:rsidRPr="00634275">
              <w:rPr>
                <w:color w:val="FF0000"/>
              </w:rPr>
              <w:tab/>
            </w:r>
          </w:p>
          <w:p w:rsidR="00634275" w:rsidRPr="00634275" w:rsidRDefault="00634275" w:rsidP="00634275">
            <w:pPr>
              <w:rPr>
                <w:color w:val="FF0000"/>
              </w:rPr>
            </w:pPr>
            <w:r w:rsidRPr="00634275">
              <w:rPr>
                <w:color w:val="FF0000"/>
              </w:rPr>
              <w:t xml:space="preserve">Recruit CRM system owner to identify ways to resolve known issues and deliver improvements both in terms of system </w:t>
            </w:r>
            <w:r w:rsidRPr="00634275">
              <w:rPr>
                <w:color w:val="FF0000"/>
              </w:rPr>
              <w:lastRenderedPageBreak/>
              <w:t>working (in conjunction with CRM development resource) and ways of working/interactions. This post will also be SPOC with Hitachi</w:t>
            </w:r>
            <w:r w:rsidRPr="00634275">
              <w:rPr>
                <w:color w:val="FF0000"/>
              </w:rPr>
              <w:tab/>
            </w:r>
            <w:r w:rsidRPr="00634275">
              <w:rPr>
                <w:color w:val="FF0000"/>
              </w:rPr>
              <w:tab/>
            </w:r>
            <w:r w:rsidRPr="00634275">
              <w:rPr>
                <w:color w:val="FF0000"/>
              </w:rPr>
              <w:tab/>
            </w:r>
          </w:p>
          <w:p w:rsidR="00634275" w:rsidRPr="00634275" w:rsidRDefault="00634275" w:rsidP="00634275">
            <w:pPr>
              <w:rPr>
                <w:color w:val="FF0000"/>
              </w:rPr>
            </w:pPr>
            <w:r w:rsidRPr="00634275">
              <w:rPr>
                <w:color w:val="FF0000"/>
              </w:rPr>
              <w:t>Review of initial business case and design documentation to clarify to what extent the solution fits current needs.</w:t>
            </w:r>
            <w:r w:rsidRPr="00634275">
              <w:rPr>
                <w:color w:val="FF0000"/>
              </w:rPr>
              <w:tab/>
            </w:r>
            <w:r w:rsidRPr="00634275">
              <w:rPr>
                <w:color w:val="FF0000"/>
              </w:rPr>
              <w:tab/>
            </w:r>
            <w:r w:rsidRPr="00634275">
              <w:rPr>
                <w:color w:val="FF0000"/>
              </w:rPr>
              <w:tab/>
            </w:r>
          </w:p>
          <w:p w:rsidR="00634275" w:rsidRPr="00634275" w:rsidRDefault="00634275" w:rsidP="00634275">
            <w:pPr>
              <w:rPr>
                <w:color w:val="FF0000"/>
              </w:rPr>
            </w:pPr>
            <w:r w:rsidRPr="00634275">
              <w:rPr>
                <w:color w:val="FF0000"/>
              </w:rPr>
              <w:t>Recruit CRM developer/specialist in conjunction with CRM system owner to undertake technical changes and improvements on an ongoing basis.</w:t>
            </w:r>
            <w:r w:rsidRPr="00634275">
              <w:rPr>
                <w:color w:val="FF0000"/>
              </w:rPr>
              <w:tab/>
            </w:r>
            <w:r w:rsidRPr="00634275">
              <w:rPr>
                <w:color w:val="FF0000"/>
              </w:rPr>
              <w:tab/>
            </w:r>
            <w:r w:rsidRPr="00634275">
              <w:rPr>
                <w:color w:val="FF0000"/>
              </w:rPr>
              <w:tab/>
            </w:r>
          </w:p>
        </w:tc>
        <w:tc>
          <w:tcPr>
            <w:tcW w:w="1169" w:type="dxa"/>
            <w:gridSpan w:val="2"/>
          </w:tcPr>
          <w:p w:rsidR="00634275" w:rsidRDefault="00634275" w:rsidP="002D25D3"/>
        </w:tc>
        <w:tc>
          <w:tcPr>
            <w:tcW w:w="1641" w:type="dxa"/>
          </w:tcPr>
          <w:p w:rsidR="00634275" w:rsidRDefault="00634275" w:rsidP="002D25D3"/>
        </w:tc>
        <w:tc>
          <w:tcPr>
            <w:tcW w:w="1584" w:type="dxa"/>
            <w:gridSpan w:val="2"/>
          </w:tcPr>
          <w:p w:rsidR="00634275" w:rsidRDefault="00634275" w:rsidP="002D25D3"/>
        </w:tc>
      </w:tr>
      <w:tr w:rsidR="00634275" w:rsidRPr="00CC18D1" w:rsidTr="002D25D3">
        <w:trPr>
          <w:trHeight w:val="979"/>
        </w:trPr>
        <w:tc>
          <w:tcPr>
            <w:tcW w:w="2382" w:type="dxa"/>
            <w:gridSpan w:val="2"/>
            <w:shd w:val="clear" w:color="auto" w:fill="D9D9D9" w:themeFill="background1" w:themeFillShade="D9"/>
          </w:tcPr>
          <w:p w:rsidR="00634275" w:rsidRDefault="00634275" w:rsidP="002D25D3">
            <w:pPr>
              <w:rPr>
                <w:color w:val="FF0000"/>
                <w:u w:val="single"/>
              </w:rPr>
            </w:pPr>
            <w:r>
              <w:rPr>
                <w:color w:val="FF0000"/>
                <w:u w:val="single"/>
              </w:rPr>
              <w:t>AP12 Update</w:t>
            </w:r>
          </w:p>
        </w:tc>
        <w:tc>
          <w:tcPr>
            <w:tcW w:w="12786" w:type="dxa"/>
            <w:gridSpan w:val="9"/>
            <w:shd w:val="clear" w:color="auto" w:fill="D9D9D9" w:themeFill="background1" w:themeFillShade="D9"/>
          </w:tcPr>
          <w:p w:rsidR="00634275" w:rsidRPr="00CC18D1" w:rsidRDefault="00634275" w:rsidP="002D25D3">
            <w:pPr>
              <w:rPr>
                <w:color w:val="FF0000"/>
              </w:rPr>
            </w:pPr>
          </w:p>
          <w:p w:rsidR="00634275" w:rsidRPr="00CC18D1" w:rsidRDefault="00634275" w:rsidP="002D25D3">
            <w:pPr>
              <w:rPr>
                <w:color w:val="FF0000"/>
              </w:rPr>
            </w:pPr>
          </w:p>
          <w:p w:rsidR="00634275" w:rsidRPr="00CC18D1" w:rsidRDefault="00634275" w:rsidP="002D25D3">
            <w:pPr>
              <w:rPr>
                <w:color w:val="FF0000"/>
              </w:rPr>
            </w:pPr>
          </w:p>
          <w:p w:rsidR="00634275" w:rsidRPr="00CC18D1" w:rsidRDefault="00634275" w:rsidP="002D25D3">
            <w:pPr>
              <w:rPr>
                <w:color w:val="FF0000"/>
              </w:rPr>
            </w:pPr>
          </w:p>
          <w:p w:rsidR="00634275" w:rsidRPr="00CC18D1" w:rsidRDefault="00634275" w:rsidP="002D25D3">
            <w:pPr>
              <w:rPr>
                <w:color w:val="FF0000"/>
              </w:rPr>
            </w:pPr>
          </w:p>
          <w:p w:rsidR="00634275" w:rsidRPr="00CC18D1" w:rsidRDefault="00634275" w:rsidP="002D25D3">
            <w:pPr>
              <w:rPr>
                <w:color w:val="FF0000"/>
              </w:rPr>
            </w:pPr>
          </w:p>
        </w:tc>
      </w:tr>
      <w:tr w:rsidR="00CA4755" w:rsidTr="007E516D">
        <w:tc>
          <w:tcPr>
            <w:tcW w:w="15168" w:type="dxa"/>
            <w:gridSpan w:val="11"/>
            <w:tcBorders>
              <w:left w:val="nil"/>
              <w:right w:val="nil"/>
            </w:tcBorders>
            <w:shd w:val="clear" w:color="auto" w:fill="auto"/>
          </w:tcPr>
          <w:p w:rsidR="00CA4755" w:rsidRDefault="00CA4755" w:rsidP="00CA4755"/>
          <w:p w:rsidR="009B281D" w:rsidRDefault="009B281D" w:rsidP="00CA4755"/>
          <w:p w:rsidR="009B281D" w:rsidRDefault="009B281D" w:rsidP="00CA4755"/>
          <w:p w:rsidR="009B281D" w:rsidRDefault="009B281D" w:rsidP="00CA4755"/>
          <w:p w:rsidR="00CA4755" w:rsidRDefault="00CA4755" w:rsidP="00CA4755"/>
        </w:tc>
      </w:tr>
      <w:tr w:rsidR="00CA4755" w:rsidTr="004674D2">
        <w:tc>
          <w:tcPr>
            <w:tcW w:w="709" w:type="dxa"/>
            <w:shd w:val="clear" w:color="auto" w:fill="A6A6A6" w:themeFill="background1" w:themeFillShade="A6"/>
          </w:tcPr>
          <w:p w:rsidR="00CA4755" w:rsidRDefault="00CA4755" w:rsidP="00CA4755"/>
        </w:tc>
        <w:tc>
          <w:tcPr>
            <w:tcW w:w="1673" w:type="dxa"/>
            <w:shd w:val="clear" w:color="auto" w:fill="A6A6A6" w:themeFill="background1" w:themeFillShade="A6"/>
          </w:tcPr>
          <w:p w:rsidR="00CA4755" w:rsidRDefault="00CA4755" w:rsidP="00CA4755"/>
        </w:tc>
        <w:tc>
          <w:tcPr>
            <w:tcW w:w="1438" w:type="dxa"/>
            <w:shd w:val="clear" w:color="auto" w:fill="A6A6A6" w:themeFill="background1" w:themeFillShade="A6"/>
          </w:tcPr>
          <w:p w:rsidR="00CA4755" w:rsidRDefault="00CA4755" w:rsidP="00CA4755"/>
        </w:tc>
        <w:tc>
          <w:tcPr>
            <w:tcW w:w="4538" w:type="dxa"/>
          </w:tcPr>
          <w:p w:rsidR="00CA4755" w:rsidRPr="00DC4029" w:rsidRDefault="00CA4755" w:rsidP="00CA4755"/>
        </w:tc>
        <w:tc>
          <w:tcPr>
            <w:tcW w:w="2416" w:type="dxa"/>
            <w:gridSpan w:val="2"/>
          </w:tcPr>
          <w:p w:rsidR="00CA4755" w:rsidRPr="00CC18D1" w:rsidRDefault="00CA4755" w:rsidP="00CA4755">
            <w:pPr>
              <w:pStyle w:val="ListParagraph"/>
              <w:ind w:left="311"/>
              <w:rPr>
                <w:color w:val="FF0000"/>
              </w:rPr>
            </w:pPr>
          </w:p>
        </w:tc>
        <w:tc>
          <w:tcPr>
            <w:tcW w:w="1169" w:type="dxa"/>
            <w:gridSpan w:val="2"/>
          </w:tcPr>
          <w:p w:rsidR="00CA4755" w:rsidRDefault="00CA4755" w:rsidP="00CA4755"/>
        </w:tc>
        <w:tc>
          <w:tcPr>
            <w:tcW w:w="1641" w:type="dxa"/>
          </w:tcPr>
          <w:p w:rsidR="00CA4755" w:rsidRDefault="00CA4755" w:rsidP="00CA4755"/>
        </w:tc>
        <w:tc>
          <w:tcPr>
            <w:tcW w:w="1584" w:type="dxa"/>
            <w:gridSpan w:val="2"/>
          </w:tcPr>
          <w:p w:rsidR="00CA4755" w:rsidRDefault="00CA4755" w:rsidP="00CA4755"/>
        </w:tc>
      </w:tr>
      <w:tr w:rsidR="00CA4755" w:rsidRPr="00CC18D1" w:rsidTr="007E516D">
        <w:trPr>
          <w:trHeight w:val="979"/>
        </w:trPr>
        <w:tc>
          <w:tcPr>
            <w:tcW w:w="2382" w:type="dxa"/>
            <w:gridSpan w:val="2"/>
            <w:shd w:val="clear" w:color="auto" w:fill="D9D9D9" w:themeFill="background1" w:themeFillShade="D9"/>
          </w:tcPr>
          <w:p w:rsidR="00CA4755" w:rsidRDefault="00CA4755" w:rsidP="00CA4755">
            <w:pPr>
              <w:rPr>
                <w:color w:val="FF0000"/>
                <w:u w:val="single"/>
              </w:rPr>
            </w:pPr>
          </w:p>
        </w:tc>
        <w:tc>
          <w:tcPr>
            <w:tcW w:w="12786" w:type="dxa"/>
            <w:gridSpan w:val="9"/>
            <w:shd w:val="clear" w:color="auto" w:fill="D9D9D9" w:themeFill="background1" w:themeFillShade="D9"/>
          </w:tcPr>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tc>
      </w:tr>
      <w:tr w:rsidR="00CA4755" w:rsidTr="004674D2">
        <w:tc>
          <w:tcPr>
            <w:tcW w:w="709" w:type="dxa"/>
            <w:shd w:val="clear" w:color="auto" w:fill="A6A6A6" w:themeFill="background1" w:themeFillShade="A6"/>
          </w:tcPr>
          <w:p w:rsidR="00CA4755" w:rsidRDefault="00CA4755" w:rsidP="00CA4755"/>
        </w:tc>
        <w:tc>
          <w:tcPr>
            <w:tcW w:w="1673" w:type="dxa"/>
            <w:shd w:val="clear" w:color="auto" w:fill="A6A6A6" w:themeFill="background1" w:themeFillShade="A6"/>
          </w:tcPr>
          <w:p w:rsidR="00CA4755" w:rsidRDefault="00CA4755" w:rsidP="00CA4755"/>
        </w:tc>
        <w:tc>
          <w:tcPr>
            <w:tcW w:w="1438" w:type="dxa"/>
            <w:shd w:val="clear" w:color="auto" w:fill="A6A6A6" w:themeFill="background1" w:themeFillShade="A6"/>
          </w:tcPr>
          <w:p w:rsidR="00CA4755" w:rsidRDefault="00CA4755" w:rsidP="00CA4755"/>
        </w:tc>
        <w:tc>
          <w:tcPr>
            <w:tcW w:w="4538" w:type="dxa"/>
          </w:tcPr>
          <w:p w:rsidR="00CA4755" w:rsidRPr="00DC4029" w:rsidRDefault="00CA4755" w:rsidP="00CA4755"/>
        </w:tc>
        <w:tc>
          <w:tcPr>
            <w:tcW w:w="2416" w:type="dxa"/>
            <w:gridSpan w:val="2"/>
          </w:tcPr>
          <w:p w:rsidR="00CA4755" w:rsidRPr="00CC18D1" w:rsidRDefault="00CA4755" w:rsidP="00CA4755">
            <w:pPr>
              <w:pStyle w:val="ListParagraph"/>
              <w:ind w:left="311"/>
              <w:rPr>
                <w:color w:val="FF0000"/>
              </w:rPr>
            </w:pPr>
          </w:p>
        </w:tc>
        <w:tc>
          <w:tcPr>
            <w:tcW w:w="1169" w:type="dxa"/>
            <w:gridSpan w:val="2"/>
          </w:tcPr>
          <w:p w:rsidR="00CA4755" w:rsidRDefault="00CA4755" w:rsidP="00CA4755"/>
        </w:tc>
        <w:tc>
          <w:tcPr>
            <w:tcW w:w="1641" w:type="dxa"/>
          </w:tcPr>
          <w:p w:rsidR="00CA4755" w:rsidRDefault="00CA4755" w:rsidP="00CA4755"/>
        </w:tc>
        <w:tc>
          <w:tcPr>
            <w:tcW w:w="1584" w:type="dxa"/>
            <w:gridSpan w:val="2"/>
          </w:tcPr>
          <w:p w:rsidR="00CA4755" w:rsidRDefault="00CA4755" w:rsidP="00CA4755"/>
        </w:tc>
      </w:tr>
      <w:tr w:rsidR="00CA4755" w:rsidRPr="00CC18D1" w:rsidTr="007E516D">
        <w:trPr>
          <w:trHeight w:val="934"/>
        </w:trPr>
        <w:tc>
          <w:tcPr>
            <w:tcW w:w="2382" w:type="dxa"/>
            <w:gridSpan w:val="2"/>
            <w:shd w:val="clear" w:color="auto" w:fill="D9D9D9" w:themeFill="background1" w:themeFillShade="D9"/>
          </w:tcPr>
          <w:p w:rsidR="00CA4755" w:rsidRDefault="00CA4755" w:rsidP="00CA4755">
            <w:pPr>
              <w:rPr>
                <w:color w:val="FF0000"/>
                <w:u w:val="single"/>
              </w:rPr>
            </w:pPr>
          </w:p>
        </w:tc>
        <w:tc>
          <w:tcPr>
            <w:tcW w:w="12786" w:type="dxa"/>
            <w:gridSpan w:val="9"/>
            <w:shd w:val="clear" w:color="auto" w:fill="D9D9D9" w:themeFill="background1" w:themeFillShade="D9"/>
          </w:tcPr>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tc>
      </w:tr>
      <w:tr w:rsidR="00CA4755" w:rsidTr="004674D2">
        <w:tc>
          <w:tcPr>
            <w:tcW w:w="709" w:type="dxa"/>
            <w:shd w:val="clear" w:color="auto" w:fill="A6A6A6" w:themeFill="background1" w:themeFillShade="A6"/>
          </w:tcPr>
          <w:p w:rsidR="00CA4755" w:rsidRDefault="00CA4755" w:rsidP="00CA4755"/>
        </w:tc>
        <w:tc>
          <w:tcPr>
            <w:tcW w:w="1673" w:type="dxa"/>
            <w:shd w:val="clear" w:color="auto" w:fill="A6A6A6" w:themeFill="background1" w:themeFillShade="A6"/>
          </w:tcPr>
          <w:p w:rsidR="00CA4755" w:rsidRDefault="00CA4755" w:rsidP="00CA4755"/>
        </w:tc>
        <w:tc>
          <w:tcPr>
            <w:tcW w:w="1438" w:type="dxa"/>
            <w:shd w:val="clear" w:color="auto" w:fill="A6A6A6" w:themeFill="background1" w:themeFillShade="A6"/>
          </w:tcPr>
          <w:p w:rsidR="00CA4755" w:rsidRDefault="00CA4755" w:rsidP="00CA4755"/>
        </w:tc>
        <w:tc>
          <w:tcPr>
            <w:tcW w:w="4538" w:type="dxa"/>
          </w:tcPr>
          <w:p w:rsidR="00CA4755" w:rsidRPr="00DC4029" w:rsidRDefault="00CA4755" w:rsidP="00CA4755"/>
        </w:tc>
        <w:tc>
          <w:tcPr>
            <w:tcW w:w="2416" w:type="dxa"/>
            <w:gridSpan w:val="2"/>
          </w:tcPr>
          <w:p w:rsidR="00CA4755" w:rsidRPr="00CC18D1" w:rsidRDefault="00CA4755" w:rsidP="00CA4755">
            <w:pPr>
              <w:pStyle w:val="ListParagraph"/>
              <w:ind w:left="311"/>
              <w:rPr>
                <w:color w:val="FF0000"/>
              </w:rPr>
            </w:pPr>
          </w:p>
        </w:tc>
        <w:tc>
          <w:tcPr>
            <w:tcW w:w="1169" w:type="dxa"/>
            <w:gridSpan w:val="2"/>
          </w:tcPr>
          <w:p w:rsidR="00CA4755" w:rsidRDefault="00CA4755" w:rsidP="00CA4755"/>
        </w:tc>
        <w:tc>
          <w:tcPr>
            <w:tcW w:w="1641" w:type="dxa"/>
          </w:tcPr>
          <w:p w:rsidR="00CA4755" w:rsidRDefault="00CA4755" w:rsidP="00CA4755"/>
        </w:tc>
        <w:tc>
          <w:tcPr>
            <w:tcW w:w="1584" w:type="dxa"/>
            <w:gridSpan w:val="2"/>
          </w:tcPr>
          <w:p w:rsidR="00CA4755" w:rsidRDefault="00CA4755" w:rsidP="00CA4755"/>
        </w:tc>
      </w:tr>
      <w:tr w:rsidR="00CA4755" w:rsidRPr="00CC18D1" w:rsidTr="004674D2">
        <w:tc>
          <w:tcPr>
            <w:tcW w:w="2382" w:type="dxa"/>
            <w:gridSpan w:val="2"/>
            <w:shd w:val="clear" w:color="auto" w:fill="D9D9D9" w:themeFill="background1" w:themeFillShade="D9"/>
          </w:tcPr>
          <w:p w:rsidR="00CA4755" w:rsidRDefault="00CA4755" w:rsidP="00CA4755">
            <w:pPr>
              <w:rPr>
                <w:color w:val="FF0000"/>
                <w:u w:val="single"/>
              </w:rPr>
            </w:pPr>
          </w:p>
        </w:tc>
        <w:tc>
          <w:tcPr>
            <w:tcW w:w="12786" w:type="dxa"/>
            <w:gridSpan w:val="9"/>
            <w:shd w:val="clear" w:color="auto" w:fill="D9D9D9" w:themeFill="background1" w:themeFillShade="D9"/>
          </w:tcPr>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tc>
      </w:tr>
      <w:tr w:rsidR="00CA4755" w:rsidTr="004674D2">
        <w:tc>
          <w:tcPr>
            <w:tcW w:w="709" w:type="dxa"/>
            <w:shd w:val="clear" w:color="auto" w:fill="A6A6A6" w:themeFill="background1" w:themeFillShade="A6"/>
          </w:tcPr>
          <w:p w:rsidR="00CA4755" w:rsidRDefault="00CA4755" w:rsidP="00CA4755"/>
        </w:tc>
        <w:tc>
          <w:tcPr>
            <w:tcW w:w="1673" w:type="dxa"/>
            <w:shd w:val="clear" w:color="auto" w:fill="A6A6A6" w:themeFill="background1" w:themeFillShade="A6"/>
          </w:tcPr>
          <w:p w:rsidR="00CA4755" w:rsidRDefault="00CA4755" w:rsidP="00CA4755"/>
        </w:tc>
        <w:tc>
          <w:tcPr>
            <w:tcW w:w="1438" w:type="dxa"/>
            <w:shd w:val="clear" w:color="auto" w:fill="A6A6A6" w:themeFill="background1" w:themeFillShade="A6"/>
          </w:tcPr>
          <w:p w:rsidR="00CA4755" w:rsidRDefault="00CA4755" w:rsidP="00CA4755"/>
        </w:tc>
        <w:tc>
          <w:tcPr>
            <w:tcW w:w="4538" w:type="dxa"/>
          </w:tcPr>
          <w:p w:rsidR="00CA4755" w:rsidRPr="00DC4029" w:rsidRDefault="00CA4755" w:rsidP="00CA4755"/>
        </w:tc>
        <w:tc>
          <w:tcPr>
            <w:tcW w:w="2416" w:type="dxa"/>
            <w:gridSpan w:val="2"/>
          </w:tcPr>
          <w:p w:rsidR="00CA4755" w:rsidRPr="00CC18D1" w:rsidRDefault="00CA4755" w:rsidP="00CA4755">
            <w:pPr>
              <w:pStyle w:val="ListParagraph"/>
              <w:ind w:left="311"/>
              <w:rPr>
                <w:color w:val="FF0000"/>
              </w:rPr>
            </w:pPr>
          </w:p>
        </w:tc>
        <w:tc>
          <w:tcPr>
            <w:tcW w:w="1169" w:type="dxa"/>
            <w:gridSpan w:val="2"/>
          </w:tcPr>
          <w:p w:rsidR="00CA4755" w:rsidRDefault="00CA4755" w:rsidP="00CA4755"/>
        </w:tc>
        <w:tc>
          <w:tcPr>
            <w:tcW w:w="1641" w:type="dxa"/>
          </w:tcPr>
          <w:p w:rsidR="00CA4755" w:rsidRDefault="00CA4755" w:rsidP="00CA4755"/>
        </w:tc>
        <w:tc>
          <w:tcPr>
            <w:tcW w:w="1584" w:type="dxa"/>
            <w:gridSpan w:val="2"/>
          </w:tcPr>
          <w:p w:rsidR="00CA4755" w:rsidRDefault="00CA4755" w:rsidP="00CA4755"/>
        </w:tc>
      </w:tr>
      <w:tr w:rsidR="00CA4755" w:rsidRPr="00CC18D1" w:rsidTr="004674D2">
        <w:tc>
          <w:tcPr>
            <w:tcW w:w="2382" w:type="dxa"/>
            <w:gridSpan w:val="2"/>
            <w:shd w:val="clear" w:color="auto" w:fill="D9D9D9" w:themeFill="background1" w:themeFillShade="D9"/>
          </w:tcPr>
          <w:p w:rsidR="00CA4755" w:rsidRDefault="00CA4755" w:rsidP="00CA4755">
            <w:pPr>
              <w:rPr>
                <w:color w:val="FF0000"/>
                <w:u w:val="single"/>
              </w:rPr>
            </w:pPr>
          </w:p>
        </w:tc>
        <w:tc>
          <w:tcPr>
            <w:tcW w:w="12786" w:type="dxa"/>
            <w:gridSpan w:val="9"/>
            <w:shd w:val="clear" w:color="auto" w:fill="D9D9D9" w:themeFill="background1" w:themeFillShade="D9"/>
          </w:tcPr>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tc>
      </w:tr>
      <w:tr w:rsidR="00CA4755" w:rsidTr="004674D2">
        <w:tc>
          <w:tcPr>
            <w:tcW w:w="709" w:type="dxa"/>
            <w:shd w:val="clear" w:color="auto" w:fill="A6A6A6" w:themeFill="background1" w:themeFillShade="A6"/>
          </w:tcPr>
          <w:p w:rsidR="00CA4755" w:rsidRDefault="00CA4755" w:rsidP="00CA4755"/>
        </w:tc>
        <w:tc>
          <w:tcPr>
            <w:tcW w:w="1673" w:type="dxa"/>
            <w:shd w:val="clear" w:color="auto" w:fill="A6A6A6" w:themeFill="background1" w:themeFillShade="A6"/>
          </w:tcPr>
          <w:p w:rsidR="00CA4755" w:rsidRDefault="00CA4755" w:rsidP="00CA4755"/>
        </w:tc>
        <w:tc>
          <w:tcPr>
            <w:tcW w:w="1438" w:type="dxa"/>
            <w:shd w:val="clear" w:color="auto" w:fill="A6A6A6" w:themeFill="background1" w:themeFillShade="A6"/>
          </w:tcPr>
          <w:p w:rsidR="00CA4755" w:rsidRDefault="00CA4755" w:rsidP="00CA4755"/>
        </w:tc>
        <w:tc>
          <w:tcPr>
            <w:tcW w:w="4538" w:type="dxa"/>
          </w:tcPr>
          <w:p w:rsidR="00CA4755" w:rsidRPr="00DC4029" w:rsidRDefault="00CA4755" w:rsidP="00CA4755"/>
        </w:tc>
        <w:tc>
          <w:tcPr>
            <w:tcW w:w="2416" w:type="dxa"/>
            <w:gridSpan w:val="2"/>
          </w:tcPr>
          <w:p w:rsidR="00CA4755" w:rsidRPr="00CC18D1" w:rsidRDefault="00CA4755" w:rsidP="00CA4755">
            <w:pPr>
              <w:pStyle w:val="ListParagraph"/>
              <w:ind w:left="311"/>
              <w:rPr>
                <w:color w:val="FF0000"/>
              </w:rPr>
            </w:pPr>
          </w:p>
        </w:tc>
        <w:tc>
          <w:tcPr>
            <w:tcW w:w="1169" w:type="dxa"/>
            <w:gridSpan w:val="2"/>
          </w:tcPr>
          <w:p w:rsidR="00CA4755" w:rsidRDefault="00CA4755" w:rsidP="00CA4755"/>
        </w:tc>
        <w:tc>
          <w:tcPr>
            <w:tcW w:w="1641" w:type="dxa"/>
          </w:tcPr>
          <w:p w:rsidR="00CA4755" w:rsidRDefault="00CA4755" w:rsidP="00CA4755"/>
        </w:tc>
        <w:tc>
          <w:tcPr>
            <w:tcW w:w="1584" w:type="dxa"/>
            <w:gridSpan w:val="2"/>
          </w:tcPr>
          <w:p w:rsidR="00CA4755" w:rsidRDefault="00CA4755" w:rsidP="00CA4755"/>
        </w:tc>
      </w:tr>
      <w:tr w:rsidR="00CA4755" w:rsidRPr="00CC18D1" w:rsidTr="004674D2">
        <w:tc>
          <w:tcPr>
            <w:tcW w:w="2382" w:type="dxa"/>
            <w:gridSpan w:val="2"/>
            <w:shd w:val="clear" w:color="auto" w:fill="D9D9D9" w:themeFill="background1" w:themeFillShade="D9"/>
          </w:tcPr>
          <w:p w:rsidR="00CA4755" w:rsidRDefault="00CA4755" w:rsidP="00CA4755">
            <w:pPr>
              <w:rPr>
                <w:color w:val="FF0000"/>
                <w:u w:val="single"/>
              </w:rPr>
            </w:pPr>
          </w:p>
        </w:tc>
        <w:tc>
          <w:tcPr>
            <w:tcW w:w="12786" w:type="dxa"/>
            <w:gridSpan w:val="9"/>
            <w:shd w:val="clear" w:color="auto" w:fill="D9D9D9" w:themeFill="background1" w:themeFillShade="D9"/>
          </w:tcPr>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p w:rsidR="00CA4755" w:rsidRDefault="00CA4755" w:rsidP="00CA4755">
            <w:pPr>
              <w:rPr>
                <w:color w:val="FF0000"/>
              </w:rPr>
            </w:pPr>
          </w:p>
          <w:p w:rsidR="00CA4755" w:rsidRPr="00CC18D1" w:rsidRDefault="00CA4755" w:rsidP="00CA4755">
            <w:pPr>
              <w:rPr>
                <w:color w:val="FF0000"/>
              </w:rPr>
            </w:pPr>
          </w:p>
          <w:p w:rsidR="00CA4755" w:rsidRPr="00CC18D1" w:rsidRDefault="00CA4755" w:rsidP="00CA4755">
            <w:pPr>
              <w:rPr>
                <w:color w:val="FF0000"/>
              </w:rPr>
            </w:pPr>
          </w:p>
        </w:tc>
      </w:tr>
      <w:tr w:rsidR="00CA4755" w:rsidTr="004674D2">
        <w:trPr>
          <w:trHeight w:val="375"/>
        </w:trPr>
        <w:tc>
          <w:tcPr>
            <w:tcW w:w="2382" w:type="dxa"/>
            <w:gridSpan w:val="2"/>
            <w:tcBorders>
              <w:top w:val="nil"/>
            </w:tcBorders>
          </w:tcPr>
          <w:p w:rsidR="00CA4755" w:rsidRPr="001776E2" w:rsidRDefault="00CA4755" w:rsidP="00CA4755">
            <w:pPr>
              <w:rPr>
                <w:b/>
                <w:color w:val="FF0000"/>
              </w:rPr>
            </w:pPr>
          </w:p>
        </w:tc>
        <w:tc>
          <w:tcPr>
            <w:tcW w:w="12786" w:type="dxa"/>
            <w:gridSpan w:val="9"/>
            <w:tcBorders>
              <w:top w:val="nil"/>
            </w:tcBorders>
            <w:shd w:val="clear" w:color="auto" w:fill="auto"/>
          </w:tcPr>
          <w:p w:rsidR="00CA4755" w:rsidRDefault="00CA4755" w:rsidP="00CA4755">
            <w:pPr>
              <w:rPr>
                <w:b/>
                <w:color w:val="FF0000"/>
              </w:rPr>
            </w:pPr>
            <w:r w:rsidRPr="001776E2">
              <w:rPr>
                <w:b/>
                <w:color w:val="FF0000"/>
              </w:rPr>
              <w:t>Peer Review Actin Plan Part Two – To be progressed in April 2019</w:t>
            </w:r>
          </w:p>
          <w:p w:rsidR="00CA4755" w:rsidRPr="00CC18D1" w:rsidRDefault="00CA4755" w:rsidP="002444A7">
            <w:pPr>
              <w:rPr>
                <w:color w:val="FF0000"/>
                <w:u w:val="single"/>
              </w:rPr>
            </w:pPr>
            <w:r>
              <w:rPr>
                <w:b/>
                <w:color w:val="FF0000"/>
              </w:rPr>
              <w:t>AP number to be allocated once a live action</w:t>
            </w:r>
          </w:p>
        </w:tc>
      </w:tr>
      <w:tr w:rsidR="00CA4755" w:rsidTr="00C205D7">
        <w:tc>
          <w:tcPr>
            <w:tcW w:w="709" w:type="dxa"/>
            <w:shd w:val="clear" w:color="auto" w:fill="auto"/>
          </w:tcPr>
          <w:p w:rsidR="00CA4755" w:rsidRDefault="00CA4755" w:rsidP="00CA4755"/>
        </w:tc>
        <w:tc>
          <w:tcPr>
            <w:tcW w:w="1673" w:type="dxa"/>
            <w:shd w:val="clear" w:color="auto" w:fill="auto"/>
          </w:tcPr>
          <w:p w:rsidR="00CA4755" w:rsidRDefault="00CA4755" w:rsidP="00CA4755">
            <w:r>
              <w:t>Service Leadership Team confidence</w:t>
            </w:r>
          </w:p>
        </w:tc>
        <w:tc>
          <w:tcPr>
            <w:tcW w:w="1438" w:type="dxa"/>
            <w:shd w:val="clear" w:color="auto" w:fill="auto"/>
          </w:tcPr>
          <w:p w:rsidR="00CA4755" w:rsidRDefault="00CA4755" w:rsidP="00CA4755">
            <w:r>
              <w:t>Service Area:</w:t>
            </w:r>
          </w:p>
          <w:p w:rsidR="00CA4755" w:rsidRDefault="00CA4755" w:rsidP="00CA4755">
            <w:r>
              <w:t>SLT</w:t>
            </w:r>
          </w:p>
          <w:p w:rsidR="00CA4755" w:rsidRDefault="00CA4755" w:rsidP="00CA4755"/>
          <w:p w:rsidR="00CA4755" w:rsidRDefault="00CA4755" w:rsidP="00CA4755">
            <w:r>
              <w:t>Service Owner:</w:t>
            </w:r>
          </w:p>
        </w:tc>
        <w:tc>
          <w:tcPr>
            <w:tcW w:w="4544" w:type="dxa"/>
            <w:gridSpan w:val="2"/>
            <w:shd w:val="clear" w:color="auto" w:fill="auto"/>
          </w:tcPr>
          <w:p w:rsidR="00CA4755" w:rsidRDefault="00CA4755" w:rsidP="00CA4755">
            <w:r>
              <w:t xml:space="preserve">The SLT needs to be confident </w:t>
            </w:r>
          </w:p>
          <w:p w:rsidR="00CA4755" w:rsidRDefault="00CA4755" w:rsidP="00CA4755">
            <w:r>
              <w:t xml:space="preserve">in its own ability to lead the </w:t>
            </w:r>
          </w:p>
          <w:p w:rsidR="00CA4755" w:rsidRDefault="00CA4755" w:rsidP="00CA4755">
            <w:r>
              <w:t>organisation</w:t>
            </w:r>
          </w:p>
        </w:tc>
        <w:tc>
          <w:tcPr>
            <w:tcW w:w="2410" w:type="dxa"/>
            <w:shd w:val="clear" w:color="auto" w:fill="auto"/>
          </w:tcPr>
          <w:p w:rsidR="00CA4755" w:rsidRPr="00F8748F" w:rsidRDefault="00CA4755" w:rsidP="00CA4755">
            <w:r w:rsidRPr="00F8748F">
              <w:t>• Build confidence and resilience amongst the Team</w:t>
            </w:r>
          </w:p>
          <w:p w:rsidR="00CA4755" w:rsidRPr="00F8748F" w:rsidRDefault="00CA4755" w:rsidP="00CA4755">
            <w:r w:rsidRPr="00F8748F">
              <w:t>• Ensure SLT demo Service values all of the time</w:t>
            </w:r>
          </w:p>
          <w:p w:rsidR="00CA4755" w:rsidRPr="00F8748F" w:rsidRDefault="00CA4755" w:rsidP="00CA4755">
            <w:r w:rsidRPr="00F8748F">
              <w:t>• Ensure the HMICFRs strategic brief is practised, finessed and familiar</w:t>
            </w:r>
          </w:p>
          <w:p w:rsidR="00CA4755" w:rsidRPr="00637B5E" w:rsidRDefault="00CA4755" w:rsidP="00CA4755">
            <w:pPr>
              <w:rPr>
                <w:color w:val="FFC000"/>
              </w:rPr>
            </w:pPr>
            <w:r w:rsidRPr="00F8748F">
              <w:t>• Lencioni’s 5 Dysfunctions Triangle</w:t>
            </w:r>
          </w:p>
        </w:tc>
        <w:tc>
          <w:tcPr>
            <w:tcW w:w="1134" w:type="dxa"/>
            <w:shd w:val="clear" w:color="auto" w:fill="auto"/>
          </w:tcPr>
          <w:p w:rsidR="00CA4755" w:rsidRDefault="00CA4755" w:rsidP="00CA4755">
            <w:r>
              <w:rPr>
                <w:sz w:val="23"/>
                <w:szCs w:val="23"/>
              </w:rPr>
              <w:t>Peer Review</w:t>
            </w:r>
          </w:p>
        </w:tc>
        <w:tc>
          <w:tcPr>
            <w:tcW w:w="1701" w:type="dxa"/>
            <w:gridSpan w:val="3"/>
            <w:shd w:val="clear" w:color="auto" w:fill="auto"/>
          </w:tcPr>
          <w:p w:rsidR="00CA4755" w:rsidRPr="00DC4029" w:rsidRDefault="00CA4755" w:rsidP="00CA4755">
            <w:pPr>
              <w:rPr>
                <w:color w:val="FF0000"/>
              </w:rPr>
            </w:pPr>
          </w:p>
        </w:tc>
        <w:tc>
          <w:tcPr>
            <w:tcW w:w="1559" w:type="dxa"/>
            <w:shd w:val="clear" w:color="auto" w:fill="auto"/>
          </w:tcPr>
          <w:p w:rsidR="00CA4755" w:rsidRDefault="00CA4755" w:rsidP="00CA4755"/>
        </w:tc>
      </w:tr>
      <w:tr w:rsidR="00CA4755" w:rsidTr="00C205D7">
        <w:tc>
          <w:tcPr>
            <w:tcW w:w="709" w:type="dxa"/>
            <w:shd w:val="clear" w:color="auto" w:fill="auto"/>
          </w:tcPr>
          <w:p w:rsidR="00CA4755" w:rsidRDefault="00CA4755" w:rsidP="00CA4755"/>
        </w:tc>
        <w:tc>
          <w:tcPr>
            <w:tcW w:w="1673" w:type="dxa"/>
            <w:shd w:val="clear" w:color="auto" w:fill="auto"/>
          </w:tcPr>
          <w:p w:rsidR="00CA4755" w:rsidRDefault="00CA4755" w:rsidP="00CA4755">
            <w:r>
              <w:t>Area Plans (Community Action Plans owned by Group Managers incorporating Response, Community Safety and Staff competence)</w:t>
            </w:r>
          </w:p>
        </w:tc>
        <w:tc>
          <w:tcPr>
            <w:tcW w:w="1438" w:type="dxa"/>
            <w:shd w:val="clear" w:color="auto" w:fill="auto"/>
          </w:tcPr>
          <w:p w:rsidR="00CA4755" w:rsidRDefault="00CA4755" w:rsidP="00CA4755">
            <w:r>
              <w:t>Service Area:</w:t>
            </w:r>
          </w:p>
          <w:p w:rsidR="00CA4755" w:rsidRDefault="00CA4755" w:rsidP="00CA4755">
            <w:r>
              <w:t>Prevention, Protection and Response</w:t>
            </w:r>
          </w:p>
          <w:p w:rsidR="00CA4755" w:rsidRDefault="00CA4755" w:rsidP="00CA4755"/>
          <w:p w:rsidR="00CA4755" w:rsidRDefault="00CA4755" w:rsidP="00CA4755">
            <w:r>
              <w:t>Service Owner:</w:t>
            </w:r>
          </w:p>
        </w:tc>
        <w:tc>
          <w:tcPr>
            <w:tcW w:w="4544" w:type="dxa"/>
            <w:gridSpan w:val="2"/>
            <w:shd w:val="clear" w:color="auto" w:fill="auto"/>
          </w:tcPr>
          <w:p w:rsidR="00CA4755" w:rsidRDefault="00CA4755" w:rsidP="00CA4755"/>
        </w:tc>
        <w:tc>
          <w:tcPr>
            <w:tcW w:w="2410" w:type="dxa"/>
            <w:shd w:val="clear" w:color="auto" w:fill="auto"/>
          </w:tcPr>
          <w:p w:rsidR="00CA4755" w:rsidRDefault="00CA4755" w:rsidP="00CA4755">
            <w:r>
              <w:t xml:space="preserve">• Discuss with Lee Lucas to link implementation of area plans to coincide with the de-centralisation of Safer </w:t>
            </w:r>
          </w:p>
          <w:p w:rsidR="00CA4755" w:rsidRDefault="00CA4755" w:rsidP="00CA4755">
            <w:r>
              <w:t>Communities activity</w:t>
            </w:r>
          </w:p>
        </w:tc>
        <w:tc>
          <w:tcPr>
            <w:tcW w:w="1134" w:type="dxa"/>
            <w:shd w:val="clear" w:color="auto" w:fill="auto"/>
          </w:tcPr>
          <w:p w:rsidR="00CA4755" w:rsidRDefault="00CA4755" w:rsidP="00CA4755">
            <w:r>
              <w:t>Peer Review</w:t>
            </w:r>
          </w:p>
          <w:p w:rsidR="00FB33BA" w:rsidRDefault="00FB33BA" w:rsidP="00CA4755"/>
          <w:p w:rsidR="00FB33BA" w:rsidRDefault="00FB33BA" w:rsidP="00CA4755">
            <w:r>
              <w:t>HMICFRS Tranche 1 Summary report (Technology Page 60)</w:t>
            </w:r>
          </w:p>
        </w:tc>
        <w:tc>
          <w:tcPr>
            <w:tcW w:w="1701" w:type="dxa"/>
            <w:gridSpan w:val="3"/>
            <w:shd w:val="clear" w:color="auto" w:fill="auto"/>
          </w:tcPr>
          <w:p w:rsidR="00CA4755" w:rsidRPr="00CC18D1" w:rsidRDefault="00CA4755" w:rsidP="00CA4755">
            <w:pPr>
              <w:rPr>
                <w:color w:val="FF0000"/>
              </w:rPr>
            </w:pPr>
          </w:p>
        </w:tc>
        <w:tc>
          <w:tcPr>
            <w:tcW w:w="1559" w:type="dxa"/>
            <w:shd w:val="clear" w:color="auto" w:fill="auto"/>
          </w:tcPr>
          <w:p w:rsidR="00CA4755" w:rsidRDefault="00CA4755" w:rsidP="00CA4755"/>
        </w:tc>
      </w:tr>
      <w:tr w:rsidR="00CA4755" w:rsidTr="00C205D7">
        <w:tc>
          <w:tcPr>
            <w:tcW w:w="709" w:type="dxa"/>
            <w:shd w:val="clear" w:color="auto" w:fill="auto"/>
          </w:tcPr>
          <w:p w:rsidR="00CA4755" w:rsidRDefault="00CA4755" w:rsidP="00CA4755"/>
        </w:tc>
        <w:tc>
          <w:tcPr>
            <w:tcW w:w="1673" w:type="dxa"/>
            <w:shd w:val="clear" w:color="auto" w:fill="auto"/>
          </w:tcPr>
          <w:p w:rsidR="00CA4755" w:rsidRDefault="00CA4755" w:rsidP="00CA4755">
            <w:r>
              <w:t>Refresh Appraisal Training</w:t>
            </w:r>
          </w:p>
        </w:tc>
        <w:tc>
          <w:tcPr>
            <w:tcW w:w="1438" w:type="dxa"/>
            <w:shd w:val="clear" w:color="auto" w:fill="auto"/>
          </w:tcPr>
          <w:p w:rsidR="00CA4755" w:rsidRDefault="00CA4755" w:rsidP="00CA4755">
            <w:r>
              <w:t>Service Area:</w:t>
            </w:r>
          </w:p>
          <w:p w:rsidR="00CA4755" w:rsidRDefault="00CA4755" w:rsidP="00CA4755">
            <w:r>
              <w:t>Learning and Development</w:t>
            </w:r>
          </w:p>
          <w:p w:rsidR="00CA4755" w:rsidRDefault="00CA4755" w:rsidP="00CA4755"/>
          <w:p w:rsidR="00CA4755" w:rsidRDefault="00CA4755" w:rsidP="00CA4755">
            <w:r>
              <w:t>Service Owner:</w:t>
            </w:r>
          </w:p>
        </w:tc>
        <w:tc>
          <w:tcPr>
            <w:tcW w:w="4544" w:type="dxa"/>
            <w:gridSpan w:val="2"/>
            <w:shd w:val="clear" w:color="auto" w:fill="auto"/>
          </w:tcPr>
          <w:p w:rsidR="00CA4755" w:rsidRDefault="00CA4755" w:rsidP="00CA4755">
            <w:r w:rsidRPr="001E4E3D">
              <w:t>Appraisals are available to all s</w:t>
            </w:r>
            <w:r>
              <w:t xml:space="preserve">taff within ECFRS. In 2018, we </w:t>
            </w:r>
            <w:r w:rsidRPr="001E4E3D">
              <w:t xml:space="preserve">recognised that more work needed to be done to ensure all staff participate in appraisals and the appraisal is a meaningful conversation focused of development.  As a result of work done in 2018 (e.g. lighter touch paperwork and a greater variety of tools such as ‘motivation at work’ and ‘let’s talk’), appraisal completion rates increased from 41% to 65% and, through our staff survey, staff reported an </w:t>
            </w:r>
            <w:r w:rsidRPr="001E4E3D">
              <w:lastRenderedPageBreak/>
              <w:t>increased level of satisfaction with their appraisal conversations (from 34% to 43%).  Whilst these figures are still low, they are early signs of a positive trajectory.  Since completion of the 2018 appraisal cycle, we have undertaken further research (using ‘Your Voice’ and Survey Monkey) to find out what our employees find helpful.  As a result of this research we have proposals to further develop our appraisal offering, including training, in 2019.</w:t>
            </w:r>
          </w:p>
        </w:tc>
        <w:tc>
          <w:tcPr>
            <w:tcW w:w="2410" w:type="dxa"/>
            <w:shd w:val="clear" w:color="auto" w:fill="auto"/>
          </w:tcPr>
          <w:p w:rsidR="00CA4755" w:rsidRDefault="00CA4755" w:rsidP="00CA4755"/>
        </w:tc>
        <w:tc>
          <w:tcPr>
            <w:tcW w:w="1134" w:type="dxa"/>
            <w:shd w:val="clear" w:color="auto" w:fill="auto"/>
          </w:tcPr>
          <w:p w:rsidR="00CA4755" w:rsidRDefault="00CA4755" w:rsidP="00CA4755">
            <w:r>
              <w:t>Peer Review</w:t>
            </w:r>
          </w:p>
          <w:p w:rsidR="00FB33BA" w:rsidRDefault="00FB33BA" w:rsidP="00CA4755"/>
          <w:p w:rsidR="00FB33BA" w:rsidRPr="00FB33BA" w:rsidRDefault="00FB33BA" w:rsidP="00FB33BA">
            <w:r>
              <w:t>HMICFRS Tranche 1 Summary report (Appraisal effectiven</w:t>
            </w:r>
            <w:r>
              <w:lastRenderedPageBreak/>
              <w:t xml:space="preserve">ess </w:t>
            </w:r>
            <w:r w:rsidRPr="00FB33BA">
              <w:t>Page 69)</w:t>
            </w:r>
          </w:p>
          <w:p w:rsidR="00FB33BA" w:rsidRDefault="00FB33BA" w:rsidP="00CA4755"/>
        </w:tc>
        <w:tc>
          <w:tcPr>
            <w:tcW w:w="1701" w:type="dxa"/>
            <w:gridSpan w:val="3"/>
            <w:shd w:val="clear" w:color="auto" w:fill="auto"/>
          </w:tcPr>
          <w:p w:rsidR="00CA4755" w:rsidRPr="00F8748F" w:rsidRDefault="00CA4755" w:rsidP="00CA4755">
            <w:pPr>
              <w:rPr>
                <w:color w:val="FF0000"/>
              </w:rPr>
            </w:pPr>
            <w:r w:rsidRPr="00F8748F">
              <w:lastRenderedPageBreak/>
              <w:t>Survey Monkey.  Your Voice</w:t>
            </w:r>
          </w:p>
        </w:tc>
        <w:tc>
          <w:tcPr>
            <w:tcW w:w="1559" w:type="dxa"/>
            <w:shd w:val="clear" w:color="auto" w:fill="auto"/>
          </w:tcPr>
          <w:p w:rsidR="00CA4755" w:rsidRDefault="00CA4755" w:rsidP="00CA4755"/>
        </w:tc>
      </w:tr>
      <w:tr w:rsidR="00CA4755" w:rsidTr="00C205D7">
        <w:tc>
          <w:tcPr>
            <w:tcW w:w="709" w:type="dxa"/>
            <w:shd w:val="clear" w:color="auto" w:fill="auto"/>
          </w:tcPr>
          <w:p w:rsidR="00CA4755" w:rsidRDefault="00CA4755" w:rsidP="00CA4755"/>
        </w:tc>
        <w:tc>
          <w:tcPr>
            <w:tcW w:w="1673" w:type="dxa"/>
            <w:shd w:val="clear" w:color="auto" w:fill="auto"/>
          </w:tcPr>
          <w:p w:rsidR="00CA4755" w:rsidRDefault="00CA4755" w:rsidP="00CA4755">
            <w:r>
              <w:t>Green/Grey Book</w:t>
            </w:r>
          </w:p>
        </w:tc>
        <w:tc>
          <w:tcPr>
            <w:tcW w:w="1438" w:type="dxa"/>
            <w:shd w:val="clear" w:color="auto" w:fill="auto"/>
          </w:tcPr>
          <w:p w:rsidR="00CA4755" w:rsidRDefault="00CA4755" w:rsidP="00CA4755">
            <w:r>
              <w:t>Service Area:</w:t>
            </w:r>
          </w:p>
          <w:p w:rsidR="00CA4755" w:rsidRDefault="00CA4755" w:rsidP="00CA4755">
            <w:r>
              <w:t>HR</w:t>
            </w:r>
          </w:p>
          <w:p w:rsidR="00CA4755" w:rsidRDefault="00CA4755" w:rsidP="00CA4755"/>
          <w:p w:rsidR="00CA4755" w:rsidRDefault="00CA4755" w:rsidP="00CA4755">
            <w:r>
              <w:t>Service Owner:</w:t>
            </w:r>
          </w:p>
        </w:tc>
        <w:tc>
          <w:tcPr>
            <w:tcW w:w="4544" w:type="dxa"/>
            <w:gridSpan w:val="2"/>
            <w:shd w:val="clear" w:color="auto" w:fill="auto"/>
          </w:tcPr>
          <w:p w:rsidR="00CA4755" w:rsidRPr="001E4E3D" w:rsidRDefault="00CA4755" w:rsidP="00CA4755">
            <w:pPr>
              <w:tabs>
                <w:tab w:val="left" w:pos="1365"/>
              </w:tabs>
            </w:pPr>
            <w:r w:rsidRPr="001E4E3D">
              <w:t>Clarity around outcomes provided via Managers Briefing and JNCCs.</w:t>
            </w:r>
          </w:p>
        </w:tc>
        <w:tc>
          <w:tcPr>
            <w:tcW w:w="2410" w:type="dxa"/>
            <w:shd w:val="clear" w:color="auto" w:fill="auto"/>
          </w:tcPr>
          <w:p w:rsidR="00CA4755" w:rsidRPr="00F8748F" w:rsidRDefault="00CA4755" w:rsidP="00CA4755">
            <w:r w:rsidRPr="00F8748F">
              <w:t xml:space="preserve">• Provide clarity on outcomes </w:t>
            </w:r>
          </w:p>
          <w:p w:rsidR="00CA4755" w:rsidRPr="00F8748F" w:rsidRDefault="00CA4755" w:rsidP="00CA4755">
            <w:r w:rsidRPr="00F8748F">
              <w:t xml:space="preserve">of the green/grey book review </w:t>
            </w:r>
          </w:p>
          <w:p w:rsidR="00CA4755" w:rsidRPr="009F4669" w:rsidRDefault="00CA4755" w:rsidP="00CA4755">
            <w:pPr>
              <w:rPr>
                <w:color w:val="FFFF00"/>
              </w:rPr>
            </w:pPr>
            <w:r w:rsidRPr="00F8748F">
              <w:t>e.g. grey book staff held in green book posts position reviewed when it becomes vacant</w:t>
            </w:r>
          </w:p>
        </w:tc>
        <w:tc>
          <w:tcPr>
            <w:tcW w:w="1134" w:type="dxa"/>
            <w:shd w:val="clear" w:color="auto" w:fill="auto"/>
          </w:tcPr>
          <w:p w:rsidR="00CA4755" w:rsidRDefault="00CA4755" w:rsidP="00CA4755">
            <w:r>
              <w:t>Peer Review</w:t>
            </w:r>
          </w:p>
        </w:tc>
        <w:tc>
          <w:tcPr>
            <w:tcW w:w="1701" w:type="dxa"/>
            <w:gridSpan w:val="3"/>
            <w:shd w:val="clear" w:color="auto" w:fill="auto"/>
          </w:tcPr>
          <w:p w:rsidR="00CA4755" w:rsidRPr="001E4E3D" w:rsidRDefault="00CA4755" w:rsidP="00CA4755">
            <w:pPr>
              <w:ind w:left="28"/>
              <w:rPr>
                <w:color w:val="FF0000"/>
              </w:rPr>
            </w:pPr>
          </w:p>
        </w:tc>
        <w:tc>
          <w:tcPr>
            <w:tcW w:w="1559" w:type="dxa"/>
            <w:shd w:val="clear" w:color="auto" w:fill="auto"/>
          </w:tcPr>
          <w:p w:rsidR="00CA4755" w:rsidRDefault="00CA4755" w:rsidP="00CA4755"/>
        </w:tc>
      </w:tr>
      <w:tr w:rsidR="00CA4755" w:rsidTr="00C205D7">
        <w:tc>
          <w:tcPr>
            <w:tcW w:w="709" w:type="dxa"/>
            <w:shd w:val="clear" w:color="auto" w:fill="auto"/>
          </w:tcPr>
          <w:p w:rsidR="00CA4755" w:rsidRDefault="00CA4755" w:rsidP="00CA4755"/>
        </w:tc>
        <w:tc>
          <w:tcPr>
            <w:tcW w:w="1673" w:type="dxa"/>
            <w:shd w:val="clear" w:color="auto" w:fill="auto"/>
          </w:tcPr>
          <w:p w:rsidR="00CA4755" w:rsidRDefault="00CA4755" w:rsidP="00CA4755">
            <w:r>
              <w:t>Behaviours are a focus of Talent Pool and Appraisals</w:t>
            </w:r>
          </w:p>
        </w:tc>
        <w:tc>
          <w:tcPr>
            <w:tcW w:w="1438" w:type="dxa"/>
            <w:shd w:val="clear" w:color="auto" w:fill="auto"/>
          </w:tcPr>
          <w:p w:rsidR="00CA4755" w:rsidRDefault="00CA4755" w:rsidP="00CA4755">
            <w:r>
              <w:t>Service Area:</w:t>
            </w:r>
          </w:p>
          <w:p w:rsidR="00CA4755" w:rsidRDefault="00CA4755" w:rsidP="00CA4755">
            <w:r>
              <w:t>Learning and Development</w:t>
            </w:r>
          </w:p>
          <w:p w:rsidR="00CA4755" w:rsidRDefault="00CA4755" w:rsidP="00CA4755"/>
          <w:p w:rsidR="00CA4755" w:rsidRDefault="00CA4755" w:rsidP="00CA4755">
            <w:r>
              <w:t>Service Owner:</w:t>
            </w:r>
          </w:p>
        </w:tc>
        <w:tc>
          <w:tcPr>
            <w:tcW w:w="4544" w:type="dxa"/>
            <w:gridSpan w:val="2"/>
            <w:shd w:val="clear" w:color="auto" w:fill="auto"/>
          </w:tcPr>
          <w:p w:rsidR="00CA4755" w:rsidRDefault="00CA4755" w:rsidP="00CA4755">
            <w:r>
              <w:t xml:space="preserve">Talent pool process reviewed in August 2018 and findings presented to SLT.  Talent pool working group meeting regularly.  Personal, qualities and attributes (all behaviour orientated) are at the heart of this. </w:t>
            </w:r>
          </w:p>
          <w:p w:rsidR="00CA4755" w:rsidRDefault="00CA4755" w:rsidP="00CA4755"/>
          <w:p w:rsidR="00CA4755" w:rsidRDefault="00CA4755" w:rsidP="00CA4755">
            <w:r>
              <w:t>Appraisal process reviewed.  Review included speaking to staff via Your Voice and Survey Monkey.  New appraisal training being planned.</w:t>
            </w:r>
          </w:p>
        </w:tc>
        <w:tc>
          <w:tcPr>
            <w:tcW w:w="2410" w:type="dxa"/>
            <w:shd w:val="clear" w:color="auto" w:fill="auto"/>
          </w:tcPr>
          <w:p w:rsidR="00CA4755" w:rsidRDefault="00CA4755" w:rsidP="00CA4755">
            <w:r>
              <w:t>• Develop further embedding behaviours we want to see in appraisals</w:t>
            </w:r>
          </w:p>
          <w:p w:rsidR="00CA4755" w:rsidRDefault="00CA4755" w:rsidP="00CA4755">
            <w:r>
              <w:t>• Develop further embedding behaviours we want to see in talent pool processes/assessments</w:t>
            </w:r>
          </w:p>
          <w:p w:rsidR="00CA4755" w:rsidRDefault="00CA4755" w:rsidP="00CA4755">
            <w:r>
              <w:t>• Develop and deliver refresher appraisal training</w:t>
            </w:r>
          </w:p>
        </w:tc>
        <w:tc>
          <w:tcPr>
            <w:tcW w:w="1134" w:type="dxa"/>
            <w:shd w:val="clear" w:color="auto" w:fill="auto"/>
          </w:tcPr>
          <w:p w:rsidR="00CA4755" w:rsidRDefault="00CA4755" w:rsidP="00CA4755">
            <w:r>
              <w:rPr>
                <w:sz w:val="23"/>
                <w:szCs w:val="23"/>
              </w:rPr>
              <w:t>Peer Review</w:t>
            </w:r>
          </w:p>
        </w:tc>
        <w:tc>
          <w:tcPr>
            <w:tcW w:w="1701" w:type="dxa"/>
            <w:gridSpan w:val="3"/>
            <w:shd w:val="clear" w:color="auto" w:fill="auto"/>
          </w:tcPr>
          <w:p w:rsidR="00CA4755" w:rsidRPr="00C205D7" w:rsidRDefault="00CA4755" w:rsidP="00CA4755">
            <w:pPr>
              <w:rPr>
                <w:color w:val="FF0000"/>
              </w:rPr>
            </w:pPr>
            <w:r w:rsidRPr="00F8748F">
              <w:t>Your voice and survey monkey</w:t>
            </w:r>
          </w:p>
        </w:tc>
        <w:tc>
          <w:tcPr>
            <w:tcW w:w="1559" w:type="dxa"/>
            <w:shd w:val="clear" w:color="auto" w:fill="auto"/>
          </w:tcPr>
          <w:p w:rsidR="00CA4755" w:rsidRDefault="00CA4755" w:rsidP="00CA4755"/>
        </w:tc>
      </w:tr>
      <w:tr w:rsidR="00CA4755" w:rsidTr="00C205D7">
        <w:tc>
          <w:tcPr>
            <w:tcW w:w="709" w:type="dxa"/>
            <w:shd w:val="clear" w:color="auto" w:fill="auto"/>
          </w:tcPr>
          <w:p w:rsidR="00CA4755" w:rsidRDefault="00CA4755" w:rsidP="00CA4755"/>
        </w:tc>
        <w:tc>
          <w:tcPr>
            <w:tcW w:w="1673" w:type="dxa"/>
            <w:shd w:val="clear" w:color="auto" w:fill="auto"/>
          </w:tcPr>
          <w:p w:rsidR="00CA4755" w:rsidRDefault="00CA4755" w:rsidP="00CA4755">
            <w:r>
              <w:t>Clarification about numbers of FF on a pump, 4 or 5?</w:t>
            </w:r>
          </w:p>
        </w:tc>
        <w:tc>
          <w:tcPr>
            <w:tcW w:w="1438" w:type="dxa"/>
            <w:shd w:val="clear" w:color="auto" w:fill="auto"/>
          </w:tcPr>
          <w:p w:rsidR="00CA4755" w:rsidRDefault="00CA4755" w:rsidP="00CA4755">
            <w:r>
              <w:t>Service Area:</w:t>
            </w:r>
          </w:p>
          <w:p w:rsidR="00CA4755" w:rsidRDefault="00CA4755" w:rsidP="00CA4755">
            <w:r>
              <w:t>Control</w:t>
            </w:r>
          </w:p>
          <w:p w:rsidR="00CA4755" w:rsidRDefault="00CA4755" w:rsidP="00CA4755"/>
          <w:p w:rsidR="00CA4755" w:rsidRDefault="00CA4755" w:rsidP="00CA4755">
            <w:r>
              <w:t>Service Owner:</w:t>
            </w:r>
          </w:p>
        </w:tc>
        <w:tc>
          <w:tcPr>
            <w:tcW w:w="4544" w:type="dxa"/>
            <w:gridSpan w:val="2"/>
            <w:shd w:val="clear" w:color="auto" w:fill="auto"/>
          </w:tcPr>
          <w:p w:rsidR="00CA4755" w:rsidRDefault="00CA4755" w:rsidP="00CA4755">
            <w:r>
              <w:t>Should it be 4 or 5 fire fighters</w:t>
            </w:r>
          </w:p>
          <w:p w:rsidR="00CA4755" w:rsidRDefault="00CA4755" w:rsidP="00CA4755">
            <w:r>
              <w:t xml:space="preserve"> on a pump?</w:t>
            </w:r>
          </w:p>
        </w:tc>
        <w:tc>
          <w:tcPr>
            <w:tcW w:w="2410" w:type="dxa"/>
            <w:shd w:val="clear" w:color="auto" w:fill="auto"/>
          </w:tcPr>
          <w:p w:rsidR="00CA4755" w:rsidRDefault="00CA4755" w:rsidP="00CA4755">
            <w:r>
              <w:t>• Clarify all required crew numbers for appliances and specials</w:t>
            </w:r>
          </w:p>
          <w:p w:rsidR="00CA4755" w:rsidRDefault="00CA4755" w:rsidP="00CA4755">
            <w:r>
              <w:t xml:space="preserve">• Review/update if necessary crewing levels </w:t>
            </w:r>
            <w:r>
              <w:lastRenderedPageBreak/>
              <w:t>stored in 4i for appliances and specials</w:t>
            </w:r>
          </w:p>
        </w:tc>
        <w:tc>
          <w:tcPr>
            <w:tcW w:w="1134" w:type="dxa"/>
            <w:shd w:val="clear" w:color="auto" w:fill="auto"/>
          </w:tcPr>
          <w:p w:rsidR="00CA4755" w:rsidRDefault="00CA4755" w:rsidP="00CA4755">
            <w:r>
              <w:rPr>
                <w:sz w:val="23"/>
                <w:szCs w:val="23"/>
              </w:rPr>
              <w:lastRenderedPageBreak/>
              <w:t>Peer Review</w:t>
            </w:r>
          </w:p>
        </w:tc>
        <w:tc>
          <w:tcPr>
            <w:tcW w:w="1701" w:type="dxa"/>
            <w:gridSpan w:val="3"/>
          </w:tcPr>
          <w:p w:rsidR="00CA4755" w:rsidRPr="00C205D7" w:rsidRDefault="00CA4755" w:rsidP="00CA4755">
            <w:pPr>
              <w:rPr>
                <w:color w:val="FF0000"/>
              </w:rPr>
            </w:pPr>
          </w:p>
        </w:tc>
        <w:tc>
          <w:tcPr>
            <w:tcW w:w="1559" w:type="dxa"/>
            <w:shd w:val="clear" w:color="auto" w:fill="auto"/>
          </w:tcPr>
          <w:p w:rsidR="00CA4755" w:rsidRDefault="00CA4755" w:rsidP="00CA4755"/>
        </w:tc>
      </w:tr>
      <w:tr w:rsidR="00CA4755" w:rsidTr="00C205D7">
        <w:tc>
          <w:tcPr>
            <w:tcW w:w="709" w:type="dxa"/>
            <w:shd w:val="clear" w:color="auto" w:fill="auto"/>
          </w:tcPr>
          <w:p w:rsidR="00CA4755" w:rsidRDefault="00CA4755" w:rsidP="00CA4755"/>
        </w:tc>
        <w:tc>
          <w:tcPr>
            <w:tcW w:w="1673" w:type="dxa"/>
            <w:shd w:val="clear" w:color="auto" w:fill="auto"/>
          </w:tcPr>
          <w:p w:rsidR="00CA4755" w:rsidRDefault="00CA4755" w:rsidP="00CA4755">
            <w:r>
              <w:t>Performance Scrutiny Meeting</w:t>
            </w:r>
          </w:p>
        </w:tc>
        <w:tc>
          <w:tcPr>
            <w:tcW w:w="1438" w:type="dxa"/>
            <w:shd w:val="clear" w:color="auto" w:fill="auto"/>
          </w:tcPr>
          <w:p w:rsidR="00CA4755" w:rsidRDefault="00CA4755" w:rsidP="00CA4755">
            <w:r>
              <w:t>Service Area:</w:t>
            </w:r>
          </w:p>
          <w:p w:rsidR="00CA4755" w:rsidRDefault="00CA4755" w:rsidP="00CA4755">
            <w:r>
              <w:t>Performance</w:t>
            </w:r>
          </w:p>
          <w:p w:rsidR="00CA4755" w:rsidRDefault="00CA4755" w:rsidP="00CA4755"/>
          <w:p w:rsidR="00CA4755" w:rsidRDefault="00CA4755" w:rsidP="00CA4755">
            <w:r>
              <w:t>Service Owner:</w:t>
            </w:r>
          </w:p>
        </w:tc>
        <w:tc>
          <w:tcPr>
            <w:tcW w:w="4544" w:type="dxa"/>
            <w:gridSpan w:val="2"/>
            <w:shd w:val="clear" w:color="auto" w:fill="auto"/>
          </w:tcPr>
          <w:p w:rsidR="00CA4755" w:rsidRDefault="00CA4755" w:rsidP="00CA4755">
            <w:r>
              <w:t xml:space="preserve">Consider a joint Programme </w:t>
            </w:r>
          </w:p>
          <w:p w:rsidR="00CA4755" w:rsidRDefault="00CA4755" w:rsidP="00CA4755">
            <w:r>
              <w:t xml:space="preserve">and Performance Board, this </w:t>
            </w:r>
          </w:p>
          <w:p w:rsidR="00CA4755" w:rsidRDefault="00CA4755" w:rsidP="00CA4755">
            <w:r>
              <w:t xml:space="preserve">would allow the team to be </w:t>
            </w:r>
          </w:p>
          <w:p w:rsidR="00CA4755" w:rsidRDefault="00CA4755" w:rsidP="00CA4755">
            <w:r>
              <w:t xml:space="preserve">more agile and direct resources </w:t>
            </w:r>
          </w:p>
          <w:p w:rsidR="00CA4755" w:rsidRDefault="00CA4755" w:rsidP="00CA4755">
            <w:r>
              <w:t>as needed</w:t>
            </w:r>
          </w:p>
        </w:tc>
        <w:tc>
          <w:tcPr>
            <w:tcW w:w="2410" w:type="dxa"/>
            <w:shd w:val="clear" w:color="auto" w:fill="auto"/>
          </w:tcPr>
          <w:p w:rsidR="00CA4755" w:rsidRDefault="00CA4755" w:rsidP="00CA4755">
            <w:r>
              <w:t>• Explore how Performance management is delivered in ECFRS</w:t>
            </w:r>
          </w:p>
          <w:p w:rsidR="00CA4755" w:rsidRDefault="00CA4755" w:rsidP="00CA4755">
            <w:r>
              <w:t>• Consider specific performance meeting</w:t>
            </w:r>
          </w:p>
          <w:p w:rsidR="00CA4755" w:rsidRDefault="00CA4755" w:rsidP="00CA4755">
            <w:r>
              <w:t xml:space="preserve">• Develop Performance Framework </w:t>
            </w:r>
          </w:p>
          <w:p w:rsidR="00CA4755" w:rsidRDefault="00CA4755" w:rsidP="00CA4755">
            <w:r>
              <w:t>• Develop Evaluation Framework</w:t>
            </w:r>
          </w:p>
        </w:tc>
        <w:tc>
          <w:tcPr>
            <w:tcW w:w="1134" w:type="dxa"/>
            <w:shd w:val="clear" w:color="auto" w:fill="auto"/>
          </w:tcPr>
          <w:p w:rsidR="00CA4755" w:rsidRDefault="00CA4755" w:rsidP="00CA4755">
            <w:r>
              <w:rPr>
                <w:sz w:val="23"/>
                <w:szCs w:val="23"/>
              </w:rPr>
              <w:t>Peer Review</w:t>
            </w:r>
          </w:p>
        </w:tc>
        <w:tc>
          <w:tcPr>
            <w:tcW w:w="1701" w:type="dxa"/>
            <w:gridSpan w:val="3"/>
          </w:tcPr>
          <w:p w:rsidR="00CA4755" w:rsidRPr="00C205D7" w:rsidRDefault="00CA4755" w:rsidP="00CA4755">
            <w:pPr>
              <w:rPr>
                <w:color w:val="FF0000"/>
              </w:rPr>
            </w:pPr>
          </w:p>
        </w:tc>
        <w:tc>
          <w:tcPr>
            <w:tcW w:w="1559" w:type="dxa"/>
            <w:shd w:val="clear" w:color="auto" w:fill="auto"/>
          </w:tcPr>
          <w:p w:rsidR="00CA4755" w:rsidRDefault="00CA4755" w:rsidP="00CA4755"/>
        </w:tc>
      </w:tr>
    </w:tbl>
    <w:p w:rsidR="00C714FD" w:rsidRDefault="00C714FD" w:rsidP="001776E2"/>
    <w:sectPr w:rsidR="00C714FD" w:rsidSect="002D1BFA">
      <w:headerReference w:type="default" r:id="rId9"/>
      <w:footerReference w:type="default" r:id="rId10"/>
      <w:pgSz w:w="16838" w:h="11906" w:orient="landscape"/>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A0E" w:rsidRDefault="005E0A0E" w:rsidP="00F062F8">
      <w:pPr>
        <w:spacing w:after="0" w:line="240" w:lineRule="auto"/>
      </w:pPr>
      <w:r>
        <w:separator/>
      </w:r>
    </w:p>
  </w:endnote>
  <w:endnote w:type="continuationSeparator" w:id="0">
    <w:p w:rsidR="005E0A0E" w:rsidRDefault="005E0A0E" w:rsidP="00F06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24087"/>
      <w:docPartObj>
        <w:docPartGallery w:val="Page Numbers (Bottom of Page)"/>
        <w:docPartUnique/>
      </w:docPartObj>
    </w:sdtPr>
    <w:sdtEndPr>
      <w:rPr>
        <w:noProof/>
      </w:rPr>
    </w:sdtEndPr>
    <w:sdtContent>
      <w:p w:rsidR="002D25D3" w:rsidRDefault="002D25D3">
        <w:pPr>
          <w:pStyle w:val="Footer"/>
          <w:jc w:val="right"/>
        </w:pPr>
        <w:r>
          <w:fldChar w:fldCharType="begin"/>
        </w:r>
        <w:r>
          <w:instrText xml:space="preserve"> PAGE   \* MERGEFORMAT </w:instrText>
        </w:r>
        <w:r>
          <w:fldChar w:fldCharType="separate"/>
        </w:r>
        <w:r w:rsidR="00DE345A">
          <w:rPr>
            <w:noProof/>
          </w:rPr>
          <w:t>2</w:t>
        </w:r>
        <w:r>
          <w:rPr>
            <w:noProof/>
          </w:rPr>
          <w:fldChar w:fldCharType="end"/>
        </w:r>
      </w:p>
    </w:sdtContent>
  </w:sdt>
  <w:p w:rsidR="002D25D3" w:rsidRDefault="002D2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A0E" w:rsidRDefault="005E0A0E" w:rsidP="00F062F8">
      <w:pPr>
        <w:spacing w:after="0" w:line="240" w:lineRule="auto"/>
      </w:pPr>
      <w:r>
        <w:separator/>
      </w:r>
    </w:p>
  </w:footnote>
  <w:footnote w:type="continuationSeparator" w:id="0">
    <w:p w:rsidR="005E0A0E" w:rsidRDefault="005E0A0E" w:rsidP="00F06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75" w:rsidRDefault="00D65D75">
    <w:pPr>
      <w:pStyle w:val="Header"/>
    </w:pPr>
    <w:r>
      <w:ptab w:relativeTo="margin" w:alignment="center" w:leader="none"/>
    </w:r>
    <w:r>
      <w:ptab w:relativeTo="margin" w:alignment="right" w:leader="none"/>
    </w:r>
    <w:r>
      <w:t>Appendix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E26"/>
    <w:multiLevelType w:val="hybridMultilevel"/>
    <w:tmpl w:val="43D0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C63DE"/>
    <w:multiLevelType w:val="hybridMultilevel"/>
    <w:tmpl w:val="F47C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B0D7E"/>
    <w:multiLevelType w:val="hybridMultilevel"/>
    <w:tmpl w:val="A918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72159"/>
    <w:multiLevelType w:val="hybridMultilevel"/>
    <w:tmpl w:val="0B54E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A36D40"/>
    <w:multiLevelType w:val="hybridMultilevel"/>
    <w:tmpl w:val="0826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47737"/>
    <w:multiLevelType w:val="hybridMultilevel"/>
    <w:tmpl w:val="31C8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17748"/>
    <w:multiLevelType w:val="hybridMultilevel"/>
    <w:tmpl w:val="BBAC3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FA0724"/>
    <w:multiLevelType w:val="hybridMultilevel"/>
    <w:tmpl w:val="418AB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B842F1"/>
    <w:multiLevelType w:val="hybridMultilevel"/>
    <w:tmpl w:val="B6C6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73BCA"/>
    <w:multiLevelType w:val="hybridMultilevel"/>
    <w:tmpl w:val="D194D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7D4C49"/>
    <w:multiLevelType w:val="hybridMultilevel"/>
    <w:tmpl w:val="F77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914B91"/>
    <w:multiLevelType w:val="hybridMultilevel"/>
    <w:tmpl w:val="09B0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E94B47"/>
    <w:multiLevelType w:val="hybridMultilevel"/>
    <w:tmpl w:val="486A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E3565C"/>
    <w:multiLevelType w:val="hybridMultilevel"/>
    <w:tmpl w:val="919C9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5"/>
  </w:num>
  <w:num w:numId="6">
    <w:abstractNumId w:val="8"/>
  </w:num>
  <w:num w:numId="7">
    <w:abstractNumId w:val="0"/>
  </w:num>
  <w:num w:numId="8">
    <w:abstractNumId w:val="10"/>
  </w:num>
  <w:num w:numId="9">
    <w:abstractNumId w:val="9"/>
  </w:num>
  <w:num w:numId="10">
    <w:abstractNumId w:val="12"/>
  </w:num>
  <w:num w:numId="11">
    <w:abstractNumId w:val="3"/>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FD"/>
    <w:rsid w:val="00056286"/>
    <w:rsid w:val="00064D51"/>
    <w:rsid w:val="00074656"/>
    <w:rsid w:val="0008469B"/>
    <w:rsid w:val="00093BE9"/>
    <w:rsid w:val="000B2D04"/>
    <w:rsid w:val="00106286"/>
    <w:rsid w:val="001330B8"/>
    <w:rsid w:val="001776E2"/>
    <w:rsid w:val="001A2A1F"/>
    <w:rsid w:val="001D5E67"/>
    <w:rsid w:val="001E100C"/>
    <w:rsid w:val="001E4E3D"/>
    <w:rsid w:val="00200858"/>
    <w:rsid w:val="002444A7"/>
    <w:rsid w:val="00254ECF"/>
    <w:rsid w:val="002D1BFA"/>
    <w:rsid w:val="002D25D3"/>
    <w:rsid w:val="00312D92"/>
    <w:rsid w:val="00363700"/>
    <w:rsid w:val="0037403D"/>
    <w:rsid w:val="003840A6"/>
    <w:rsid w:val="003E2CCF"/>
    <w:rsid w:val="00404209"/>
    <w:rsid w:val="00421E2B"/>
    <w:rsid w:val="00426F32"/>
    <w:rsid w:val="00441834"/>
    <w:rsid w:val="00453C7E"/>
    <w:rsid w:val="00454B07"/>
    <w:rsid w:val="004674D2"/>
    <w:rsid w:val="00477BDE"/>
    <w:rsid w:val="00492710"/>
    <w:rsid w:val="00526150"/>
    <w:rsid w:val="0053782C"/>
    <w:rsid w:val="005A1C7B"/>
    <w:rsid w:val="005B3F7F"/>
    <w:rsid w:val="005B62D8"/>
    <w:rsid w:val="005C69E4"/>
    <w:rsid w:val="005E0A0E"/>
    <w:rsid w:val="005E6748"/>
    <w:rsid w:val="0060569F"/>
    <w:rsid w:val="00625674"/>
    <w:rsid w:val="00634275"/>
    <w:rsid w:val="00637869"/>
    <w:rsid w:val="00637B5E"/>
    <w:rsid w:val="00670276"/>
    <w:rsid w:val="006749F5"/>
    <w:rsid w:val="00681570"/>
    <w:rsid w:val="006A3E3D"/>
    <w:rsid w:val="006A5418"/>
    <w:rsid w:val="006F342C"/>
    <w:rsid w:val="007177A2"/>
    <w:rsid w:val="00724F39"/>
    <w:rsid w:val="00743594"/>
    <w:rsid w:val="00746174"/>
    <w:rsid w:val="0076091E"/>
    <w:rsid w:val="007775CB"/>
    <w:rsid w:val="007A30AE"/>
    <w:rsid w:val="007C2131"/>
    <w:rsid w:val="007C4BF7"/>
    <w:rsid w:val="007D782E"/>
    <w:rsid w:val="007E3A8B"/>
    <w:rsid w:val="007E516D"/>
    <w:rsid w:val="0083736B"/>
    <w:rsid w:val="008946B4"/>
    <w:rsid w:val="008A09AB"/>
    <w:rsid w:val="008A0AAA"/>
    <w:rsid w:val="008B7996"/>
    <w:rsid w:val="008F6C69"/>
    <w:rsid w:val="009571A6"/>
    <w:rsid w:val="009836E3"/>
    <w:rsid w:val="009B281D"/>
    <w:rsid w:val="009C6C46"/>
    <w:rsid w:val="009F3722"/>
    <w:rsid w:val="009F4669"/>
    <w:rsid w:val="00A71B36"/>
    <w:rsid w:val="00A8490D"/>
    <w:rsid w:val="00AB68C6"/>
    <w:rsid w:val="00AC4B4D"/>
    <w:rsid w:val="00AD7F69"/>
    <w:rsid w:val="00AE1C2E"/>
    <w:rsid w:val="00B27921"/>
    <w:rsid w:val="00B93F91"/>
    <w:rsid w:val="00BC7046"/>
    <w:rsid w:val="00C0103B"/>
    <w:rsid w:val="00C205D7"/>
    <w:rsid w:val="00C229E6"/>
    <w:rsid w:val="00C42253"/>
    <w:rsid w:val="00C55619"/>
    <w:rsid w:val="00C63B15"/>
    <w:rsid w:val="00C7140E"/>
    <w:rsid w:val="00C714FD"/>
    <w:rsid w:val="00C7237E"/>
    <w:rsid w:val="00CA4755"/>
    <w:rsid w:val="00CC18D1"/>
    <w:rsid w:val="00CE2BAB"/>
    <w:rsid w:val="00D2124E"/>
    <w:rsid w:val="00D46257"/>
    <w:rsid w:val="00D62D03"/>
    <w:rsid w:val="00D65D75"/>
    <w:rsid w:val="00DC4029"/>
    <w:rsid w:val="00DE345A"/>
    <w:rsid w:val="00E042A5"/>
    <w:rsid w:val="00E85B5F"/>
    <w:rsid w:val="00EA0934"/>
    <w:rsid w:val="00ED6A5D"/>
    <w:rsid w:val="00EE3ED7"/>
    <w:rsid w:val="00F062F8"/>
    <w:rsid w:val="00F46B8A"/>
    <w:rsid w:val="00F46FC0"/>
    <w:rsid w:val="00F5524A"/>
    <w:rsid w:val="00F8519F"/>
    <w:rsid w:val="00F85E01"/>
    <w:rsid w:val="00F8748F"/>
    <w:rsid w:val="00FB33BA"/>
    <w:rsid w:val="00FD6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CF141-C207-4E3B-B8FC-99DAF21A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27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26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F32"/>
    <w:rPr>
      <w:rFonts w:ascii="Segoe UI" w:hAnsi="Segoe UI" w:cs="Segoe UI"/>
      <w:sz w:val="18"/>
      <w:szCs w:val="18"/>
    </w:rPr>
  </w:style>
  <w:style w:type="paragraph" w:styleId="Header">
    <w:name w:val="header"/>
    <w:basedOn w:val="Normal"/>
    <w:link w:val="HeaderChar"/>
    <w:uiPriority w:val="99"/>
    <w:unhideWhenUsed/>
    <w:rsid w:val="00F06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2F8"/>
  </w:style>
  <w:style w:type="paragraph" w:styleId="Footer">
    <w:name w:val="footer"/>
    <w:basedOn w:val="Normal"/>
    <w:link w:val="FooterChar"/>
    <w:uiPriority w:val="99"/>
    <w:unhideWhenUsed/>
    <w:rsid w:val="00F06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2F8"/>
  </w:style>
  <w:style w:type="paragraph" w:styleId="ListParagraph">
    <w:name w:val="List Paragraph"/>
    <w:basedOn w:val="Normal"/>
    <w:uiPriority w:val="34"/>
    <w:qFormat/>
    <w:rsid w:val="00AE1C2E"/>
    <w:pPr>
      <w:ind w:left="720"/>
      <w:contextualSpacing/>
    </w:pPr>
  </w:style>
  <w:style w:type="character" w:styleId="CommentReference">
    <w:name w:val="annotation reference"/>
    <w:basedOn w:val="DefaultParagraphFont"/>
    <w:uiPriority w:val="99"/>
    <w:semiHidden/>
    <w:unhideWhenUsed/>
    <w:rsid w:val="00CA4755"/>
    <w:rPr>
      <w:sz w:val="16"/>
      <w:szCs w:val="16"/>
    </w:rPr>
  </w:style>
  <w:style w:type="paragraph" w:styleId="CommentText">
    <w:name w:val="annotation text"/>
    <w:basedOn w:val="Normal"/>
    <w:link w:val="CommentTextChar"/>
    <w:uiPriority w:val="99"/>
    <w:semiHidden/>
    <w:unhideWhenUsed/>
    <w:rsid w:val="00CA4755"/>
    <w:pPr>
      <w:spacing w:line="240" w:lineRule="auto"/>
    </w:pPr>
    <w:rPr>
      <w:sz w:val="20"/>
      <w:szCs w:val="20"/>
    </w:rPr>
  </w:style>
  <w:style w:type="character" w:customStyle="1" w:styleId="CommentTextChar">
    <w:name w:val="Comment Text Char"/>
    <w:basedOn w:val="DefaultParagraphFont"/>
    <w:link w:val="CommentText"/>
    <w:uiPriority w:val="99"/>
    <w:semiHidden/>
    <w:rsid w:val="00CA4755"/>
    <w:rPr>
      <w:sz w:val="20"/>
      <w:szCs w:val="20"/>
    </w:rPr>
  </w:style>
  <w:style w:type="paragraph" w:styleId="CommentSubject">
    <w:name w:val="annotation subject"/>
    <w:basedOn w:val="CommentText"/>
    <w:next w:val="CommentText"/>
    <w:link w:val="CommentSubjectChar"/>
    <w:uiPriority w:val="99"/>
    <w:semiHidden/>
    <w:unhideWhenUsed/>
    <w:rsid w:val="00CA4755"/>
    <w:rPr>
      <w:b/>
      <w:bCs/>
    </w:rPr>
  </w:style>
  <w:style w:type="character" w:customStyle="1" w:styleId="CommentSubjectChar">
    <w:name w:val="Comment Subject Char"/>
    <w:basedOn w:val="CommentTextChar"/>
    <w:link w:val="CommentSubject"/>
    <w:uiPriority w:val="99"/>
    <w:semiHidden/>
    <w:rsid w:val="00CA4755"/>
    <w:rPr>
      <w:b/>
      <w:bCs/>
      <w:sz w:val="20"/>
      <w:szCs w:val="20"/>
    </w:rPr>
  </w:style>
  <w:style w:type="paragraph" w:styleId="NormalWeb">
    <w:name w:val="Normal (Web)"/>
    <w:basedOn w:val="Normal"/>
    <w:uiPriority w:val="99"/>
    <w:semiHidden/>
    <w:unhideWhenUsed/>
    <w:rsid w:val="002D25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258950">
      <w:bodyDiv w:val="1"/>
      <w:marLeft w:val="0"/>
      <w:marRight w:val="0"/>
      <w:marTop w:val="0"/>
      <w:marBottom w:val="0"/>
      <w:divBdr>
        <w:top w:val="none" w:sz="0" w:space="0" w:color="auto"/>
        <w:left w:val="none" w:sz="0" w:space="0" w:color="auto"/>
        <w:bottom w:val="none" w:sz="0" w:space="0" w:color="auto"/>
        <w:right w:val="none" w:sz="0" w:space="0" w:color="auto"/>
      </w:divBdr>
    </w:div>
    <w:div w:id="67666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84D76-79D6-4F4D-A50E-08D98834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4747</Words>
  <Characters>27060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ECFRSPC</Company>
  <LinksUpToDate>false</LinksUpToDate>
  <CharactersWithSpaces>31744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King</dc:creator>
  <cp:keywords/>
  <dc:description/>
  <cp:lastModifiedBy>Matt Furber</cp:lastModifiedBy>
  <cp:revision>2</cp:revision>
  <cp:lastPrinted>2019-02-16T15:00:00Z</cp:lastPrinted>
  <dcterms:created xsi:type="dcterms:W3CDTF">2019-02-27T15:48:00Z</dcterms:created>
  <dcterms:modified xsi:type="dcterms:W3CDTF">2019-02-27T15:48:00Z</dcterms:modified>
</cp:coreProperties>
</file>