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5CB21" w14:textId="77777777" w:rsidR="004F62BB" w:rsidRPr="004F62BB" w:rsidRDefault="00CF53CE" w:rsidP="00773654">
      <w:pPr>
        <w:spacing w:after="0" w:line="240" w:lineRule="auto"/>
        <w:jc w:val="center"/>
        <w:rPr>
          <w:rFonts w:ascii="Arial" w:hAnsi="Arial" w:cs="Arial"/>
          <w:b/>
          <w:sz w:val="24"/>
          <w:szCs w:val="24"/>
        </w:rPr>
      </w:pPr>
      <w:bookmarkStart w:id="0" w:name="_GoBack"/>
      <w:bookmarkEnd w:id="0"/>
      <w:r>
        <w:rPr>
          <w:rFonts w:ascii="Arial" w:hAnsi="Arial" w:cs="Arial"/>
          <w:b/>
          <w:sz w:val="24"/>
          <w:szCs w:val="24"/>
        </w:rPr>
        <w:t>Perform</w:t>
      </w:r>
      <w:r w:rsidR="004F62BB" w:rsidRPr="004F62BB">
        <w:rPr>
          <w:rFonts w:ascii="Arial" w:hAnsi="Arial" w:cs="Arial"/>
          <w:b/>
          <w:sz w:val="24"/>
          <w:szCs w:val="24"/>
        </w:rPr>
        <w:t>ance and Resource</w:t>
      </w:r>
      <w:r w:rsidR="007D3E9B">
        <w:rPr>
          <w:rFonts w:ascii="Arial" w:hAnsi="Arial" w:cs="Arial"/>
          <w:b/>
          <w:sz w:val="24"/>
          <w:szCs w:val="24"/>
        </w:rPr>
        <w:t>s</w:t>
      </w:r>
      <w:r w:rsidR="004F62BB" w:rsidRPr="004F62BB">
        <w:rPr>
          <w:rFonts w:ascii="Arial" w:hAnsi="Arial" w:cs="Arial"/>
          <w:b/>
          <w:sz w:val="24"/>
          <w:szCs w:val="24"/>
        </w:rPr>
        <w:t xml:space="preserve"> Scrutiny Programme 2017/18</w:t>
      </w:r>
    </w:p>
    <w:p w14:paraId="287E6B82" w14:textId="77777777" w:rsidR="001D5222" w:rsidRDefault="001D5222" w:rsidP="00773654">
      <w:pPr>
        <w:spacing w:after="0" w:line="240" w:lineRule="auto"/>
        <w:jc w:val="center"/>
        <w:rPr>
          <w:rFonts w:ascii="Arial" w:hAnsi="Arial" w:cs="Arial"/>
          <w:b/>
          <w:sz w:val="24"/>
          <w:szCs w:val="24"/>
        </w:rPr>
      </w:pPr>
    </w:p>
    <w:p w14:paraId="14EF2EC0" w14:textId="77777777"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Report to: the Office of the Police</w:t>
      </w:r>
      <w:r w:rsidR="00AC1ABD">
        <w:rPr>
          <w:rFonts w:ascii="Arial" w:hAnsi="Arial" w:cs="Arial"/>
          <w:b/>
          <w:sz w:val="24"/>
          <w:szCs w:val="24"/>
        </w:rPr>
        <w:t>, Fire</w:t>
      </w:r>
      <w:r w:rsidRPr="004F62BB">
        <w:rPr>
          <w:rFonts w:ascii="Arial" w:hAnsi="Arial" w:cs="Arial"/>
          <w:b/>
          <w:sz w:val="24"/>
          <w:szCs w:val="24"/>
        </w:rPr>
        <w:t xml:space="preserve"> and Crime Commissioner for Essex</w:t>
      </w:r>
    </w:p>
    <w:p w14:paraId="36E12B08" w14:textId="77777777" w:rsidR="001D5222" w:rsidRDefault="001D5222" w:rsidP="00773654">
      <w:pPr>
        <w:spacing w:after="0" w:line="240" w:lineRule="auto"/>
        <w:jc w:val="center"/>
        <w:rPr>
          <w:rFonts w:ascii="Arial" w:hAnsi="Arial" w:cs="Arial"/>
          <w:b/>
          <w:sz w:val="24"/>
          <w:szCs w:val="24"/>
        </w:rPr>
      </w:pPr>
    </w:p>
    <w:p w14:paraId="773C9CFB" w14:textId="006D547C" w:rsidR="004F62BB" w:rsidRDefault="004F62BB" w:rsidP="004F62BB">
      <w:pPr>
        <w:spacing w:after="0" w:line="240" w:lineRule="auto"/>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652B9C" w:rsidRPr="00046E42" w14:paraId="75D9ECB3" w14:textId="77777777" w:rsidTr="00773654">
        <w:tc>
          <w:tcPr>
            <w:tcW w:w="3260" w:type="dxa"/>
          </w:tcPr>
          <w:p w14:paraId="6B5F4989" w14:textId="5E17183B" w:rsidR="00773654" w:rsidRPr="00046E42" w:rsidRDefault="00652B9C" w:rsidP="00773654">
            <w:pPr>
              <w:spacing w:line="480" w:lineRule="auto"/>
              <w:rPr>
                <w:rFonts w:ascii="Arial" w:hAnsi="Arial" w:cs="Arial"/>
                <w:b/>
                <w:sz w:val="24"/>
                <w:szCs w:val="24"/>
              </w:rPr>
            </w:pPr>
            <w:r w:rsidRPr="00046E42">
              <w:rPr>
                <w:rFonts w:ascii="Arial" w:hAnsi="Arial" w:cs="Arial"/>
                <w:b/>
                <w:sz w:val="24"/>
                <w:szCs w:val="24"/>
              </w:rPr>
              <w:t>Title of Report:</w:t>
            </w:r>
          </w:p>
        </w:tc>
        <w:tc>
          <w:tcPr>
            <w:tcW w:w="5103" w:type="dxa"/>
          </w:tcPr>
          <w:p w14:paraId="093FF656" w14:textId="6AB93FA9" w:rsidR="00652B9C" w:rsidRPr="00046E42" w:rsidRDefault="00DC7BF0" w:rsidP="00134075">
            <w:pPr>
              <w:spacing w:line="480" w:lineRule="auto"/>
              <w:rPr>
                <w:rFonts w:ascii="Arial" w:hAnsi="Arial" w:cs="Arial"/>
                <w:b/>
                <w:sz w:val="24"/>
                <w:szCs w:val="24"/>
              </w:rPr>
            </w:pPr>
            <w:r>
              <w:rPr>
                <w:rFonts w:ascii="Arial" w:hAnsi="Arial" w:cs="Arial"/>
                <w:b/>
                <w:sz w:val="24"/>
                <w:szCs w:val="24"/>
              </w:rPr>
              <w:t>An outline of what works in the multi-agency approach to Anti-Social Behaviour in Essex.</w:t>
            </w:r>
          </w:p>
        </w:tc>
      </w:tr>
      <w:tr w:rsidR="00652B9C" w:rsidRPr="00046E42" w14:paraId="5D641D5E" w14:textId="77777777" w:rsidTr="00773654">
        <w:tc>
          <w:tcPr>
            <w:tcW w:w="3260" w:type="dxa"/>
          </w:tcPr>
          <w:p w14:paraId="445A765B" w14:textId="77777777" w:rsidR="00773654" w:rsidRPr="00046E42" w:rsidRDefault="00517DD2" w:rsidP="00773654">
            <w:pPr>
              <w:spacing w:line="480" w:lineRule="auto"/>
              <w:rPr>
                <w:rFonts w:ascii="Arial" w:hAnsi="Arial" w:cs="Arial"/>
                <w:b/>
                <w:sz w:val="24"/>
                <w:szCs w:val="24"/>
              </w:rPr>
            </w:pPr>
            <w:r>
              <w:rPr>
                <w:rFonts w:ascii="Arial" w:hAnsi="Arial" w:cs="Arial"/>
                <w:b/>
                <w:sz w:val="24"/>
                <w:szCs w:val="24"/>
              </w:rPr>
              <w:t>Chief Officer</w:t>
            </w:r>
          </w:p>
        </w:tc>
        <w:tc>
          <w:tcPr>
            <w:tcW w:w="5103" w:type="dxa"/>
          </w:tcPr>
          <w:p w14:paraId="5D7B471D" w14:textId="77777777" w:rsidR="00652B9C" w:rsidRPr="00046E42" w:rsidRDefault="00242E26" w:rsidP="00773654">
            <w:pPr>
              <w:spacing w:line="480" w:lineRule="auto"/>
              <w:rPr>
                <w:rFonts w:ascii="Arial" w:hAnsi="Arial" w:cs="Arial"/>
                <w:b/>
                <w:sz w:val="24"/>
                <w:szCs w:val="24"/>
              </w:rPr>
            </w:pPr>
            <w:r>
              <w:rPr>
                <w:rFonts w:ascii="Arial" w:hAnsi="Arial" w:cs="Arial"/>
                <w:b/>
                <w:sz w:val="24"/>
                <w:szCs w:val="24"/>
              </w:rPr>
              <w:t>ACC Prophet</w:t>
            </w:r>
          </w:p>
        </w:tc>
      </w:tr>
      <w:tr w:rsidR="00591EB9" w:rsidRPr="00046E42" w14:paraId="1D7DF50F" w14:textId="77777777" w:rsidTr="00773654">
        <w:tc>
          <w:tcPr>
            <w:tcW w:w="3260" w:type="dxa"/>
          </w:tcPr>
          <w:p w14:paraId="64C78653" w14:textId="77777777" w:rsidR="00591EB9" w:rsidRDefault="00591EB9" w:rsidP="00773654">
            <w:pPr>
              <w:spacing w:line="480" w:lineRule="auto"/>
              <w:rPr>
                <w:rFonts w:ascii="Arial" w:hAnsi="Arial" w:cs="Arial"/>
                <w:b/>
                <w:sz w:val="24"/>
                <w:szCs w:val="24"/>
              </w:rPr>
            </w:pPr>
            <w:r>
              <w:rPr>
                <w:rFonts w:ascii="Arial" w:hAnsi="Arial" w:cs="Arial"/>
                <w:b/>
                <w:sz w:val="24"/>
                <w:szCs w:val="24"/>
              </w:rPr>
              <w:t>Date Paper was Written</w:t>
            </w:r>
          </w:p>
        </w:tc>
        <w:tc>
          <w:tcPr>
            <w:tcW w:w="5103" w:type="dxa"/>
          </w:tcPr>
          <w:p w14:paraId="5578FC90" w14:textId="77777777" w:rsidR="00591EB9" w:rsidRPr="00046E42" w:rsidRDefault="00646F72" w:rsidP="00773654">
            <w:pPr>
              <w:spacing w:line="480" w:lineRule="auto"/>
              <w:rPr>
                <w:rFonts w:ascii="Arial" w:hAnsi="Arial" w:cs="Arial"/>
                <w:b/>
                <w:sz w:val="24"/>
                <w:szCs w:val="24"/>
              </w:rPr>
            </w:pPr>
            <w:r>
              <w:rPr>
                <w:rFonts w:ascii="Arial" w:hAnsi="Arial" w:cs="Arial"/>
                <w:b/>
                <w:sz w:val="24"/>
                <w:szCs w:val="24"/>
              </w:rPr>
              <w:t xml:space="preserve">October </w:t>
            </w:r>
            <w:r w:rsidR="0091159E">
              <w:rPr>
                <w:rFonts w:ascii="Arial" w:hAnsi="Arial" w:cs="Arial"/>
                <w:b/>
                <w:sz w:val="24"/>
                <w:szCs w:val="24"/>
              </w:rPr>
              <w:t>2018</w:t>
            </w:r>
          </w:p>
        </w:tc>
      </w:tr>
      <w:tr w:rsidR="00591EB9" w:rsidRPr="00046E42" w14:paraId="76F14892" w14:textId="77777777" w:rsidTr="00773654">
        <w:tc>
          <w:tcPr>
            <w:tcW w:w="3260" w:type="dxa"/>
          </w:tcPr>
          <w:p w14:paraId="042F04A3" w14:textId="77777777" w:rsidR="00591EB9" w:rsidRDefault="00591EB9" w:rsidP="00773654">
            <w:pPr>
              <w:spacing w:line="480" w:lineRule="auto"/>
              <w:rPr>
                <w:rFonts w:ascii="Arial" w:hAnsi="Arial" w:cs="Arial"/>
                <w:b/>
                <w:sz w:val="24"/>
                <w:szCs w:val="24"/>
              </w:rPr>
            </w:pPr>
            <w:r>
              <w:rPr>
                <w:rFonts w:ascii="Arial" w:hAnsi="Arial" w:cs="Arial"/>
                <w:b/>
                <w:sz w:val="24"/>
                <w:szCs w:val="24"/>
              </w:rPr>
              <w:t>Version Number</w:t>
            </w:r>
          </w:p>
        </w:tc>
        <w:tc>
          <w:tcPr>
            <w:tcW w:w="5103" w:type="dxa"/>
          </w:tcPr>
          <w:p w14:paraId="1AD19FEF" w14:textId="78246E7A" w:rsidR="00591EB9" w:rsidRPr="00046E42" w:rsidRDefault="00242E26" w:rsidP="001E7A2B">
            <w:pPr>
              <w:spacing w:line="480" w:lineRule="auto"/>
              <w:rPr>
                <w:rFonts w:ascii="Arial" w:hAnsi="Arial" w:cs="Arial"/>
                <w:b/>
                <w:sz w:val="24"/>
                <w:szCs w:val="24"/>
              </w:rPr>
            </w:pPr>
            <w:r>
              <w:rPr>
                <w:rFonts w:ascii="Arial" w:hAnsi="Arial" w:cs="Arial"/>
                <w:b/>
                <w:sz w:val="24"/>
                <w:szCs w:val="24"/>
              </w:rPr>
              <w:t>0.</w:t>
            </w:r>
            <w:r w:rsidR="001E7A2B">
              <w:rPr>
                <w:rFonts w:ascii="Arial" w:hAnsi="Arial" w:cs="Arial"/>
                <w:b/>
                <w:sz w:val="24"/>
                <w:szCs w:val="24"/>
              </w:rPr>
              <w:t>4</w:t>
            </w:r>
          </w:p>
        </w:tc>
      </w:tr>
      <w:tr w:rsidR="00652B9C" w:rsidRPr="00046E42" w14:paraId="4122FB6C" w14:textId="77777777" w:rsidTr="00773654">
        <w:tc>
          <w:tcPr>
            <w:tcW w:w="3260" w:type="dxa"/>
          </w:tcPr>
          <w:p w14:paraId="217A0473" w14:textId="77777777"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 xml:space="preserve">Report from: </w:t>
            </w:r>
          </w:p>
        </w:tc>
        <w:tc>
          <w:tcPr>
            <w:tcW w:w="5103" w:type="dxa"/>
          </w:tcPr>
          <w:p w14:paraId="6109698C" w14:textId="77777777" w:rsidR="00652B9C" w:rsidRPr="00046E42" w:rsidRDefault="00773654" w:rsidP="00773654">
            <w:pPr>
              <w:spacing w:line="480" w:lineRule="auto"/>
              <w:rPr>
                <w:rFonts w:ascii="Arial" w:hAnsi="Arial" w:cs="Arial"/>
                <w:b/>
                <w:sz w:val="24"/>
                <w:szCs w:val="24"/>
              </w:rPr>
            </w:pPr>
            <w:r w:rsidRPr="00046E42">
              <w:rPr>
                <w:rFonts w:ascii="Arial" w:hAnsi="Arial" w:cs="Arial"/>
                <w:b/>
                <w:sz w:val="24"/>
                <w:szCs w:val="24"/>
              </w:rPr>
              <w:t>Essex Police</w:t>
            </w:r>
          </w:p>
        </w:tc>
      </w:tr>
      <w:tr w:rsidR="00652B9C" w:rsidRPr="00046E42" w14:paraId="6D5428C2" w14:textId="77777777" w:rsidTr="00773654">
        <w:tc>
          <w:tcPr>
            <w:tcW w:w="3260" w:type="dxa"/>
          </w:tcPr>
          <w:p w14:paraId="761436B9" w14:textId="77777777"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Meeting</w:t>
            </w:r>
            <w:r w:rsidR="00773654" w:rsidRPr="00046E42">
              <w:rPr>
                <w:rFonts w:ascii="Arial" w:hAnsi="Arial" w:cs="Arial"/>
                <w:b/>
                <w:sz w:val="24"/>
                <w:szCs w:val="24"/>
              </w:rPr>
              <w:t>:</w:t>
            </w:r>
          </w:p>
        </w:tc>
        <w:tc>
          <w:tcPr>
            <w:tcW w:w="5103" w:type="dxa"/>
          </w:tcPr>
          <w:p w14:paraId="008444E8" w14:textId="77777777" w:rsidR="00652B9C" w:rsidRPr="00046E42" w:rsidRDefault="00646F72" w:rsidP="00773654">
            <w:pPr>
              <w:spacing w:line="480" w:lineRule="auto"/>
              <w:rPr>
                <w:rFonts w:ascii="Arial" w:hAnsi="Arial" w:cs="Arial"/>
                <w:b/>
                <w:sz w:val="24"/>
                <w:szCs w:val="24"/>
              </w:rPr>
            </w:pPr>
            <w:r>
              <w:rPr>
                <w:rFonts w:ascii="Arial" w:hAnsi="Arial" w:cs="Arial"/>
                <w:b/>
                <w:sz w:val="24"/>
                <w:szCs w:val="24"/>
              </w:rPr>
              <w:t>23/10</w:t>
            </w:r>
            <w:r w:rsidR="00242E26">
              <w:rPr>
                <w:rFonts w:ascii="Arial" w:hAnsi="Arial" w:cs="Arial"/>
                <w:b/>
                <w:sz w:val="24"/>
                <w:szCs w:val="24"/>
              </w:rPr>
              <w:t>/18</w:t>
            </w:r>
          </w:p>
        </w:tc>
      </w:tr>
      <w:tr w:rsidR="00652B9C" w:rsidRPr="00046E42" w14:paraId="1034BA94" w14:textId="77777777" w:rsidTr="00773654">
        <w:tc>
          <w:tcPr>
            <w:tcW w:w="3260" w:type="dxa"/>
          </w:tcPr>
          <w:p w14:paraId="50AC8852" w14:textId="77777777" w:rsidR="00652B9C" w:rsidRPr="00046E42" w:rsidRDefault="00517DD2" w:rsidP="009F3263">
            <w:pPr>
              <w:spacing w:line="360" w:lineRule="auto"/>
              <w:rPr>
                <w:rFonts w:ascii="Arial" w:hAnsi="Arial" w:cs="Arial"/>
                <w:b/>
                <w:sz w:val="24"/>
                <w:szCs w:val="24"/>
              </w:rPr>
            </w:pPr>
            <w:r>
              <w:rPr>
                <w:rFonts w:ascii="Arial" w:hAnsi="Arial" w:cs="Arial"/>
                <w:b/>
                <w:sz w:val="24"/>
                <w:szCs w:val="24"/>
              </w:rPr>
              <w:t>Author on behalf of</w:t>
            </w:r>
            <w:r w:rsidRPr="00046E42">
              <w:rPr>
                <w:rFonts w:ascii="Arial" w:hAnsi="Arial" w:cs="Arial"/>
                <w:b/>
                <w:sz w:val="24"/>
                <w:szCs w:val="24"/>
              </w:rPr>
              <w:t xml:space="preserve"> </w:t>
            </w:r>
            <w:r w:rsidR="00652B9C" w:rsidRPr="00046E42">
              <w:rPr>
                <w:rFonts w:ascii="Arial" w:hAnsi="Arial" w:cs="Arial"/>
                <w:b/>
                <w:sz w:val="24"/>
                <w:szCs w:val="24"/>
              </w:rPr>
              <w:t>Chief Officer:</w:t>
            </w:r>
          </w:p>
        </w:tc>
        <w:tc>
          <w:tcPr>
            <w:tcW w:w="5103" w:type="dxa"/>
          </w:tcPr>
          <w:p w14:paraId="05F6A21C" w14:textId="77777777" w:rsidR="00652B9C" w:rsidRDefault="00646F72" w:rsidP="00DC7BF0">
            <w:pPr>
              <w:spacing w:line="360" w:lineRule="auto"/>
              <w:rPr>
                <w:rFonts w:ascii="Arial" w:hAnsi="Arial" w:cs="Arial"/>
                <w:b/>
                <w:sz w:val="24"/>
                <w:szCs w:val="24"/>
              </w:rPr>
            </w:pPr>
            <w:r>
              <w:rPr>
                <w:rFonts w:ascii="Arial" w:hAnsi="Arial" w:cs="Arial"/>
                <w:b/>
                <w:sz w:val="24"/>
                <w:szCs w:val="24"/>
              </w:rPr>
              <w:t>Jan Bloomfield</w:t>
            </w:r>
          </w:p>
          <w:p w14:paraId="1621227C" w14:textId="23D7BEEB" w:rsidR="00DC7BF0" w:rsidRPr="00046E42" w:rsidRDefault="00DC7BF0" w:rsidP="00C52498">
            <w:pPr>
              <w:spacing w:line="360" w:lineRule="auto"/>
              <w:rPr>
                <w:rFonts w:ascii="Arial" w:hAnsi="Arial" w:cs="Arial"/>
                <w:b/>
                <w:sz w:val="24"/>
                <w:szCs w:val="24"/>
              </w:rPr>
            </w:pPr>
            <w:r>
              <w:rPr>
                <w:rFonts w:ascii="Arial" w:hAnsi="Arial" w:cs="Arial"/>
                <w:b/>
                <w:sz w:val="24"/>
                <w:szCs w:val="24"/>
              </w:rPr>
              <w:t>Youth &amp; ASB Manager, LPSU</w:t>
            </w:r>
          </w:p>
        </w:tc>
      </w:tr>
      <w:tr w:rsidR="00652B9C" w:rsidRPr="00046E42" w14:paraId="254FA94F" w14:textId="77777777" w:rsidTr="00773654">
        <w:tc>
          <w:tcPr>
            <w:tcW w:w="3260" w:type="dxa"/>
          </w:tcPr>
          <w:p w14:paraId="51E676D6" w14:textId="77777777"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Approval:</w:t>
            </w:r>
          </w:p>
        </w:tc>
        <w:tc>
          <w:tcPr>
            <w:tcW w:w="5103" w:type="dxa"/>
          </w:tcPr>
          <w:p w14:paraId="1169DCFE" w14:textId="77777777" w:rsidR="00652B9C" w:rsidRPr="00046E42" w:rsidRDefault="00652B9C" w:rsidP="00773654">
            <w:pPr>
              <w:spacing w:line="480" w:lineRule="auto"/>
              <w:rPr>
                <w:rFonts w:ascii="Arial" w:hAnsi="Arial" w:cs="Arial"/>
                <w:b/>
                <w:sz w:val="24"/>
                <w:szCs w:val="24"/>
              </w:rPr>
            </w:pPr>
          </w:p>
        </w:tc>
      </w:tr>
    </w:tbl>
    <w:p w14:paraId="7C1EF58A" w14:textId="77777777" w:rsidR="001D5222" w:rsidRPr="004F62BB" w:rsidRDefault="001D5222" w:rsidP="00E92E89">
      <w:pPr>
        <w:spacing w:after="0" w:line="240" w:lineRule="auto"/>
        <w:ind w:left="709"/>
        <w:rPr>
          <w:rFonts w:ascii="Arial" w:hAnsi="Arial" w:cs="Arial"/>
          <w:b/>
          <w:sz w:val="24"/>
          <w:szCs w:val="24"/>
        </w:rPr>
      </w:pPr>
    </w:p>
    <w:p w14:paraId="4ABEB807" w14:textId="77777777" w:rsidR="004F62BB" w:rsidRDefault="004F62BB" w:rsidP="00E92E89">
      <w:pPr>
        <w:pStyle w:val="NoSpacing"/>
        <w:ind w:left="709"/>
        <w:rPr>
          <w:rFonts w:ascii="Arial" w:hAnsi="Arial" w:cs="Arial"/>
          <w:sz w:val="24"/>
          <w:szCs w:val="24"/>
        </w:rPr>
      </w:pPr>
    </w:p>
    <w:p w14:paraId="11A6B8FE" w14:textId="77777777"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Purpose of Report</w:t>
      </w:r>
    </w:p>
    <w:p w14:paraId="44139096" w14:textId="77777777" w:rsidR="00652B9C" w:rsidRDefault="00652B9C" w:rsidP="00E92E89">
      <w:pPr>
        <w:pStyle w:val="NoSpacing"/>
        <w:ind w:left="720"/>
        <w:rPr>
          <w:rFonts w:ascii="Arial" w:hAnsi="Arial" w:cs="Arial"/>
          <w:b/>
          <w:sz w:val="24"/>
          <w:szCs w:val="24"/>
          <w:u w:val="single"/>
        </w:rPr>
      </w:pPr>
    </w:p>
    <w:p w14:paraId="42DF34D8" w14:textId="14146BD9" w:rsidR="00130B3E" w:rsidRDefault="00F423EA" w:rsidP="00017B5D">
      <w:pPr>
        <w:pStyle w:val="NoSpacing"/>
        <w:ind w:left="680"/>
        <w:rPr>
          <w:rFonts w:ascii="Arial" w:hAnsi="Arial" w:cs="Arial"/>
          <w:sz w:val="24"/>
          <w:szCs w:val="24"/>
        </w:rPr>
      </w:pPr>
      <w:r w:rsidRPr="00F423EA">
        <w:rPr>
          <w:rFonts w:ascii="Arial" w:hAnsi="Arial" w:cs="Arial"/>
          <w:sz w:val="24"/>
          <w:szCs w:val="24"/>
        </w:rPr>
        <w:t xml:space="preserve">This paper </w:t>
      </w:r>
      <w:r w:rsidR="00DC7BF0">
        <w:rPr>
          <w:rFonts w:ascii="Arial" w:hAnsi="Arial" w:cs="Arial"/>
          <w:sz w:val="24"/>
          <w:szCs w:val="24"/>
        </w:rPr>
        <w:t xml:space="preserve">follows a report submitted for </w:t>
      </w:r>
      <w:r w:rsidR="00DC7BF0" w:rsidRPr="00DC7BF0">
        <w:rPr>
          <w:rFonts w:ascii="Arial" w:hAnsi="Arial" w:cs="Arial"/>
          <w:sz w:val="24"/>
          <w:szCs w:val="24"/>
        </w:rPr>
        <w:t xml:space="preserve">Performance and Resources </w:t>
      </w:r>
      <w:r w:rsidR="00DC7BF0">
        <w:rPr>
          <w:rFonts w:ascii="Arial" w:hAnsi="Arial" w:cs="Arial"/>
          <w:sz w:val="24"/>
          <w:szCs w:val="24"/>
        </w:rPr>
        <w:t>s</w:t>
      </w:r>
      <w:r w:rsidR="00DC7BF0" w:rsidRPr="00DC7BF0">
        <w:rPr>
          <w:rFonts w:ascii="Arial" w:hAnsi="Arial" w:cs="Arial"/>
          <w:sz w:val="24"/>
          <w:szCs w:val="24"/>
        </w:rPr>
        <w:t>crutiny</w:t>
      </w:r>
      <w:r w:rsidR="009956B6">
        <w:rPr>
          <w:rFonts w:ascii="Arial" w:hAnsi="Arial" w:cs="Arial"/>
          <w:sz w:val="24"/>
          <w:szCs w:val="24"/>
        </w:rPr>
        <w:t xml:space="preserve"> i</w:t>
      </w:r>
      <w:r w:rsidR="00DC7BF0">
        <w:rPr>
          <w:rFonts w:ascii="Arial" w:hAnsi="Arial" w:cs="Arial"/>
          <w:sz w:val="24"/>
          <w:szCs w:val="24"/>
        </w:rPr>
        <w:t xml:space="preserve">n </w:t>
      </w:r>
      <w:r w:rsidR="00646F72">
        <w:rPr>
          <w:rFonts w:ascii="Arial" w:hAnsi="Arial" w:cs="Arial"/>
          <w:sz w:val="24"/>
          <w:szCs w:val="24"/>
        </w:rPr>
        <w:t>July 2018</w:t>
      </w:r>
      <w:r w:rsidR="00DC7BF0">
        <w:rPr>
          <w:rFonts w:ascii="Arial" w:hAnsi="Arial" w:cs="Arial"/>
          <w:sz w:val="24"/>
          <w:szCs w:val="24"/>
        </w:rPr>
        <w:t>.</w:t>
      </w:r>
      <w:r w:rsidR="00F34088">
        <w:rPr>
          <w:rFonts w:ascii="Arial" w:hAnsi="Arial" w:cs="Arial"/>
          <w:sz w:val="24"/>
          <w:szCs w:val="24"/>
        </w:rPr>
        <w:t xml:space="preserve"> </w:t>
      </w:r>
      <w:r w:rsidR="00DC7BF0">
        <w:rPr>
          <w:rFonts w:ascii="Arial" w:hAnsi="Arial" w:cs="Arial"/>
          <w:sz w:val="24"/>
          <w:szCs w:val="24"/>
        </w:rPr>
        <w:t xml:space="preserve">That report </w:t>
      </w:r>
      <w:r w:rsidR="00646F72">
        <w:rPr>
          <w:rFonts w:ascii="Arial" w:hAnsi="Arial" w:cs="Arial"/>
          <w:sz w:val="24"/>
          <w:szCs w:val="24"/>
        </w:rPr>
        <w:t xml:space="preserve">provided </w:t>
      </w:r>
      <w:r w:rsidR="00111862">
        <w:rPr>
          <w:rFonts w:ascii="Arial" w:hAnsi="Arial" w:cs="Arial"/>
          <w:sz w:val="24"/>
          <w:szCs w:val="24"/>
        </w:rPr>
        <w:t xml:space="preserve">data </w:t>
      </w:r>
      <w:r w:rsidR="009956B6">
        <w:rPr>
          <w:rFonts w:ascii="Arial" w:hAnsi="Arial" w:cs="Arial"/>
          <w:sz w:val="24"/>
          <w:szCs w:val="24"/>
        </w:rPr>
        <w:t>(</w:t>
      </w:r>
      <w:r w:rsidR="0091159E">
        <w:rPr>
          <w:rFonts w:ascii="Arial" w:hAnsi="Arial" w:cs="Arial"/>
          <w:sz w:val="24"/>
          <w:szCs w:val="24"/>
        </w:rPr>
        <w:t>from the</w:t>
      </w:r>
      <w:r w:rsidR="00DC7BF0">
        <w:rPr>
          <w:rFonts w:ascii="Arial" w:hAnsi="Arial" w:cs="Arial"/>
          <w:sz w:val="24"/>
          <w:szCs w:val="24"/>
        </w:rPr>
        <w:t xml:space="preserve"> previous 1</w:t>
      </w:r>
      <w:r w:rsidR="00111862">
        <w:rPr>
          <w:rFonts w:ascii="Arial" w:hAnsi="Arial" w:cs="Arial"/>
          <w:sz w:val="24"/>
          <w:szCs w:val="24"/>
        </w:rPr>
        <w:t>2 months</w:t>
      </w:r>
      <w:r w:rsidR="009956B6">
        <w:rPr>
          <w:rFonts w:ascii="Arial" w:hAnsi="Arial" w:cs="Arial"/>
          <w:sz w:val="24"/>
          <w:szCs w:val="24"/>
        </w:rPr>
        <w:t xml:space="preserve">) detailing reductions in the levels of </w:t>
      </w:r>
      <w:r w:rsidR="00DC7BF0">
        <w:rPr>
          <w:rFonts w:ascii="Arial" w:hAnsi="Arial" w:cs="Arial"/>
          <w:sz w:val="24"/>
          <w:szCs w:val="24"/>
        </w:rPr>
        <w:t>reported Anti-Social Behaviour (</w:t>
      </w:r>
      <w:r w:rsidR="00111862">
        <w:rPr>
          <w:rFonts w:ascii="Arial" w:hAnsi="Arial" w:cs="Arial"/>
          <w:sz w:val="24"/>
          <w:szCs w:val="24"/>
        </w:rPr>
        <w:t>ASB</w:t>
      </w:r>
      <w:r w:rsidR="00DC7BF0">
        <w:rPr>
          <w:rFonts w:ascii="Arial" w:hAnsi="Arial" w:cs="Arial"/>
          <w:sz w:val="24"/>
          <w:szCs w:val="24"/>
        </w:rPr>
        <w:t>)</w:t>
      </w:r>
      <w:r w:rsidRPr="00F423EA">
        <w:rPr>
          <w:rFonts w:ascii="Arial" w:hAnsi="Arial" w:cs="Arial"/>
          <w:sz w:val="24"/>
          <w:szCs w:val="24"/>
        </w:rPr>
        <w:t>.</w:t>
      </w:r>
      <w:r w:rsidR="009956B6">
        <w:rPr>
          <w:rFonts w:ascii="Arial" w:hAnsi="Arial" w:cs="Arial"/>
          <w:sz w:val="24"/>
          <w:szCs w:val="24"/>
        </w:rPr>
        <w:t xml:space="preserve"> </w:t>
      </w:r>
      <w:r w:rsidR="00646F72">
        <w:rPr>
          <w:rFonts w:ascii="Arial" w:hAnsi="Arial" w:cs="Arial"/>
          <w:sz w:val="24"/>
          <w:szCs w:val="24"/>
        </w:rPr>
        <w:t xml:space="preserve">The </w:t>
      </w:r>
      <w:r w:rsidR="009956B6">
        <w:rPr>
          <w:rFonts w:ascii="Arial" w:hAnsi="Arial" w:cs="Arial"/>
          <w:sz w:val="24"/>
          <w:szCs w:val="24"/>
        </w:rPr>
        <w:t>Board</w:t>
      </w:r>
      <w:r w:rsidR="00DC7BF0">
        <w:rPr>
          <w:rFonts w:ascii="Arial" w:hAnsi="Arial" w:cs="Arial"/>
          <w:sz w:val="24"/>
          <w:szCs w:val="24"/>
        </w:rPr>
        <w:t xml:space="preserve"> </w:t>
      </w:r>
      <w:r w:rsidR="00646F72">
        <w:rPr>
          <w:rFonts w:ascii="Arial" w:hAnsi="Arial" w:cs="Arial"/>
          <w:sz w:val="24"/>
          <w:szCs w:val="24"/>
        </w:rPr>
        <w:t xml:space="preserve">requested </w:t>
      </w:r>
      <w:r w:rsidR="009956B6">
        <w:rPr>
          <w:rFonts w:ascii="Arial" w:hAnsi="Arial" w:cs="Arial"/>
          <w:sz w:val="24"/>
          <w:szCs w:val="24"/>
        </w:rPr>
        <w:t>more information on the impact of l</w:t>
      </w:r>
      <w:r w:rsidR="00130B3E" w:rsidRPr="00130B3E">
        <w:rPr>
          <w:rFonts w:ascii="Arial" w:hAnsi="Arial" w:cs="Arial"/>
          <w:sz w:val="24"/>
          <w:szCs w:val="24"/>
        </w:rPr>
        <w:t xml:space="preserve">ocal </w:t>
      </w:r>
      <w:r w:rsidR="009956B6">
        <w:rPr>
          <w:rFonts w:ascii="Arial" w:hAnsi="Arial" w:cs="Arial"/>
          <w:sz w:val="24"/>
          <w:szCs w:val="24"/>
        </w:rPr>
        <w:t>a</w:t>
      </w:r>
      <w:r w:rsidR="00130B3E" w:rsidRPr="00130B3E">
        <w:rPr>
          <w:rFonts w:ascii="Arial" w:hAnsi="Arial" w:cs="Arial"/>
          <w:sz w:val="24"/>
          <w:szCs w:val="24"/>
        </w:rPr>
        <w:t>uthority partners</w:t>
      </w:r>
      <w:r w:rsidR="009956B6">
        <w:rPr>
          <w:rFonts w:ascii="Arial" w:hAnsi="Arial" w:cs="Arial"/>
          <w:sz w:val="24"/>
          <w:szCs w:val="24"/>
        </w:rPr>
        <w:t xml:space="preserve">, </w:t>
      </w:r>
      <w:r w:rsidR="0005156D">
        <w:rPr>
          <w:rFonts w:ascii="Arial" w:hAnsi="Arial" w:cs="Arial"/>
          <w:sz w:val="24"/>
          <w:szCs w:val="24"/>
        </w:rPr>
        <w:t>Community Safety Partnership H</w:t>
      </w:r>
      <w:r w:rsidR="0005156D" w:rsidRPr="00130B3E">
        <w:rPr>
          <w:rFonts w:ascii="Arial" w:hAnsi="Arial" w:cs="Arial"/>
          <w:sz w:val="24"/>
          <w:szCs w:val="24"/>
        </w:rPr>
        <w:t>ubs</w:t>
      </w:r>
      <w:r w:rsidR="0005156D">
        <w:rPr>
          <w:rFonts w:ascii="Arial" w:hAnsi="Arial" w:cs="Arial"/>
          <w:sz w:val="24"/>
          <w:szCs w:val="24"/>
        </w:rPr>
        <w:t xml:space="preserve"> and R</w:t>
      </w:r>
      <w:r w:rsidR="0005156D" w:rsidRPr="00130B3E">
        <w:rPr>
          <w:rFonts w:ascii="Arial" w:hAnsi="Arial" w:cs="Arial"/>
          <w:sz w:val="24"/>
          <w:szCs w:val="24"/>
        </w:rPr>
        <w:t xml:space="preserve">estorative </w:t>
      </w:r>
      <w:r w:rsidR="0005156D">
        <w:rPr>
          <w:rFonts w:ascii="Arial" w:hAnsi="Arial" w:cs="Arial"/>
          <w:sz w:val="24"/>
          <w:szCs w:val="24"/>
        </w:rPr>
        <w:t>J</w:t>
      </w:r>
      <w:r w:rsidR="0005156D" w:rsidRPr="00130B3E">
        <w:rPr>
          <w:rFonts w:ascii="Arial" w:hAnsi="Arial" w:cs="Arial"/>
          <w:sz w:val="24"/>
          <w:szCs w:val="24"/>
        </w:rPr>
        <w:t>ustice</w:t>
      </w:r>
      <w:r w:rsidR="0005156D">
        <w:rPr>
          <w:rFonts w:ascii="Arial" w:hAnsi="Arial" w:cs="Arial"/>
          <w:sz w:val="24"/>
          <w:szCs w:val="24"/>
        </w:rPr>
        <w:t xml:space="preserve"> </w:t>
      </w:r>
      <w:r w:rsidR="00F34088">
        <w:rPr>
          <w:rFonts w:ascii="Arial" w:hAnsi="Arial" w:cs="Arial"/>
          <w:sz w:val="24"/>
          <w:szCs w:val="24"/>
        </w:rPr>
        <w:t>on ASB</w:t>
      </w:r>
      <w:r w:rsidR="009956B6">
        <w:rPr>
          <w:rFonts w:ascii="Arial" w:hAnsi="Arial" w:cs="Arial"/>
          <w:sz w:val="24"/>
          <w:szCs w:val="24"/>
        </w:rPr>
        <w:t xml:space="preserve"> levels</w:t>
      </w:r>
      <w:r w:rsidR="0005156D">
        <w:rPr>
          <w:rFonts w:ascii="Arial" w:hAnsi="Arial" w:cs="Arial"/>
          <w:sz w:val="24"/>
          <w:szCs w:val="24"/>
        </w:rPr>
        <w:t>.</w:t>
      </w:r>
    </w:p>
    <w:p w14:paraId="07FB26BA" w14:textId="77777777" w:rsidR="00130B3E" w:rsidRPr="00130B3E" w:rsidRDefault="00130B3E" w:rsidP="00F423EA">
      <w:pPr>
        <w:pStyle w:val="NoSpacing"/>
        <w:ind w:left="680"/>
        <w:rPr>
          <w:rFonts w:ascii="Arial" w:hAnsi="Arial" w:cs="Arial"/>
          <w:sz w:val="24"/>
          <w:szCs w:val="24"/>
        </w:rPr>
      </w:pPr>
    </w:p>
    <w:p w14:paraId="49096265" w14:textId="4D467A72"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Recommendations</w:t>
      </w:r>
    </w:p>
    <w:p w14:paraId="081098B5" w14:textId="1997F0BC" w:rsidR="00652B9C" w:rsidRDefault="00652B9C" w:rsidP="00E92E89">
      <w:pPr>
        <w:pStyle w:val="NoSpacing"/>
        <w:ind w:left="720"/>
        <w:rPr>
          <w:rFonts w:ascii="Arial" w:hAnsi="Arial" w:cs="Arial"/>
          <w:b/>
          <w:sz w:val="24"/>
          <w:szCs w:val="24"/>
          <w:u w:val="single"/>
        </w:rPr>
      </w:pPr>
    </w:p>
    <w:p w14:paraId="5B576363" w14:textId="42FA31CA" w:rsidR="00134075" w:rsidRDefault="002359DB" w:rsidP="002359DB">
      <w:pPr>
        <w:pStyle w:val="NoSpacing"/>
        <w:spacing w:after="120"/>
        <w:ind w:left="720"/>
        <w:rPr>
          <w:rFonts w:ascii="Arial" w:hAnsi="Arial" w:cs="Arial"/>
          <w:sz w:val="24"/>
          <w:szCs w:val="24"/>
        </w:rPr>
      </w:pPr>
      <w:r>
        <w:rPr>
          <w:rFonts w:ascii="Arial" w:hAnsi="Arial" w:cs="Arial"/>
          <w:sz w:val="24"/>
          <w:szCs w:val="24"/>
        </w:rPr>
        <w:t xml:space="preserve">No recommendations but the </w:t>
      </w:r>
      <w:r w:rsidR="00F423EA" w:rsidRPr="00F423EA">
        <w:rPr>
          <w:rFonts w:ascii="Arial" w:hAnsi="Arial" w:cs="Arial"/>
          <w:sz w:val="24"/>
          <w:szCs w:val="24"/>
        </w:rPr>
        <w:t>Board</w:t>
      </w:r>
      <w:r w:rsidR="003B471B">
        <w:rPr>
          <w:rFonts w:ascii="Arial" w:hAnsi="Arial" w:cs="Arial"/>
          <w:sz w:val="24"/>
          <w:szCs w:val="24"/>
        </w:rPr>
        <w:t xml:space="preserve"> is </w:t>
      </w:r>
      <w:r w:rsidR="00F423EA" w:rsidRPr="00F423EA">
        <w:rPr>
          <w:rFonts w:ascii="Arial" w:hAnsi="Arial" w:cs="Arial"/>
          <w:sz w:val="24"/>
          <w:szCs w:val="24"/>
        </w:rPr>
        <w:t xml:space="preserve">asked to </w:t>
      </w:r>
      <w:r w:rsidR="00017B5D">
        <w:rPr>
          <w:rFonts w:ascii="Arial" w:hAnsi="Arial" w:cs="Arial"/>
          <w:sz w:val="24"/>
          <w:szCs w:val="24"/>
        </w:rPr>
        <w:t>note the benefit of / progress in the following areas:</w:t>
      </w:r>
    </w:p>
    <w:p w14:paraId="7FBF0D53" w14:textId="7FE331B8" w:rsidR="00F423EA" w:rsidRDefault="000569BF" w:rsidP="00134075">
      <w:pPr>
        <w:pStyle w:val="NoSpacing"/>
        <w:numPr>
          <w:ilvl w:val="0"/>
          <w:numId w:val="36"/>
        </w:numPr>
        <w:spacing w:after="120"/>
        <w:rPr>
          <w:rFonts w:ascii="Arial" w:hAnsi="Arial" w:cs="Arial"/>
          <w:sz w:val="24"/>
          <w:szCs w:val="24"/>
        </w:rPr>
      </w:pPr>
      <w:r>
        <w:rPr>
          <w:rFonts w:ascii="Arial" w:hAnsi="Arial" w:cs="Arial"/>
          <w:sz w:val="24"/>
          <w:szCs w:val="24"/>
        </w:rPr>
        <w:t>The</w:t>
      </w:r>
      <w:r w:rsidR="0005156D">
        <w:rPr>
          <w:rFonts w:ascii="Arial" w:hAnsi="Arial" w:cs="Arial"/>
          <w:sz w:val="24"/>
          <w:szCs w:val="24"/>
        </w:rPr>
        <w:t xml:space="preserve"> </w:t>
      </w:r>
      <w:r>
        <w:rPr>
          <w:rFonts w:ascii="Arial" w:hAnsi="Arial" w:cs="Arial"/>
          <w:sz w:val="24"/>
          <w:szCs w:val="24"/>
        </w:rPr>
        <w:t xml:space="preserve">need to </w:t>
      </w:r>
      <w:r w:rsidR="00017B5D">
        <w:rPr>
          <w:rFonts w:ascii="Arial" w:hAnsi="Arial" w:cs="Arial"/>
          <w:sz w:val="24"/>
          <w:szCs w:val="24"/>
        </w:rPr>
        <w:t xml:space="preserve">complete the launch of </w:t>
      </w:r>
      <w:r>
        <w:rPr>
          <w:rFonts w:ascii="Arial" w:hAnsi="Arial" w:cs="Arial"/>
          <w:sz w:val="24"/>
          <w:szCs w:val="24"/>
        </w:rPr>
        <w:t>Community Safety Hub</w:t>
      </w:r>
      <w:r w:rsidR="00017B5D">
        <w:rPr>
          <w:rFonts w:ascii="Arial" w:hAnsi="Arial" w:cs="Arial"/>
          <w:sz w:val="24"/>
          <w:szCs w:val="24"/>
        </w:rPr>
        <w:t>s</w:t>
      </w:r>
      <w:r>
        <w:rPr>
          <w:rFonts w:ascii="Arial" w:hAnsi="Arial" w:cs="Arial"/>
          <w:sz w:val="24"/>
          <w:szCs w:val="24"/>
        </w:rPr>
        <w:t xml:space="preserve"> in (policing) district</w:t>
      </w:r>
      <w:r w:rsidR="00017B5D">
        <w:rPr>
          <w:rFonts w:ascii="Arial" w:hAnsi="Arial" w:cs="Arial"/>
          <w:sz w:val="24"/>
          <w:szCs w:val="24"/>
        </w:rPr>
        <w:t>s across the county to best support the work on ASB.</w:t>
      </w:r>
    </w:p>
    <w:p w14:paraId="30EAB008" w14:textId="33C39EFB" w:rsidR="000569BF" w:rsidRDefault="000569BF" w:rsidP="00134075">
      <w:pPr>
        <w:pStyle w:val="NoSpacing"/>
        <w:numPr>
          <w:ilvl w:val="0"/>
          <w:numId w:val="36"/>
        </w:numPr>
        <w:spacing w:after="120"/>
        <w:rPr>
          <w:rFonts w:ascii="Arial" w:hAnsi="Arial" w:cs="Arial"/>
          <w:sz w:val="24"/>
          <w:szCs w:val="24"/>
        </w:rPr>
      </w:pPr>
      <w:r>
        <w:rPr>
          <w:rFonts w:ascii="Arial" w:hAnsi="Arial" w:cs="Arial"/>
          <w:sz w:val="24"/>
          <w:szCs w:val="24"/>
        </w:rPr>
        <w:t>The</w:t>
      </w:r>
      <w:r w:rsidR="0005156D">
        <w:rPr>
          <w:rFonts w:ascii="Arial" w:hAnsi="Arial" w:cs="Arial"/>
          <w:sz w:val="24"/>
          <w:szCs w:val="24"/>
        </w:rPr>
        <w:t xml:space="preserve">re </w:t>
      </w:r>
      <w:r w:rsidR="00017B5D">
        <w:rPr>
          <w:rFonts w:ascii="Arial" w:hAnsi="Arial" w:cs="Arial"/>
          <w:sz w:val="24"/>
          <w:szCs w:val="24"/>
        </w:rPr>
        <w:t xml:space="preserve">benefit of </w:t>
      </w:r>
      <w:r w:rsidR="002359DB">
        <w:rPr>
          <w:rFonts w:ascii="Arial" w:hAnsi="Arial" w:cs="Arial"/>
          <w:sz w:val="24"/>
          <w:szCs w:val="24"/>
        </w:rPr>
        <w:t xml:space="preserve">encouraging </w:t>
      </w:r>
      <w:r>
        <w:rPr>
          <w:rFonts w:ascii="Arial" w:hAnsi="Arial" w:cs="Arial"/>
          <w:sz w:val="24"/>
          <w:szCs w:val="24"/>
        </w:rPr>
        <w:t>all districts (local</w:t>
      </w:r>
      <w:r w:rsidR="002359DB">
        <w:rPr>
          <w:rFonts w:ascii="Arial" w:hAnsi="Arial" w:cs="Arial"/>
          <w:sz w:val="24"/>
          <w:szCs w:val="24"/>
        </w:rPr>
        <w:t xml:space="preserve"> / unitary authorities</w:t>
      </w:r>
      <w:r>
        <w:rPr>
          <w:rFonts w:ascii="Arial" w:hAnsi="Arial" w:cs="Arial"/>
          <w:sz w:val="24"/>
          <w:szCs w:val="24"/>
        </w:rPr>
        <w:t>)</w:t>
      </w:r>
      <w:r w:rsidR="002359DB">
        <w:rPr>
          <w:rFonts w:ascii="Arial" w:hAnsi="Arial" w:cs="Arial"/>
          <w:sz w:val="24"/>
          <w:szCs w:val="24"/>
        </w:rPr>
        <w:t xml:space="preserve"> to</w:t>
      </w:r>
      <w:r>
        <w:rPr>
          <w:rFonts w:ascii="Arial" w:hAnsi="Arial" w:cs="Arial"/>
          <w:sz w:val="24"/>
          <w:szCs w:val="24"/>
        </w:rPr>
        <w:t xml:space="preserve"> </w:t>
      </w:r>
      <w:r w:rsidR="00017B5D">
        <w:rPr>
          <w:rFonts w:ascii="Arial" w:hAnsi="Arial" w:cs="Arial"/>
          <w:sz w:val="24"/>
          <w:szCs w:val="24"/>
        </w:rPr>
        <w:t>maximis</w:t>
      </w:r>
      <w:r w:rsidR="002359DB">
        <w:rPr>
          <w:rFonts w:ascii="Arial" w:hAnsi="Arial" w:cs="Arial"/>
          <w:sz w:val="24"/>
          <w:szCs w:val="24"/>
        </w:rPr>
        <w:t>e</w:t>
      </w:r>
      <w:r w:rsidR="00017B5D">
        <w:rPr>
          <w:rFonts w:ascii="Arial" w:hAnsi="Arial" w:cs="Arial"/>
          <w:sz w:val="24"/>
          <w:szCs w:val="24"/>
        </w:rPr>
        <w:t xml:space="preserve"> use </w:t>
      </w:r>
      <w:r>
        <w:rPr>
          <w:rFonts w:ascii="Arial" w:hAnsi="Arial" w:cs="Arial"/>
          <w:sz w:val="24"/>
          <w:szCs w:val="24"/>
        </w:rPr>
        <w:t xml:space="preserve">of the legislative tools provided by </w:t>
      </w:r>
      <w:r w:rsidRPr="000569BF">
        <w:rPr>
          <w:rFonts w:ascii="Arial" w:hAnsi="Arial" w:cs="Arial"/>
          <w:sz w:val="24"/>
          <w:szCs w:val="24"/>
        </w:rPr>
        <w:t xml:space="preserve">the </w:t>
      </w:r>
      <w:hyperlink r:id="rId9" w:history="1">
        <w:r w:rsidRPr="000569BF">
          <w:rPr>
            <w:rStyle w:val="Hyperlink"/>
            <w:rFonts w:ascii="Arial" w:hAnsi="Arial" w:cs="Arial"/>
            <w:sz w:val="24"/>
            <w:szCs w:val="24"/>
          </w:rPr>
          <w:t>Anti-Social Behaviour, Crime and Policing Act 2014</w:t>
        </w:r>
      </w:hyperlink>
      <w:r>
        <w:rPr>
          <w:rFonts w:ascii="Arial" w:hAnsi="Arial" w:cs="Arial"/>
          <w:sz w:val="24"/>
          <w:szCs w:val="24"/>
        </w:rPr>
        <w:t>, spec</w:t>
      </w:r>
      <w:r w:rsidR="00017B5D">
        <w:rPr>
          <w:rFonts w:ascii="Arial" w:hAnsi="Arial" w:cs="Arial"/>
          <w:sz w:val="24"/>
          <w:szCs w:val="24"/>
        </w:rPr>
        <w:t>ifically; Community Protection Wa</w:t>
      </w:r>
      <w:r>
        <w:rPr>
          <w:rFonts w:ascii="Arial" w:hAnsi="Arial" w:cs="Arial"/>
          <w:sz w:val="24"/>
          <w:szCs w:val="24"/>
        </w:rPr>
        <w:t>rnings and Notices (CPWs and CPNs)</w:t>
      </w:r>
      <w:r w:rsidR="00017B5D">
        <w:rPr>
          <w:rFonts w:ascii="Arial" w:hAnsi="Arial" w:cs="Arial"/>
          <w:sz w:val="24"/>
          <w:szCs w:val="24"/>
        </w:rPr>
        <w:t>.</w:t>
      </w:r>
      <w:r>
        <w:rPr>
          <w:rFonts w:ascii="Arial" w:hAnsi="Arial" w:cs="Arial"/>
          <w:sz w:val="24"/>
          <w:szCs w:val="24"/>
        </w:rPr>
        <w:t xml:space="preserve"> </w:t>
      </w:r>
    </w:p>
    <w:p w14:paraId="7B9BBF1D" w14:textId="3F4BA92B" w:rsidR="00134075" w:rsidRDefault="00134075" w:rsidP="00017B5D">
      <w:pPr>
        <w:pStyle w:val="NoSpacing"/>
        <w:ind w:left="1514"/>
        <w:rPr>
          <w:rFonts w:ascii="Arial" w:hAnsi="Arial" w:cs="Arial"/>
          <w:sz w:val="24"/>
          <w:szCs w:val="24"/>
        </w:rPr>
      </w:pPr>
    </w:p>
    <w:p w14:paraId="54A59E7A" w14:textId="1FA63D3C" w:rsidR="00017B5D" w:rsidRDefault="00017B5D" w:rsidP="00017B5D">
      <w:pPr>
        <w:pStyle w:val="NoSpacing"/>
        <w:ind w:left="1514"/>
        <w:rPr>
          <w:rFonts w:ascii="Arial" w:hAnsi="Arial" w:cs="Arial"/>
          <w:sz w:val="24"/>
          <w:szCs w:val="24"/>
        </w:rPr>
      </w:pPr>
    </w:p>
    <w:p w14:paraId="4787E690" w14:textId="77777777" w:rsidR="00017B5D" w:rsidRDefault="00017B5D" w:rsidP="00017B5D">
      <w:pPr>
        <w:pStyle w:val="NoSpacing"/>
        <w:ind w:left="1514"/>
        <w:rPr>
          <w:rFonts w:ascii="Arial" w:hAnsi="Arial" w:cs="Arial"/>
          <w:sz w:val="24"/>
          <w:szCs w:val="24"/>
        </w:rPr>
      </w:pPr>
    </w:p>
    <w:p w14:paraId="51DBF776" w14:textId="77777777" w:rsidR="009E0054" w:rsidRPr="009E0054" w:rsidRDefault="009E0054" w:rsidP="009A686F">
      <w:pPr>
        <w:pStyle w:val="ListParagraph"/>
        <w:numPr>
          <w:ilvl w:val="0"/>
          <w:numId w:val="8"/>
        </w:numPr>
        <w:rPr>
          <w:rFonts w:cs="Arial"/>
          <w:b/>
          <w:szCs w:val="24"/>
          <w:u w:val="single"/>
        </w:rPr>
      </w:pPr>
      <w:r w:rsidRPr="009E0054">
        <w:rPr>
          <w:rFonts w:cs="Arial"/>
          <w:b/>
          <w:szCs w:val="24"/>
          <w:u w:val="single"/>
        </w:rPr>
        <w:t xml:space="preserve">Introduction/Background </w:t>
      </w:r>
    </w:p>
    <w:p w14:paraId="5551AAD2" w14:textId="77777777" w:rsidR="00017B5D" w:rsidRDefault="00017B5D" w:rsidP="00017B5D">
      <w:pPr>
        <w:pStyle w:val="NoSpacing"/>
        <w:ind w:left="720"/>
        <w:rPr>
          <w:rFonts w:ascii="Arial" w:hAnsi="Arial" w:cs="Arial"/>
          <w:sz w:val="24"/>
          <w:szCs w:val="24"/>
        </w:rPr>
      </w:pPr>
      <w:r>
        <w:rPr>
          <w:rFonts w:ascii="Arial" w:hAnsi="Arial" w:cs="Arial"/>
          <w:sz w:val="24"/>
          <w:szCs w:val="24"/>
        </w:rPr>
        <w:t>The definition of ASB is broad; “</w:t>
      </w:r>
      <w:r w:rsidRPr="00130B3E">
        <w:rPr>
          <w:rFonts w:ascii="Arial" w:hAnsi="Arial" w:cs="Arial"/>
          <w:b/>
          <w:i/>
          <w:sz w:val="24"/>
          <w:szCs w:val="24"/>
        </w:rPr>
        <w:t>any behaviour where the victim is suffering harassment, alarm, distress, nuisance or annoyance</w:t>
      </w:r>
      <w:r>
        <w:rPr>
          <w:rFonts w:ascii="Arial" w:hAnsi="Arial" w:cs="Arial"/>
          <w:sz w:val="24"/>
          <w:szCs w:val="24"/>
        </w:rPr>
        <w:t xml:space="preserve">”. The behaviour will sometimes include a criminal offence but frequently does not. </w:t>
      </w:r>
    </w:p>
    <w:p w14:paraId="39132969" w14:textId="77777777" w:rsidR="00017B5D" w:rsidRDefault="00017B5D" w:rsidP="00017B5D">
      <w:pPr>
        <w:pStyle w:val="NoSpacing"/>
        <w:ind w:left="720"/>
        <w:rPr>
          <w:rFonts w:ascii="Arial" w:hAnsi="Arial" w:cs="Arial"/>
          <w:sz w:val="24"/>
          <w:szCs w:val="24"/>
        </w:rPr>
      </w:pPr>
    </w:p>
    <w:p w14:paraId="2F2862EF" w14:textId="0FD8FAD9" w:rsidR="00017B5D" w:rsidRDefault="00017B5D" w:rsidP="00017B5D">
      <w:pPr>
        <w:pStyle w:val="NoSpacing"/>
        <w:ind w:left="720"/>
        <w:rPr>
          <w:rFonts w:ascii="Arial" w:hAnsi="Arial" w:cs="Arial"/>
          <w:sz w:val="24"/>
          <w:szCs w:val="24"/>
        </w:rPr>
      </w:pPr>
      <w:r>
        <w:rPr>
          <w:rFonts w:ascii="Arial" w:hAnsi="Arial" w:cs="Arial"/>
          <w:sz w:val="24"/>
          <w:szCs w:val="24"/>
        </w:rPr>
        <w:t>Responding to ASB effectively often requires collaborative working between the Police, Councils and Housing to determine the most appropriate solution.</w:t>
      </w:r>
    </w:p>
    <w:p w14:paraId="04AFB973" w14:textId="77777777" w:rsidR="00017B5D" w:rsidRDefault="00017B5D" w:rsidP="00017B5D">
      <w:pPr>
        <w:pStyle w:val="NoSpacing"/>
        <w:ind w:left="720"/>
        <w:rPr>
          <w:rFonts w:ascii="Arial" w:hAnsi="Arial" w:cs="Arial"/>
          <w:sz w:val="24"/>
          <w:szCs w:val="24"/>
        </w:rPr>
      </w:pPr>
      <w:r>
        <w:rPr>
          <w:rFonts w:ascii="Arial" w:hAnsi="Arial" w:cs="Arial"/>
          <w:sz w:val="24"/>
          <w:szCs w:val="24"/>
        </w:rPr>
        <w:t xml:space="preserve">Effective problem solving </w:t>
      </w:r>
      <w:r w:rsidRPr="000318A2">
        <w:rPr>
          <w:rFonts w:ascii="Arial" w:hAnsi="Arial" w:cs="Arial"/>
          <w:sz w:val="24"/>
          <w:szCs w:val="24"/>
        </w:rPr>
        <w:t>has been shown to reduce crime</w:t>
      </w:r>
      <w:r>
        <w:rPr>
          <w:rFonts w:ascii="Arial" w:hAnsi="Arial" w:cs="Arial"/>
          <w:sz w:val="24"/>
          <w:szCs w:val="24"/>
        </w:rPr>
        <w:t xml:space="preserve"> and ASB</w:t>
      </w:r>
      <w:r w:rsidRPr="000318A2">
        <w:rPr>
          <w:rFonts w:ascii="Arial" w:hAnsi="Arial" w:cs="Arial"/>
          <w:sz w:val="24"/>
          <w:szCs w:val="24"/>
        </w:rPr>
        <w:t xml:space="preserve"> more than traditional police activities can do alone</w:t>
      </w:r>
      <w:r>
        <w:rPr>
          <w:rFonts w:ascii="Arial" w:hAnsi="Arial" w:cs="Arial"/>
          <w:sz w:val="24"/>
          <w:szCs w:val="24"/>
        </w:rPr>
        <w:t xml:space="preserve">. For example; high visibility police </w:t>
      </w:r>
      <w:r w:rsidRPr="000318A2">
        <w:rPr>
          <w:rFonts w:ascii="Arial" w:hAnsi="Arial" w:cs="Arial"/>
          <w:sz w:val="24"/>
          <w:szCs w:val="24"/>
        </w:rPr>
        <w:t xml:space="preserve">patrols in </w:t>
      </w:r>
      <w:r>
        <w:rPr>
          <w:rFonts w:ascii="Arial" w:hAnsi="Arial" w:cs="Arial"/>
          <w:sz w:val="24"/>
          <w:szCs w:val="24"/>
        </w:rPr>
        <w:t xml:space="preserve">ASB </w:t>
      </w:r>
      <w:r w:rsidRPr="000318A2">
        <w:rPr>
          <w:rFonts w:ascii="Arial" w:hAnsi="Arial" w:cs="Arial"/>
          <w:sz w:val="24"/>
          <w:szCs w:val="24"/>
        </w:rPr>
        <w:t xml:space="preserve">hotspots </w:t>
      </w:r>
      <w:r>
        <w:rPr>
          <w:rFonts w:ascii="Arial" w:hAnsi="Arial" w:cs="Arial"/>
          <w:sz w:val="24"/>
          <w:szCs w:val="24"/>
        </w:rPr>
        <w:t>problem in the long term and studies indicate that random p</w:t>
      </w:r>
      <w:r w:rsidRPr="000318A2">
        <w:rPr>
          <w:rFonts w:ascii="Arial" w:hAnsi="Arial" w:cs="Arial"/>
          <w:sz w:val="24"/>
          <w:szCs w:val="24"/>
        </w:rPr>
        <w:t>atrols have little impact on reducing crime.</w:t>
      </w:r>
      <w:r>
        <w:rPr>
          <w:rFonts w:ascii="Arial" w:hAnsi="Arial" w:cs="Arial"/>
          <w:sz w:val="24"/>
          <w:szCs w:val="24"/>
        </w:rPr>
        <w:t xml:space="preserve">   </w:t>
      </w:r>
    </w:p>
    <w:p w14:paraId="07B7F54E" w14:textId="77777777" w:rsidR="00017B5D" w:rsidRDefault="00017B5D" w:rsidP="00017B5D">
      <w:pPr>
        <w:pStyle w:val="NoSpacing"/>
        <w:ind w:left="720"/>
        <w:rPr>
          <w:rFonts w:ascii="Arial" w:hAnsi="Arial" w:cs="Arial"/>
          <w:sz w:val="24"/>
          <w:szCs w:val="24"/>
        </w:rPr>
      </w:pPr>
    </w:p>
    <w:p w14:paraId="2D6E3BC9" w14:textId="77777777" w:rsidR="00017B5D" w:rsidRPr="00017B5D" w:rsidRDefault="00017B5D" w:rsidP="00017B5D">
      <w:pPr>
        <w:pStyle w:val="NoSpacing"/>
        <w:ind w:left="720"/>
        <w:rPr>
          <w:rFonts w:ascii="Arial" w:hAnsi="Arial" w:cs="Arial"/>
          <w:sz w:val="24"/>
          <w:szCs w:val="24"/>
        </w:rPr>
      </w:pPr>
      <w:r w:rsidRPr="00017B5D">
        <w:rPr>
          <w:rFonts w:ascii="Arial" w:hAnsi="Arial" w:cs="Arial"/>
          <w:sz w:val="24"/>
          <w:szCs w:val="24"/>
        </w:rPr>
        <w:t xml:space="preserve">Investigating reported crimes or ASB that have already occurred does not reduce criminal or anti-social behaviour, however adopting a problem solving approach to that behaviour will. A successful response to dealing with anti-social behaviour will therefore focus on managing </w:t>
      </w:r>
      <w:r w:rsidRPr="00017B5D">
        <w:rPr>
          <w:rFonts w:ascii="Arial" w:hAnsi="Arial" w:cs="Arial"/>
          <w:b/>
          <w:i/>
          <w:sz w:val="24"/>
          <w:szCs w:val="24"/>
        </w:rPr>
        <w:t>future</w:t>
      </w:r>
      <w:r w:rsidRPr="00017B5D">
        <w:rPr>
          <w:rFonts w:ascii="Arial" w:hAnsi="Arial" w:cs="Arial"/>
          <w:i/>
          <w:sz w:val="24"/>
          <w:szCs w:val="24"/>
        </w:rPr>
        <w:t xml:space="preserve"> </w:t>
      </w:r>
      <w:r w:rsidRPr="00017B5D">
        <w:rPr>
          <w:rFonts w:ascii="Arial" w:hAnsi="Arial" w:cs="Arial"/>
          <w:sz w:val="24"/>
          <w:szCs w:val="24"/>
        </w:rPr>
        <w:t>behaviour. The necessity to share information with our partners and colleagues is essential in resolving ASB and keeping victims safe.</w:t>
      </w:r>
    </w:p>
    <w:p w14:paraId="76DCFB57" w14:textId="77777777" w:rsidR="00017B5D" w:rsidRDefault="00017B5D" w:rsidP="00017B5D">
      <w:pPr>
        <w:pStyle w:val="NoSpacing"/>
        <w:rPr>
          <w:rFonts w:ascii="Arial" w:hAnsi="Arial" w:cs="Arial"/>
          <w:sz w:val="24"/>
          <w:szCs w:val="24"/>
        </w:rPr>
      </w:pPr>
    </w:p>
    <w:p w14:paraId="02A6F797" w14:textId="162C8FC0" w:rsidR="00017B5D" w:rsidRPr="00017B5D" w:rsidRDefault="00017B5D" w:rsidP="00017B5D">
      <w:pPr>
        <w:pStyle w:val="NoSpacing"/>
        <w:rPr>
          <w:rFonts w:ascii="Arial" w:hAnsi="Arial" w:cs="Arial"/>
          <w:sz w:val="24"/>
          <w:szCs w:val="24"/>
        </w:rPr>
      </w:pPr>
      <w:r>
        <w:rPr>
          <w:rFonts w:ascii="Arial" w:hAnsi="Arial" w:cs="Arial"/>
          <w:sz w:val="24"/>
          <w:szCs w:val="24"/>
        </w:rPr>
        <w:t>4.0</w:t>
      </w:r>
      <w:r>
        <w:rPr>
          <w:rFonts w:ascii="Arial" w:hAnsi="Arial" w:cs="Arial"/>
          <w:sz w:val="24"/>
          <w:szCs w:val="24"/>
        </w:rPr>
        <w:tab/>
      </w:r>
      <w:r w:rsidR="00017D7D" w:rsidRPr="007D3E9B">
        <w:rPr>
          <w:rFonts w:ascii="Arial" w:hAnsi="Arial" w:cs="Arial"/>
          <w:b/>
          <w:sz w:val="24"/>
          <w:szCs w:val="24"/>
          <w:u w:val="single"/>
        </w:rPr>
        <w:t xml:space="preserve">Current Work and </w:t>
      </w:r>
      <w:r>
        <w:rPr>
          <w:rFonts w:ascii="Arial" w:hAnsi="Arial" w:cs="Arial"/>
          <w:b/>
          <w:sz w:val="24"/>
          <w:szCs w:val="24"/>
          <w:u w:val="single"/>
        </w:rPr>
        <w:t>Performance</w:t>
      </w:r>
    </w:p>
    <w:p w14:paraId="18E5ED2F" w14:textId="77777777" w:rsidR="00017B5D" w:rsidRDefault="00017B5D" w:rsidP="00017B5D">
      <w:pPr>
        <w:pStyle w:val="NoSpacing"/>
        <w:spacing w:after="120"/>
        <w:ind w:left="709"/>
        <w:rPr>
          <w:rFonts w:ascii="Arial" w:hAnsi="Arial" w:cs="Arial"/>
          <w:sz w:val="24"/>
          <w:szCs w:val="24"/>
        </w:rPr>
      </w:pPr>
    </w:p>
    <w:p w14:paraId="051511F0" w14:textId="212EA0F9" w:rsidR="001D373F" w:rsidRPr="00017B5D" w:rsidRDefault="00572614" w:rsidP="00017B5D">
      <w:pPr>
        <w:pStyle w:val="NoSpacing"/>
        <w:spacing w:after="120"/>
        <w:ind w:left="709"/>
        <w:rPr>
          <w:rFonts w:ascii="Arial" w:hAnsi="Arial" w:cs="Arial"/>
          <w:b/>
          <w:sz w:val="24"/>
          <w:szCs w:val="24"/>
          <w:u w:val="single"/>
        </w:rPr>
      </w:pPr>
      <w:r w:rsidRPr="00572614">
        <w:rPr>
          <w:rFonts w:ascii="Arial" w:hAnsi="Arial" w:cs="Arial"/>
          <w:sz w:val="24"/>
          <w:szCs w:val="24"/>
        </w:rPr>
        <w:t xml:space="preserve">In understanding why levels of </w:t>
      </w:r>
      <w:r w:rsidR="009A686F">
        <w:rPr>
          <w:rFonts w:ascii="Arial" w:hAnsi="Arial" w:cs="Arial"/>
          <w:sz w:val="24"/>
          <w:szCs w:val="24"/>
        </w:rPr>
        <w:t xml:space="preserve">ASB </w:t>
      </w:r>
      <w:r w:rsidRPr="00572614">
        <w:rPr>
          <w:rFonts w:ascii="Arial" w:hAnsi="Arial" w:cs="Arial"/>
          <w:sz w:val="24"/>
          <w:szCs w:val="24"/>
        </w:rPr>
        <w:t xml:space="preserve">have reduced by 4%, it should be noted that this </w:t>
      </w:r>
      <w:r w:rsidRPr="009A686F">
        <w:rPr>
          <w:rFonts w:ascii="Arial" w:hAnsi="Arial" w:cs="Arial"/>
          <w:i/>
          <w:sz w:val="24"/>
          <w:szCs w:val="24"/>
        </w:rPr>
        <w:t>could</w:t>
      </w:r>
      <w:r w:rsidRPr="00572614">
        <w:rPr>
          <w:rFonts w:ascii="Arial" w:hAnsi="Arial" w:cs="Arial"/>
          <w:sz w:val="24"/>
          <w:szCs w:val="24"/>
        </w:rPr>
        <w:t xml:space="preserve"> be directly linked to </w:t>
      </w:r>
      <w:r w:rsidR="00F23F2C">
        <w:rPr>
          <w:rFonts w:ascii="Arial" w:hAnsi="Arial" w:cs="Arial"/>
          <w:sz w:val="24"/>
          <w:szCs w:val="24"/>
        </w:rPr>
        <w:t>improved crime data accuracy.</w:t>
      </w:r>
      <w:r w:rsidR="00017B5D">
        <w:rPr>
          <w:rFonts w:ascii="Arial" w:hAnsi="Arial" w:cs="Arial"/>
          <w:sz w:val="24"/>
          <w:szCs w:val="24"/>
        </w:rPr>
        <w:t xml:space="preserve"> </w:t>
      </w:r>
      <w:r w:rsidRPr="00572614">
        <w:rPr>
          <w:rFonts w:ascii="Arial" w:hAnsi="Arial" w:cs="Arial"/>
          <w:sz w:val="24"/>
          <w:szCs w:val="24"/>
        </w:rPr>
        <w:t>Incidents that would previously have been recorded as ASB are instead being recorded as crimes.</w:t>
      </w:r>
      <w:r>
        <w:rPr>
          <w:rFonts w:ascii="Arial" w:hAnsi="Arial" w:cs="Arial"/>
          <w:sz w:val="24"/>
          <w:szCs w:val="24"/>
        </w:rPr>
        <w:t xml:space="preserve"> </w:t>
      </w:r>
      <w:r w:rsidR="00F23F2C">
        <w:rPr>
          <w:rFonts w:ascii="Arial" w:hAnsi="Arial" w:cs="Arial"/>
          <w:sz w:val="24"/>
          <w:szCs w:val="24"/>
        </w:rPr>
        <w:t xml:space="preserve">It is not possible to be precise about how much ASB is now recorded as crime </w:t>
      </w:r>
      <w:r>
        <w:rPr>
          <w:rFonts w:ascii="Arial" w:hAnsi="Arial" w:cs="Arial"/>
          <w:sz w:val="24"/>
          <w:szCs w:val="24"/>
        </w:rPr>
        <w:t>but t</w:t>
      </w:r>
      <w:r w:rsidRPr="00572614">
        <w:rPr>
          <w:rFonts w:ascii="Arial" w:hAnsi="Arial" w:cs="Arial"/>
          <w:sz w:val="24"/>
          <w:szCs w:val="24"/>
        </w:rPr>
        <w:t xml:space="preserve">he decrease largely relates to </w:t>
      </w:r>
      <w:r>
        <w:rPr>
          <w:rFonts w:ascii="Arial" w:hAnsi="Arial" w:cs="Arial"/>
          <w:sz w:val="24"/>
          <w:szCs w:val="24"/>
        </w:rPr>
        <w:t>the category of P</w:t>
      </w:r>
      <w:r w:rsidRPr="00572614">
        <w:rPr>
          <w:rFonts w:ascii="Arial" w:hAnsi="Arial" w:cs="Arial"/>
          <w:sz w:val="24"/>
          <w:szCs w:val="24"/>
        </w:rPr>
        <w:t>ersonal ASB</w:t>
      </w:r>
      <w:r w:rsidR="00F23F2C">
        <w:rPr>
          <w:rFonts w:ascii="Arial" w:hAnsi="Arial" w:cs="Arial"/>
          <w:sz w:val="24"/>
          <w:szCs w:val="24"/>
        </w:rPr>
        <w:t xml:space="preserve"> and is the </w:t>
      </w:r>
      <w:r w:rsidR="00C43F57">
        <w:rPr>
          <w:rFonts w:ascii="Arial" w:hAnsi="Arial" w:cs="Arial"/>
          <w:sz w:val="24"/>
          <w:szCs w:val="24"/>
        </w:rPr>
        <w:t xml:space="preserve">type </w:t>
      </w:r>
      <w:r w:rsidRPr="00572614">
        <w:rPr>
          <w:rFonts w:ascii="Arial" w:hAnsi="Arial" w:cs="Arial"/>
          <w:sz w:val="24"/>
          <w:szCs w:val="24"/>
        </w:rPr>
        <w:t xml:space="preserve">of incident where better recording practices </w:t>
      </w:r>
      <w:r w:rsidR="00F23F2C">
        <w:rPr>
          <w:rFonts w:ascii="Arial" w:hAnsi="Arial" w:cs="Arial"/>
          <w:sz w:val="24"/>
          <w:szCs w:val="24"/>
        </w:rPr>
        <w:t>are now identifying more crimes</w:t>
      </w:r>
      <w:r>
        <w:rPr>
          <w:rFonts w:ascii="Arial" w:hAnsi="Arial" w:cs="Arial"/>
          <w:sz w:val="24"/>
          <w:szCs w:val="24"/>
        </w:rPr>
        <w:t>.</w:t>
      </w:r>
      <w:r w:rsidR="001D373F">
        <w:rPr>
          <w:rFonts w:ascii="Arial" w:hAnsi="Arial" w:cs="Arial"/>
          <w:sz w:val="24"/>
          <w:szCs w:val="24"/>
        </w:rPr>
        <w:t xml:space="preserve"> </w:t>
      </w:r>
    </w:p>
    <w:p w14:paraId="118F443B" w14:textId="5E4837B2" w:rsidR="001D373F" w:rsidRPr="001D373F" w:rsidRDefault="001D373F" w:rsidP="001D373F">
      <w:pPr>
        <w:pStyle w:val="NoSpacing"/>
        <w:ind w:left="709"/>
        <w:rPr>
          <w:rFonts w:ascii="Arial" w:hAnsi="Arial" w:cs="Arial"/>
          <w:sz w:val="24"/>
          <w:szCs w:val="24"/>
        </w:rPr>
      </w:pPr>
      <w:r w:rsidRPr="001D373F">
        <w:rPr>
          <w:rFonts w:ascii="Arial" w:hAnsi="Arial" w:cs="Arial"/>
          <w:sz w:val="24"/>
          <w:szCs w:val="24"/>
        </w:rPr>
        <w:t>The following table provide</w:t>
      </w:r>
      <w:r>
        <w:rPr>
          <w:rFonts w:ascii="Arial" w:hAnsi="Arial" w:cs="Arial"/>
          <w:sz w:val="24"/>
          <w:szCs w:val="24"/>
        </w:rPr>
        <w:t>s</w:t>
      </w:r>
      <w:r w:rsidRPr="001D373F">
        <w:rPr>
          <w:rFonts w:ascii="Arial" w:hAnsi="Arial" w:cs="Arial"/>
          <w:sz w:val="24"/>
          <w:szCs w:val="24"/>
        </w:rPr>
        <w:t xml:space="preserve"> an overview of the reports of ASB received for 1</w:t>
      </w:r>
      <w:r w:rsidRPr="001D373F">
        <w:rPr>
          <w:rFonts w:ascii="Arial" w:hAnsi="Arial" w:cs="Arial"/>
          <w:sz w:val="24"/>
          <w:szCs w:val="24"/>
          <w:vertAlign w:val="superscript"/>
        </w:rPr>
        <w:t>st</w:t>
      </w:r>
      <w:r w:rsidRPr="001D373F">
        <w:rPr>
          <w:rFonts w:ascii="Arial" w:hAnsi="Arial" w:cs="Arial"/>
          <w:sz w:val="24"/>
          <w:szCs w:val="24"/>
        </w:rPr>
        <w:t xml:space="preserve"> June 2016 to 31</w:t>
      </w:r>
      <w:r w:rsidRPr="001D373F">
        <w:rPr>
          <w:rFonts w:ascii="Arial" w:hAnsi="Arial" w:cs="Arial"/>
          <w:sz w:val="24"/>
          <w:szCs w:val="24"/>
          <w:vertAlign w:val="superscript"/>
        </w:rPr>
        <w:t>st</w:t>
      </w:r>
      <w:r w:rsidRPr="001D373F">
        <w:rPr>
          <w:rFonts w:ascii="Arial" w:hAnsi="Arial" w:cs="Arial"/>
          <w:sz w:val="24"/>
          <w:szCs w:val="24"/>
        </w:rPr>
        <w:t xml:space="preserve"> May 2017 and 1</w:t>
      </w:r>
      <w:r w:rsidRPr="001D373F">
        <w:rPr>
          <w:rFonts w:ascii="Arial" w:hAnsi="Arial" w:cs="Arial"/>
          <w:sz w:val="24"/>
          <w:szCs w:val="24"/>
          <w:vertAlign w:val="superscript"/>
        </w:rPr>
        <w:t>st</w:t>
      </w:r>
      <w:r w:rsidRPr="001D373F">
        <w:rPr>
          <w:rFonts w:ascii="Arial" w:hAnsi="Arial" w:cs="Arial"/>
          <w:sz w:val="24"/>
          <w:szCs w:val="24"/>
        </w:rPr>
        <w:t xml:space="preserve"> June 2017 to 31</w:t>
      </w:r>
      <w:r w:rsidRPr="001D373F">
        <w:rPr>
          <w:rFonts w:ascii="Arial" w:hAnsi="Arial" w:cs="Arial"/>
          <w:sz w:val="24"/>
          <w:szCs w:val="24"/>
          <w:vertAlign w:val="superscript"/>
        </w:rPr>
        <w:t>st</w:t>
      </w:r>
      <w:r w:rsidRPr="001D373F">
        <w:rPr>
          <w:rFonts w:ascii="Arial" w:hAnsi="Arial" w:cs="Arial"/>
          <w:sz w:val="24"/>
          <w:szCs w:val="24"/>
        </w:rPr>
        <w:t xml:space="preserve"> May 2018</w:t>
      </w:r>
      <w:r w:rsidR="00017B5D">
        <w:rPr>
          <w:rFonts w:ascii="Arial" w:hAnsi="Arial" w:cs="Arial"/>
          <w:sz w:val="24"/>
          <w:szCs w:val="24"/>
        </w:rPr>
        <w:t>:</w:t>
      </w:r>
      <w:r w:rsidRPr="001D373F">
        <w:rPr>
          <w:rFonts w:ascii="Arial" w:hAnsi="Arial" w:cs="Arial"/>
          <w:sz w:val="24"/>
          <w:szCs w:val="24"/>
        </w:rPr>
        <w:t xml:space="preserve">   </w:t>
      </w:r>
    </w:p>
    <w:p w14:paraId="24E86471" w14:textId="77777777" w:rsidR="009A686F" w:rsidRPr="001D373F" w:rsidRDefault="009A686F" w:rsidP="001D373F">
      <w:pPr>
        <w:pStyle w:val="NoSpacing"/>
        <w:rPr>
          <w:rFonts w:ascii="Arial" w:hAnsi="Arial" w:cs="Arial"/>
          <w:sz w:val="24"/>
          <w:szCs w:val="24"/>
        </w:rPr>
      </w:pPr>
    </w:p>
    <w:tbl>
      <w:tblPr>
        <w:tblStyle w:val="TableGrid"/>
        <w:tblW w:w="0" w:type="auto"/>
        <w:jc w:val="center"/>
        <w:tblLook w:val="04A0" w:firstRow="1" w:lastRow="0" w:firstColumn="1" w:lastColumn="0" w:noHBand="0" w:noVBand="1"/>
      </w:tblPr>
      <w:tblGrid>
        <w:gridCol w:w="3079"/>
        <w:gridCol w:w="1793"/>
        <w:gridCol w:w="1793"/>
      </w:tblGrid>
      <w:tr w:rsidR="001D373F" w:rsidRPr="001D373F" w14:paraId="006B4B11" w14:textId="77777777" w:rsidTr="00017B5D">
        <w:trPr>
          <w:jc w:val="center"/>
        </w:trPr>
        <w:tc>
          <w:tcPr>
            <w:tcW w:w="3079" w:type="dxa"/>
          </w:tcPr>
          <w:p w14:paraId="70D25C56" w14:textId="77777777" w:rsidR="001D373F" w:rsidRPr="001D373F" w:rsidRDefault="001D373F" w:rsidP="001D373F">
            <w:pPr>
              <w:pStyle w:val="NoSpacing"/>
              <w:ind w:left="709"/>
              <w:rPr>
                <w:rFonts w:ascii="Arial" w:hAnsi="Arial" w:cs="Arial"/>
                <w:b/>
                <w:sz w:val="24"/>
                <w:szCs w:val="24"/>
              </w:rPr>
            </w:pPr>
            <w:r w:rsidRPr="001D373F">
              <w:rPr>
                <w:rFonts w:ascii="Arial" w:hAnsi="Arial" w:cs="Arial"/>
                <w:b/>
                <w:sz w:val="24"/>
                <w:szCs w:val="24"/>
              </w:rPr>
              <w:t>North LPA</w:t>
            </w:r>
          </w:p>
        </w:tc>
        <w:tc>
          <w:tcPr>
            <w:tcW w:w="1793" w:type="dxa"/>
          </w:tcPr>
          <w:p w14:paraId="512D475A" w14:textId="77777777" w:rsidR="001D373F" w:rsidRPr="001D373F" w:rsidRDefault="001D373F" w:rsidP="001D373F">
            <w:pPr>
              <w:pStyle w:val="NoSpacing"/>
              <w:ind w:left="709"/>
              <w:rPr>
                <w:rFonts w:ascii="Arial" w:hAnsi="Arial" w:cs="Arial"/>
                <w:b/>
                <w:sz w:val="24"/>
                <w:szCs w:val="24"/>
              </w:rPr>
            </w:pPr>
            <w:r w:rsidRPr="001D373F">
              <w:rPr>
                <w:rFonts w:ascii="Arial" w:hAnsi="Arial" w:cs="Arial"/>
                <w:b/>
                <w:sz w:val="24"/>
                <w:szCs w:val="24"/>
              </w:rPr>
              <w:t>2016/17</w:t>
            </w:r>
          </w:p>
        </w:tc>
        <w:tc>
          <w:tcPr>
            <w:tcW w:w="1785" w:type="dxa"/>
          </w:tcPr>
          <w:p w14:paraId="51172821" w14:textId="77777777" w:rsidR="001D373F" w:rsidRPr="001D373F" w:rsidRDefault="001D373F" w:rsidP="001D373F">
            <w:pPr>
              <w:pStyle w:val="NoSpacing"/>
              <w:ind w:left="709"/>
              <w:rPr>
                <w:rFonts w:ascii="Arial" w:hAnsi="Arial" w:cs="Arial"/>
                <w:b/>
                <w:sz w:val="24"/>
                <w:szCs w:val="24"/>
              </w:rPr>
            </w:pPr>
            <w:r w:rsidRPr="001D373F">
              <w:rPr>
                <w:rFonts w:ascii="Arial" w:hAnsi="Arial" w:cs="Arial"/>
                <w:b/>
                <w:sz w:val="24"/>
                <w:szCs w:val="24"/>
              </w:rPr>
              <w:t>2017/18</w:t>
            </w:r>
          </w:p>
        </w:tc>
      </w:tr>
      <w:tr w:rsidR="001D373F" w:rsidRPr="001D373F" w14:paraId="6564D8C0" w14:textId="77777777" w:rsidTr="00017B5D">
        <w:trPr>
          <w:jc w:val="center"/>
        </w:trPr>
        <w:tc>
          <w:tcPr>
            <w:tcW w:w="3079" w:type="dxa"/>
          </w:tcPr>
          <w:p w14:paraId="2F2B6CD2" w14:textId="77777777" w:rsidR="001D373F" w:rsidRPr="001D373F" w:rsidRDefault="001D373F" w:rsidP="001D373F">
            <w:pPr>
              <w:pStyle w:val="NoSpacing"/>
              <w:ind w:left="709"/>
              <w:rPr>
                <w:rFonts w:ascii="Arial" w:hAnsi="Arial" w:cs="Arial"/>
                <w:sz w:val="24"/>
                <w:szCs w:val="24"/>
              </w:rPr>
            </w:pPr>
            <w:r w:rsidRPr="001D373F">
              <w:rPr>
                <w:rFonts w:ascii="Arial" w:hAnsi="Arial" w:cs="Arial"/>
                <w:sz w:val="24"/>
                <w:szCs w:val="24"/>
              </w:rPr>
              <w:t>Environmental ASB</w:t>
            </w:r>
          </w:p>
        </w:tc>
        <w:tc>
          <w:tcPr>
            <w:tcW w:w="1793" w:type="dxa"/>
          </w:tcPr>
          <w:p w14:paraId="2FFA7D1F" w14:textId="56AD31BE" w:rsidR="001D373F" w:rsidRPr="001D373F" w:rsidRDefault="001D373F" w:rsidP="001D373F">
            <w:pPr>
              <w:pStyle w:val="NoSpacing"/>
              <w:ind w:left="709"/>
              <w:rPr>
                <w:rFonts w:ascii="Arial" w:hAnsi="Arial" w:cs="Arial"/>
                <w:sz w:val="24"/>
                <w:szCs w:val="24"/>
              </w:rPr>
            </w:pPr>
            <w:r w:rsidRPr="001D373F">
              <w:rPr>
                <w:rFonts w:ascii="Arial" w:hAnsi="Arial" w:cs="Arial"/>
                <w:sz w:val="24"/>
                <w:szCs w:val="24"/>
              </w:rPr>
              <w:t>3427</w:t>
            </w:r>
          </w:p>
        </w:tc>
        <w:tc>
          <w:tcPr>
            <w:tcW w:w="1785" w:type="dxa"/>
          </w:tcPr>
          <w:p w14:paraId="379EE285" w14:textId="4D5A1A04" w:rsidR="001D373F" w:rsidRPr="001D373F" w:rsidRDefault="001D373F" w:rsidP="001D373F">
            <w:pPr>
              <w:pStyle w:val="NoSpacing"/>
              <w:ind w:left="709"/>
              <w:rPr>
                <w:rFonts w:ascii="Arial" w:hAnsi="Arial" w:cs="Arial"/>
                <w:sz w:val="24"/>
                <w:szCs w:val="24"/>
              </w:rPr>
            </w:pPr>
            <w:r w:rsidRPr="001D373F">
              <w:rPr>
                <w:rFonts w:ascii="Arial" w:hAnsi="Arial" w:cs="Arial"/>
                <w:sz w:val="24"/>
                <w:szCs w:val="24"/>
              </w:rPr>
              <w:t>3320</w:t>
            </w:r>
          </w:p>
        </w:tc>
      </w:tr>
      <w:tr w:rsidR="001D373F" w:rsidRPr="001D373F" w14:paraId="162F4C72" w14:textId="77777777" w:rsidTr="00017B5D">
        <w:trPr>
          <w:jc w:val="center"/>
        </w:trPr>
        <w:tc>
          <w:tcPr>
            <w:tcW w:w="3079" w:type="dxa"/>
          </w:tcPr>
          <w:p w14:paraId="68DC2A65" w14:textId="77777777" w:rsidR="001D373F" w:rsidRPr="001D373F" w:rsidRDefault="001D373F" w:rsidP="001D373F">
            <w:pPr>
              <w:pStyle w:val="NoSpacing"/>
              <w:ind w:left="709"/>
              <w:rPr>
                <w:rFonts w:ascii="Arial" w:hAnsi="Arial" w:cs="Arial"/>
                <w:sz w:val="24"/>
                <w:szCs w:val="24"/>
              </w:rPr>
            </w:pPr>
            <w:r w:rsidRPr="001D373F">
              <w:rPr>
                <w:rFonts w:ascii="Arial" w:hAnsi="Arial" w:cs="Arial"/>
                <w:sz w:val="24"/>
                <w:szCs w:val="24"/>
              </w:rPr>
              <w:t>Nuisance ASB</w:t>
            </w:r>
          </w:p>
        </w:tc>
        <w:tc>
          <w:tcPr>
            <w:tcW w:w="1793" w:type="dxa"/>
          </w:tcPr>
          <w:p w14:paraId="61534D11" w14:textId="77777777" w:rsidR="001D373F" w:rsidRPr="001D373F" w:rsidRDefault="001D373F" w:rsidP="001D373F">
            <w:pPr>
              <w:pStyle w:val="NoSpacing"/>
              <w:ind w:left="709"/>
              <w:rPr>
                <w:rFonts w:ascii="Arial" w:hAnsi="Arial" w:cs="Arial"/>
                <w:sz w:val="24"/>
                <w:szCs w:val="24"/>
              </w:rPr>
            </w:pPr>
            <w:r w:rsidRPr="001D373F">
              <w:rPr>
                <w:rFonts w:ascii="Arial" w:hAnsi="Arial" w:cs="Arial"/>
                <w:sz w:val="24"/>
                <w:szCs w:val="24"/>
              </w:rPr>
              <w:t>13703</w:t>
            </w:r>
          </w:p>
        </w:tc>
        <w:tc>
          <w:tcPr>
            <w:tcW w:w="1785" w:type="dxa"/>
          </w:tcPr>
          <w:p w14:paraId="53C05FFD" w14:textId="77777777" w:rsidR="001D373F" w:rsidRPr="001D373F" w:rsidRDefault="001D373F" w:rsidP="001D373F">
            <w:pPr>
              <w:pStyle w:val="NoSpacing"/>
              <w:ind w:left="709"/>
              <w:rPr>
                <w:rFonts w:ascii="Arial" w:hAnsi="Arial" w:cs="Arial"/>
                <w:sz w:val="24"/>
                <w:szCs w:val="24"/>
              </w:rPr>
            </w:pPr>
            <w:r w:rsidRPr="001D373F">
              <w:rPr>
                <w:rFonts w:ascii="Arial" w:hAnsi="Arial" w:cs="Arial"/>
                <w:sz w:val="24"/>
                <w:szCs w:val="24"/>
              </w:rPr>
              <w:t>14174</w:t>
            </w:r>
          </w:p>
        </w:tc>
      </w:tr>
      <w:tr w:rsidR="001D373F" w:rsidRPr="001D373F" w14:paraId="7224417D" w14:textId="77777777" w:rsidTr="00017B5D">
        <w:trPr>
          <w:jc w:val="center"/>
        </w:trPr>
        <w:tc>
          <w:tcPr>
            <w:tcW w:w="3079" w:type="dxa"/>
          </w:tcPr>
          <w:p w14:paraId="2F947B98" w14:textId="77777777" w:rsidR="001D373F" w:rsidRPr="001D373F" w:rsidRDefault="001D373F" w:rsidP="001D373F">
            <w:pPr>
              <w:pStyle w:val="NoSpacing"/>
              <w:ind w:left="709"/>
              <w:rPr>
                <w:rFonts w:ascii="Arial" w:hAnsi="Arial" w:cs="Arial"/>
                <w:sz w:val="24"/>
                <w:szCs w:val="24"/>
              </w:rPr>
            </w:pPr>
            <w:r w:rsidRPr="001D373F">
              <w:rPr>
                <w:rFonts w:ascii="Arial" w:hAnsi="Arial" w:cs="Arial"/>
                <w:sz w:val="24"/>
                <w:szCs w:val="24"/>
              </w:rPr>
              <w:t>Personal ASB</w:t>
            </w:r>
          </w:p>
        </w:tc>
        <w:tc>
          <w:tcPr>
            <w:tcW w:w="1793" w:type="dxa"/>
          </w:tcPr>
          <w:p w14:paraId="6E564950" w14:textId="77777777" w:rsidR="001D373F" w:rsidRPr="001D373F" w:rsidRDefault="001D373F" w:rsidP="001D373F">
            <w:pPr>
              <w:pStyle w:val="NoSpacing"/>
              <w:ind w:left="709"/>
              <w:rPr>
                <w:rFonts w:ascii="Arial" w:hAnsi="Arial" w:cs="Arial"/>
                <w:sz w:val="24"/>
                <w:szCs w:val="24"/>
              </w:rPr>
            </w:pPr>
            <w:r w:rsidRPr="001D373F">
              <w:rPr>
                <w:rFonts w:ascii="Arial" w:hAnsi="Arial" w:cs="Arial"/>
                <w:sz w:val="24"/>
                <w:szCs w:val="24"/>
              </w:rPr>
              <w:t>2320</w:t>
            </w:r>
          </w:p>
        </w:tc>
        <w:tc>
          <w:tcPr>
            <w:tcW w:w="1785" w:type="dxa"/>
          </w:tcPr>
          <w:p w14:paraId="7F476CC2" w14:textId="77777777" w:rsidR="001D373F" w:rsidRPr="001D373F" w:rsidRDefault="001D373F" w:rsidP="001D373F">
            <w:pPr>
              <w:pStyle w:val="NoSpacing"/>
              <w:ind w:left="709"/>
              <w:rPr>
                <w:rFonts w:ascii="Arial" w:hAnsi="Arial" w:cs="Arial"/>
                <w:sz w:val="24"/>
                <w:szCs w:val="24"/>
              </w:rPr>
            </w:pPr>
            <w:r w:rsidRPr="001D373F">
              <w:rPr>
                <w:rFonts w:ascii="Arial" w:hAnsi="Arial" w:cs="Arial"/>
                <w:sz w:val="24"/>
                <w:szCs w:val="24"/>
              </w:rPr>
              <w:t>1541</w:t>
            </w:r>
          </w:p>
        </w:tc>
      </w:tr>
      <w:tr w:rsidR="001D373F" w:rsidRPr="001D373F" w14:paraId="4B6215C6" w14:textId="77777777" w:rsidTr="00017B5D">
        <w:trPr>
          <w:jc w:val="center"/>
        </w:trPr>
        <w:tc>
          <w:tcPr>
            <w:tcW w:w="3079" w:type="dxa"/>
          </w:tcPr>
          <w:p w14:paraId="73F151B7" w14:textId="77777777" w:rsidR="001D373F" w:rsidRPr="001D373F" w:rsidRDefault="001D373F" w:rsidP="001D373F">
            <w:pPr>
              <w:pStyle w:val="NoSpacing"/>
              <w:ind w:left="709"/>
              <w:rPr>
                <w:rFonts w:ascii="Arial" w:hAnsi="Arial" w:cs="Arial"/>
                <w:b/>
                <w:sz w:val="24"/>
                <w:szCs w:val="24"/>
              </w:rPr>
            </w:pPr>
            <w:r w:rsidRPr="001D373F">
              <w:rPr>
                <w:rFonts w:ascii="Arial" w:hAnsi="Arial" w:cs="Arial"/>
                <w:b/>
                <w:sz w:val="24"/>
                <w:szCs w:val="24"/>
              </w:rPr>
              <w:t>South LPA</w:t>
            </w:r>
          </w:p>
        </w:tc>
        <w:tc>
          <w:tcPr>
            <w:tcW w:w="1793" w:type="dxa"/>
          </w:tcPr>
          <w:p w14:paraId="0BD8DCAF" w14:textId="0DF9EE34" w:rsidR="001D373F" w:rsidRPr="001D373F" w:rsidRDefault="001D373F" w:rsidP="001D373F">
            <w:pPr>
              <w:pStyle w:val="NoSpacing"/>
              <w:ind w:left="709"/>
              <w:rPr>
                <w:rFonts w:ascii="Arial" w:hAnsi="Arial" w:cs="Arial"/>
                <w:sz w:val="24"/>
                <w:szCs w:val="24"/>
              </w:rPr>
            </w:pPr>
            <w:r w:rsidRPr="001D373F">
              <w:rPr>
                <w:rFonts w:ascii="Arial" w:hAnsi="Arial" w:cs="Arial"/>
                <w:b/>
                <w:sz w:val="24"/>
                <w:szCs w:val="24"/>
              </w:rPr>
              <w:t>2016/17</w:t>
            </w:r>
          </w:p>
        </w:tc>
        <w:tc>
          <w:tcPr>
            <w:tcW w:w="1785" w:type="dxa"/>
          </w:tcPr>
          <w:p w14:paraId="1996DB27" w14:textId="483404DA" w:rsidR="001D373F" w:rsidRPr="001D373F" w:rsidRDefault="001D373F" w:rsidP="001D373F">
            <w:pPr>
              <w:pStyle w:val="NoSpacing"/>
              <w:ind w:left="709"/>
              <w:rPr>
                <w:rFonts w:ascii="Arial" w:hAnsi="Arial" w:cs="Arial"/>
                <w:sz w:val="24"/>
                <w:szCs w:val="24"/>
              </w:rPr>
            </w:pPr>
            <w:r w:rsidRPr="001D373F">
              <w:rPr>
                <w:rFonts w:ascii="Arial" w:hAnsi="Arial" w:cs="Arial"/>
                <w:b/>
                <w:sz w:val="24"/>
                <w:szCs w:val="24"/>
              </w:rPr>
              <w:t>2017/18</w:t>
            </w:r>
          </w:p>
        </w:tc>
      </w:tr>
      <w:tr w:rsidR="001D373F" w:rsidRPr="001D373F" w14:paraId="146DC36C" w14:textId="77777777" w:rsidTr="00017B5D">
        <w:trPr>
          <w:jc w:val="center"/>
        </w:trPr>
        <w:tc>
          <w:tcPr>
            <w:tcW w:w="3079" w:type="dxa"/>
          </w:tcPr>
          <w:p w14:paraId="0CEA2606" w14:textId="77777777" w:rsidR="001D373F" w:rsidRPr="001D373F" w:rsidRDefault="001D373F" w:rsidP="001D373F">
            <w:pPr>
              <w:pStyle w:val="NoSpacing"/>
              <w:ind w:left="709"/>
              <w:rPr>
                <w:rFonts w:ascii="Arial" w:hAnsi="Arial" w:cs="Arial"/>
                <w:sz w:val="24"/>
                <w:szCs w:val="24"/>
              </w:rPr>
            </w:pPr>
            <w:r w:rsidRPr="001D373F">
              <w:rPr>
                <w:rFonts w:ascii="Arial" w:hAnsi="Arial" w:cs="Arial"/>
                <w:sz w:val="24"/>
                <w:szCs w:val="24"/>
              </w:rPr>
              <w:t>Environmental ASB</w:t>
            </w:r>
          </w:p>
        </w:tc>
        <w:tc>
          <w:tcPr>
            <w:tcW w:w="1793" w:type="dxa"/>
          </w:tcPr>
          <w:p w14:paraId="0DC16689" w14:textId="14A4FD0C" w:rsidR="001D373F" w:rsidRPr="001D373F" w:rsidRDefault="001D373F" w:rsidP="001D373F">
            <w:pPr>
              <w:pStyle w:val="NoSpacing"/>
              <w:ind w:left="709"/>
              <w:rPr>
                <w:rFonts w:ascii="Arial" w:hAnsi="Arial" w:cs="Arial"/>
                <w:sz w:val="24"/>
                <w:szCs w:val="24"/>
              </w:rPr>
            </w:pPr>
            <w:r w:rsidRPr="001D373F">
              <w:rPr>
                <w:rFonts w:ascii="Arial" w:hAnsi="Arial" w:cs="Arial"/>
                <w:sz w:val="24"/>
                <w:szCs w:val="24"/>
              </w:rPr>
              <w:t>2930</w:t>
            </w:r>
          </w:p>
        </w:tc>
        <w:tc>
          <w:tcPr>
            <w:tcW w:w="1785" w:type="dxa"/>
          </w:tcPr>
          <w:p w14:paraId="4F874BA4" w14:textId="188C76ED" w:rsidR="001D373F" w:rsidRPr="001D373F" w:rsidRDefault="001D373F" w:rsidP="001D373F">
            <w:pPr>
              <w:pStyle w:val="NoSpacing"/>
              <w:ind w:left="709"/>
              <w:rPr>
                <w:rFonts w:ascii="Arial" w:hAnsi="Arial" w:cs="Arial"/>
                <w:sz w:val="24"/>
                <w:szCs w:val="24"/>
              </w:rPr>
            </w:pPr>
            <w:r w:rsidRPr="001D373F">
              <w:rPr>
                <w:rFonts w:ascii="Arial" w:hAnsi="Arial" w:cs="Arial"/>
                <w:sz w:val="24"/>
                <w:szCs w:val="24"/>
              </w:rPr>
              <w:t>2868</w:t>
            </w:r>
          </w:p>
        </w:tc>
      </w:tr>
      <w:tr w:rsidR="001D373F" w:rsidRPr="001D373F" w14:paraId="2BFF6556" w14:textId="77777777" w:rsidTr="00017B5D">
        <w:trPr>
          <w:jc w:val="center"/>
        </w:trPr>
        <w:tc>
          <w:tcPr>
            <w:tcW w:w="3079" w:type="dxa"/>
          </w:tcPr>
          <w:p w14:paraId="51EECED7" w14:textId="77777777" w:rsidR="001D373F" w:rsidRPr="001D373F" w:rsidRDefault="001D373F" w:rsidP="001D373F">
            <w:pPr>
              <w:pStyle w:val="NoSpacing"/>
              <w:ind w:left="709"/>
              <w:rPr>
                <w:rFonts w:ascii="Arial" w:hAnsi="Arial" w:cs="Arial"/>
                <w:sz w:val="24"/>
                <w:szCs w:val="24"/>
              </w:rPr>
            </w:pPr>
            <w:r w:rsidRPr="001D373F">
              <w:rPr>
                <w:rFonts w:ascii="Arial" w:hAnsi="Arial" w:cs="Arial"/>
                <w:sz w:val="24"/>
                <w:szCs w:val="24"/>
              </w:rPr>
              <w:t>Nuisance ASB</w:t>
            </w:r>
          </w:p>
        </w:tc>
        <w:tc>
          <w:tcPr>
            <w:tcW w:w="1793" w:type="dxa"/>
          </w:tcPr>
          <w:p w14:paraId="5181E852" w14:textId="77777777" w:rsidR="001D373F" w:rsidRPr="001D373F" w:rsidRDefault="001D373F" w:rsidP="001D373F">
            <w:pPr>
              <w:pStyle w:val="NoSpacing"/>
              <w:ind w:left="709"/>
              <w:rPr>
                <w:rFonts w:ascii="Arial" w:hAnsi="Arial" w:cs="Arial"/>
                <w:sz w:val="24"/>
                <w:szCs w:val="24"/>
              </w:rPr>
            </w:pPr>
            <w:r w:rsidRPr="001D373F">
              <w:rPr>
                <w:rFonts w:ascii="Arial" w:hAnsi="Arial" w:cs="Arial"/>
                <w:sz w:val="24"/>
                <w:szCs w:val="24"/>
              </w:rPr>
              <w:t>12461</w:t>
            </w:r>
          </w:p>
        </w:tc>
        <w:tc>
          <w:tcPr>
            <w:tcW w:w="1785" w:type="dxa"/>
          </w:tcPr>
          <w:p w14:paraId="7FBA5FF0" w14:textId="77777777" w:rsidR="001D373F" w:rsidRPr="001D373F" w:rsidRDefault="001D373F" w:rsidP="001D373F">
            <w:pPr>
              <w:pStyle w:val="NoSpacing"/>
              <w:ind w:left="709"/>
              <w:rPr>
                <w:rFonts w:ascii="Arial" w:hAnsi="Arial" w:cs="Arial"/>
                <w:sz w:val="24"/>
                <w:szCs w:val="24"/>
              </w:rPr>
            </w:pPr>
            <w:r w:rsidRPr="001D373F">
              <w:rPr>
                <w:rFonts w:ascii="Arial" w:hAnsi="Arial" w:cs="Arial"/>
                <w:sz w:val="24"/>
                <w:szCs w:val="24"/>
              </w:rPr>
              <w:t>11941</w:t>
            </w:r>
          </w:p>
        </w:tc>
      </w:tr>
      <w:tr w:rsidR="001D373F" w:rsidRPr="001D373F" w14:paraId="74B76FCB" w14:textId="77777777" w:rsidTr="00017B5D">
        <w:trPr>
          <w:jc w:val="center"/>
        </w:trPr>
        <w:tc>
          <w:tcPr>
            <w:tcW w:w="3079" w:type="dxa"/>
          </w:tcPr>
          <w:p w14:paraId="7FDF647D" w14:textId="77777777" w:rsidR="001D373F" w:rsidRPr="001D373F" w:rsidRDefault="001D373F" w:rsidP="001D373F">
            <w:pPr>
              <w:pStyle w:val="NoSpacing"/>
              <w:ind w:left="709"/>
              <w:rPr>
                <w:rFonts w:ascii="Arial" w:hAnsi="Arial" w:cs="Arial"/>
                <w:sz w:val="24"/>
                <w:szCs w:val="24"/>
              </w:rPr>
            </w:pPr>
            <w:r w:rsidRPr="001D373F">
              <w:rPr>
                <w:rFonts w:ascii="Arial" w:hAnsi="Arial" w:cs="Arial"/>
                <w:sz w:val="24"/>
                <w:szCs w:val="24"/>
              </w:rPr>
              <w:t>Personal ASB</w:t>
            </w:r>
          </w:p>
        </w:tc>
        <w:tc>
          <w:tcPr>
            <w:tcW w:w="1793" w:type="dxa"/>
          </w:tcPr>
          <w:p w14:paraId="381EFDDB" w14:textId="77777777" w:rsidR="001D373F" w:rsidRPr="001D373F" w:rsidRDefault="001D373F" w:rsidP="001D373F">
            <w:pPr>
              <w:pStyle w:val="NoSpacing"/>
              <w:ind w:left="709"/>
              <w:rPr>
                <w:rFonts w:ascii="Arial" w:hAnsi="Arial" w:cs="Arial"/>
                <w:sz w:val="24"/>
                <w:szCs w:val="24"/>
              </w:rPr>
            </w:pPr>
            <w:r w:rsidRPr="001D373F">
              <w:rPr>
                <w:rFonts w:ascii="Arial" w:hAnsi="Arial" w:cs="Arial"/>
                <w:sz w:val="24"/>
                <w:szCs w:val="24"/>
              </w:rPr>
              <w:t>1843</w:t>
            </w:r>
          </w:p>
        </w:tc>
        <w:tc>
          <w:tcPr>
            <w:tcW w:w="1785" w:type="dxa"/>
          </w:tcPr>
          <w:p w14:paraId="17FD8A83" w14:textId="77777777" w:rsidR="001D373F" w:rsidRPr="001D373F" w:rsidRDefault="001D373F" w:rsidP="001D373F">
            <w:pPr>
              <w:pStyle w:val="NoSpacing"/>
              <w:ind w:left="709"/>
              <w:rPr>
                <w:rFonts w:ascii="Arial" w:hAnsi="Arial" w:cs="Arial"/>
                <w:sz w:val="24"/>
                <w:szCs w:val="24"/>
              </w:rPr>
            </w:pPr>
            <w:r w:rsidRPr="001D373F">
              <w:rPr>
                <w:rFonts w:ascii="Arial" w:hAnsi="Arial" w:cs="Arial"/>
                <w:sz w:val="24"/>
                <w:szCs w:val="24"/>
              </w:rPr>
              <w:t>1271</w:t>
            </w:r>
          </w:p>
        </w:tc>
      </w:tr>
      <w:tr w:rsidR="001D373F" w:rsidRPr="001D373F" w14:paraId="28F929AD" w14:textId="77777777" w:rsidTr="00017B5D">
        <w:trPr>
          <w:jc w:val="center"/>
        </w:trPr>
        <w:tc>
          <w:tcPr>
            <w:tcW w:w="3079" w:type="dxa"/>
          </w:tcPr>
          <w:p w14:paraId="3C48C565" w14:textId="77777777" w:rsidR="001D373F" w:rsidRPr="001D373F" w:rsidRDefault="001D373F" w:rsidP="001D373F">
            <w:pPr>
              <w:pStyle w:val="NoSpacing"/>
              <w:ind w:left="709"/>
              <w:rPr>
                <w:rFonts w:ascii="Arial" w:hAnsi="Arial" w:cs="Arial"/>
                <w:b/>
                <w:sz w:val="24"/>
                <w:szCs w:val="24"/>
              </w:rPr>
            </w:pPr>
            <w:r w:rsidRPr="001D373F">
              <w:rPr>
                <w:rFonts w:ascii="Arial" w:hAnsi="Arial" w:cs="Arial"/>
                <w:b/>
                <w:sz w:val="24"/>
                <w:szCs w:val="24"/>
              </w:rPr>
              <w:t>West LPA</w:t>
            </w:r>
          </w:p>
        </w:tc>
        <w:tc>
          <w:tcPr>
            <w:tcW w:w="1793" w:type="dxa"/>
          </w:tcPr>
          <w:p w14:paraId="4EC976E7" w14:textId="492DA614" w:rsidR="001D373F" w:rsidRPr="001D373F" w:rsidRDefault="001D373F" w:rsidP="001D373F">
            <w:pPr>
              <w:pStyle w:val="NoSpacing"/>
              <w:ind w:left="709"/>
              <w:rPr>
                <w:rFonts w:ascii="Arial" w:hAnsi="Arial" w:cs="Arial"/>
                <w:sz w:val="24"/>
                <w:szCs w:val="24"/>
              </w:rPr>
            </w:pPr>
            <w:r w:rsidRPr="001D373F">
              <w:rPr>
                <w:rFonts w:ascii="Arial" w:hAnsi="Arial" w:cs="Arial"/>
                <w:b/>
                <w:sz w:val="24"/>
                <w:szCs w:val="24"/>
              </w:rPr>
              <w:t>2016/17</w:t>
            </w:r>
          </w:p>
        </w:tc>
        <w:tc>
          <w:tcPr>
            <w:tcW w:w="1785" w:type="dxa"/>
          </w:tcPr>
          <w:p w14:paraId="21E35323" w14:textId="77493530" w:rsidR="001D373F" w:rsidRPr="001D373F" w:rsidRDefault="001D373F" w:rsidP="001D373F">
            <w:pPr>
              <w:pStyle w:val="NoSpacing"/>
              <w:ind w:left="709"/>
              <w:rPr>
                <w:rFonts w:ascii="Arial" w:hAnsi="Arial" w:cs="Arial"/>
                <w:sz w:val="24"/>
                <w:szCs w:val="24"/>
              </w:rPr>
            </w:pPr>
            <w:r w:rsidRPr="001D373F">
              <w:rPr>
                <w:rFonts w:ascii="Arial" w:hAnsi="Arial" w:cs="Arial"/>
                <w:b/>
                <w:sz w:val="24"/>
                <w:szCs w:val="24"/>
              </w:rPr>
              <w:t>2017/18</w:t>
            </w:r>
          </w:p>
        </w:tc>
      </w:tr>
      <w:tr w:rsidR="001D373F" w:rsidRPr="001D373F" w14:paraId="55B08BD3" w14:textId="77777777" w:rsidTr="00017B5D">
        <w:trPr>
          <w:jc w:val="center"/>
        </w:trPr>
        <w:tc>
          <w:tcPr>
            <w:tcW w:w="3079" w:type="dxa"/>
          </w:tcPr>
          <w:p w14:paraId="79C0A205" w14:textId="77777777" w:rsidR="001D373F" w:rsidRPr="001D373F" w:rsidRDefault="001D373F" w:rsidP="001D373F">
            <w:pPr>
              <w:pStyle w:val="NoSpacing"/>
              <w:ind w:left="709"/>
              <w:rPr>
                <w:rFonts w:ascii="Arial" w:hAnsi="Arial" w:cs="Arial"/>
                <w:sz w:val="24"/>
                <w:szCs w:val="24"/>
              </w:rPr>
            </w:pPr>
            <w:r w:rsidRPr="001D373F">
              <w:rPr>
                <w:rFonts w:ascii="Arial" w:hAnsi="Arial" w:cs="Arial"/>
                <w:sz w:val="24"/>
                <w:szCs w:val="24"/>
              </w:rPr>
              <w:t>Environmental ASB</w:t>
            </w:r>
          </w:p>
        </w:tc>
        <w:tc>
          <w:tcPr>
            <w:tcW w:w="1793" w:type="dxa"/>
          </w:tcPr>
          <w:p w14:paraId="6E14814A" w14:textId="77777777" w:rsidR="001D373F" w:rsidRPr="001D373F" w:rsidRDefault="001D373F" w:rsidP="001D373F">
            <w:pPr>
              <w:pStyle w:val="NoSpacing"/>
              <w:ind w:left="709"/>
              <w:rPr>
                <w:rFonts w:ascii="Arial" w:hAnsi="Arial" w:cs="Arial"/>
                <w:sz w:val="24"/>
                <w:szCs w:val="24"/>
              </w:rPr>
            </w:pPr>
            <w:r w:rsidRPr="001D373F">
              <w:rPr>
                <w:rFonts w:ascii="Arial" w:hAnsi="Arial" w:cs="Arial"/>
                <w:sz w:val="24"/>
                <w:szCs w:val="24"/>
              </w:rPr>
              <w:t>2751</w:t>
            </w:r>
          </w:p>
        </w:tc>
        <w:tc>
          <w:tcPr>
            <w:tcW w:w="1785" w:type="dxa"/>
          </w:tcPr>
          <w:p w14:paraId="23B0EE3E" w14:textId="77777777" w:rsidR="001D373F" w:rsidRPr="001D373F" w:rsidRDefault="001D373F" w:rsidP="001D373F">
            <w:pPr>
              <w:pStyle w:val="NoSpacing"/>
              <w:ind w:left="709"/>
              <w:rPr>
                <w:rFonts w:ascii="Arial" w:hAnsi="Arial" w:cs="Arial"/>
                <w:sz w:val="24"/>
                <w:szCs w:val="24"/>
              </w:rPr>
            </w:pPr>
            <w:r w:rsidRPr="001D373F">
              <w:rPr>
                <w:rFonts w:ascii="Arial" w:hAnsi="Arial" w:cs="Arial"/>
                <w:sz w:val="24"/>
                <w:szCs w:val="24"/>
              </w:rPr>
              <w:t>2881</w:t>
            </w:r>
          </w:p>
        </w:tc>
      </w:tr>
      <w:tr w:rsidR="001D373F" w:rsidRPr="001D373F" w14:paraId="4FDD69E9" w14:textId="77777777" w:rsidTr="00017B5D">
        <w:trPr>
          <w:jc w:val="center"/>
        </w:trPr>
        <w:tc>
          <w:tcPr>
            <w:tcW w:w="3079" w:type="dxa"/>
          </w:tcPr>
          <w:p w14:paraId="70F10C8B" w14:textId="77777777" w:rsidR="001D373F" w:rsidRPr="001D373F" w:rsidRDefault="001D373F" w:rsidP="001D373F">
            <w:pPr>
              <w:pStyle w:val="NoSpacing"/>
              <w:ind w:left="709"/>
              <w:rPr>
                <w:rFonts w:ascii="Arial" w:hAnsi="Arial" w:cs="Arial"/>
                <w:sz w:val="24"/>
                <w:szCs w:val="24"/>
              </w:rPr>
            </w:pPr>
            <w:r w:rsidRPr="001D373F">
              <w:rPr>
                <w:rFonts w:ascii="Arial" w:hAnsi="Arial" w:cs="Arial"/>
                <w:sz w:val="24"/>
                <w:szCs w:val="24"/>
              </w:rPr>
              <w:t>Nuisance ASB</w:t>
            </w:r>
          </w:p>
        </w:tc>
        <w:tc>
          <w:tcPr>
            <w:tcW w:w="1793" w:type="dxa"/>
          </w:tcPr>
          <w:p w14:paraId="6A7B2A1A" w14:textId="77777777" w:rsidR="001D373F" w:rsidRPr="001D373F" w:rsidRDefault="001D373F" w:rsidP="001D373F">
            <w:pPr>
              <w:pStyle w:val="NoSpacing"/>
              <w:ind w:left="709"/>
              <w:rPr>
                <w:rFonts w:ascii="Arial" w:hAnsi="Arial" w:cs="Arial"/>
                <w:sz w:val="24"/>
                <w:szCs w:val="24"/>
              </w:rPr>
            </w:pPr>
            <w:r w:rsidRPr="001D373F">
              <w:rPr>
                <w:rFonts w:ascii="Arial" w:hAnsi="Arial" w:cs="Arial"/>
                <w:sz w:val="24"/>
                <w:szCs w:val="24"/>
              </w:rPr>
              <w:t>9926</w:t>
            </w:r>
          </w:p>
        </w:tc>
        <w:tc>
          <w:tcPr>
            <w:tcW w:w="1785" w:type="dxa"/>
          </w:tcPr>
          <w:p w14:paraId="120B2028" w14:textId="77777777" w:rsidR="001D373F" w:rsidRPr="001D373F" w:rsidRDefault="001D373F" w:rsidP="001D373F">
            <w:pPr>
              <w:pStyle w:val="NoSpacing"/>
              <w:ind w:left="709"/>
              <w:rPr>
                <w:rFonts w:ascii="Arial" w:hAnsi="Arial" w:cs="Arial"/>
                <w:sz w:val="24"/>
                <w:szCs w:val="24"/>
              </w:rPr>
            </w:pPr>
            <w:r w:rsidRPr="001D373F">
              <w:rPr>
                <w:rFonts w:ascii="Arial" w:hAnsi="Arial" w:cs="Arial"/>
                <w:sz w:val="24"/>
                <w:szCs w:val="24"/>
              </w:rPr>
              <w:t>9582</w:t>
            </w:r>
          </w:p>
        </w:tc>
      </w:tr>
      <w:tr w:rsidR="001D373F" w:rsidRPr="001D373F" w14:paraId="13AF6F0B" w14:textId="77777777" w:rsidTr="00017B5D">
        <w:trPr>
          <w:jc w:val="center"/>
        </w:trPr>
        <w:tc>
          <w:tcPr>
            <w:tcW w:w="3079" w:type="dxa"/>
          </w:tcPr>
          <w:p w14:paraId="7C34DF24" w14:textId="77777777" w:rsidR="001D373F" w:rsidRPr="001D373F" w:rsidRDefault="001D373F" w:rsidP="001D373F">
            <w:pPr>
              <w:pStyle w:val="NoSpacing"/>
              <w:ind w:left="709"/>
              <w:rPr>
                <w:rFonts w:ascii="Arial" w:hAnsi="Arial" w:cs="Arial"/>
                <w:sz w:val="24"/>
                <w:szCs w:val="24"/>
              </w:rPr>
            </w:pPr>
            <w:r w:rsidRPr="001D373F">
              <w:rPr>
                <w:rFonts w:ascii="Arial" w:hAnsi="Arial" w:cs="Arial"/>
                <w:sz w:val="24"/>
                <w:szCs w:val="24"/>
              </w:rPr>
              <w:t>Personal ASB</w:t>
            </w:r>
          </w:p>
        </w:tc>
        <w:tc>
          <w:tcPr>
            <w:tcW w:w="1793" w:type="dxa"/>
          </w:tcPr>
          <w:p w14:paraId="13615D92" w14:textId="77777777" w:rsidR="001D373F" w:rsidRPr="001D373F" w:rsidRDefault="001D373F" w:rsidP="001D373F">
            <w:pPr>
              <w:pStyle w:val="NoSpacing"/>
              <w:ind w:left="709"/>
              <w:rPr>
                <w:rFonts w:ascii="Arial" w:hAnsi="Arial" w:cs="Arial"/>
                <w:sz w:val="24"/>
                <w:szCs w:val="24"/>
              </w:rPr>
            </w:pPr>
            <w:r w:rsidRPr="001D373F">
              <w:rPr>
                <w:rFonts w:ascii="Arial" w:hAnsi="Arial" w:cs="Arial"/>
                <w:sz w:val="24"/>
                <w:szCs w:val="24"/>
              </w:rPr>
              <w:t>1593</w:t>
            </w:r>
          </w:p>
        </w:tc>
        <w:tc>
          <w:tcPr>
            <w:tcW w:w="1785" w:type="dxa"/>
          </w:tcPr>
          <w:p w14:paraId="194F5653" w14:textId="77777777" w:rsidR="001D373F" w:rsidRPr="001D373F" w:rsidRDefault="001D373F" w:rsidP="001D373F">
            <w:pPr>
              <w:pStyle w:val="NoSpacing"/>
              <w:ind w:left="709"/>
              <w:rPr>
                <w:rFonts w:ascii="Arial" w:hAnsi="Arial" w:cs="Arial"/>
                <w:sz w:val="24"/>
                <w:szCs w:val="24"/>
              </w:rPr>
            </w:pPr>
            <w:r w:rsidRPr="001D373F">
              <w:rPr>
                <w:rFonts w:ascii="Arial" w:hAnsi="Arial" w:cs="Arial"/>
                <w:sz w:val="24"/>
                <w:szCs w:val="24"/>
              </w:rPr>
              <w:t>1195</w:t>
            </w:r>
          </w:p>
        </w:tc>
      </w:tr>
    </w:tbl>
    <w:p w14:paraId="03DEB07D" w14:textId="77777777" w:rsidR="008A6668" w:rsidRDefault="008A6668" w:rsidP="00F34088">
      <w:pPr>
        <w:pStyle w:val="NoSpacing"/>
        <w:ind w:left="709"/>
        <w:rPr>
          <w:rFonts w:ascii="Arial" w:hAnsi="Arial" w:cs="Arial"/>
          <w:sz w:val="24"/>
          <w:szCs w:val="24"/>
        </w:rPr>
      </w:pPr>
    </w:p>
    <w:p w14:paraId="469AE7C4" w14:textId="7C56B8A7" w:rsidR="008A6668" w:rsidRDefault="008A6668" w:rsidP="009A686F">
      <w:pPr>
        <w:pStyle w:val="NoSpacing"/>
        <w:spacing w:after="120"/>
        <w:ind w:left="709"/>
        <w:rPr>
          <w:rFonts w:ascii="Arial" w:hAnsi="Arial" w:cs="Arial"/>
          <w:sz w:val="24"/>
          <w:szCs w:val="24"/>
        </w:rPr>
      </w:pPr>
      <w:r w:rsidRPr="008A6668">
        <w:rPr>
          <w:rFonts w:ascii="Arial" w:hAnsi="Arial" w:cs="Arial"/>
          <w:sz w:val="24"/>
          <w:szCs w:val="24"/>
        </w:rPr>
        <w:t xml:space="preserve">Environmental ASB is an area of investigation that is often led by local authorities and it may be that the positive use of Community Protection Warnings (CPWs) and Community Protection Notices (CPNs) used by Chelmsford City Council and </w:t>
      </w:r>
      <w:r w:rsidRPr="008A6668">
        <w:rPr>
          <w:rFonts w:ascii="Arial" w:hAnsi="Arial" w:cs="Arial"/>
          <w:sz w:val="24"/>
          <w:szCs w:val="24"/>
        </w:rPr>
        <w:lastRenderedPageBreak/>
        <w:t>Chelmsford CPT in the North LPA may have impacted on the reduction of reports received.</w:t>
      </w:r>
    </w:p>
    <w:p w14:paraId="0347B0E0" w14:textId="1453D26C" w:rsidR="007D5A3A" w:rsidRDefault="009A686F" w:rsidP="007D5A3A">
      <w:pPr>
        <w:pStyle w:val="NoSpacing"/>
        <w:spacing w:after="120"/>
        <w:ind w:left="709"/>
        <w:rPr>
          <w:rFonts w:ascii="Arial" w:hAnsi="Arial" w:cs="Arial"/>
          <w:sz w:val="24"/>
          <w:szCs w:val="24"/>
        </w:rPr>
      </w:pPr>
      <w:r>
        <w:rPr>
          <w:rFonts w:ascii="Arial" w:hAnsi="Arial" w:cs="Arial"/>
          <w:sz w:val="24"/>
          <w:szCs w:val="24"/>
        </w:rPr>
        <w:t>It should be noted that w</w:t>
      </w:r>
      <w:r w:rsidR="008A6668" w:rsidRPr="008A6668">
        <w:rPr>
          <w:rFonts w:ascii="Arial" w:hAnsi="Arial" w:cs="Arial"/>
          <w:sz w:val="24"/>
          <w:szCs w:val="24"/>
        </w:rPr>
        <w:t xml:space="preserve">hilst all CPTs are actively using </w:t>
      </w:r>
      <w:r w:rsidR="007D5A3A">
        <w:rPr>
          <w:rFonts w:ascii="Arial" w:hAnsi="Arial" w:cs="Arial"/>
          <w:sz w:val="24"/>
          <w:szCs w:val="24"/>
        </w:rPr>
        <w:t xml:space="preserve">the </w:t>
      </w:r>
      <w:r w:rsidR="00017B5D">
        <w:rPr>
          <w:rFonts w:ascii="Arial" w:hAnsi="Arial" w:cs="Arial"/>
          <w:sz w:val="24"/>
          <w:szCs w:val="24"/>
        </w:rPr>
        <w:t>legislation for Community Protection Warnings</w:t>
      </w:r>
      <w:r w:rsidR="007D5A3A">
        <w:rPr>
          <w:rFonts w:ascii="Arial" w:hAnsi="Arial" w:cs="Arial"/>
          <w:sz w:val="24"/>
          <w:szCs w:val="24"/>
        </w:rPr>
        <w:t xml:space="preserve">, </w:t>
      </w:r>
      <w:r w:rsidR="008A6668" w:rsidRPr="008A6668">
        <w:rPr>
          <w:rFonts w:ascii="Arial" w:hAnsi="Arial" w:cs="Arial"/>
          <w:sz w:val="24"/>
          <w:szCs w:val="24"/>
        </w:rPr>
        <w:t>not all local authorities are</w:t>
      </w:r>
      <w:r w:rsidR="00017B5D">
        <w:rPr>
          <w:rFonts w:ascii="Arial" w:hAnsi="Arial" w:cs="Arial"/>
          <w:sz w:val="24"/>
          <w:szCs w:val="24"/>
        </w:rPr>
        <w:t xml:space="preserve"> and </w:t>
      </w:r>
      <w:r>
        <w:rPr>
          <w:rFonts w:ascii="Arial" w:hAnsi="Arial" w:cs="Arial"/>
          <w:sz w:val="24"/>
          <w:szCs w:val="24"/>
        </w:rPr>
        <w:t xml:space="preserve">this </w:t>
      </w:r>
      <w:r w:rsidR="008A6668" w:rsidRPr="008A6668">
        <w:rPr>
          <w:rFonts w:ascii="Arial" w:hAnsi="Arial" w:cs="Arial"/>
          <w:sz w:val="24"/>
          <w:szCs w:val="24"/>
        </w:rPr>
        <w:t xml:space="preserve">may affect the nature and levels of calls received </w:t>
      </w:r>
      <w:r>
        <w:rPr>
          <w:rFonts w:ascii="Arial" w:hAnsi="Arial" w:cs="Arial"/>
          <w:sz w:val="24"/>
          <w:szCs w:val="24"/>
        </w:rPr>
        <w:t xml:space="preserve">by </w:t>
      </w:r>
      <w:r w:rsidR="008A6668" w:rsidRPr="008A6668">
        <w:rPr>
          <w:rFonts w:ascii="Arial" w:hAnsi="Arial" w:cs="Arial"/>
          <w:sz w:val="24"/>
          <w:szCs w:val="24"/>
        </w:rPr>
        <w:t>Essex Police to report environmental ASB.</w:t>
      </w:r>
      <w:r w:rsidR="007D5A3A">
        <w:rPr>
          <w:rFonts w:ascii="Arial" w:hAnsi="Arial" w:cs="Arial"/>
          <w:sz w:val="24"/>
          <w:szCs w:val="24"/>
        </w:rPr>
        <w:t xml:space="preserve"> </w:t>
      </w:r>
    </w:p>
    <w:p w14:paraId="41FB5E9E" w14:textId="4ED32E91" w:rsidR="007D5A3A" w:rsidRDefault="007D5A3A" w:rsidP="007D5A3A">
      <w:pPr>
        <w:pStyle w:val="NoSpacing"/>
        <w:ind w:left="709"/>
        <w:rPr>
          <w:rFonts w:ascii="Arial" w:hAnsi="Arial" w:cs="Arial"/>
          <w:sz w:val="24"/>
          <w:szCs w:val="24"/>
        </w:rPr>
      </w:pPr>
      <w:r w:rsidRPr="007D5A3A">
        <w:rPr>
          <w:rFonts w:ascii="Arial" w:hAnsi="Arial" w:cs="Arial"/>
          <w:sz w:val="24"/>
          <w:szCs w:val="24"/>
        </w:rPr>
        <w:t xml:space="preserve">The LPA based ASB Officers (3) have become competent in how enforcement tactics such as Community Protection Warnings and Notices and Dispersal Directions should be correctly uploaded to ATHENA so that they can be searched for future analysis. </w:t>
      </w:r>
    </w:p>
    <w:p w14:paraId="16AE4FFD" w14:textId="77777777" w:rsidR="00017B5D" w:rsidRDefault="00017B5D" w:rsidP="007D5A3A">
      <w:pPr>
        <w:pStyle w:val="NoSpacing"/>
        <w:ind w:left="709"/>
        <w:rPr>
          <w:rFonts w:ascii="Arial" w:hAnsi="Arial" w:cs="Arial"/>
          <w:sz w:val="24"/>
          <w:szCs w:val="24"/>
        </w:rPr>
      </w:pPr>
    </w:p>
    <w:p w14:paraId="421BF7CE" w14:textId="2CE83829" w:rsidR="00572614" w:rsidRPr="00B45CD3" w:rsidRDefault="002359DB" w:rsidP="00017B5D">
      <w:pPr>
        <w:pStyle w:val="NoSpacing"/>
        <w:spacing w:after="120"/>
        <w:ind w:left="709" w:hanging="709"/>
        <w:rPr>
          <w:rFonts w:ascii="Arial" w:hAnsi="Arial" w:cs="Arial"/>
          <w:b/>
          <w:sz w:val="24"/>
          <w:szCs w:val="24"/>
        </w:rPr>
      </w:pPr>
      <w:r>
        <w:rPr>
          <w:rFonts w:ascii="Arial" w:hAnsi="Arial" w:cs="Arial"/>
          <w:b/>
          <w:sz w:val="24"/>
          <w:szCs w:val="24"/>
        </w:rPr>
        <w:t>5.0</w:t>
      </w:r>
      <w:r w:rsidR="00017B5D">
        <w:rPr>
          <w:rFonts w:ascii="Arial" w:hAnsi="Arial" w:cs="Arial"/>
          <w:b/>
          <w:sz w:val="24"/>
          <w:szCs w:val="24"/>
        </w:rPr>
        <w:tab/>
      </w:r>
      <w:r w:rsidR="00572614" w:rsidRPr="00B45CD3">
        <w:rPr>
          <w:rFonts w:ascii="Arial" w:hAnsi="Arial" w:cs="Arial"/>
          <w:b/>
          <w:sz w:val="24"/>
          <w:szCs w:val="24"/>
        </w:rPr>
        <w:t xml:space="preserve">What impact do our partners, including Local Authorities and </w:t>
      </w:r>
      <w:r w:rsidR="00572614">
        <w:rPr>
          <w:rFonts w:ascii="Arial" w:hAnsi="Arial" w:cs="Arial"/>
          <w:b/>
          <w:sz w:val="24"/>
          <w:szCs w:val="24"/>
        </w:rPr>
        <w:t>H</w:t>
      </w:r>
      <w:r w:rsidR="00572614" w:rsidRPr="00B45CD3">
        <w:rPr>
          <w:rFonts w:ascii="Arial" w:hAnsi="Arial" w:cs="Arial"/>
          <w:b/>
          <w:sz w:val="24"/>
          <w:szCs w:val="24"/>
        </w:rPr>
        <w:t>ousing</w:t>
      </w:r>
      <w:r w:rsidR="009A686F">
        <w:rPr>
          <w:rFonts w:ascii="Arial" w:hAnsi="Arial" w:cs="Arial"/>
          <w:b/>
          <w:sz w:val="24"/>
          <w:szCs w:val="24"/>
        </w:rPr>
        <w:t>,</w:t>
      </w:r>
      <w:r w:rsidR="00572614" w:rsidRPr="00B45CD3">
        <w:rPr>
          <w:rFonts w:ascii="Arial" w:hAnsi="Arial" w:cs="Arial"/>
          <w:b/>
          <w:sz w:val="24"/>
          <w:szCs w:val="24"/>
        </w:rPr>
        <w:t xml:space="preserve"> have in resolving ASB? </w:t>
      </w:r>
    </w:p>
    <w:p w14:paraId="4BDA3C1F" w14:textId="096A678A" w:rsidR="00C21CCA" w:rsidRDefault="00572614" w:rsidP="00017B5D">
      <w:pPr>
        <w:pStyle w:val="NoSpacing"/>
        <w:spacing w:after="120"/>
        <w:ind w:left="709"/>
        <w:rPr>
          <w:rFonts w:ascii="Arial" w:hAnsi="Arial" w:cs="Arial"/>
          <w:sz w:val="24"/>
          <w:szCs w:val="24"/>
        </w:rPr>
      </w:pPr>
      <w:r>
        <w:rPr>
          <w:rFonts w:ascii="Arial" w:hAnsi="Arial" w:cs="Arial"/>
          <w:sz w:val="24"/>
          <w:szCs w:val="24"/>
        </w:rPr>
        <w:t>Effective information sharing is key to effective problem solving</w:t>
      </w:r>
      <w:r w:rsidR="00980FF7">
        <w:rPr>
          <w:rFonts w:ascii="Arial" w:hAnsi="Arial" w:cs="Arial"/>
          <w:sz w:val="24"/>
          <w:szCs w:val="24"/>
        </w:rPr>
        <w:t>, as is a</w:t>
      </w:r>
      <w:r>
        <w:rPr>
          <w:rFonts w:ascii="Arial" w:hAnsi="Arial" w:cs="Arial"/>
          <w:sz w:val="24"/>
          <w:szCs w:val="24"/>
        </w:rPr>
        <w:t xml:space="preserve"> multi-agency approach to tackling ASB.</w:t>
      </w:r>
      <w:r w:rsidR="00A445BA">
        <w:rPr>
          <w:rFonts w:ascii="Arial" w:hAnsi="Arial" w:cs="Arial"/>
          <w:sz w:val="24"/>
          <w:szCs w:val="24"/>
        </w:rPr>
        <w:t xml:space="preserve"> </w:t>
      </w:r>
      <w:r w:rsidR="00C21CCA" w:rsidRPr="00C21CCA">
        <w:rPr>
          <w:rFonts w:ascii="Arial" w:hAnsi="Arial" w:cs="Arial"/>
          <w:sz w:val="24"/>
          <w:szCs w:val="24"/>
        </w:rPr>
        <w:t xml:space="preserve">Under </w:t>
      </w:r>
      <w:r w:rsidR="00C21CCA">
        <w:rPr>
          <w:rFonts w:ascii="Arial" w:hAnsi="Arial" w:cs="Arial"/>
          <w:sz w:val="24"/>
          <w:szCs w:val="24"/>
        </w:rPr>
        <w:t xml:space="preserve">section </w:t>
      </w:r>
      <w:r w:rsidR="00C21CCA" w:rsidRPr="00C21CCA">
        <w:rPr>
          <w:rFonts w:ascii="Arial" w:hAnsi="Arial" w:cs="Arial"/>
          <w:sz w:val="24"/>
          <w:szCs w:val="24"/>
        </w:rPr>
        <w:t>17(1) of the Crime and Disorder Act 1998, local authorities</w:t>
      </w:r>
      <w:r w:rsidR="00C21CCA">
        <w:rPr>
          <w:rFonts w:ascii="Arial" w:hAnsi="Arial" w:cs="Arial"/>
          <w:sz w:val="24"/>
          <w:szCs w:val="24"/>
        </w:rPr>
        <w:t xml:space="preserve"> </w:t>
      </w:r>
      <w:r w:rsidR="00C21CCA" w:rsidRPr="00C21CCA">
        <w:rPr>
          <w:rFonts w:ascii="Arial" w:hAnsi="Arial" w:cs="Arial"/>
          <w:sz w:val="24"/>
          <w:szCs w:val="24"/>
        </w:rPr>
        <w:t>have a duty to exercise their functions with </w:t>
      </w:r>
      <w:r w:rsidR="00C21CCA" w:rsidRPr="00C21CCA">
        <w:rPr>
          <w:rFonts w:ascii="Arial" w:hAnsi="Arial" w:cs="Arial"/>
          <w:bCs/>
          <w:sz w:val="24"/>
          <w:szCs w:val="24"/>
        </w:rPr>
        <w:t>due regard to the need to prevent crime and disorder in their area</w:t>
      </w:r>
      <w:r w:rsidR="00C21CCA">
        <w:rPr>
          <w:rFonts w:ascii="Arial" w:hAnsi="Arial" w:cs="Arial"/>
          <w:bCs/>
          <w:sz w:val="24"/>
          <w:szCs w:val="24"/>
        </w:rPr>
        <w:t xml:space="preserve">, the underpinning ethos being that </w:t>
      </w:r>
      <w:r w:rsidR="00C21CCA" w:rsidRPr="00C21CCA">
        <w:rPr>
          <w:rFonts w:ascii="Arial" w:hAnsi="Arial" w:cs="Arial"/>
          <w:sz w:val="24"/>
          <w:szCs w:val="24"/>
        </w:rPr>
        <w:t xml:space="preserve">levels of crime and disorder are influenced by the policies, decisions and practices of agencies and organisations working in a locality. </w:t>
      </w:r>
    </w:p>
    <w:p w14:paraId="1407597D" w14:textId="3997FEC4" w:rsidR="00980FF7" w:rsidRPr="00980FF7" w:rsidRDefault="00980FF7" w:rsidP="00017B5D">
      <w:pPr>
        <w:pStyle w:val="NoSpacing"/>
        <w:ind w:left="709"/>
        <w:rPr>
          <w:rFonts w:ascii="Arial" w:hAnsi="Arial" w:cs="Arial"/>
          <w:sz w:val="24"/>
          <w:szCs w:val="24"/>
        </w:rPr>
      </w:pPr>
      <w:r w:rsidRPr="00980FF7">
        <w:rPr>
          <w:rFonts w:ascii="Arial" w:hAnsi="Arial" w:cs="Arial"/>
          <w:sz w:val="24"/>
          <w:szCs w:val="24"/>
        </w:rPr>
        <w:t xml:space="preserve">Social Housing providers </w:t>
      </w:r>
      <w:r w:rsidR="009A686F">
        <w:rPr>
          <w:rFonts w:ascii="Arial" w:hAnsi="Arial" w:cs="Arial"/>
          <w:sz w:val="24"/>
          <w:szCs w:val="24"/>
        </w:rPr>
        <w:t xml:space="preserve">also </w:t>
      </w:r>
      <w:r w:rsidRPr="00980FF7">
        <w:rPr>
          <w:rFonts w:ascii="Arial" w:hAnsi="Arial" w:cs="Arial"/>
          <w:sz w:val="24"/>
          <w:szCs w:val="24"/>
        </w:rPr>
        <w:t xml:space="preserve">have a duty to investigate ASB that affects their tenants as victims or is perpetrated by their tenants. Where housing providers take the lead and manage the harm, CPT Officers will support and use additional policing skills where appropriate. </w:t>
      </w:r>
    </w:p>
    <w:p w14:paraId="766FDBFE" w14:textId="0118B082" w:rsidR="008A6668" w:rsidRDefault="008A6668" w:rsidP="00A445BA">
      <w:pPr>
        <w:pStyle w:val="NoSpacing"/>
        <w:ind w:left="709"/>
        <w:rPr>
          <w:rFonts w:ascii="Arial" w:hAnsi="Arial" w:cs="Arial"/>
          <w:sz w:val="24"/>
          <w:szCs w:val="24"/>
        </w:rPr>
      </w:pPr>
    </w:p>
    <w:p w14:paraId="0777D350" w14:textId="4E1BFF68" w:rsidR="00A445BA" w:rsidRDefault="00572614" w:rsidP="00980FF7">
      <w:pPr>
        <w:pStyle w:val="NoSpacing"/>
        <w:spacing w:after="120"/>
        <w:ind w:left="709"/>
        <w:rPr>
          <w:rFonts w:ascii="Arial" w:hAnsi="Arial" w:cs="Arial"/>
          <w:sz w:val="24"/>
          <w:szCs w:val="24"/>
        </w:rPr>
      </w:pPr>
      <w:r w:rsidRPr="00954854">
        <w:rPr>
          <w:rFonts w:ascii="Arial" w:hAnsi="Arial" w:cs="Arial"/>
          <w:sz w:val="24"/>
          <w:szCs w:val="24"/>
        </w:rPr>
        <w:t>There are some excellent examples of where this happens across Essex including</w:t>
      </w:r>
      <w:r w:rsidR="00A445BA">
        <w:rPr>
          <w:rFonts w:ascii="Arial" w:hAnsi="Arial" w:cs="Arial"/>
          <w:sz w:val="24"/>
          <w:szCs w:val="24"/>
        </w:rPr>
        <w:t>:</w:t>
      </w:r>
    </w:p>
    <w:p w14:paraId="09054E8D" w14:textId="16AA03C5" w:rsidR="00A445BA" w:rsidRDefault="00A445BA" w:rsidP="00017B5D">
      <w:pPr>
        <w:pStyle w:val="NoSpacing"/>
        <w:numPr>
          <w:ilvl w:val="0"/>
          <w:numId w:val="22"/>
        </w:numPr>
        <w:rPr>
          <w:rFonts w:ascii="Arial" w:hAnsi="Arial" w:cs="Arial"/>
          <w:sz w:val="24"/>
          <w:szCs w:val="24"/>
        </w:rPr>
      </w:pPr>
      <w:r>
        <w:rPr>
          <w:rFonts w:ascii="Arial" w:hAnsi="Arial" w:cs="Arial"/>
          <w:sz w:val="24"/>
          <w:szCs w:val="24"/>
        </w:rPr>
        <w:t>T</w:t>
      </w:r>
      <w:r w:rsidR="00572614" w:rsidRPr="00A445BA">
        <w:rPr>
          <w:rFonts w:ascii="Arial" w:hAnsi="Arial" w:cs="Arial"/>
          <w:sz w:val="24"/>
          <w:szCs w:val="24"/>
        </w:rPr>
        <w:t>he co-located activity with the Southend Community Safety Hub where Southend Community Policing Team share the benefits of a staff member from Southend Borough Homes who can access STORM incidents and manage investigations t</w:t>
      </w:r>
      <w:r w:rsidR="00017B5D">
        <w:rPr>
          <w:rFonts w:ascii="Arial" w:hAnsi="Arial" w:cs="Arial"/>
          <w:sz w:val="24"/>
          <w:szCs w:val="24"/>
        </w:rPr>
        <w:t xml:space="preserve">hat fit better with her agency. </w:t>
      </w:r>
      <w:r w:rsidR="00572614" w:rsidRPr="00017B5D">
        <w:rPr>
          <w:rFonts w:ascii="Arial" w:hAnsi="Arial" w:cs="Arial"/>
          <w:sz w:val="24"/>
          <w:szCs w:val="24"/>
        </w:rPr>
        <w:t>Information sharing is excellent as both agencies share the same office space</w:t>
      </w:r>
      <w:r w:rsidR="00017B5D">
        <w:rPr>
          <w:rFonts w:ascii="Arial" w:hAnsi="Arial" w:cs="Arial"/>
          <w:sz w:val="24"/>
          <w:szCs w:val="24"/>
        </w:rPr>
        <w:t>.</w:t>
      </w:r>
    </w:p>
    <w:p w14:paraId="135F6BB2" w14:textId="77777777" w:rsidR="00017B5D" w:rsidRPr="00017B5D" w:rsidRDefault="00017B5D" w:rsidP="00017B5D">
      <w:pPr>
        <w:pStyle w:val="NoSpacing"/>
        <w:ind w:left="1429"/>
        <w:rPr>
          <w:rFonts w:ascii="Arial" w:hAnsi="Arial" w:cs="Arial"/>
          <w:sz w:val="24"/>
          <w:szCs w:val="24"/>
        </w:rPr>
      </w:pPr>
    </w:p>
    <w:p w14:paraId="045CBC46" w14:textId="77777777" w:rsidR="00017B5D" w:rsidRDefault="00A445BA" w:rsidP="00017B5D">
      <w:pPr>
        <w:pStyle w:val="NoSpacing"/>
        <w:numPr>
          <w:ilvl w:val="0"/>
          <w:numId w:val="22"/>
        </w:numPr>
        <w:spacing w:after="120"/>
        <w:rPr>
          <w:rFonts w:ascii="Arial" w:hAnsi="Arial" w:cs="Arial"/>
          <w:sz w:val="24"/>
          <w:szCs w:val="24"/>
        </w:rPr>
      </w:pPr>
      <w:r w:rsidRPr="00C52498">
        <w:rPr>
          <w:rFonts w:ascii="Arial" w:hAnsi="Arial" w:cs="Arial"/>
          <w:sz w:val="24"/>
          <w:szCs w:val="24"/>
        </w:rPr>
        <w:t>T</w:t>
      </w:r>
      <w:r w:rsidR="00572614" w:rsidRPr="00C52498">
        <w:rPr>
          <w:rFonts w:ascii="Arial" w:hAnsi="Arial" w:cs="Arial"/>
          <w:sz w:val="24"/>
          <w:szCs w:val="24"/>
        </w:rPr>
        <w:t>he fortnightly meetings held between Chelmsford Police, Chelmer Housing</w:t>
      </w:r>
      <w:r w:rsidR="009A686F">
        <w:rPr>
          <w:rFonts w:ascii="Arial" w:hAnsi="Arial" w:cs="Arial"/>
          <w:sz w:val="24"/>
          <w:szCs w:val="24"/>
        </w:rPr>
        <w:t xml:space="preserve"> Partnership</w:t>
      </w:r>
      <w:r w:rsidR="00572614" w:rsidRPr="00C52498">
        <w:rPr>
          <w:rFonts w:ascii="Arial" w:hAnsi="Arial" w:cs="Arial"/>
          <w:sz w:val="24"/>
          <w:szCs w:val="24"/>
        </w:rPr>
        <w:t xml:space="preserve"> and Chelmsford City Council that promote a proactive response instead of waiting for </w:t>
      </w:r>
      <w:r w:rsidR="009A686F">
        <w:rPr>
          <w:rFonts w:ascii="Arial" w:hAnsi="Arial" w:cs="Arial"/>
          <w:sz w:val="24"/>
          <w:szCs w:val="24"/>
        </w:rPr>
        <w:t xml:space="preserve">an </w:t>
      </w:r>
      <w:r w:rsidR="00572614" w:rsidRPr="00C52498">
        <w:rPr>
          <w:rFonts w:ascii="Arial" w:hAnsi="Arial" w:cs="Arial"/>
          <w:sz w:val="24"/>
          <w:szCs w:val="24"/>
        </w:rPr>
        <w:t>urgent response</w:t>
      </w:r>
      <w:r w:rsidR="00017B5D">
        <w:rPr>
          <w:rFonts w:ascii="Arial" w:hAnsi="Arial" w:cs="Arial"/>
          <w:sz w:val="24"/>
          <w:szCs w:val="24"/>
        </w:rPr>
        <w:t xml:space="preserve">. </w:t>
      </w:r>
      <w:r w:rsidR="00C52498" w:rsidRPr="00017B5D">
        <w:rPr>
          <w:rFonts w:ascii="Arial" w:hAnsi="Arial" w:cs="Arial"/>
          <w:sz w:val="24"/>
          <w:szCs w:val="24"/>
        </w:rPr>
        <w:t>Chelmer Housing Partnership (CHP) is an excellent example of best practice and was the first housing provider in the county to create a formal information sharing agreement with Essex Police t</w:t>
      </w:r>
      <w:r w:rsidR="00017B5D">
        <w:rPr>
          <w:rFonts w:ascii="Arial" w:hAnsi="Arial" w:cs="Arial"/>
          <w:sz w:val="24"/>
          <w:szCs w:val="24"/>
        </w:rPr>
        <w:t xml:space="preserve">hat others have since followed. </w:t>
      </w:r>
    </w:p>
    <w:p w14:paraId="3607C4DC" w14:textId="51912BE0" w:rsidR="00980FF7" w:rsidRDefault="00017B5D" w:rsidP="009A686F">
      <w:pPr>
        <w:pStyle w:val="NoSpacing"/>
        <w:spacing w:after="120"/>
        <w:ind w:left="709"/>
        <w:rPr>
          <w:rFonts w:ascii="Arial" w:hAnsi="Arial" w:cs="Arial"/>
          <w:sz w:val="24"/>
          <w:szCs w:val="24"/>
        </w:rPr>
      </w:pPr>
      <w:r>
        <w:rPr>
          <w:rFonts w:ascii="Arial" w:hAnsi="Arial" w:cs="Arial"/>
          <w:sz w:val="24"/>
          <w:szCs w:val="24"/>
        </w:rPr>
        <w:t xml:space="preserve">The (CSAS) Community </w:t>
      </w:r>
      <w:r w:rsidR="00C52498" w:rsidRPr="00017B5D">
        <w:rPr>
          <w:rFonts w:ascii="Arial" w:hAnsi="Arial" w:cs="Arial"/>
          <w:sz w:val="24"/>
          <w:szCs w:val="24"/>
        </w:rPr>
        <w:t>Sa</w:t>
      </w:r>
      <w:r>
        <w:rPr>
          <w:rFonts w:ascii="Arial" w:hAnsi="Arial" w:cs="Arial"/>
          <w:sz w:val="24"/>
          <w:szCs w:val="24"/>
        </w:rPr>
        <w:t>fety Accreditation Scheme enables Local Authorities to</w:t>
      </w:r>
      <w:r w:rsidR="00C52498" w:rsidRPr="00017B5D">
        <w:rPr>
          <w:rFonts w:ascii="Arial" w:hAnsi="Arial" w:cs="Arial"/>
          <w:sz w:val="24"/>
          <w:szCs w:val="24"/>
        </w:rPr>
        <w:t xml:space="preserve"> deal wit</w:t>
      </w:r>
      <w:r>
        <w:rPr>
          <w:rFonts w:ascii="Arial" w:hAnsi="Arial" w:cs="Arial"/>
          <w:sz w:val="24"/>
          <w:szCs w:val="24"/>
        </w:rPr>
        <w:t>h certain ASB issues directly</w:t>
      </w:r>
      <w:r w:rsidR="00C52498" w:rsidRPr="00017B5D">
        <w:rPr>
          <w:rFonts w:ascii="Arial" w:hAnsi="Arial" w:cs="Arial"/>
          <w:sz w:val="24"/>
          <w:szCs w:val="24"/>
        </w:rPr>
        <w:t>.</w:t>
      </w:r>
      <w:r>
        <w:rPr>
          <w:rFonts w:ascii="Arial" w:hAnsi="Arial" w:cs="Arial"/>
          <w:sz w:val="24"/>
          <w:szCs w:val="24"/>
        </w:rPr>
        <w:t xml:space="preserve"> </w:t>
      </w:r>
      <w:r w:rsidR="00980FF7">
        <w:rPr>
          <w:rFonts w:ascii="Arial" w:hAnsi="Arial" w:cs="Arial"/>
          <w:sz w:val="24"/>
          <w:szCs w:val="24"/>
        </w:rPr>
        <w:t>Every Local Authority except Uttlesford is now accredited under the Scheme (Uttlesford is currently working with LPSU to determine what staff require what powers) and all Community Safety Managers report benefits (for example Maldon District Council Countryside and Park rangers undertake joint tasking and patrols with the local CSP which may account for some of the reduction in Nuisance ASB recorded in the North LPA.</w:t>
      </w:r>
    </w:p>
    <w:p w14:paraId="39667E03" w14:textId="51FE9EBC" w:rsidR="00C52498" w:rsidRDefault="00C25A2B" w:rsidP="00B0363F">
      <w:pPr>
        <w:pStyle w:val="NoSpacing"/>
        <w:spacing w:after="120"/>
        <w:ind w:left="709"/>
        <w:rPr>
          <w:rFonts w:ascii="Arial" w:hAnsi="Arial" w:cs="Arial"/>
          <w:sz w:val="24"/>
          <w:szCs w:val="24"/>
        </w:rPr>
      </w:pPr>
      <w:r>
        <w:rPr>
          <w:rFonts w:ascii="Arial" w:hAnsi="Arial" w:cs="Arial"/>
          <w:sz w:val="24"/>
          <w:szCs w:val="24"/>
        </w:rPr>
        <w:t xml:space="preserve">Currently, the </w:t>
      </w:r>
      <w:r w:rsidR="00572614" w:rsidRPr="00A8297C">
        <w:rPr>
          <w:rFonts w:ascii="Arial" w:hAnsi="Arial" w:cs="Arial"/>
          <w:sz w:val="24"/>
          <w:szCs w:val="24"/>
        </w:rPr>
        <w:t xml:space="preserve">most successful response </w:t>
      </w:r>
      <w:r w:rsidR="009A686F">
        <w:rPr>
          <w:rFonts w:ascii="Arial" w:hAnsi="Arial" w:cs="Arial"/>
          <w:sz w:val="24"/>
          <w:szCs w:val="24"/>
        </w:rPr>
        <w:t xml:space="preserve">to ASB </w:t>
      </w:r>
      <w:r w:rsidR="00572614" w:rsidRPr="00A8297C">
        <w:rPr>
          <w:rFonts w:ascii="Arial" w:hAnsi="Arial" w:cs="Arial"/>
          <w:sz w:val="24"/>
          <w:szCs w:val="24"/>
        </w:rPr>
        <w:t>appears to be the use of the Community Protection Warning/ Notice (CPW/N) process</w:t>
      </w:r>
      <w:r>
        <w:rPr>
          <w:rFonts w:ascii="Arial" w:hAnsi="Arial" w:cs="Arial"/>
          <w:sz w:val="24"/>
          <w:szCs w:val="24"/>
        </w:rPr>
        <w:t xml:space="preserve"> created by the </w:t>
      </w:r>
      <w:hyperlink r:id="rId10" w:history="1">
        <w:r w:rsidRPr="00C25A2B">
          <w:rPr>
            <w:rStyle w:val="Hyperlink"/>
            <w:rFonts w:ascii="Arial" w:hAnsi="Arial" w:cs="Arial"/>
            <w:sz w:val="24"/>
            <w:szCs w:val="24"/>
          </w:rPr>
          <w:t>Anti-Social Behaviour, Crime and Policing Act 2014</w:t>
        </w:r>
      </w:hyperlink>
      <w:r>
        <w:rPr>
          <w:rFonts w:ascii="Arial" w:hAnsi="Arial" w:cs="Arial"/>
          <w:sz w:val="24"/>
          <w:szCs w:val="24"/>
        </w:rPr>
        <w:t xml:space="preserve">. </w:t>
      </w:r>
      <w:r w:rsidRPr="00C25A2B">
        <w:rPr>
          <w:rFonts w:ascii="Arial" w:hAnsi="Arial" w:cs="Arial"/>
          <w:sz w:val="24"/>
          <w:szCs w:val="24"/>
        </w:rPr>
        <w:t xml:space="preserve">The CPW/CPN process is used </w:t>
      </w:r>
      <w:r>
        <w:rPr>
          <w:rFonts w:ascii="Arial" w:hAnsi="Arial" w:cs="Arial"/>
          <w:sz w:val="24"/>
          <w:szCs w:val="24"/>
        </w:rPr>
        <w:t xml:space="preserve">in all Essex </w:t>
      </w:r>
      <w:r w:rsidRPr="00C25A2B">
        <w:rPr>
          <w:rFonts w:ascii="Arial" w:hAnsi="Arial" w:cs="Arial"/>
          <w:sz w:val="24"/>
          <w:szCs w:val="24"/>
        </w:rPr>
        <w:lastRenderedPageBreak/>
        <w:t>policing districts with some leading to a full Criminal Behaviour Order being achieved in the courts.</w:t>
      </w:r>
    </w:p>
    <w:p w14:paraId="58F6843B" w14:textId="27BE33FB" w:rsidR="00C52498" w:rsidRDefault="00572614" w:rsidP="00B0363F">
      <w:pPr>
        <w:pStyle w:val="NoSpacing"/>
        <w:ind w:left="709"/>
        <w:rPr>
          <w:rFonts w:ascii="Arial" w:hAnsi="Arial" w:cs="Arial"/>
          <w:sz w:val="24"/>
          <w:szCs w:val="24"/>
        </w:rPr>
      </w:pPr>
      <w:r w:rsidRPr="00A8297C">
        <w:rPr>
          <w:rFonts w:ascii="Arial" w:hAnsi="Arial" w:cs="Arial"/>
          <w:sz w:val="24"/>
          <w:szCs w:val="24"/>
        </w:rPr>
        <w:t xml:space="preserve">However, </w:t>
      </w:r>
      <w:r w:rsidR="00C25A2B">
        <w:rPr>
          <w:rFonts w:ascii="Arial" w:hAnsi="Arial" w:cs="Arial"/>
          <w:sz w:val="24"/>
          <w:szCs w:val="24"/>
        </w:rPr>
        <w:t>although all CPTs use this legislation,</w:t>
      </w:r>
      <w:r w:rsidR="00C25A2B" w:rsidRPr="00B0363F">
        <w:rPr>
          <w:rFonts w:ascii="Arial" w:hAnsi="Arial" w:cs="Arial"/>
          <w:sz w:val="24"/>
          <w:szCs w:val="24"/>
        </w:rPr>
        <w:t xml:space="preserve"> it is not </w:t>
      </w:r>
      <w:r w:rsidR="00B0363F" w:rsidRPr="00B0363F">
        <w:rPr>
          <w:rFonts w:ascii="Arial" w:hAnsi="Arial" w:cs="Arial"/>
          <w:sz w:val="24"/>
          <w:szCs w:val="24"/>
        </w:rPr>
        <w:t xml:space="preserve">used by all local authorities </w:t>
      </w:r>
      <w:r w:rsidR="00C52498" w:rsidRPr="00B0363F">
        <w:rPr>
          <w:rFonts w:ascii="Arial" w:hAnsi="Arial" w:cs="Arial"/>
          <w:sz w:val="24"/>
          <w:szCs w:val="24"/>
        </w:rPr>
        <w:t>despite</w:t>
      </w:r>
      <w:r w:rsidR="00C52498">
        <w:rPr>
          <w:rFonts w:ascii="Arial" w:hAnsi="Arial" w:cs="Arial"/>
          <w:sz w:val="24"/>
          <w:szCs w:val="24"/>
        </w:rPr>
        <w:t xml:space="preserve"> their </w:t>
      </w:r>
      <w:r w:rsidR="009A686F">
        <w:rPr>
          <w:rFonts w:ascii="Arial" w:hAnsi="Arial" w:cs="Arial"/>
          <w:sz w:val="24"/>
          <w:szCs w:val="24"/>
        </w:rPr>
        <w:t xml:space="preserve">statutory </w:t>
      </w:r>
      <w:r w:rsidR="00C52498">
        <w:rPr>
          <w:rFonts w:ascii="Arial" w:hAnsi="Arial" w:cs="Arial"/>
          <w:sz w:val="24"/>
          <w:szCs w:val="24"/>
        </w:rPr>
        <w:t>responsibility to deal with ASB.</w:t>
      </w:r>
    </w:p>
    <w:p w14:paraId="46DCF987" w14:textId="77777777" w:rsidR="00B0363F" w:rsidRDefault="00B0363F" w:rsidP="00B0363F">
      <w:pPr>
        <w:pStyle w:val="NoSpacing"/>
        <w:ind w:left="709"/>
        <w:rPr>
          <w:rFonts w:ascii="Arial" w:hAnsi="Arial" w:cs="Arial"/>
          <w:sz w:val="24"/>
          <w:szCs w:val="24"/>
        </w:rPr>
      </w:pPr>
    </w:p>
    <w:p w14:paraId="4B695D80" w14:textId="2A466CEF" w:rsidR="00DB2465" w:rsidRDefault="001A384D" w:rsidP="00B0363F">
      <w:pPr>
        <w:pStyle w:val="NoSpacing"/>
        <w:numPr>
          <w:ilvl w:val="0"/>
          <w:numId w:val="25"/>
        </w:numPr>
        <w:rPr>
          <w:rFonts w:ascii="Arial" w:hAnsi="Arial" w:cs="Arial"/>
          <w:sz w:val="24"/>
          <w:szCs w:val="24"/>
        </w:rPr>
      </w:pPr>
      <w:r w:rsidRPr="001A384D">
        <w:rPr>
          <w:rFonts w:ascii="Arial" w:hAnsi="Arial" w:cs="Arial"/>
          <w:sz w:val="24"/>
          <w:szCs w:val="24"/>
        </w:rPr>
        <w:t>Chelmsford, Maldon</w:t>
      </w:r>
      <w:r>
        <w:rPr>
          <w:rFonts w:ascii="Arial" w:hAnsi="Arial" w:cs="Arial"/>
          <w:sz w:val="24"/>
          <w:szCs w:val="24"/>
        </w:rPr>
        <w:t xml:space="preserve">, </w:t>
      </w:r>
      <w:r w:rsidRPr="001A384D">
        <w:rPr>
          <w:rFonts w:ascii="Arial" w:hAnsi="Arial" w:cs="Arial"/>
          <w:sz w:val="24"/>
          <w:szCs w:val="24"/>
        </w:rPr>
        <w:t>Braintree</w:t>
      </w:r>
      <w:r w:rsidR="00B0363F">
        <w:rPr>
          <w:rFonts w:ascii="Arial" w:hAnsi="Arial" w:cs="Arial"/>
          <w:sz w:val="24"/>
          <w:szCs w:val="24"/>
        </w:rPr>
        <w:t>,</w:t>
      </w:r>
      <w:r>
        <w:rPr>
          <w:rFonts w:ascii="Arial" w:hAnsi="Arial" w:cs="Arial"/>
          <w:sz w:val="24"/>
          <w:szCs w:val="24"/>
        </w:rPr>
        <w:t xml:space="preserve"> Epping Forest and Thurrock </w:t>
      </w:r>
      <w:r w:rsidRPr="001A384D">
        <w:rPr>
          <w:rFonts w:ascii="Arial" w:hAnsi="Arial" w:cs="Arial"/>
          <w:sz w:val="24"/>
          <w:szCs w:val="24"/>
        </w:rPr>
        <w:t xml:space="preserve">issue numerous warnings and achieve significant success in </w:t>
      </w:r>
      <w:r>
        <w:rPr>
          <w:rFonts w:ascii="Arial" w:hAnsi="Arial" w:cs="Arial"/>
          <w:sz w:val="24"/>
          <w:szCs w:val="24"/>
        </w:rPr>
        <w:t>reducing ASB</w:t>
      </w:r>
      <w:r w:rsidR="00C21CCA">
        <w:rPr>
          <w:rFonts w:ascii="Arial" w:hAnsi="Arial" w:cs="Arial"/>
          <w:sz w:val="24"/>
          <w:szCs w:val="24"/>
        </w:rPr>
        <w:t>, particularly in the categories of Nuisance and Personal ASB.</w:t>
      </w:r>
      <w:r w:rsidR="00B0363F">
        <w:rPr>
          <w:rFonts w:ascii="Arial" w:hAnsi="Arial" w:cs="Arial"/>
          <w:sz w:val="24"/>
          <w:szCs w:val="24"/>
        </w:rPr>
        <w:t xml:space="preserve"> </w:t>
      </w:r>
      <w:r w:rsidR="00C21CCA" w:rsidRPr="00B0363F">
        <w:rPr>
          <w:rFonts w:ascii="Arial" w:hAnsi="Arial" w:cs="Arial"/>
          <w:sz w:val="24"/>
          <w:szCs w:val="24"/>
        </w:rPr>
        <w:t xml:space="preserve">This is </w:t>
      </w:r>
      <w:r w:rsidR="003110EA" w:rsidRPr="00B0363F">
        <w:rPr>
          <w:rFonts w:ascii="Arial" w:hAnsi="Arial" w:cs="Arial"/>
          <w:sz w:val="24"/>
          <w:szCs w:val="24"/>
        </w:rPr>
        <w:t xml:space="preserve">partly </w:t>
      </w:r>
      <w:r w:rsidR="00C21CCA" w:rsidRPr="00B0363F">
        <w:rPr>
          <w:rFonts w:ascii="Arial" w:hAnsi="Arial" w:cs="Arial"/>
          <w:sz w:val="24"/>
          <w:szCs w:val="24"/>
        </w:rPr>
        <w:t xml:space="preserve">reflected in the reductions shown in the </w:t>
      </w:r>
      <w:r w:rsidR="00B0363F">
        <w:rPr>
          <w:rFonts w:ascii="Arial" w:hAnsi="Arial" w:cs="Arial"/>
          <w:sz w:val="24"/>
          <w:szCs w:val="24"/>
        </w:rPr>
        <w:t>data above.</w:t>
      </w:r>
    </w:p>
    <w:p w14:paraId="1BF7C3BD" w14:textId="77777777" w:rsidR="00B0363F" w:rsidRDefault="001A384D" w:rsidP="00B0363F">
      <w:pPr>
        <w:pStyle w:val="NoSpacing"/>
        <w:numPr>
          <w:ilvl w:val="0"/>
          <w:numId w:val="25"/>
        </w:numPr>
        <w:rPr>
          <w:rFonts w:ascii="Arial" w:hAnsi="Arial" w:cs="Arial"/>
          <w:sz w:val="24"/>
          <w:szCs w:val="24"/>
        </w:rPr>
      </w:pPr>
      <w:r>
        <w:rPr>
          <w:rFonts w:ascii="Arial" w:hAnsi="Arial" w:cs="Arial"/>
          <w:sz w:val="24"/>
          <w:szCs w:val="24"/>
        </w:rPr>
        <w:t>Harlow and Uttlesford District Councils make</w:t>
      </w:r>
      <w:r w:rsidR="00B0363F">
        <w:rPr>
          <w:rFonts w:ascii="Arial" w:hAnsi="Arial" w:cs="Arial"/>
          <w:sz w:val="24"/>
          <w:szCs w:val="24"/>
        </w:rPr>
        <w:t xml:space="preserve"> minimal use of the legislation.</w:t>
      </w:r>
    </w:p>
    <w:p w14:paraId="247C4857" w14:textId="226F1EA7" w:rsidR="001A384D" w:rsidRPr="00B0363F" w:rsidRDefault="009B750E" w:rsidP="00B0363F">
      <w:pPr>
        <w:pStyle w:val="NoSpacing"/>
        <w:numPr>
          <w:ilvl w:val="0"/>
          <w:numId w:val="25"/>
        </w:numPr>
        <w:rPr>
          <w:rFonts w:ascii="Arial" w:hAnsi="Arial" w:cs="Arial"/>
          <w:sz w:val="24"/>
          <w:szCs w:val="24"/>
        </w:rPr>
      </w:pPr>
      <w:r w:rsidRPr="00B0363F">
        <w:rPr>
          <w:rFonts w:ascii="Arial" w:hAnsi="Arial" w:cs="Arial"/>
          <w:sz w:val="24"/>
          <w:szCs w:val="24"/>
        </w:rPr>
        <w:t>T</w:t>
      </w:r>
      <w:r w:rsidR="001A384D" w:rsidRPr="00B0363F">
        <w:rPr>
          <w:rFonts w:ascii="Arial" w:hAnsi="Arial" w:cs="Arial"/>
          <w:sz w:val="24"/>
          <w:szCs w:val="24"/>
        </w:rPr>
        <w:t xml:space="preserve">endring, Southend, Basildon and Rochford councils do not use the legislation </w:t>
      </w:r>
      <w:r w:rsidR="00890F04" w:rsidRPr="00B0363F">
        <w:rPr>
          <w:rFonts w:ascii="Arial" w:hAnsi="Arial" w:cs="Arial"/>
          <w:sz w:val="24"/>
          <w:szCs w:val="24"/>
        </w:rPr>
        <w:t>and where CPWs and CPNs are recorded in these districts, they have been used by the CPT, not the local authority.</w:t>
      </w:r>
    </w:p>
    <w:p w14:paraId="7C1CDE19" w14:textId="0ADBC72B" w:rsidR="000C4575" w:rsidRDefault="000C4575" w:rsidP="000C4575">
      <w:pPr>
        <w:pStyle w:val="NoSpacing"/>
        <w:ind w:left="709"/>
        <w:rPr>
          <w:rFonts w:ascii="Arial" w:hAnsi="Arial" w:cs="Arial"/>
          <w:sz w:val="24"/>
          <w:szCs w:val="24"/>
        </w:rPr>
      </w:pPr>
    </w:p>
    <w:p w14:paraId="2BEDD626" w14:textId="6C8DB4CD" w:rsidR="00954854" w:rsidRPr="00954854" w:rsidRDefault="002359DB" w:rsidP="00B0363F">
      <w:pPr>
        <w:pStyle w:val="NoSpacing"/>
        <w:spacing w:after="120"/>
        <w:ind w:left="709" w:hanging="709"/>
        <w:rPr>
          <w:rFonts w:ascii="Arial" w:hAnsi="Arial" w:cs="Arial"/>
          <w:sz w:val="24"/>
          <w:szCs w:val="24"/>
        </w:rPr>
      </w:pPr>
      <w:r>
        <w:rPr>
          <w:rFonts w:ascii="Arial" w:hAnsi="Arial" w:cs="Arial"/>
          <w:b/>
          <w:sz w:val="24"/>
          <w:szCs w:val="24"/>
        </w:rPr>
        <w:t>5.1</w:t>
      </w:r>
      <w:r w:rsidR="00C43F57">
        <w:rPr>
          <w:rFonts w:ascii="Arial" w:hAnsi="Arial" w:cs="Arial"/>
          <w:b/>
          <w:sz w:val="24"/>
          <w:szCs w:val="24"/>
        </w:rPr>
        <w:t xml:space="preserve"> </w:t>
      </w:r>
      <w:r w:rsidR="00B0363F">
        <w:rPr>
          <w:rFonts w:ascii="Arial" w:hAnsi="Arial" w:cs="Arial"/>
          <w:b/>
          <w:sz w:val="24"/>
          <w:szCs w:val="24"/>
        </w:rPr>
        <w:tab/>
      </w:r>
      <w:r w:rsidR="00954854" w:rsidRPr="00115E34">
        <w:rPr>
          <w:rFonts w:ascii="Arial" w:hAnsi="Arial" w:cs="Arial"/>
          <w:b/>
          <w:sz w:val="24"/>
          <w:szCs w:val="24"/>
        </w:rPr>
        <w:t xml:space="preserve">Has the creation of </w:t>
      </w:r>
      <w:r w:rsidR="00391906">
        <w:rPr>
          <w:rFonts w:ascii="Arial" w:hAnsi="Arial" w:cs="Arial"/>
          <w:b/>
          <w:sz w:val="24"/>
          <w:szCs w:val="24"/>
        </w:rPr>
        <w:t xml:space="preserve">Community Safety Partnership Hubs (CSPHs) </w:t>
      </w:r>
      <w:r w:rsidR="00954854" w:rsidRPr="00115E34">
        <w:rPr>
          <w:rFonts w:ascii="Arial" w:hAnsi="Arial" w:cs="Arial"/>
          <w:b/>
          <w:sz w:val="24"/>
          <w:szCs w:val="24"/>
        </w:rPr>
        <w:t xml:space="preserve">had any effect?  </w:t>
      </w:r>
    </w:p>
    <w:p w14:paraId="53DFC775" w14:textId="64B3385D" w:rsidR="009B750E" w:rsidRDefault="00B0363F" w:rsidP="009765ED">
      <w:pPr>
        <w:pStyle w:val="NoSpacing"/>
        <w:spacing w:after="120"/>
        <w:ind w:left="709"/>
        <w:rPr>
          <w:rFonts w:ascii="Arial" w:hAnsi="Arial" w:cs="Arial"/>
          <w:sz w:val="24"/>
          <w:szCs w:val="24"/>
        </w:rPr>
      </w:pPr>
      <w:r>
        <w:rPr>
          <w:rFonts w:ascii="Arial" w:hAnsi="Arial" w:cs="Arial"/>
          <w:sz w:val="24"/>
          <w:szCs w:val="24"/>
        </w:rPr>
        <w:t>E</w:t>
      </w:r>
      <w:r w:rsidR="009B750E">
        <w:rPr>
          <w:rFonts w:ascii="Arial" w:hAnsi="Arial" w:cs="Arial"/>
          <w:sz w:val="24"/>
          <w:szCs w:val="24"/>
        </w:rPr>
        <w:t xml:space="preserve">ffective multi-agency working enhances the service agencies can deliver, particularly regarding </w:t>
      </w:r>
      <w:r w:rsidR="00DF2E0B">
        <w:rPr>
          <w:rFonts w:ascii="Arial" w:hAnsi="Arial" w:cs="Arial"/>
          <w:sz w:val="24"/>
          <w:szCs w:val="24"/>
        </w:rPr>
        <w:t xml:space="preserve">dealing with </w:t>
      </w:r>
      <w:r w:rsidR="009B750E">
        <w:rPr>
          <w:rFonts w:ascii="Arial" w:hAnsi="Arial" w:cs="Arial"/>
          <w:sz w:val="24"/>
          <w:szCs w:val="24"/>
        </w:rPr>
        <w:t>ASB.</w:t>
      </w:r>
    </w:p>
    <w:p w14:paraId="3306EA92" w14:textId="7387CFD3" w:rsidR="00460BBB" w:rsidRDefault="009B750E" w:rsidP="00A445BA">
      <w:pPr>
        <w:pStyle w:val="NoSpacing"/>
        <w:ind w:left="709"/>
        <w:rPr>
          <w:rFonts w:ascii="Arial" w:hAnsi="Arial" w:cs="Arial"/>
          <w:sz w:val="24"/>
          <w:szCs w:val="24"/>
        </w:rPr>
      </w:pPr>
      <w:r>
        <w:rPr>
          <w:rFonts w:ascii="Arial" w:hAnsi="Arial" w:cs="Arial"/>
          <w:sz w:val="24"/>
          <w:szCs w:val="24"/>
        </w:rPr>
        <w:t xml:space="preserve">The development of </w:t>
      </w:r>
      <w:r w:rsidR="003C2A1E" w:rsidRPr="003C2A1E">
        <w:rPr>
          <w:rFonts w:ascii="Arial" w:hAnsi="Arial" w:cs="Arial"/>
          <w:sz w:val="24"/>
          <w:szCs w:val="24"/>
        </w:rPr>
        <w:t xml:space="preserve">Community Safety Hubs </w:t>
      </w:r>
      <w:r w:rsidR="009765ED">
        <w:rPr>
          <w:rFonts w:ascii="Arial" w:hAnsi="Arial" w:cs="Arial"/>
          <w:sz w:val="24"/>
          <w:szCs w:val="24"/>
        </w:rPr>
        <w:t xml:space="preserve">(CSHs) </w:t>
      </w:r>
      <w:r>
        <w:rPr>
          <w:rFonts w:ascii="Arial" w:hAnsi="Arial" w:cs="Arial"/>
          <w:sz w:val="24"/>
          <w:szCs w:val="24"/>
        </w:rPr>
        <w:t xml:space="preserve">is designed to enhance this approach by improving communication, developing effective working relationships and </w:t>
      </w:r>
      <w:r w:rsidR="009765ED">
        <w:rPr>
          <w:rFonts w:ascii="Arial" w:hAnsi="Arial" w:cs="Arial"/>
          <w:sz w:val="24"/>
          <w:szCs w:val="24"/>
        </w:rPr>
        <w:t>providing effective problem solving solutions to meet the aims of</w:t>
      </w:r>
      <w:r w:rsidR="00B0363F">
        <w:rPr>
          <w:rFonts w:ascii="Arial" w:hAnsi="Arial" w:cs="Arial"/>
          <w:sz w:val="24"/>
          <w:szCs w:val="24"/>
        </w:rPr>
        <w:t>:</w:t>
      </w:r>
    </w:p>
    <w:p w14:paraId="3C3CCFFB" w14:textId="77777777" w:rsidR="00B0363F" w:rsidRDefault="00B0363F" w:rsidP="00A445BA">
      <w:pPr>
        <w:pStyle w:val="NoSpacing"/>
        <w:ind w:left="709"/>
        <w:rPr>
          <w:rFonts w:ascii="Arial" w:hAnsi="Arial" w:cs="Arial"/>
          <w:sz w:val="24"/>
          <w:szCs w:val="24"/>
        </w:rPr>
      </w:pPr>
    </w:p>
    <w:p w14:paraId="628CB785" w14:textId="03D0C1F2" w:rsidR="00460BBB" w:rsidRDefault="003C2A1E" w:rsidP="00F34088">
      <w:pPr>
        <w:pStyle w:val="NoSpacing"/>
        <w:numPr>
          <w:ilvl w:val="0"/>
          <w:numId w:val="27"/>
        </w:numPr>
        <w:rPr>
          <w:rFonts w:ascii="Arial" w:hAnsi="Arial" w:cs="Arial"/>
          <w:sz w:val="24"/>
          <w:szCs w:val="24"/>
        </w:rPr>
      </w:pPr>
      <w:r w:rsidRPr="003C2A1E">
        <w:rPr>
          <w:rFonts w:ascii="Arial" w:hAnsi="Arial" w:cs="Arial"/>
          <w:sz w:val="24"/>
          <w:szCs w:val="24"/>
        </w:rPr>
        <w:t>Improv</w:t>
      </w:r>
      <w:r w:rsidR="009765ED">
        <w:rPr>
          <w:rFonts w:ascii="Arial" w:hAnsi="Arial" w:cs="Arial"/>
          <w:sz w:val="24"/>
          <w:szCs w:val="24"/>
        </w:rPr>
        <w:t xml:space="preserve">ing </w:t>
      </w:r>
      <w:r w:rsidRPr="003C2A1E">
        <w:rPr>
          <w:rFonts w:ascii="Arial" w:hAnsi="Arial" w:cs="Arial"/>
          <w:sz w:val="24"/>
          <w:szCs w:val="24"/>
        </w:rPr>
        <w:t>community safety</w:t>
      </w:r>
      <w:r w:rsidR="00B0363F">
        <w:rPr>
          <w:rFonts w:ascii="Arial" w:hAnsi="Arial" w:cs="Arial"/>
          <w:sz w:val="24"/>
          <w:szCs w:val="24"/>
        </w:rPr>
        <w:t>.</w:t>
      </w:r>
    </w:p>
    <w:p w14:paraId="30D8DB0D" w14:textId="7EA21719" w:rsidR="00460BBB" w:rsidRDefault="003C2A1E" w:rsidP="00F34088">
      <w:pPr>
        <w:pStyle w:val="NoSpacing"/>
        <w:numPr>
          <w:ilvl w:val="0"/>
          <w:numId w:val="27"/>
        </w:numPr>
        <w:rPr>
          <w:rFonts w:ascii="Arial" w:hAnsi="Arial" w:cs="Arial"/>
          <w:sz w:val="24"/>
          <w:szCs w:val="24"/>
        </w:rPr>
      </w:pPr>
      <w:r w:rsidRPr="003C2A1E">
        <w:rPr>
          <w:rFonts w:ascii="Arial" w:hAnsi="Arial" w:cs="Arial"/>
          <w:sz w:val="24"/>
          <w:szCs w:val="24"/>
        </w:rPr>
        <w:t>Reduc</w:t>
      </w:r>
      <w:r w:rsidR="009765ED">
        <w:rPr>
          <w:rFonts w:ascii="Arial" w:hAnsi="Arial" w:cs="Arial"/>
          <w:sz w:val="24"/>
          <w:szCs w:val="24"/>
        </w:rPr>
        <w:t>ing</w:t>
      </w:r>
      <w:r w:rsidRPr="003C2A1E">
        <w:rPr>
          <w:rFonts w:ascii="Arial" w:hAnsi="Arial" w:cs="Arial"/>
          <w:sz w:val="24"/>
          <w:szCs w:val="24"/>
        </w:rPr>
        <w:t xml:space="preserve"> crime and disorder</w:t>
      </w:r>
      <w:r w:rsidR="00B0363F">
        <w:rPr>
          <w:rFonts w:ascii="Arial" w:hAnsi="Arial" w:cs="Arial"/>
          <w:sz w:val="24"/>
          <w:szCs w:val="24"/>
        </w:rPr>
        <w:t>.</w:t>
      </w:r>
    </w:p>
    <w:p w14:paraId="155AAA15" w14:textId="4672A374" w:rsidR="00460BBB" w:rsidRDefault="003C2A1E" w:rsidP="009765ED">
      <w:pPr>
        <w:pStyle w:val="NoSpacing"/>
        <w:numPr>
          <w:ilvl w:val="0"/>
          <w:numId w:val="27"/>
        </w:numPr>
        <w:spacing w:after="120"/>
        <w:rPr>
          <w:rFonts w:ascii="Arial" w:hAnsi="Arial" w:cs="Arial"/>
          <w:bCs/>
          <w:sz w:val="24"/>
          <w:szCs w:val="24"/>
        </w:rPr>
      </w:pPr>
      <w:r w:rsidRPr="003C2A1E">
        <w:rPr>
          <w:rFonts w:ascii="Arial" w:hAnsi="Arial" w:cs="Arial"/>
          <w:bCs/>
          <w:sz w:val="24"/>
          <w:szCs w:val="24"/>
        </w:rPr>
        <w:t>Improv</w:t>
      </w:r>
      <w:r w:rsidR="009765ED">
        <w:rPr>
          <w:rFonts w:ascii="Arial" w:hAnsi="Arial" w:cs="Arial"/>
          <w:bCs/>
          <w:sz w:val="24"/>
          <w:szCs w:val="24"/>
        </w:rPr>
        <w:t xml:space="preserve">ing </w:t>
      </w:r>
      <w:r w:rsidRPr="003C2A1E">
        <w:rPr>
          <w:rFonts w:ascii="Arial" w:hAnsi="Arial" w:cs="Arial"/>
          <w:bCs/>
          <w:sz w:val="24"/>
          <w:szCs w:val="24"/>
        </w:rPr>
        <w:t>victim satisfaction and support</w:t>
      </w:r>
      <w:r w:rsidR="00B0363F">
        <w:rPr>
          <w:rFonts w:ascii="Arial" w:hAnsi="Arial" w:cs="Arial"/>
          <w:bCs/>
          <w:sz w:val="24"/>
          <w:szCs w:val="24"/>
        </w:rPr>
        <w:t>.</w:t>
      </w:r>
      <w:r w:rsidR="00460BBB">
        <w:rPr>
          <w:rFonts w:ascii="Arial" w:hAnsi="Arial" w:cs="Arial"/>
          <w:bCs/>
          <w:sz w:val="24"/>
          <w:szCs w:val="24"/>
        </w:rPr>
        <w:t xml:space="preserve"> </w:t>
      </w:r>
    </w:p>
    <w:p w14:paraId="039FD358" w14:textId="45DB7FDA" w:rsidR="009765ED" w:rsidRDefault="009765ED" w:rsidP="00B0363F">
      <w:pPr>
        <w:pStyle w:val="NoSpacing"/>
        <w:ind w:left="709"/>
        <w:rPr>
          <w:rFonts w:ascii="Arial" w:hAnsi="Arial" w:cs="Arial"/>
          <w:sz w:val="24"/>
          <w:szCs w:val="24"/>
        </w:rPr>
      </w:pPr>
      <w:r>
        <w:rPr>
          <w:rFonts w:ascii="Arial" w:hAnsi="Arial" w:cs="Arial"/>
          <w:sz w:val="24"/>
          <w:szCs w:val="24"/>
        </w:rPr>
        <w:t>On</w:t>
      </w:r>
      <w:r w:rsidR="00B0363F">
        <w:rPr>
          <w:rFonts w:ascii="Arial" w:hAnsi="Arial" w:cs="Arial"/>
          <w:sz w:val="24"/>
          <w:szCs w:val="24"/>
        </w:rPr>
        <w:t>e of the initial aims of the CS</w:t>
      </w:r>
      <w:r>
        <w:rPr>
          <w:rFonts w:ascii="Arial" w:hAnsi="Arial" w:cs="Arial"/>
          <w:sz w:val="24"/>
          <w:szCs w:val="24"/>
        </w:rPr>
        <w:t>H project was to align local CPT priorities to those of their local CSP.</w:t>
      </w:r>
      <w:r w:rsidR="00B0363F">
        <w:rPr>
          <w:rFonts w:ascii="Arial" w:hAnsi="Arial" w:cs="Arial"/>
          <w:sz w:val="24"/>
          <w:szCs w:val="24"/>
        </w:rPr>
        <w:t xml:space="preserve"> </w:t>
      </w:r>
      <w:r>
        <w:rPr>
          <w:rFonts w:ascii="Arial" w:hAnsi="Arial" w:cs="Arial"/>
          <w:sz w:val="24"/>
          <w:szCs w:val="24"/>
        </w:rPr>
        <w:t>This has enabled key Hub stakeholders to influence CSP priorities (for example Chelmsford and Maldon CSP adopting Rural Crime as a priority with 3 other authorities about to follow suit).</w:t>
      </w:r>
    </w:p>
    <w:p w14:paraId="10C4A378" w14:textId="77777777" w:rsidR="00B0363F" w:rsidRDefault="00B0363F" w:rsidP="00B0363F">
      <w:pPr>
        <w:pStyle w:val="NoSpacing"/>
        <w:ind w:left="709"/>
        <w:rPr>
          <w:rFonts w:ascii="Arial" w:hAnsi="Arial" w:cs="Arial"/>
          <w:sz w:val="24"/>
          <w:szCs w:val="24"/>
        </w:rPr>
      </w:pPr>
    </w:p>
    <w:p w14:paraId="734D3E69" w14:textId="723528DD" w:rsidR="009765ED" w:rsidRDefault="009765ED" w:rsidP="009765ED">
      <w:pPr>
        <w:pStyle w:val="NoSpacing"/>
        <w:spacing w:after="120"/>
        <w:ind w:left="709"/>
        <w:rPr>
          <w:rFonts w:ascii="Arial" w:hAnsi="Arial" w:cs="Arial"/>
          <w:sz w:val="24"/>
          <w:szCs w:val="24"/>
        </w:rPr>
      </w:pPr>
      <w:r>
        <w:rPr>
          <w:rFonts w:ascii="Arial" w:hAnsi="Arial" w:cs="Arial"/>
          <w:sz w:val="24"/>
          <w:szCs w:val="24"/>
        </w:rPr>
        <w:t xml:space="preserve">The creation of series of </w:t>
      </w:r>
      <w:r w:rsidR="00460BBB" w:rsidRPr="00460BBB">
        <w:rPr>
          <w:rFonts w:ascii="Arial" w:hAnsi="Arial" w:cs="Arial"/>
          <w:sz w:val="24"/>
          <w:szCs w:val="24"/>
        </w:rPr>
        <w:t xml:space="preserve">Success Measures </w:t>
      </w:r>
      <w:r>
        <w:rPr>
          <w:rFonts w:ascii="Arial" w:hAnsi="Arial" w:cs="Arial"/>
          <w:sz w:val="24"/>
          <w:szCs w:val="24"/>
        </w:rPr>
        <w:t>for each CSP, regarding progress in developing their Hub allowed for bench-marking and good practice to be adopted and adapted to suit local issues.</w:t>
      </w:r>
    </w:p>
    <w:p w14:paraId="32C735B0" w14:textId="10B551CC" w:rsidR="00CF7A9F" w:rsidRDefault="009765ED" w:rsidP="00CF7A9F">
      <w:pPr>
        <w:pStyle w:val="NoSpacing"/>
        <w:ind w:left="709"/>
        <w:rPr>
          <w:rFonts w:ascii="Arial" w:hAnsi="Arial" w:cs="Arial"/>
          <w:sz w:val="24"/>
          <w:szCs w:val="24"/>
        </w:rPr>
      </w:pPr>
      <w:r>
        <w:rPr>
          <w:rFonts w:ascii="Arial" w:hAnsi="Arial" w:cs="Arial"/>
          <w:sz w:val="24"/>
          <w:szCs w:val="24"/>
        </w:rPr>
        <w:t xml:space="preserve">At the outset of the project, it was </w:t>
      </w:r>
      <w:r w:rsidR="00460BBB" w:rsidRPr="00460BBB">
        <w:rPr>
          <w:rFonts w:ascii="Arial" w:hAnsi="Arial" w:cs="Arial"/>
          <w:sz w:val="24"/>
          <w:szCs w:val="24"/>
        </w:rPr>
        <w:t>acknowledge</w:t>
      </w:r>
      <w:r w:rsidR="00460BBB">
        <w:rPr>
          <w:rFonts w:ascii="Arial" w:hAnsi="Arial" w:cs="Arial"/>
          <w:sz w:val="24"/>
          <w:szCs w:val="24"/>
        </w:rPr>
        <w:t>d</w:t>
      </w:r>
      <w:r w:rsidR="00460BBB" w:rsidRPr="00460BBB">
        <w:rPr>
          <w:rFonts w:ascii="Arial" w:hAnsi="Arial" w:cs="Arial"/>
          <w:sz w:val="24"/>
          <w:szCs w:val="24"/>
        </w:rPr>
        <w:t xml:space="preserve"> that the Hub </w:t>
      </w:r>
      <w:r>
        <w:rPr>
          <w:rFonts w:ascii="Arial" w:hAnsi="Arial" w:cs="Arial"/>
          <w:sz w:val="24"/>
          <w:szCs w:val="24"/>
        </w:rPr>
        <w:t xml:space="preserve">was </w:t>
      </w:r>
      <w:r w:rsidR="00460BBB" w:rsidRPr="00460BBB">
        <w:rPr>
          <w:rFonts w:ascii="Arial" w:hAnsi="Arial" w:cs="Arial"/>
          <w:sz w:val="24"/>
          <w:szCs w:val="24"/>
        </w:rPr>
        <w:t>a mechanism for partnership working, not necessarily a physical location</w:t>
      </w:r>
      <w:r>
        <w:rPr>
          <w:rFonts w:ascii="Arial" w:hAnsi="Arial" w:cs="Arial"/>
          <w:sz w:val="24"/>
          <w:szCs w:val="24"/>
        </w:rPr>
        <w:t xml:space="preserve">, however </w:t>
      </w:r>
      <w:r w:rsidRPr="009765ED">
        <w:rPr>
          <w:rFonts w:ascii="Arial" w:hAnsi="Arial" w:cs="Arial"/>
          <w:sz w:val="24"/>
          <w:szCs w:val="24"/>
        </w:rPr>
        <w:t>the revised CSH Steering Group Terms of Reference indicate that a Hub is a physical co-location and this remains</w:t>
      </w:r>
      <w:r w:rsidR="00B0363F">
        <w:rPr>
          <w:rFonts w:ascii="Arial" w:hAnsi="Arial" w:cs="Arial"/>
          <w:sz w:val="24"/>
          <w:szCs w:val="24"/>
        </w:rPr>
        <w:t xml:space="preserve"> the aspiration of the programme. Thurrock and Basildon are in the process of agreeing proposals for a fully integrated, collocated CSH.</w:t>
      </w:r>
    </w:p>
    <w:p w14:paraId="1C4A54EB" w14:textId="77777777" w:rsidR="00B0363F" w:rsidRDefault="00B0363F" w:rsidP="00CF7A9F">
      <w:pPr>
        <w:pStyle w:val="NoSpacing"/>
        <w:ind w:left="709"/>
        <w:rPr>
          <w:rFonts w:ascii="Arial" w:hAnsi="Arial" w:cs="Arial"/>
          <w:sz w:val="24"/>
          <w:szCs w:val="24"/>
        </w:rPr>
      </w:pPr>
    </w:p>
    <w:p w14:paraId="7F8EC667" w14:textId="1EE42E0C" w:rsidR="00460BBB" w:rsidRDefault="009765ED" w:rsidP="00CF7A9F">
      <w:pPr>
        <w:pStyle w:val="NoSpacing"/>
        <w:spacing w:after="120"/>
        <w:ind w:left="709"/>
        <w:rPr>
          <w:rFonts w:ascii="Arial" w:hAnsi="Arial" w:cs="Arial"/>
          <w:sz w:val="24"/>
          <w:szCs w:val="24"/>
        </w:rPr>
      </w:pPr>
      <w:r>
        <w:rPr>
          <w:rFonts w:ascii="Arial" w:hAnsi="Arial" w:cs="Arial"/>
          <w:sz w:val="24"/>
          <w:szCs w:val="24"/>
        </w:rPr>
        <w:t xml:space="preserve">It has to be emphasised that </w:t>
      </w:r>
      <w:r w:rsidR="00460BBB" w:rsidRPr="00460BBB">
        <w:rPr>
          <w:rFonts w:ascii="Arial" w:hAnsi="Arial" w:cs="Arial"/>
          <w:sz w:val="24"/>
          <w:szCs w:val="24"/>
        </w:rPr>
        <w:t xml:space="preserve">even where partners are not </w:t>
      </w:r>
      <w:r>
        <w:rPr>
          <w:rFonts w:ascii="Arial" w:hAnsi="Arial" w:cs="Arial"/>
          <w:sz w:val="24"/>
          <w:szCs w:val="24"/>
        </w:rPr>
        <w:t xml:space="preserve">yet </w:t>
      </w:r>
      <w:r w:rsidR="00460BBB" w:rsidRPr="00460BBB">
        <w:rPr>
          <w:rFonts w:ascii="Arial" w:hAnsi="Arial" w:cs="Arial"/>
          <w:sz w:val="24"/>
          <w:szCs w:val="24"/>
        </w:rPr>
        <w:t xml:space="preserve">co-located, there is a strong partnership working ethos in every District Policing Area. </w:t>
      </w:r>
    </w:p>
    <w:p w14:paraId="3A6C17DF" w14:textId="77777777" w:rsidR="001056AD" w:rsidRDefault="001056AD" w:rsidP="001056AD">
      <w:pPr>
        <w:pStyle w:val="NoSpacing"/>
        <w:spacing w:after="120"/>
        <w:ind w:left="709"/>
        <w:rPr>
          <w:rFonts w:ascii="Arial" w:hAnsi="Arial" w:cs="Arial"/>
          <w:sz w:val="24"/>
          <w:szCs w:val="24"/>
        </w:rPr>
      </w:pPr>
      <w:r>
        <w:rPr>
          <w:rFonts w:ascii="Arial" w:hAnsi="Arial" w:cs="Arial"/>
          <w:sz w:val="24"/>
          <w:szCs w:val="24"/>
        </w:rPr>
        <w:t xml:space="preserve">There are significant examples of this enhanced relationship detailed below, however, there </w:t>
      </w:r>
      <w:r w:rsidRPr="001056AD">
        <w:rPr>
          <w:rFonts w:ascii="Arial" w:hAnsi="Arial" w:cs="Arial"/>
          <w:sz w:val="24"/>
          <w:szCs w:val="24"/>
        </w:rPr>
        <w:t>is no correlation between districts that do not currently have co-location including council Community Safety functions and the local CPT and the lack of appetite for using legislation</w:t>
      </w:r>
      <w:r>
        <w:rPr>
          <w:rFonts w:ascii="Arial" w:hAnsi="Arial" w:cs="Arial"/>
          <w:sz w:val="24"/>
          <w:szCs w:val="24"/>
        </w:rPr>
        <w:t xml:space="preserve"> to tackle ASB.</w:t>
      </w:r>
    </w:p>
    <w:p w14:paraId="2A94B8CA" w14:textId="2F9A6FB7" w:rsidR="001056AD" w:rsidRDefault="001056AD" w:rsidP="009A686F">
      <w:pPr>
        <w:pStyle w:val="NoSpacing"/>
        <w:spacing w:after="120"/>
        <w:ind w:left="709"/>
        <w:rPr>
          <w:rFonts w:ascii="Arial" w:hAnsi="Arial" w:cs="Arial"/>
          <w:sz w:val="24"/>
          <w:szCs w:val="24"/>
        </w:rPr>
      </w:pPr>
      <w:r>
        <w:rPr>
          <w:rFonts w:ascii="Arial" w:hAnsi="Arial" w:cs="Arial"/>
          <w:sz w:val="24"/>
          <w:szCs w:val="24"/>
        </w:rPr>
        <w:lastRenderedPageBreak/>
        <w:t xml:space="preserve">For example </w:t>
      </w:r>
      <w:r w:rsidRPr="001056AD">
        <w:rPr>
          <w:rFonts w:ascii="Arial" w:hAnsi="Arial" w:cs="Arial"/>
          <w:sz w:val="24"/>
          <w:szCs w:val="24"/>
        </w:rPr>
        <w:t xml:space="preserve">Southend and Tendring Hubs are the longest established but neither council use the </w:t>
      </w:r>
      <w:r w:rsidR="00CF7A9F">
        <w:rPr>
          <w:rFonts w:ascii="Arial" w:hAnsi="Arial" w:cs="Arial"/>
          <w:sz w:val="24"/>
          <w:szCs w:val="24"/>
        </w:rPr>
        <w:t xml:space="preserve">ASB </w:t>
      </w:r>
      <w:r w:rsidRPr="001056AD">
        <w:rPr>
          <w:rFonts w:ascii="Arial" w:hAnsi="Arial" w:cs="Arial"/>
          <w:sz w:val="24"/>
          <w:szCs w:val="24"/>
        </w:rPr>
        <w:t>powers</w:t>
      </w:r>
      <w:r w:rsidR="00B0363F">
        <w:rPr>
          <w:rFonts w:ascii="Arial" w:hAnsi="Arial" w:cs="Arial"/>
          <w:sz w:val="24"/>
          <w:szCs w:val="24"/>
        </w:rPr>
        <w:t xml:space="preserve"> available. In contrast Thurrock </w:t>
      </w:r>
      <w:r>
        <w:rPr>
          <w:rFonts w:ascii="Arial" w:hAnsi="Arial" w:cs="Arial"/>
          <w:sz w:val="24"/>
          <w:szCs w:val="24"/>
        </w:rPr>
        <w:t xml:space="preserve">do not yet have </w:t>
      </w:r>
      <w:r w:rsidR="00B0363F">
        <w:rPr>
          <w:rFonts w:ascii="Arial" w:hAnsi="Arial" w:cs="Arial"/>
          <w:sz w:val="24"/>
          <w:szCs w:val="24"/>
        </w:rPr>
        <w:t xml:space="preserve">a </w:t>
      </w:r>
      <w:r>
        <w:rPr>
          <w:rFonts w:ascii="Arial" w:hAnsi="Arial" w:cs="Arial"/>
          <w:sz w:val="24"/>
          <w:szCs w:val="24"/>
        </w:rPr>
        <w:t>Hub but appear to be tackling ASB effectively in partnership with their local CPTS.</w:t>
      </w:r>
    </w:p>
    <w:p w14:paraId="1EEFC92A" w14:textId="558D6741" w:rsidR="00A445BA" w:rsidRDefault="00A30C42" w:rsidP="001056AD">
      <w:pPr>
        <w:pStyle w:val="NoSpacing"/>
        <w:spacing w:after="120"/>
        <w:ind w:left="709"/>
        <w:rPr>
          <w:rFonts w:ascii="Arial" w:hAnsi="Arial" w:cs="Arial"/>
          <w:sz w:val="24"/>
          <w:szCs w:val="24"/>
        </w:rPr>
      </w:pPr>
      <w:r>
        <w:rPr>
          <w:rFonts w:ascii="Arial" w:hAnsi="Arial" w:cs="Arial"/>
          <w:sz w:val="24"/>
          <w:szCs w:val="24"/>
        </w:rPr>
        <w:t xml:space="preserve">Tendring </w:t>
      </w:r>
      <w:r w:rsidR="00EC3553">
        <w:rPr>
          <w:rFonts w:ascii="Arial" w:hAnsi="Arial" w:cs="Arial"/>
          <w:sz w:val="24"/>
          <w:szCs w:val="24"/>
        </w:rPr>
        <w:t xml:space="preserve">Hub is based within Clacton Police Station and </w:t>
      </w:r>
      <w:r w:rsidR="00954854" w:rsidRPr="00954854">
        <w:rPr>
          <w:rFonts w:ascii="Arial" w:hAnsi="Arial" w:cs="Arial"/>
          <w:sz w:val="24"/>
          <w:szCs w:val="24"/>
        </w:rPr>
        <w:t>includes agencies such as Tendring District Council, Social Care</w:t>
      </w:r>
      <w:r w:rsidR="00EC3553">
        <w:rPr>
          <w:rFonts w:ascii="Arial" w:hAnsi="Arial" w:cs="Arial"/>
          <w:sz w:val="24"/>
          <w:szCs w:val="24"/>
        </w:rPr>
        <w:t xml:space="preserve"> and the </w:t>
      </w:r>
      <w:r w:rsidR="00954854" w:rsidRPr="00954854">
        <w:rPr>
          <w:rFonts w:ascii="Arial" w:hAnsi="Arial" w:cs="Arial"/>
          <w:sz w:val="24"/>
          <w:szCs w:val="24"/>
        </w:rPr>
        <w:t>Youth Offending Service</w:t>
      </w:r>
      <w:r w:rsidR="00EC3553">
        <w:rPr>
          <w:rFonts w:ascii="Arial" w:hAnsi="Arial" w:cs="Arial"/>
          <w:sz w:val="24"/>
          <w:szCs w:val="24"/>
        </w:rPr>
        <w:t>. There is a daily T</w:t>
      </w:r>
      <w:r w:rsidR="00EC3553" w:rsidRPr="00EC3553">
        <w:rPr>
          <w:rFonts w:ascii="Arial" w:hAnsi="Arial" w:cs="Arial"/>
          <w:sz w:val="24"/>
          <w:szCs w:val="24"/>
        </w:rPr>
        <w:t>asking Conference Call</w:t>
      </w:r>
      <w:r w:rsidR="00EC3553">
        <w:rPr>
          <w:rFonts w:ascii="Arial" w:hAnsi="Arial" w:cs="Arial"/>
          <w:sz w:val="24"/>
          <w:szCs w:val="24"/>
        </w:rPr>
        <w:t>, a m</w:t>
      </w:r>
      <w:r w:rsidR="00EC3553" w:rsidRPr="00EC3553">
        <w:rPr>
          <w:rFonts w:ascii="Arial" w:hAnsi="Arial" w:cs="Arial"/>
          <w:sz w:val="24"/>
          <w:szCs w:val="24"/>
        </w:rPr>
        <w:t>onthly Problem Solving Meeting (Case based problem solving)</w:t>
      </w:r>
      <w:r w:rsidR="00EC3553">
        <w:rPr>
          <w:rFonts w:ascii="Arial" w:hAnsi="Arial" w:cs="Arial"/>
          <w:sz w:val="24"/>
          <w:szCs w:val="24"/>
        </w:rPr>
        <w:t xml:space="preserve"> and a q</w:t>
      </w:r>
      <w:r w:rsidR="00EC3553" w:rsidRPr="00EC3553">
        <w:rPr>
          <w:rFonts w:ascii="Arial" w:hAnsi="Arial" w:cs="Arial"/>
          <w:sz w:val="24"/>
          <w:szCs w:val="24"/>
        </w:rPr>
        <w:t>uarterly Networking Meeting</w:t>
      </w:r>
      <w:r w:rsidR="00EC3553">
        <w:rPr>
          <w:rFonts w:ascii="Arial" w:hAnsi="Arial" w:cs="Arial"/>
          <w:sz w:val="24"/>
          <w:szCs w:val="24"/>
        </w:rPr>
        <w:t xml:space="preserve">. </w:t>
      </w:r>
    </w:p>
    <w:p w14:paraId="3F16897F" w14:textId="0F859A13" w:rsidR="00A445BA" w:rsidRDefault="00460BBB" w:rsidP="001056AD">
      <w:pPr>
        <w:pStyle w:val="NoSpacing"/>
        <w:spacing w:after="120"/>
        <w:ind w:left="709"/>
        <w:rPr>
          <w:rFonts w:ascii="Arial" w:hAnsi="Arial" w:cs="Arial"/>
          <w:sz w:val="24"/>
          <w:szCs w:val="24"/>
        </w:rPr>
      </w:pPr>
      <w:r>
        <w:rPr>
          <w:rFonts w:ascii="Arial" w:hAnsi="Arial" w:cs="Arial"/>
          <w:sz w:val="24"/>
          <w:szCs w:val="24"/>
        </w:rPr>
        <w:t>Colchester has a similar system on a smaller scale but core partners include Colchester Borough Homes and the co-location has seen a number of effective measures taken between the local authority and the CPT to tackle ASB.</w:t>
      </w:r>
      <w:r w:rsidR="00284A83">
        <w:rPr>
          <w:rFonts w:ascii="Arial" w:hAnsi="Arial" w:cs="Arial"/>
          <w:sz w:val="24"/>
          <w:szCs w:val="24"/>
        </w:rPr>
        <w:t xml:space="preserve"> </w:t>
      </w:r>
    </w:p>
    <w:p w14:paraId="7E5C25C3" w14:textId="3BEC8140" w:rsidR="00A445BA" w:rsidRDefault="00460BBB" w:rsidP="00B0363F">
      <w:pPr>
        <w:pStyle w:val="NoSpacing"/>
        <w:ind w:left="709"/>
        <w:rPr>
          <w:rFonts w:ascii="Arial" w:hAnsi="Arial" w:cs="Arial"/>
          <w:sz w:val="24"/>
          <w:szCs w:val="24"/>
        </w:rPr>
      </w:pPr>
      <w:r>
        <w:rPr>
          <w:rFonts w:ascii="Arial" w:hAnsi="Arial" w:cs="Arial"/>
          <w:sz w:val="24"/>
          <w:szCs w:val="24"/>
        </w:rPr>
        <w:t>Braintree has a smaller scale Hub</w:t>
      </w:r>
      <w:r w:rsidR="00816D55">
        <w:rPr>
          <w:rFonts w:ascii="Arial" w:hAnsi="Arial" w:cs="Arial"/>
          <w:sz w:val="24"/>
          <w:szCs w:val="24"/>
        </w:rPr>
        <w:t xml:space="preserve">, </w:t>
      </w:r>
      <w:r w:rsidR="00816D55" w:rsidRPr="00816D55">
        <w:rPr>
          <w:rFonts w:ascii="Arial" w:hAnsi="Arial" w:cs="Arial"/>
          <w:sz w:val="24"/>
          <w:szCs w:val="24"/>
        </w:rPr>
        <w:t>based within the Community Services Team at Braintree District Council</w:t>
      </w:r>
      <w:r w:rsidRPr="00816D55">
        <w:rPr>
          <w:rFonts w:ascii="Arial" w:hAnsi="Arial" w:cs="Arial"/>
          <w:sz w:val="24"/>
          <w:szCs w:val="24"/>
        </w:rPr>
        <w:t xml:space="preserve"> </w:t>
      </w:r>
      <w:r w:rsidR="00816D55">
        <w:rPr>
          <w:rFonts w:ascii="Arial" w:hAnsi="Arial" w:cs="Arial"/>
          <w:sz w:val="24"/>
          <w:szCs w:val="24"/>
        </w:rPr>
        <w:t xml:space="preserve">offices </w:t>
      </w:r>
      <w:r>
        <w:rPr>
          <w:rFonts w:ascii="Arial" w:hAnsi="Arial" w:cs="Arial"/>
          <w:sz w:val="24"/>
          <w:szCs w:val="24"/>
        </w:rPr>
        <w:t>providing hot-desks for the local CPT and the local ASB Officer, allowing the council and CPT to discuss issues.</w:t>
      </w:r>
      <w:r w:rsidR="00284A83">
        <w:rPr>
          <w:rFonts w:ascii="Arial" w:hAnsi="Arial" w:cs="Arial"/>
          <w:sz w:val="24"/>
          <w:szCs w:val="24"/>
        </w:rPr>
        <w:t xml:space="preserve"> </w:t>
      </w:r>
      <w:r w:rsidR="00284A83" w:rsidRPr="00284A83">
        <w:rPr>
          <w:rFonts w:ascii="Arial" w:hAnsi="Arial" w:cs="Arial"/>
          <w:sz w:val="24"/>
          <w:szCs w:val="24"/>
        </w:rPr>
        <w:t xml:space="preserve">Fortnightly Operational Meetings </w:t>
      </w:r>
      <w:r w:rsidR="00816D55">
        <w:rPr>
          <w:rFonts w:ascii="Arial" w:hAnsi="Arial" w:cs="Arial"/>
          <w:sz w:val="24"/>
          <w:szCs w:val="24"/>
        </w:rPr>
        <w:t xml:space="preserve">are </w:t>
      </w:r>
      <w:r w:rsidR="00284A83" w:rsidRPr="00284A83">
        <w:rPr>
          <w:rFonts w:ascii="Arial" w:hAnsi="Arial" w:cs="Arial"/>
          <w:sz w:val="24"/>
          <w:szCs w:val="24"/>
        </w:rPr>
        <w:t>chaired by the Local Authority Community Services Manager and administered by the Community Safety Officer</w:t>
      </w:r>
      <w:r w:rsidR="00816D55">
        <w:rPr>
          <w:rFonts w:ascii="Arial" w:hAnsi="Arial" w:cs="Arial"/>
          <w:sz w:val="24"/>
          <w:szCs w:val="24"/>
        </w:rPr>
        <w:t>.</w:t>
      </w:r>
    </w:p>
    <w:p w14:paraId="7B274578" w14:textId="77777777" w:rsidR="00B0363F" w:rsidRDefault="00B0363F" w:rsidP="00B0363F">
      <w:pPr>
        <w:pStyle w:val="NoSpacing"/>
        <w:ind w:left="709"/>
        <w:rPr>
          <w:rFonts w:ascii="Arial" w:hAnsi="Arial" w:cs="Arial"/>
          <w:sz w:val="24"/>
          <w:szCs w:val="24"/>
        </w:rPr>
      </w:pPr>
    </w:p>
    <w:p w14:paraId="7CD9AF98" w14:textId="722B64E2" w:rsidR="00A445BA" w:rsidRDefault="00EC3553" w:rsidP="001056AD">
      <w:pPr>
        <w:pStyle w:val="NoSpacing"/>
        <w:spacing w:after="120"/>
        <w:ind w:left="709"/>
        <w:rPr>
          <w:rFonts w:ascii="Arial" w:hAnsi="Arial" w:cs="Arial"/>
          <w:sz w:val="24"/>
          <w:szCs w:val="24"/>
        </w:rPr>
      </w:pPr>
      <w:r>
        <w:rPr>
          <w:rFonts w:ascii="Arial" w:hAnsi="Arial" w:cs="Arial"/>
          <w:sz w:val="24"/>
          <w:szCs w:val="24"/>
        </w:rPr>
        <w:t>Uttlesford and Braintree District Councils work closely together with a joint CPT and there are hot desks available at Uttlesford District Council Offices for other agencies including the police.</w:t>
      </w:r>
    </w:p>
    <w:p w14:paraId="6D2E0930" w14:textId="77777777" w:rsidR="00B0363F" w:rsidRDefault="00954854" w:rsidP="00B0363F">
      <w:pPr>
        <w:pStyle w:val="NoSpacing"/>
        <w:ind w:left="709"/>
        <w:rPr>
          <w:rFonts w:ascii="Arial" w:hAnsi="Arial" w:cs="Arial"/>
          <w:sz w:val="24"/>
          <w:szCs w:val="24"/>
        </w:rPr>
      </w:pPr>
      <w:r w:rsidRPr="00954854">
        <w:rPr>
          <w:rFonts w:ascii="Arial" w:hAnsi="Arial" w:cs="Arial"/>
          <w:sz w:val="24"/>
          <w:szCs w:val="24"/>
        </w:rPr>
        <w:t>Chelmsford continue</w:t>
      </w:r>
      <w:r w:rsidR="004D410F">
        <w:rPr>
          <w:rFonts w:ascii="Arial" w:hAnsi="Arial" w:cs="Arial"/>
          <w:sz w:val="24"/>
          <w:szCs w:val="24"/>
        </w:rPr>
        <w:t>s</w:t>
      </w:r>
      <w:r w:rsidRPr="00954854">
        <w:rPr>
          <w:rFonts w:ascii="Arial" w:hAnsi="Arial" w:cs="Arial"/>
          <w:sz w:val="24"/>
          <w:szCs w:val="24"/>
        </w:rPr>
        <w:t xml:space="preserve"> to develop the </w:t>
      </w:r>
      <w:r w:rsidR="004D410F">
        <w:rPr>
          <w:rFonts w:ascii="Arial" w:hAnsi="Arial" w:cs="Arial"/>
          <w:sz w:val="24"/>
          <w:szCs w:val="24"/>
        </w:rPr>
        <w:t>H</w:t>
      </w:r>
      <w:r w:rsidRPr="00954854">
        <w:rPr>
          <w:rFonts w:ascii="Arial" w:hAnsi="Arial" w:cs="Arial"/>
          <w:sz w:val="24"/>
          <w:szCs w:val="24"/>
        </w:rPr>
        <w:t xml:space="preserve">ub which will be </w:t>
      </w:r>
      <w:r w:rsidR="00A30C42">
        <w:rPr>
          <w:rFonts w:ascii="Arial" w:hAnsi="Arial" w:cs="Arial"/>
          <w:sz w:val="24"/>
          <w:szCs w:val="24"/>
        </w:rPr>
        <w:t xml:space="preserve">in </w:t>
      </w:r>
      <w:r w:rsidRPr="00954854">
        <w:rPr>
          <w:rFonts w:ascii="Arial" w:hAnsi="Arial" w:cs="Arial"/>
          <w:sz w:val="24"/>
          <w:szCs w:val="24"/>
        </w:rPr>
        <w:t xml:space="preserve">the </w:t>
      </w:r>
      <w:r w:rsidR="00A30C42">
        <w:rPr>
          <w:rFonts w:ascii="Arial" w:hAnsi="Arial" w:cs="Arial"/>
          <w:sz w:val="24"/>
          <w:szCs w:val="24"/>
        </w:rPr>
        <w:t xml:space="preserve">Civic Offices </w:t>
      </w:r>
      <w:r w:rsidRPr="00954854">
        <w:rPr>
          <w:rFonts w:ascii="Arial" w:hAnsi="Arial" w:cs="Arial"/>
          <w:sz w:val="24"/>
          <w:szCs w:val="24"/>
        </w:rPr>
        <w:t xml:space="preserve">when it is finished in March 2019. </w:t>
      </w:r>
      <w:r w:rsidR="00A30C42">
        <w:rPr>
          <w:rFonts w:ascii="Arial" w:hAnsi="Arial" w:cs="Arial"/>
          <w:sz w:val="24"/>
          <w:szCs w:val="24"/>
        </w:rPr>
        <w:t xml:space="preserve">This </w:t>
      </w:r>
      <w:r w:rsidRPr="00954854">
        <w:rPr>
          <w:rFonts w:ascii="Arial" w:hAnsi="Arial" w:cs="Arial"/>
          <w:sz w:val="24"/>
          <w:szCs w:val="24"/>
        </w:rPr>
        <w:t>will include staff from the Community Policing Team, ASB officer, Missing Person Liaison Officer, Public Protection Unit, Environmental Health Officers and more.</w:t>
      </w:r>
    </w:p>
    <w:p w14:paraId="50B8CC96" w14:textId="4B328BE7" w:rsidR="00A445BA" w:rsidRDefault="00954854" w:rsidP="00B0363F">
      <w:pPr>
        <w:pStyle w:val="NoSpacing"/>
        <w:ind w:left="709"/>
        <w:rPr>
          <w:rFonts w:ascii="Arial" w:hAnsi="Arial" w:cs="Arial"/>
          <w:sz w:val="24"/>
          <w:szCs w:val="24"/>
        </w:rPr>
      </w:pPr>
      <w:r w:rsidRPr="00954854">
        <w:rPr>
          <w:rFonts w:ascii="Arial" w:hAnsi="Arial" w:cs="Arial"/>
          <w:sz w:val="24"/>
          <w:szCs w:val="24"/>
        </w:rPr>
        <w:t xml:space="preserve">    </w:t>
      </w:r>
    </w:p>
    <w:p w14:paraId="13AA2825" w14:textId="693C7DF3" w:rsidR="00A445BA" w:rsidRDefault="00EC3553" w:rsidP="00F34088">
      <w:pPr>
        <w:pStyle w:val="NoSpacing"/>
        <w:ind w:left="709"/>
        <w:rPr>
          <w:rFonts w:ascii="Arial" w:hAnsi="Arial" w:cs="Arial"/>
          <w:sz w:val="24"/>
          <w:szCs w:val="24"/>
        </w:rPr>
      </w:pPr>
      <w:r>
        <w:rPr>
          <w:rFonts w:ascii="Arial" w:hAnsi="Arial" w:cs="Arial"/>
          <w:sz w:val="24"/>
          <w:szCs w:val="24"/>
        </w:rPr>
        <w:t xml:space="preserve">Southend has had an effective Hub since 2014, being one of the pilot areas and is </w:t>
      </w:r>
    </w:p>
    <w:p w14:paraId="7DEBDEFA" w14:textId="399D583D" w:rsidR="00A445BA" w:rsidRDefault="00EC3553" w:rsidP="001056AD">
      <w:pPr>
        <w:pStyle w:val="NoSpacing"/>
        <w:spacing w:after="120"/>
        <w:ind w:left="709"/>
        <w:rPr>
          <w:rFonts w:ascii="Arial" w:hAnsi="Arial" w:cs="Arial"/>
          <w:sz w:val="24"/>
          <w:szCs w:val="24"/>
        </w:rPr>
      </w:pPr>
      <w:r>
        <w:rPr>
          <w:rFonts w:ascii="Arial" w:hAnsi="Arial" w:cs="Arial"/>
          <w:sz w:val="24"/>
          <w:szCs w:val="24"/>
        </w:rPr>
        <w:t>mentioned earlier in this report.</w:t>
      </w:r>
    </w:p>
    <w:p w14:paraId="6B1798E8" w14:textId="037A9863" w:rsidR="00A445BA" w:rsidRDefault="00EC3553" w:rsidP="001056AD">
      <w:pPr>
        <w:pStyle w:val="NoSpacing"/>
        <w:spacing w:after="120"/>
        <w:ind w:left="709"/>
        <w:rPr>
          <w:rFonts w:ascii="Arial" w:hAnsi="Arial" w:cs="Arial"/>
          <w:sz w:val="24"/>
          <w:szCs w:val="24"/>
        </w:rPr>
      </w:pPr>
      <w:r>
        <w:rPr>
          <w:rFonts w:ascii="Arial" w:hAnsi="Arial" w:cs="Arial"/>
          <w:sz w:val="24"/>
          <w:szCs w:val="24"/>
        </w:rPr>
        <w:t xml:space="preserve">Castle Point and Rochford have recently established a multi-agency Hub in Castle Point District Council Offices which includes the operating base for the local CPT. </w:t>
      </w:r>
    </w:p>
    <w:p w14:paraId="386DE6A3" w14:textId="11147F5E" w:rsidR="00A445BA" w:rsidRDefault="00EC3553" w:rsidP="001056AD">
      <w:pPr>
        <w:pStyle w:val="NoSpacing"/>
        <w:spacing w:after="120"/>
        <w:ind w:left="709"/>
        <w:rPr>
          <w:rFonts w:ascii="Arial" w:hAnsi="Arial" w:cs="Arial"/>
          <w:sz w:val="24"/>
          <w:szCs w:val="24"/>
        </w:rPr>
      </w:pPr>
      <w:r>
        <w:rPr>
          <w:rFonts w:ascii="Arial" w:hAnsi="Arial" w:cs="Arial"/>
          <w:sz w:val="24"/>
          <w:szCs w:val="24"/>
        </w:rPr>
        <w:t xml:space="preserve">Basildon </w:t>
      </w:r>
      <w:r w:rsidRPr="00EC3553">
        <w:rPr>
          <w:rFonts w:ascii="Arial" w:hAnsi="Arial" w:cs="Arial"/>
          <w:sz w:val="24"/>
          <w:szCs w:val="24"/>
        </w:rPr>
        <w:t xml:space="preserve">Hub is </w:t>
      </w:r>
      <w:r>
        <w:rPr>
          <w:rFonts w:ascii="Arial" w:hAnsi="Arial" w:cs="Arial"/>
          <w:sz w:val="24"/>
          <w:szCs w:val="24"/>
        </w:rPr>
        <w:t xml:space="preserve">established at </w:t>
      </w:r>
      <w:r w:rsidRPr="00EC3553">
        <w:rPr>
          <w:rFonts w:ascii="Arial" w:hAnsi="Arial" w:cs="Arial"/>
          <w:sz w:val="24"/>
          <w:szCs w:val="24"/>
        </w:rPr>
        <w:t xml:space="preserve">Basildon </w:t>
      </w:r>
      <w:r>
        <w:rPr>
          <w:rFonts w:ascii="Arial" w:hAnsi="Arial" w:cs="Arial"/>
          <w:sz w:val="24"/>
          <w:szCs w:val="24"/>
        </w:rPr>
        <w:t xml:space="preserve">District </w:t>
      </w:r>
      <w:r w:rsidRPr="00EC3553">
        <w:rPr>
          <w:rFonts w:ascii="Arial" w:hAnsi="Arial" w:cs="Arial"/>
          <w:sz w:val="24"/>
          <w:szCs w:val="24"/>
        </w:rPr>
        <w:t xml:space="preserve">Council offices </w:t>
      </w:r>
      <w:r>
        <w:rPr>
          <w:rFonts w:ascii="Arial" w:hAnsi="Arial" w:cs="Arial"/>
          <w:sz w:val="24"/>
          <w:szCs w:val="24"/>
        </w:rPr>
        <w:t xml:space="preserve">and the CPT use it as a base </w:t>
      </w:r>
      <w:r w:rsidRPr="00EC3553">
        <w:rPr>
          <w:rFonts w:ascii="Arial" w:hAnsi="Arial" w:cs="Arial"/>
          <w:sz w:val="24"/>
          <w:szCs w:val="24"/>
        </w:rPr>
        <w:t>throughout officers’ tours of duty. Probation</w:t>
      </w:r>
      <w:r>
        <w:rPr>
          <w:rFonts w:ascii="Arial" w:hAnsi="Arial" w:cs="Arial"/>
          <w:sz w:val="24"/>
          <w:szCs w:val="24"/>
        </w:rPr>
        <w:t xml:space="preserve"> Services and the Youth Offending Team and there are g</w:t>
      </w:r>
      <w:r w:rsidRPr="00EC3553">
        <w:rPr>
          <w:rFonts w:ascii="Arial" w:hAnsi="Arial" w:cs="Arial"/>
          <w:sz w:val="24"/>
          <w:szCs w:val="24"/>
        </w:rPr>
        <w:t>ood partnership arrangements in place.</w:t>
      </w:r>
      <w:r w:rsidR="004D410F">
        <w:rPr>
          <w:rFonts w:ascii="Arial" w:hAnsi="Arial" w:cs="Arial"/>
          <w:sz w:val="24"/>
          <w:szCs w:val="24"/>
        </w:rPr>
        <w:t xml:space="preserve"> </w:t>
      </w:r>
    </w:p>
    <w:p w14:paraId="74681FE6" w14:textId="1271F26C" w:rsidR="004D410F" w:rsidRDefault="004D410F" w:rsidP="001056AD">
      <w:pPr>
        <w:pStyle w:val="NoSpacing"/>
        <w:spacing w:after="120"/>
        <w:ind w:left="709"/>
        <w:rPr>
          <w:rFonts w:ascii="Arial" w:hAnsi="Arial" w:cs="Arial"/>
          <w:sz w:val="24"/>
          <w:szCs w:val="24"/>
        </w:rPr>
      </w:pPr>
      <w:r w:rsidRPr="004D410F">
        <w:rPr>
          <w:rFonts w:ascii="Arial" w:hAnsi="Arial" w:cs="Arial"/>
          <w:sz w:val="24"/>
          <w:szCs w:val="24"/>
        </w:rPr>
        <w:t>There is no Hub in Thurrock, however, there are strong partnership arrangements in place and Thurrock Borough Council is committed to looking at co-location through a community safety hub and Thurrock Councils transformation team have been tasked with providing options for co-location of a Community Safety Hub</w:t>
      </w:r>
      <w:r>
        <w:rPr>
          <w:rFonts w:ascii="Arial" w:hAnsi="Arial" w:cs="Arial"/>
          <w:sz w:val="24"/>
          <w:szCs w:val="24"/>
        </w:rPr>
        <w:t>.</w:t>
      </w:r>
      <w:r w:rsidRPr="004D410F">
        <w:rPr>
          <w:rFonts w:ascii="Arial" w:hAnsi="Arial" w:cs="Arial"/>
          <w:sz w:val="24"/>
          <w:szCs w:val="24"/>
        </w:rPr>
        <w:t xml:space="preserve"> </w:t>
      </w:r>
    </w:p>
    <w:p w14:paraId="43AC2BB8" w14:textId="66EF5832" w:rsidR="00A445BA" w:rsidRDefault="004D410F" w:rsidP="001056AD">
      <w:pPr>
        <w:pStyle w:val="NoSpacing"/>
        <w:spacing w:after="120"/>
        <w:ind w:left="709"/>
        <w:rPr>
          <w:rFonts w:ascii="Arial" w:hAnsi="Arial" w:cs="Arial"/>
          <w:sz w:val="24"/>
          <w:szCs w:val="24"/>
        </w:rPr>
      </w:pPr>
      <w:r>
        <w:rPr>
          <w:rFonts w:ascii="Arial" w:hAnsi="Arial" w:cs="Arial"/>
          <w:sz w:val="24"/>
          <w:szCs w:val="24"/>
        </w:rPr>
        <w:t xml:space="preserve">There is no Hub in Harlow, however, there are strong </w:t>
      </w:r>
      <w:r w:rsidRPr="004D410F">
        <w:rPr>
          <w:rFonts w:ascii="Arial" w:hAnsi="Arial" w:cs="Arial"/>
          <w:sz w:val="24"/>
          <w:szCs w:val="24"/>
        </w:rPr>
        <w:t xml:space="preserve">partnership arrangements in place </w:t>
      </w:r>
      <w:r>
        <w:rPr>
          <w:rFonts w:ascii="Arial" w:hAnsi="Arial" w:cs="Arial"/>
          <w:sz w:val="24"/>
          <w:szCs w:val="24"/>
        </w:rPr>
        <w:t>and d</w:t>
      </w:r>
      <w:r w:rsidRPr="004D410F">
        <w:rPr>
          <w:rFonts w:ascii="Arial" w:hAnsi="Arial" w:cs="Arial"/>
          <w:sz w:val="24"/>
          <w:szCs w:val="24"/>
        </w:rPr>
        <w:t>aily and fortnightly tasking tak</w:t>
      </w:r>
      <w:r>
        <w:rPr>
          <w:rFonts w:ascii="Arial" w:hAnsi="Arial" w:cs="Arial"/>
          <w:sz w:val="24"/>
          <w:szCs w:val="24"/>
        </w:rPr>
        <w:t>es p</w:t>
      </w:r>
      <w:r w:rsidRPr="004D410F">
        <w:rPr>
          <w:rFonts w:ascii="Arial" w:hAnsi="Arial" w:cs="Arial"/>
          <w:sz w:val="24"/>
          <w:szCs w:val="24"/>
        </w:rPr>
        <w:t>lace against CSP Priorities</w:t>
      </w:r>
      <w:r>
        <w:rPr>
          <w:rFonts w:ascii="Arial" w:hAnsi="Arial" w:cs="Arial"/>
          <w:sz w:val="24"/>
          <w:szCs w:val="24"/>
        </w:rPr>
        <w:t xml:space="preserve"> involving the local authority and the CPT.</w:t>
      </w:r>
    </w:p>
    <w:p w14:paraId="4DF9F97C" w14:textId="7DAEB00A" w:rsidR="00954854" w:rsidRDefault="00954854" w:rsidP="00B0363F">
      <w:pPr>
        <w:pStyle w:val="NoSpacing"/>
        <w:ind w:left="709"/>
        <w:rPr>
          <w:rFonts w:ascii="Arial" w:hAnsi="Arial" w:cs="Arial"/>
          <w:sz w:val="24"/>
          <w:szCs w:val="24"/>
        </w:rPr>
      </w:pPr>
      <w:r w:rsidRPr="00954854">
        <w:rPr>
          <w:rFonts w:ascii="Arial" w:hAnsi="Arial" w:cs="Arial"/>
          <w:sz w:val="24"/>
          <w:szCs w:val="24"/>
        </w:rPr>
        <w:t xml:space="preserve">Epping has made significant progress in developing their multi-agency approach to managing reports of </w:t>
      </w:r>
      <w:r w:rsidR="00A30C42">
        <w:rPr>
          <w:rFonts w:ascii="Arial" w:hAnsi="Arial" w:cs="Arial"/>
          <w:sz w:val="24"/>
          <w:szCs w:val="24"/>
        </w:rPr>
        <w:t>ASB</w:t>
      </w:r>
      <w:r w:rsidR="00460BBB">
        <w:rPr>
          <w:rFonts w:ascii="Arial" w:hAnsi="Arial" w:cs="Arial"/>
          <w:sz w:val="24"/>
          <w:szCs w:val="24"/>
        </w:rPr>
        <w:t xml:space="preserve"> and </w:t>
      </w:r>
      <w:r w:rsidRPr="00954854">
        <w:rPr>
          <w:rFonts w:ascii="Arial" w:hAnsi="Arial" w:cs="Arial"/>
          <w:sz w:val="24"/>
          <w:szCs w:val="24"/>
        </w:rPr>
        <w:t>Epping Forest District Council has funded police officers to be fully seconded and co-located within their offices</w:t>
      </w:r>
      <w:r w:rsidR="00A30C42">
        <w:rPr>
          <w:rFonts w:ascii="Arial" w:hAnsi="Arial" w:cs="Arial"/>
          <w:sz w:val="24"/>
          <w:szCs w:val="24"/>
        </w:rPr>
        <w:t xml:space="preserve">. </w:t>
      </w:r>
      <w:r w:rsidR="00A30C42" w:rsidRPr="00A30C42">
        <w:rPr>
          <w:rFonts w:ascii="Arial" w:hAnsi="Arial" w:cs="Arial"/>
          <w:sz w:val="24"/>
          <w:szCs w:val="24"/>
        </w:rPr>
        <w:t>The team have fortnightly tasking processes during which council departments can request police support and following assessment by the CSP managers and Hub Sergeant, the requests can be accepted or rejected.</w:t>
      </w:r>
      <w:r w:rsidR="00A30C42">
        <w:rPr>
          <w:rFonts w:ascii="Arial" w:hAnsi="Arial" w:cs="Arial"/>
          <w:sz w:val="24"/>
          <w:szCs w:val="24"/>
        </w:rPr>
        <w:t xml:space="preserve"> </w:t>
      </w:r>
    </w:p>
    <w:p w14:paraId="3023CFCF" w14:textId="27EA4939" w:rsidR="001056AD" w:rsidRDefault="001056AD" w:rsidP="001056AD">
      <w:pPr>
        <w:pStyle w:val="NoSpacing"/>
        <w:rPr>
          <w:rFonts w:ascii="Arial" w:hAnsi="Arial" w:cs="Arial"/>
          <w:sz w:val="24"/>
          <w:szCs w:val="24"/>
        </w:rPr>
      </w:pPr>
    </w:p>
    <w:p w14:paraId="373A4CC0" w14:textId="14DDB152" w:rsidR="00954854" w:rsidRPr="00954854" w:rsidRDefault="002359DB" w:rsidP="00B0363F">
      <w:pPr>
        <w:pStyle w:val="NoSpacing"/>
        <w:spacing w:after="120"/>
        <w:rPr>
          <w:rFonts w:ascii="Arial" w:hAnsi="Arial" w:cs="Arial"/>
          <w:sz w:val="24"/>
          <w:szCs w:val="24"/>
        </w:rPr>
      </w:pPr>
      <w:r>
        <w:rPr>
          <w:rFonts w:ascii="Arial" w:hAnsi="Arial" w:cs="Arial"/>
          <w:b/>
          <w:sz w:val="24"/>
          <w:szCs w:val="24"/>
        </w:rPr>
        <w:t>5.2</w:t>
      </w:r>
      <w:r w:rsidR="00C43F57">
        <w:rPr>
          <w:rFonts w:ascii="Arial" w:hAnsi="Arial" w:cs="Arial"/>
          <w:b/>
          <w:sz w:val="24"/>
          <w:szCs w:val="24"/>
        </w:rPr>
        <w:t xml:space="preserve"> </w:t>
      </w:r>
      <w:r w:rsidR="00B0363F">
        <w:rPr>
          <w:rFonts w:ascii="Arial" w:hAnsi="Arial" w:cs="Arial"/>
          <w:b/>
          <w:sz w:val="24"/>
          <w:szCs w:val="24"/>
        </w:rPr>
        <w:tab/>
      </w:r>
      <w:r w:rsidR="00954854" w:rsidRPr="00115E34">
        <w:rPr>
          <w:rFonts w:ascii="Arial" w:hAnsi="Arial" w:cs="Arial"/>
          <w:b/>
          <w:sz w:val="24"/>
          <w:szCs w:val="24"/>
        </w:rPr>
        <w:t xml:space="preserve">How successful is </w:t>
      </w:r>
      <w:r w:rsidR="004D410F" w:rsidRPr="00115E34">
        <w:rPr>
          <w:rFonts w:ascii="Arial" w:hAnsi="Arial" w:cs="Arial"/>
          <w:b/>
          <w:sz w:val="24"/>
          <w:szCs w:val="24"/>
        </w:rPr>
        <w:t xml:space="preserve">Restorative Justice </w:t>
      </w:r>
      <w:r w:rsidR="00F76754">
        <w:rPr>
          <w:rFonts w:ascii="Arial" w:hAnsi="Arial" w:cs="Arial"/>
          <w:b/>
          <w:sz w:val="24"/>
          <w:szCs w:val="24"/>
        </w:rPr>
        <w:t xml:space="preserve">(RJ) </w:t>
      </w:r>
      <w:r w:rsidR="00954854" w:rsidRPr="00115E34">
        <w:rPr>
          <w:rFonts w:ascii="Arial" w:hAnsi="Arial" w:cs="Arial"/>
          <w:b/>
          <w:sz w:val="24"/>
          <w:szCs w:val="24"/>
        </w:rPr>
        <w:t>in resolving reports of ASB?</w:t>
      </w:r>
    </w:p>
    <w:p w14:paraId="538E6223" w14:textId="77777777" w:rsidR="002359DB" w:rsidRDefault="002359DB" w:rsidP="002359DB">
      <w:pPr>
        <w:pStyle w:val="NoSpacing"/>
        <w:ind w:left="709"/>
        <w:rPr>
          <w:rFonts w:ascii="Arial" w:hAnsi="Arial" w:cs="Arial"/>
          <w:sz w:val="24"/>
          <w:szCs w:val="24"/>
        </w:rPr>
      </w:pPr>
      <w:r>
        <w:rPr>
          <w:rFonts w:ascii="Arial" w:hAnsi="Arial" w:cs="Arial"/>
          <w:sz w:val="24"/>
          <w:szCs w:val="24"/>
        </w:rPr>
        <w:lastRenderedPageBreak/>
        <w:t>The r</w:t>
      </w:r>
      <w:r w:rsidRPr="00954854">
        <w:rPr>
          <w:rFonts w:ascii="Arial" w:hAnsi="Arial" w:cs="Arial"/>
          <w:sz w:val="24"/>
          <w:szCs w:val="24"/>
        </w:rPr>
        <w:t>eport by the Restorative Justice Council</w:t>
      </w:r>
      <w:r>
        <w:rPr>
          <w:rFonts w:ascii="Arial" w:hAnsi="Arial" w:cs="Arial"/>
          <w:sz w:val="24"/>
          <w:szCs w:val="24"/>
        </w:rPr>
        <w:t>: “</w:t>
      </w:r>
      <w:r w:rsidRPr="00954854">
        <w:rPr>
          <w:rFonts w:ascii="Arial" w:hAnsi="Arial" w:cs="Arial"/>
          <w:sz w:val="24"/>
          <w:szCs w:val="24"/>
        </w:rPr>
        <w:t>Improving Victim Take-Up of Restorative Justice</w:t>
      </w:r>
      <w:r>
        <w:rPr>
          <w:rFonts w:ascii="Arial" w:hAnsi="Arial" w:cs="Arial"/>
          <w:sz w:val="24"/>
          <w:szCs w:val="24"/>
        </w:rPr>
        <w:t>”</w:t>
      </w:r>
      <w:r w:rsidRPr="00954854">
        <w:rPr>
          <w:rFonts w:ascii="Arial" w:hAnsi="Arial" w:cs="Arial"/>
          <w:sz w:val="24"/>
          <w:szCs w:val="24"/>
        </w:rPr>
        <w:t xml:space="preserve"> (February 2017) </w:t>
      </w:r>
      <w:r>
        <w:rPr>
          <w:rFonts w:ascii="Arial" w:hAnsi="Arial" w:cs="Arial"/>
          <w:sz w:val="24"/>
          <w:szCs w:val="24"/>
        </w:rPr>
        <w:t>concluded that restorative j</w:t>
      </w:r>
      <w:r w:rsidRPr="00954854">
        <w:rPr>
          <w:rFonts w:ascii="Arial" w:hAnsi="Arial" w:cs="Arial"/>
          <w:sz w:val="24"/>
          <w:szCs w:val="24"/>
        </w:rPr>
        <w:t xml:space="preserve">ustice </w:t>
      </w:r>
      <w:r>
        <w:rPr>
          <w:rFonts w:ascii="Arial" w:hAnsi="Arial" w:cs="Arial"/>
          <w:sz w:val="24"/>
          <w:szCs w:val="24"/>
        </w:rPr>
        <w:t xml:space="preserve">(RJ) </w:t>
      </w:r>
      <w:r w:rsidRPr="00954854">
        <w:rPr>
          <w:rFonts w:ascii="Arial" w:hAnsi="Arial" w:cs="Arial"/>
          <w:sz w:val="24"/>
          <w:szCs w:val="24"/>
        </w:rPr>
        <w:t>works</w:t>
      </w:r>
      <w:r>
        <w:rPr>
          <w:rFonts w:ascii="Arial" w:hAnsi="Arial" w:cs="Arial"/>
          <w:sz w:val="24"/>
          <w:szCs w:val="24"/>
        </w:rPr>
        <w:t>. E</w:t>
      </w:r>
      <w:r w:rsidRPr="00954854">
        <w:rPr>
          <w:rFonts w:ascii="Arial" w:hAnsi="Arial" w:cs="Arial"/>
          <w:sz w:val="24"/>
          <w:szCs w:val="24"/>
        </w:rPr>
        <w:t xml:space="preserve">vidence shows that </w:t>
      </w:r>
      <w:r>
        <w:rPr>
          <w:rFonts w:ascii="Arial" w:hAnsi="Arial" w:cs="Arial"/>
          <w:sz w:val="24"/>
          <w:szCs w:val="24"/>
        </w:rPr>
        <w:t>RJ</w:t>
      </w:r>
      <w:r w:rsidRPr="00954854">
        <w:rPr>
          <w:rFonts w:ascii="Arial" w:hAnsi="Arial" w:cs="Arial"/>
          <w:sz w:val="24"/>
          <w:szCs w:val="24"/>
        </w:rPr>
        <w:t xml:space="preserve"> meets the needs of victims</w:t>
      </w:r>
      <w:r>
        <w:rPr>
          <w:rFonts w:ascii="Arial" w:hAnsi="Arial" w:cs="Arial"/>
          <w:sz w:val="24"/>
          <w:szCs w:val="24"/>
        </w:rPr>
        <w:t>,</w:t>
      </w:r>
      <w:r w:rsidRPr="00954854">
        <w:rPr>
          <w:rFonts w:ascii="Arial" w:hAnsi="Arial" w:cs="Arial"/>
          <w:sz w:val="24"/>
          <w:szCs w:val="24"/>
        </w:rPr>
        <w:t xml:space="preserve"> reduces the frequency of reoffending</w:t>
      </w:r>
      <w:r>
        <w:rPr>
          <w:rFonts w:ascii="Arial" w:hAnsi="Arial" w:cs="Arial"/>
          <w:sz w:val="24"/>
          <w:szCs w:val="24"/>
        </w:rPr>
        <w:t xml:space="preserve"> and </w:t>
      </w:r>
      <w:r w:rsidRPr="00954854">
        <w:rPr>
          <w:rFonts w:ascii="Arial" w:hAnsi="Arial" w:cs="Arial"/>
          <w:sz w:val="24"/>
          <w:szCs w:val="24"/>
        </w:rPr>
        <w:t xml:space="preserve">can </w:t>
      </w:r>
      <w:r>
        <w:rPr>
          <w:rFonts w:ascii="Arial" w:hAnsi="Arial" w:cs="Arial"/>
          <w:sz w:val="24"/>
          <w:szCs w:val="24"/>
        </w:rPr>
        <w:t xml:space="preserve">also </w:t>
      </w:r>
      <w:r w:rsidRPr="00954854">
        <w:rPr>
          <w:rFonts w:ascii="Arial" w:hAnsi="Arial" w:cs="Arial"/>
          <w:sz w:val="24"/>
          <w:szCs w:val="24"/>
        </w:rPr>
        <w:t>save money by diverting people away from prosecution</w:t>
      </w:r>
      <w:r>
        <w:rPr>
          <w:rFonts w:ascii="Arial" w:hAnsi="Arial" w:cs="Arial"/>
          <w:sz w:val="24"/>
          <w:szCs w:val="24"/>
        </w:rPr>
        <w:t>. However, de</w:t>
      </w:r>
      <w:r w:rsidRPr="00954854">
        <w:rPr>
          <w:rFonts w:ascii="Arial" w:hAnsi="Arial" w:cs="Arial"/>
          <w:sz w:val="24"/>
          <w:szCs w:val="24"/>
        </w:rPr>
        <w:t xml:space="preserve">spite the progress that has been made, there are </w:t>
      </w:r>
      <w:r>
        <w:rPr>
          <w:rFonts w:ascii="Arial" w:hAnsi="Arial" w:cs="Arial"/>
          <w:sz w:val="24"/>
          <w:szCs w:val="24"/>
        </w:rPr>
        <w:t xml:space="preserve">indications </w:t>
      </w:r>
      <w:r w:rsidRPr="00954854">
        <w:rPr>
          <w:rFonts w:ascii="Arial" w:hAnsi="Arial" w:cs="Arial"/>
          <w:sz w:val="24"/>
          <w:szCs w:val="24"/>
        </w:rPr>
        <w:t xml:space="preserve">that not enough victims are currently being offered </w:t>
      </w:r>
      <w:r>
        <w:rPr>
          <w:rFonts w:ascii="Arial" w:hAnsi="Arial" w:cs="Arial"/>
          <w:sz w:val="24"/>
          <w:szCs w:val="24"/>
        </w:rPr>
        <w:t>RJ.</w:t>
      </w:r>
    </w:p>
    <w:p w14:paraId="1857B614" w14:textId="77777777" w:rsidR="002359DB" w:rsidRDefault="002359DB" w:rsidP="002359DB">
      <w:pPr>
        <w:pStyle w:val="NoSpacing"/>
        <w:ind w:left="709"/>
        <w:rPr>
          <w:rFonts w:ascii="Arial" w:hAnsi="Arial" w:cs="Arial"/>
          <w:sz w:val="24"/>
          <w:szCs w:val="24"/>
        </w:rPr>
      </w:pPr>
    </w:p>
    <w:p w14:paraId="77F0DD2D" w14:textId="77777777" w:rsidR="002359DB" w:rsidRDefault="002359DB" w:rsidP="002359DB">
      <w:pPr>
        <w:pStyle w:val="NoSpacing"/>
        <w:ind w:left="709"/>
        <w:rPr>
          <w:rFonts w:ascii="Arial" w:hAnsi="Arial" w:cs="Arial"/>
          <w:sz w:val="24"/>
          <w:szCs w:val="24"/>
        </w:rPr>
      </w:pPr>
      <w:r>
        <w:rPr>
          <w:rFonts w:ascii="Arial" w:hAnsi="Arial" w:cs="Arial"/>
          <w:sz w:val="24"/>
          <w:szCs w:val="24"/>
        </w:rPr>
        <w:t xml:space="preserve">The </w:t>
      </w:r>
      <w:r w:rsidRPr="00954854">
        <w:rPr>
          <w:rFonts w:ascii="Arial" w:hAnsi="Arial" w:cs="Arial"/>
          <w:sz w:val="24"/>
          <w:szCs w:val="24"/>
        </w:rPr>
        <w:t xml:space="preserve">Crime Survey for England and Wales </w:t>
      </w:r>
      <w:r>
        <w:rPr>
          <w:rFonts w:ascii="Arial" w:hAnsi="Arial" w:cs="Arial"/>
          <w:sz w:val="24"/>
          <w:szCs w:val="24"/>
        </w:rPr>
        <w:t xml:space="preserve">(2015-16) </w:t>
      </w:r>
      <w:r w:rsidRPr="00954854">
        <w:rPr>
          <w:rFonts w:ascii="Arial" w:hAnsi="Arial" w:cs="Arial"/>
          <w:sz w:val="24"/>
          <w:szCs w:val="24"/>
        </w:rPr>
        <w:t>f</w:t>
      </w:r>
      <w:r>
        <w:rPr>
          <w:rFonts w:ascii="Arial" w:hAnsi="Arial" w:cs="Arial"/>
          <w:sz w:val="24"/>
          <w:szCs w:val="24"/>
        </w:rPr>
        <w:t>ound that o</w:t>
      </w:r>
      <w:r w:rsidRPr="00954854">
        <w:rPr>
          <w:rFonts w:ascii="Arial" w:hAnsi="Arial" w:cs="Arial"/>
          <w:sz w:val="24"/>
          <w:szCs w:val="24"/>
        </w:rPr>
        <w:t>nly 4.2% of victims of crime</w:t>
      </w:r>
      <w:r>
        <w:rPr>
          <w:rFonts w:ascii="Arial" w:hAnsi="Arial" w:cs="Arial"/>
          <w:sz w:val="24"/>
          <w:szCs w:val="24"/>
        </w:rPr>
        <w:t xml:space="preserve"> were</w:t>
      </w:r>
      <w:r w:rsidRPr="00954854">
        <w:rPr>
          <w:rFonts w:ascii="Arial" w:hAnsi="Arial" w:cs="Arial"/>
          <w:sz w:val="24"/>
          <w:szCs w:val="24"/>
        </w:rPr>
        <w:t xml:space="preserve"> offered </w:t>
      </w:r>
      <w:r>
        <w:rPr>
          <w:rFonts w:ascii="Arial" w:hAnsi="Arial" w:cs="Arial"/>
          <w:sz w:val="24"/>
          <w:szCs w:val="24"/>
        </w:rPr>
        <w:t>RJ</w:t>
      </w:r>
      <w:r w:rsidRPr="00954854">
        <w:rPr>
          <w:rFonts w:ascii="Arial" w:hAnsi="Arial" w:cs="Arial"/>
          <w:sz w:val="24"/>
          <w:szCs w:val="24"/>
        </w:rPr>
        <w:t>.</w:t>
      </w:r>
      <w:r>
        <w:rPr>
          <w:rFonts w:ascii="Arial" w:hAnsi="Arial" w:cs="Arial"/>
          <w:sz w:val="24"/>
          <w:szCs w:val="24"/>
        </w:rPr>
        <w:t xml:space="preserve"> </w:t>
      </w:r>
      <w:r w:rsidRPr="00954854">
        <w:rPr>
          <w:rFonts w:ascii="Arial" w:hAnsi="Arial" w:cs="Arial"/>
          <w:sz w:val="24"/>
          <w:szCs w:val="24"/>
        </w:rPr>
        <w:t xml:space="preserve">In addition, </w:t>
      </w:r>
      <w:r>
        <w:rPr>
          <w:rFonts w:ascii="Arial" w:hAnsi="Arial" w:cs="Arial"/>
          <w:sz w:val="24"/>
          <w:szCs w:val="24"/>
        </w:rPr>
        <w:t>only a small percentage o</w:t>
      </w:r>
      <w:r w:rsidRPr="00954854">
        <w:rPr>
          <w:rFonts w:ascii="Arial" w:hAnsi="Arial" w:cs="Arial"/>
          <w:sz w:val="24"/>
          <w:szCs w:val="24"/>
        </w:rPr>
        <w:t>f those</w:t>
      </w:r>
      <w:r>
        <w:rPr>
          <w:rFonts w:ascii="Arial" w:hAnsi="Arial" w:cs="Arial"/>
          <w:sz w:val="24"/>
          <w:szCs w:val="24"/>
        </w:rPr>
        <w:t xml:space="preserve"> </w:t>
      </w:r>
      <w:r w:rsidRPr="00954854">
        <w:rPr>
          <w:rFonts w:ascii="Arial" w:hAnsi="Arial" w:cs="Arial"/>
          <w:sz w:val="24"/>
          <w:szCs w:val="24"/>
        </w:rPr>
        <w:t xml:space="preserve">offered </w:t>
      </w:r>
      <w:r>
        <w:rPr>
          <w:rFonts w:ascii="Arial" w:hAnsi="Arial" w:cs="Arial"/>
          <w:sz w:val="24"/>
          <w:szCs w:val="24"/>
        </w:rPr>
        <w:t xml:space="preserve">RJ appear to be choosing to </w:t>
      </w:r>
      <w:r w:rsidRPr="00954854">
        <w:rPr>
          <w:rFonts w:ascii="Arial" w:hAnsi="Arial" w:cs="Arial"/>
          <w:sz w:val="24"/>
          <w:szCs w:val="24"/>
        </w:rPr>
        <w:t>participate.</w:t>
      </w:r>
      <w:r>
        <w:rPr>
          <w:rFonts w:ascii="Arial" w:hAnsi="Arial" w:cs="Arial"/>
          <w:sz w:val="24"/>
          <w:szCs w:val="24"/>
        </w:rPr>
        <w:t xml:space="preserve"> </w:t>
      </w:r>
      <w:r w:rsidRPr="00954854">
        <w:rPr>
          <w:rFonts w:ascii="Arial" w:hAnsi="Arial" w:cs="Arial"/>
          <w:sz w:val="24"/>
          <w:szCs w:val="24"/>
        </w:rPr>
        <w:t>These findings are reflected in Essex</w:t>
      </w:r>
      <w:r>
        <w:rPr>
          <w:rFonts w:ascii="Arial" w:hAnsi="Arial" w:cs="Arial"/>
          <w:sz w:val="24"/>
          <w:szCs w:val="24"/>
        </w:rPr>
        <w:t>.</w:t>
      </w:r>
    </w:p>
    <w:p w14:paraId="6E62053A" w14:textId="77777777" w:rsidR="002359DB" w:rsidRDefault="002359DB" w:rsidP="002359DB">
      <w:pPr>
        <w:pStyle w:val="NoSpacing"/>
        <w:ind w:left="709"/>
        <w:rPr>
          <w:rFonts w:ascii="Arial" w:hAnsi="Arial" w:cs="Arial"/>
          <w:sz w:val="24"/>
          <w:szCs w:val="24"/>
        </w:rPr>
      </w:pPr>
    </w:p>
    <w:p w14:paraId="416F61E7" w14:textId="77777777" w:rsidR="002359DB" w:rsidRPr="00954854" w:rsidRDefault="002359DB" w:rsidP="002359DB">
      <w:pPr>
        <w:pStyle w:val="NoSpacing"/>
        <w:ind w:left="709"/>
        <w:rPr>
          <w:rFonts w:ascii="Arial" w:hAnsi="Arial" w:cs="Arial"/>
          <w:sz w:val="24"/>
          <w:szCs w:val="24"/>
        </w:rPr>
      </w:pPr>
      <w:r>
        <w:rPr>
          <w:rFonts w:ascii="Arial" w:hAnsi="Arial" w:cs="Arial"/>
          <w:sz w:val="24"/>
          <w:szCs w:val="24"/>
        </w:rPr>
        <w:t xml:space="preserve">The </w:t>
      </w:r>
      <w:r w:rsidRPr="00954854">
        <w:rPr>
          <w:rFonts w:ascii="Arial" w:hAnsi="Arial" w:cs="Arial"/>
          <w:sz w:val="24"/>
          <w:szCs w:val="24"/>
        </w:rPr>
        <w:t xml:space="preserve">Essex Restorative and Mediation Service </w:t>
      </w:r>
      <w:r w:rsidRPr="00F76754">
        <w:rPr>
          <w:rFonts w:ascii="Arial" w:hAnsi="Arial" w:cs="Arial"/>
          <w:sz w:val="24"/>
          <w:szCs w:val="24"/>
        </w:rPr>
        <w:t>annual report 2017/2018</w:t>
      </w:r>
      <w:r>
        <w:rPr>
          <w:rFonts w:ascii="Arial" w:hAnsi="Arial" w:cs="Arial"/>
          <w:sz w:val="24"/>
          <w:szCs w:val="24"/>
        </w:rPr>
        <w:t xml:space="preserve"> </w:t>
      </w:r>
      <w:r w:rsidRPr="00954854">
        <w:rPr>
          <w:rFonts w:ascii="Arial" w:hAnsi="Arial" w:cs="Arial"/>
          <w:sz w:val="24"/>
          <w:szCs w:val="24"/>
        </w:rPr>
        <w:t>confirmed 426 referrals had been received across Essex</w:t>
      </w:r>
      <w:r>
        <w:rPr>
          <w:rFonts w:ascii="Arial" w:hAnsi="Arial" w:cs="Arial"/>
          <w:sz w:val="24"/>
          <w:szCs w:val="24"/>
        </w:rPr>
        <w:t xml:space="preserve">. A tiny number </w:t>
      </w:r>
      <w:r w:rsidRPr="00954854">
        <w:rPr>
          <w:rFonts w:ascii="Arial" w:hAnsi="Arial" w:cs="Arial"/>
          <w:sz w:val="24"/>
          <w:szCs w:val="24"/>
        </w:rPr>
        <w:t>compared to the level</w:t>
      </w:r>
      <w:r>
        <w:rPr>
          <w:rFonts w:ascii="Arial" w:hAnsi="Arial" w:cs="Arial"/>
          <w:sz w:val="24"/>
          <w:szCs w:val="24"/>
        </w:rPr>
        <w:t>s</w:t>
      </w:r>
      <w:r w:rsidRPr="00954854">
        <w:rPr>
          <w:rFonts w:ascii="Arial" w:hAnsi="Arial" w:cs="Arial"/>
          <w:sz w:val="24"/>
          <w:szCs w:val="24"/>
        </w:rPr>
        <w:t xml:space="preserve"> of </w:t>
      </w:r>
      <w:r>
        <w:rPr>
          <w:rFonts w:ascii="Arial" w:hAnsi="Arial" w:cs="Arial"/>
          <w:sz w:val="24"/>
          <w:szCs w:val="24"/>
        </w:rPr>
        <w:t xml:space="preserve">reported </w:t>
      </w:r>
      <w:r w:rsidRPr="00954854">
        <w:rPr>
          <w:rFonts w:ascii="Arial" w:hAnsi="Arial" w:cs="Arial"/>
          <w:sz w:val="24"/>
          <w:szCs w:val="24"/>
        </w:rPr>
        <w:t xml:space="preserve">crimes and </w:t>
      </w:r>
      <w:r>
        <w:rPr>
          <w:rFonts w:ascii="Arial" w:hAnsi="Arial" w:cs="Arial"/>
          <w:sz w:val="24"/>
          <w:szCs w:val="24"/>
        </w:rPr>
        <w:t xml:space="preserve">ASB </w:t>
      </w:r>
      <w:r w:rsidRPr="00954854">
        <w:rPr>
          <w:rFonts w:ascii="Arial" w:hAnsi="Arial" w:cs="Arial"/>
          <w:sz w:val="24"/>
          <w:szCs w:val="24"/>
        </w:rPr>
        <w:t>each year.</w:t>
      </w:r>
      <w:r>
        <w:rPr>
          <w:rFonts w:ascii="Arial" w:hAnsi="Arial" w:cs="Arial"/>
          <w:sz w:val="24"/>
          <w:szCs w:val="24"/>
        </w:rPr>
        <w:t xml:space="preserve"> However, positively, </w:t>
      </w:r>
      <w:r w:rsidRPr="00954854">
        <w:rPr>
          <w:rFonts w:ascii="Arial" w:hAnsi="Arial" w:cs="Arial"/>
          <w:sz w:val="24"/>
          <w:szCs w:val="24"/>
        </w:rPr>
        <w:t>42% of</w:t>
      </w:r>
      <w:r>
        <w:rPr>
          <w:rFonts w:ascii="Arial" w:hAnsi="Arial" w:cs="Arial"/>
          <w:sz w:val="24"/>
          <w:szCs w:val="24"/>
        </w:rPr>
        <w:t xml:space="preserve"> these</w:t>
      </w:r>
      <w:r w:rsidRPr="00954854">
        <w:rPr>
          <w:rFonts w:ascii="Arial" w:hAnsi="Arial" w:cs="Arial"/>
          <w:sz w:val="24"/>
          <w:szCs w:val="24"/>
        </w:rPr>
        <w:t xml:space="preserve"> referrals were for incidents of </w:t>
      </w:r>
      <w:r>
        <w:rPr>
          <w:rFonts w:ascii="Arial" w:hAnsi="Arial" w:cs="Arial"/>
          <w:sz w:val="24"/>
          <w:szCs w:val="24"/>
        </w:rPr>
        <w:t xml:space="preserve">ASB and over </w:t>
      </w:r>
      <w:r w:rsidRPr="00954854">
        <w:rPr>
          <w:rFonts w:ascii="Arial" w:hAnsi="Arial" w:cs="Arial"/>
          <w:sz w:val="24"/>
          <w:szCs w:val="24"/>
        </w:rPr>
        <w:t xml:space="preserve">95% </w:t>
      </w:r>
      <w:r>
        <w:rPr>
          <w:rFonts w:ascii="Arial" w:hAnsi="Arial" w:cs="Arial"/>
          <w:sz w:val="24"/>
          <w:szCs w:val="24"/>
        </w:rPr>
        <w:t xml:space="preserve">of victims </w:t>
      </w:r>
      <w:r w:rsidRPr="00954854">
        <w:rPr>
          <w:rFonts w:ascii="Arial" w:hAnsi="Arial" w:cs="Arial"/>
          <w:sz w:val="24"/>
          <w:szCs w:val="24"/>
        </w:rPr>
        <w:t>were extremely satisfied</w:t>
      </w:r>
      <w:r>
        <w:rPr>
          <w:rFonts w:ascii="Arial" w:hAnsi="Arial" w:cs="Arial"/>
          <w:sz w:val="24"/>
          <w:szCs w:val="24"/>
        </w:rPr>
        <w:t xml:space="preserve"> with the service</w:t>
      </w:r>
      <w:r w:rsidRPr="00954854">
        <w:rPr>
          <w:rFonts w:ascii="Arial" w:hAnsi="Arial" w:cs="Arial"/>
          <w:sz w:val="24"/>
          <w:szCs w:val="24"/>
        </w:rPr>
        <w:t>.</w:t>
      </w:r>
    </w:p>
    <w:p w14:paraId="690BC10B" w14:textId="77777777" w:rsidR="002359DB" w:rsidRDefault="002359DB" w:rsidP="002359DB">
      <w:pPr>
        <w:pStyle w:val="NoSpacing"/>
        <w:ind w:left="709"/>
        <w:rPr>
          <w:rFonts w:ascii="Arial" w:hAnsi="Arial" w:cs="Arial"/>
          <w:sz w:val="24"/>
          <w:szCs w:val="24"/>
        </w:rPr>
      </w:pPr>
    </w:p>
    <w:p w14:paraId="02F9B2F1" w14:textId="77777777" w:rsidR="002359DB" w:rsidRDefault="002359DB" w:rsidP="002359DB">
      <w:pPr>
        <w:pStyle w:val="NoSpacing"/>
        <w:ind w:left="709"/>
        <w:rPr>
          <w:rFonts w:ascii="Arial" w:hAnsi="Arial" w:cs="Arial"/>
          <w:sz w:val="24"/>
          <w:szCs w:val="24"/>
        </w:rPr>
      </w:pPr>
      <w:r w:rsidRPr="00954854">
        <w:rPr>
          <w:rFonts w:ascii="Arial" w:hAnsi="Arial" w:cs="Arial"/>
          <w:sz w:val="24"/>
          <w:szCs w:val="24"/>
        </w:rPr>
        <w:t xml:space="preserve">It is </w:t>
      </w:r>
      <w:r>
        <w:rPr>
          <w:rFonts w:ascii="Arial" w:hAnsi="Arial" w:cs="Arial"/>
          <w:sz w:val="24"/>
          <w:szCs w:val="24"/>
        </w:rPr>
        <w:t xml:space="preserve">therefore </w:t>
      </w:r>
      <w:r w:rsidRPr="00954854">
        <w:rPr>
          <w:rFonts w:ascii="Arial" w:hAnsi="Arial" w:cs="Arial"/>
          <w:sz w:val="24"/>
          <w:szCs w:val="24"/>
        </w:rPr>
        <w:t>important to understand why referrals are low</w:t>
      </w:r>
      <w:r>
        <w:rPr>
          <w:rFonts w:ascii="Arial" w:hAnsi="Arial" w:cs="Arial"/>
          <w:sz w:val="24"/>
          <w:szCs w:val="24"/>
        </w:rPr>
        <w:t>.</w:t>
      </w:r>
      <w:r w:rsidRPr="00954854">
        <w:rPr>
          <w:rFonts w:ascii="Arial" w:hAnsi="Arial" w:cs="Arial"/>
          <w:sz w:val="24"/>
          <w:szCs w:val="24"/>
        </w:rPr>
        <w:t xml:space="preserve"> The Victim Code of Practice requires victims of crime and ASB to receive information on </w:t>
      </w:r>
      <w:r>
        <w:rPr>
          <w:rFonts w:ascii="Arial" w:hAnsi="Arial" w:cs="Arial"/>
          <w:sz w:val="24"/>
          <w:szCs w:val="24"/>
        </w:rPr>
        <w:t>RJ</w:t>
      </w:r>
      <w:r w:rsidRPr="00954854">
        <w:rPr>
          <w:rFonts w:ascii="Arial" w:hAnsi="Arial" w:cs="Arial"/>
          <w:sz w:val="24"/>
          <w:szCs w:val="24"/>
        </w:rPr>
        <w:t xml:space="preserve"> from the police or other organisations that deliver</w:t>
      </w:r>
      <w:r>
        <w:rPr>
          <w:rFonts w:ascii="Arial" w:hAnsi="Arial" w:cs="Arial"/>
          <w:sz w:val="24"/>
          <w:szCs w:val="24"/>
        </w:rPr>
        <w:t xml:space="preserve"> restorative services</w:t>
      </w:r>
      <w:r w:rsidRPr="00954854">
        <w:rPr>
          <w:rFonts w:ascii="Arial" w:hAnsi="Arial" w:cs="Arial"/>
          <w:sz w:val="24"/>
          <w:szCs w:val="24"/>
        </w:rPr>
        <w:t>.</w:t>
      </w:r>
      <w:r>
        <w:rPr>
          <w:rFonts w:ascii="Arial" w:hAnsi="Arial" w:cs="Arial"/>
          <w:sz w:val="24"/>
          <w:szCs w:val="24"/>
        </w:rPr>
        <w:t xml:space="preserve"> </w:t>
      </w:r>
      <w:r w:rsidRPr="0055673C">
        <w:rPr>
          <w:rFonts w:ascii="Arial" w:hAnsi="Arial" w:cs="Arial"/>
          <w:sz w:val="24"/>
          <w:szCs w:val="24"/>
        </w:rPr>
        <w:t xml:space="preserve">The point at which RJ is actually offered to a victim is a key point of engagement. </w:t>
      </w:r>
    </w:p>
    <w:p w14:paraId="40528943" w14:textId="77777777" w:rsidR="002359DB" w:rsidRDefault="002359DB" w:rsidP="002359DB">
      <w:pPr>
        <w:pStyle w:val="NoSpacing"/>
        <w:ind w:left="709"/>
        <w:rPr>
          <w:rFonts w:ascii="Arial" w:hAnsi="Arial" w:cs="Arial"/>
          <w:sz w:val="24"/>
          <w:szCs w:val="24"/>
        </w:rPr>
      </w:pPr>
    </w:p>
    <w:p w14:paraId="3968B4A5" w14:textId="77777777" w:rsidR="002359DB" w:rsidRDefault="002359DB" w:rsidP="002359DB">
      <w:pPr>
        <w:pStyle w:val="NoSpacing"/>
        <w:ind w:left="709"/>
        <w:rPr>
          <w:rFonts w:ascii="Arial" w:hAnsi="Arial" w:cs="Arial"/>
          <w:sz w:val="24"/>
          <w:szCs w:val="24"/>
        </w:rPr>
      </w:pPr>
      <w:r>
        <w:rPr>
          <w:rFonts w:ascii="Arial" w:hAnsi="Arial" w:cs="Arial"/>
          <w:sz w:val="24"/>
          <w:szCs w:val="24"/>
        </w:rPr>
        <w:t>R</w:t>
      </w:r>
      <w:r w:rsidRPr="0055673C">
        <w:rPr>
          <w:rFonts w:ascii="Arial" w:hAnsi="Arial" w:cs="Arial"/>
          <w:sz w:val="24"/>
          <w:szCs w:val="24"/>
        </w:rPr>
        <w:t>esearch confirms that the person who makes the offer should be a trained RJ facilitator, with the knowledge, understanding and experience of restorative justice to explain it properly to the vict</w:t>
      </w:r>
      <w:r>
        <w:rPr>
          <w:rFonts w:ascii="Arial" w:hAnsi="Arial" w:cs="Arial"/>
          <w:sz w:val="24"/>
          <w:szCs w:val="24"/>
        </w:rPr>
        <w:t xml:space="preserve">im and answer their questions. </w:t>
      </w:r>
      <w:r w:rsidRPr="0055673C">
        <w:rPr>
          <w:rFonts w:ascii="Arial" w:hAnsi="Arial" w:cs="Arial"/>
          <w:sz w:val="24"/>
          <w:szCs w:val="24"/>
        </w:rPr>
        <w:t>In making the offer, developing the trust of victims is important, as is exploring the victim’s needs with them</w:t>
      </w:r>
      <w:r>
        <w:rPr>
          <w:rFonts w:ascii="Arial" w:hAnsi="Arial" w:cs="Arial"/>
          <w:sz w:val="24"/>
          <w:szCs w:val="24"/>
        </w:rPr>
        <w:t xml:space="preserve">, </w:t>
      </w:r>
      <w:r w:rsidRPr="0055673C">
        <w:rPr>
          <w:rFonts w:ascii="Arial" w:hAnsi="Arial" w:cs="Arial"/>
          <w:sz w:val="24"/>
          <w:szCs w:val="24"/>
        </w:rPr>
        <w:t>to help them to decide whether RJ is the right choice.</w:t>
      </w:r>
    </w:p>
    <w:p w14:paraId="00E6FE9A" w14:textId="77777777" w:rsidR="002359DB" w:rsidRDefault="002359DB" w:rsidP="002359DB">
      <w:pPr>
        <w:pStyle w:val="NoSpacing"/>
        <w:ind w:left="709"/>
        <w:rPr>
          <w:rFonts w:ascii="Arial" w:hAnsi="Arial" w:cs="Arial"/>
          <w:sz w:val="24"/>
          <w:szCs w:val="24"/>
        </w:rPr>
      </w:pPr>
      <w:r w:rsidRPr="0055673C">
        <w:rPr>
          <w:rFonts w:ascii="Arial" w:hAnsi="Arial" w:cs="Arial"/>
          <w:sz w:val="24"/>
          <w:szCs w:val="24"/>
        </w:rPr>
        <w:t xml:space="preserve"> </w:t>
      </w:r>
    </w:p>
    <w:p w14:paraId="38C2198F" w14:textId="77777777" w:rsidR="002359DB" w:rsidRDefault="002359DB" w:rsidP="002359DB">
      <w:pPr>
        <w:pStyle w:val="NoSpacing"/>
        <w:ind w:left="709"/>
        <w:rPr>
          <w:rFonts w:ascii="Arial" w:hAnsi="Arial" w:cs="Arial"/>
          <w:sz w:val="24"/>
          <w:szCs w:val="24"/>
        </w:rPr>
      </w:pPr>
      <w:r w:rsidRPr="0055673C">
        <w:rPr>
          <w:rFonts w:ascii="Arial" w:hAnsi="Arial" w:cs="Arial"/>
          <w:sz w:val="24"/>
          <w:szCs w:val="24"/>
        </w:rPr>
        <w:t xml:space="preserve">A personalised approach is </w:t>
      </w:r>
      <w:r>
        <w:rPr>
          <w:rFonts w:ascii="Arial" w:hAnsi="Arial" w:cs="Arial"/>
          <w:sz w:val="24"/>
          <w:szCs w:val="24"/>
        </w:rPr>
        <w:t xml:space="preserve">therefore </w:t>
      </w:r>
      <w:r w:rsidRPr="0055673C">
        <w:rPr>
          <w:rFonts w:ascii="Arial" w:hAnsi="Arial" w:cs="Arial"/>
          <w:sz w:val="24"/>
          <w:szCs w:val="24"/>
        </w:rPr>
        <w:t xml:space="preserve">important, and, ideally, face to face meetings should be conducted with the victim but this creates a significant resource implication for the police and other partner agencies including the Restorative Justice Hub. </w:t>
      </w:r>
    </w:p>
    <w:p w14:paraId="095B64F6" w14:textId="77777777" w:rsidR="002359DB" w:rsidRDefault="002359DB" w:rsidP="002359DB">
      <w:pPr>
        <w:pStyle w:val="NoSpacing"/>
        <w:ind w:left="709"/>
        <w:rPr>
          <w:rFonts w:ascii="Arial" w:hAnsi="Arial" w:cs="Arial"/>
          <w:sz w:val="24"/>
          <w:szCs w:val="24"/>
        </w:rPr>
      </w:pPr>
      <w:r w:rsidRPr="00954854">
        <w:rPr>
          <w:rFonts w:ascii="Arial" w:hAnsi="Arial" w:cs="Arial"/>
          <w:sz w:val="24"/>
          <w:szCs w:val="24"/>
        </w:rPr>
        <w:t xml:space="preserve">Making the offer of </w:t>
      </w:r>
      <w:r>
        <w:rPr>
          <w:rFonts w:ascii="Arial" w:hAnsi="Arial" w:cs="Arial"/>
          <w:sz w:val="24"/>
          <w:szCs w:val="24"/>
        </w:rPr>
        <w:t>RJ</w:t>
      </w:r>
      <w:r w:rsidRPr="00954854">
        <w:rPr>
          <w:rFonts w:ascii="Arial" w:hAnsi="Arial" w:cs="Arial"/>
          <w:sz w:val="24"/>
          <w:szCs w:val="24"/>
        </w:rPr>
        <w:t xml:space="preserve"> requires skill, knowledge and experience of the process and is likely best left to trained facilitators, but this relies on the resources to access potential participants</w:t>
      </w:r>
      <w:r>
        <w:rPr>
          <w:rFonts w:ascii="Arial" w:hAnsi="Arial" w:cs="Arial"/>
          <w:sz w:val="24"/>
          <w:szCs w:val="24"/>
        </w:rPr>
        <w:t xml:space="preserve">. </w:t>
      </w:r>
    </w:p>
    <w:p w14:paraId="123CE06D" w14:textId="77777777" w:rsidR="002359DB" w:rsidRDefault="002359DB" w:rsidP="002359DB">
      <w:pPr>
        <w:pStyle w:val="NoSpacing"/>
        <w:ind w:left="709"/>
        <w:rPr>
          <w:rFonts w:ascii="Arial" w:hAnsi="Arial" w:cs="Arial"/>
          <w:sz w:val="24"/>
          <w:szCs w:val="24"/>
        </w:rPr>
      </w:pPr>
    </w:p>
    <w:p w14:paraId="447A6BC5" w14:textId="77777777" w:rsidR="002359DB" w:rsidRDefault="002359DB" w:rsidP="002359DB">
      <w:pPr>
        <w:pStyle w:val="NoSpacing"/>
        <w:ind w:left="709"/>
        <w:rPr>
          <w:rFonts w:ascii="Arial" w:hAnsi="Arial" w:cs="Arial"/>
          <w:sz w:val="24"/>
          <w:szCs w:val="24"/>
        </w:rPr>
      </w:pPr>
      <w:r w:rsidRPr="0055673C">
        <w:rPr>
          <w:rFonts w:ascii="Arial" w:hAnsi="Arial" w:cs="Arial"/>
          <w:sz w:val="24"/>
          <w:szCs w:val="24"/>
        </w:rPr>
        <w:t>There is</w:t>
      </w:r>
      <w:r>
        <w:rPr>
          <w:rFonts w:ascii="Arial" w:hAnsi="Arial" w:cs="Arial"/>
          <w:sz w:val="24"/>
          <w:szCs w:val="24"/>
        </w:rPr>
        <w:t xml:space="preserve"> </w:t>
      </w:r>
      <w:r w:rsidRPr="0055673C">
        <w:rPr>
          <w:rFonts w:ascii="Arial" w:hAnsi="Arial" w:cs="Arial"/>
          <w:sz w:val="24"/>
          <w:szCs w:val="24"/>
        </w:rPr>
        <w:t xml:space="preserve">a need to raise awareness and knowledge of RJ </w:t>
      </w:r>
      <w:r>
        <w:rPr>
          <w:rFonts w:ascii="Arial" w:hAnsi="Arial" w:cs="Arial"/>
          <w:sz w:val="24"/>
          <w:szCs w:val="24"/>
        </w:rPr>
        <w:t xml:space="preserve">across the organisation. Primary focus should be with Contact Management Command and LPT / </w:t>
      </w:r>
      <w:r w:rsidRPr="00954854">
        <w:rPr>
          <w:rFonts w:ascii="Arial" w:hAnsi="Arial" w:cs="Arial"/>
          <w:sz w:val="24"/>
          <w:szCs w:val="24"/>
        </w:rPr>
        <w:t xml:space="preserve">response police officers who conduct these </w:t>
      </w:r>
      <w:r>
        <w:rPr>
          <w:rFonts w:ascii="Arial" w:hAnsi="Arial" w:cs="Arial"/>
          <w:sz w:val="24"/>
          <w:szCs w:val="24"/>
        </w:rPr>
        <w:t xml:space="preserve">early </w:t>
      </w:r>
      <w:r w:rsidRPr="00954854">
        <w:rPr>
          <w:rFonts w:ascii="Arial" w:hAnsi="Arial" w:cs="Arial"/>
          <w:sz w:val="24"/>
          <w:szCs w:val="24"/>
        </w:rPr>
        <w:t>conversations</w:t>
      </w:r>
      <w:r>
        <w:rPr>
          <w:rFonts w:ascii="Arial" w:hAnsi="Arial" w:cs="Arial"/>
          <w:sz w:val="24"/>
          <w:szCs w:val="24"/>
        </w:rPr>
        <w:t xml:space="preserve"> with victims.</w:t>
      </w:r>
    </w:p>
    <w:p w14:paraId="27854AEC" w14:textId="77777777" w:rsidR="002359DB" w:rsidRDefault="002359DB" w:rsidP="002359DB">
      <w:pPr>
        <w:pStyle w:val="NoSpacing"/>
        <w:ind w:left="709"/>
        <w:rPr>
          <w:rFonts w:ascii="Arial" w:hAnsi="Arial" w:cs="Arial"/>
          <w:sz w:val="24"/>
          <w:szCs w:val="24"/>
        </w:rPr>
      </w:pPr>
    </w:p>
    <w:p w14:paraId="3F97F7DB" w14:textId="77777777" w:rsidR="002359DB" w:rsidRDefault="002359DB" w:rsidP="002359DB">
      <w:pPr>
        <w:pStyle w:val="NoSpacing"/>
        <w:ind w:left="709"/>
        <w:rPr>
          <w:rFonts w:ascii="Arial" w:hAnsi="Arial" w:cs="Arial"/>
          <w:sz w:val="24"/>
          <w:szCs w:val="24"/>
        </w:rPr>
      </w:pPr>
      <w:r w:rsidRPr="00954854">
        <w:rPr>
          <w:rFonts w:ascii="Arial" w:hAnsi="Arial" w:cs="Arial"/>
          <w:sz w:val="24"/>
          <w:szCs w:val="24"/>
        </w:rPr>
        <w:t xml:space="preserve">The </w:t>
      </w:r>
      <w:r>
        <w:rPr>
          <w:rFonts w:ascii="Arial" w:hAnsi="Arial" w:cs="Arial"/>
          <w:sz w:val="24"/>
          <w:szCs w:val="24"/>
        </w:rPr>
        <w:t>Essex P</w:t>
      </w:r>
      <w:r w:rsidRPr="00954854">
        <w:rPr>
          <w:rFonts w:ascii="Arial" w:hAnsi="Arial" w:cs="Arial"/>
          <w:sz w:val="24"/>
          <w:szCs w:val="24"/>
        </w:rPr>
        <w:t>olice lead for restor</w:t>
      </w:r>
      <w:r>
        <w:rPr>
          <w:rFonts w:ascii="Arial" w:hAnsi="Arial" w:cs="Arial"/>
          <w:sz w:val="24"/>
          <w:szCs w:val="24"/>
        </w:rPr>
        <w:t>ative justice is Superintendent</w:t>
      </w:r>
      <w:r w:rsidRPr="00954854">
        <w:rPr>
          <w:rFonts w:ascii="Arial" w:hAnsi="Arial" w:cs="Arial"/>
          <w:sz w:val="24"/>
          <w:szCs w:val="24"/>
        </w:rPr>
        <w:t xml:space="preserve"> Cannon</w:t>
      </w:r>
      <w:r>
        <w:rPr>
          <w:rFonts w:ascii="Arial" w:hAnsi="Arial" w:cs="Arial"/>
          <w:sz w:val="24"/>
          <w:szCs w:val="24"/>
        </w:rPr>
        <w:t xml:space="preserve">, </w:t>
      </w:r>
      <w:r w:rsidRPr="00954854">
        <w:rPr>
          <w:rFonts w:ascii="Arial" w:hAnsi="Arial" w:cs="Arial"/>
          <w:sz w:val="24"/>
          <w:szCs w:val="24"/>
        </w:rPr>
        <w:t xml:space="preserve">who has recently taken responsibility for chairing the </w:t>
      </w:r>
      <w:r w:rsidRPr="006343D3">
        <w:rPr>
          <w:rFonts w:ascii="Arial" w:hAnsi="Arial" w:cs="Arial"/>
          <w:sz w:val="24"/>
          <w:szCs w:val="24"/>
        </w:rPr>
        <w:t xml:space="preserve">Restorative Justice </w:t>
      </w:r>
      <w:r w:rsidRPr="00954854">
        <w:rPr>
          <w:rFonts w:ascii="Arial" w:hAnsi="Arial" w:cs="Arial"/>
          <w:sz w:val="24"/>
          <w:szCs w:val="24"/>
        </w:rPr>
        <w:t xml:space="preserve">Strategic Group and is currently implementing a plan </w:t>
      </w:r>
      <w:r>
        <w:rPr>
          <w:rFonts w:ascii="Arial" w:hAnsi="Arial" w:cs="Arial"/>
          <w:sz w:val="24"/>
          <w:szCs w:val="24"/>
        </w:rPr>
        <w:t>for i</w:t>
      </w:r>
      <w:r w:rsidRPr="00954854">
        <w:rPr>
          <w:rFonts w:ascii="Arial" w:hAnsi="Arial" w:cs="Arial"/>
          <w:sz w:val="24"/>
          <w:szCs w:val="24"/>
        </w:rPr>
        <w:t xml:space="preserve">ncreasing </w:t>
      </w:r>
      <w:r>
        <w:rPr>
          <w:rFonts w:ascii="Arial" w:hAnsi="Arial" w:cs="Arial"/>
          <w:sz w:val="24"/>
          <w:szCs w:val="24"/>
        </w:rPr>
        <w:t xml:space="preserve">the number of RJ </w:t>
      </w:r>
      <w:r w:rsidRPr="00954854">
        <w:rPr>
          <w:rFonts w:ascii="Arial" w:hAnsi="Arial" w:cs="Arial"/>
          <w:sz w:val="24"/>
          <w:szCs w:val="24"/>
        </w:rPr>
        <w:t>referrals</w:t>
      </w:r>
      <w:r>
        <w:rPr>
          <w:rFonts w:ascii="Arial" w:hAnsi="Arial" w:cs="Arial"/>
          <w:sz w:val="24"/>
          <w:szCs w:val="24"/>
        </w:rPr>
        <w:t xml:space="preserve">. </w:t>
      </w:r>
    </w:p>
    <w:p w14:paraId="440C6845" w14:textId="77777777" w:rsidR="002359DB" w:rsidRDefault="002359DB" w:rsidP="002359DB">
      <w:pPr>
        <w:pStyle w:val="NoSpacing"/>
        <w:ind w:left="709"/>
        <w:rPr>
          <w:rFonts w:ascii="Arial" w:hAnsi="Arial" w:cs="Arial"/>
          <w:sz w:val="24"/>
          <w:szCs w:val="24"/>
        </w:rPr>
      </w:pPr>
    </w:p>
    <w:p w14:paraId="2B09057F" w14:textId="7B0F2428" w:rsidR="002359DB" w:rsidRDefault="002359DB" w:rsidP="002359DB">
      <w:pPr>
        <w:pStyle w:val="NoSpacing"/>
        <w:ind w:left="709"/>
        <w:rPr>
          <w:rFonts w:ascii="Arial" w:hAnsi="Arial" w:cs="Arial"/>
          <w:sz w:val="24"/>
          <w:szCs w:val="24"/>
        </w:rPr>
      </w:pPr>
      <w:r w:rsidRPr="00954854">
        <w:rPr>
          <w:rFonts w:ascii="Arial" w:hAnsi="Arial" w:cs="Arial"/>
          <w:sz w:val="24"/>
          <w:szCs w:val="24"/>
        </w:rPr>
        <w:t xml:space="preserve">The </w:t>
      </w:r>
      <w:r w:rsidRPr="006343D3">
        <w:rPr>
          <w:rFonts w:ascii="Arial" w:hAnsi="Arial" w:cs="Arial"/>
          <w:sz w:val="24"/>
          <w:szCs w:val="24"/>
        </w:rPr>
        <w:t xml:space="preserve">Restorative Justice </w:t>
      </w:r>
      <w:r>
        <w:rPr>
          <w:rFonts w:ascii="Arial" w:hAnsi="Arial" w:cs="Arial"/>
          <w:sz w:val="24"/>
          <w:szCs w:val="24"/>
        </w:rPr>
        <w:t xml:space="preserve">Hub </w:t>
      </w:r>
      <w:r w:rsidRPr="00954854">
        <w:rPr>
          <w:rFonts w:ascii="Arial" w:hAnsi="Arial" w:cs="Arial"/>
          <w:sz w:val="24"/>
          <w:szCs w:val="24"/>
        </w:rPr>
        <w:t>Manager</w:t>
      </w:r>
      <w:r>
        <w:rPr>
          <w:rFonts w:ascii="Arial" w:hAnsi="Arial" w:cs="Arial"/>
          <w:sz w:val="24"/>
          <w:szCs w:val="24"/>
        </w:rPr>
        <w:t xml:space="preserve">; </w:t>
      </w:r>
      <w:r w:rsidRPr="00954854">
        <w:rPr>
          <w:rFonts w:ascii="Arial" w:hAnsi="Arial" w:cs="Arial"/>
          <w:sz w:val="24"/>
          <w:szCs w:val="24"/>
        </w:rPr>
        <w:t>Emma Goddard</w:t>
      </w:r>
      <w:r>
        <w:rPr>
          <w:rFonts w:ascii="Arial" w:hAnsi="Arial" w:cs="Arial"/>
          <w:sz w:val="24"/>
          <w:szCs w:val="24"/>
        </w:rPr>
        <w:t xml:space="preserve">, </w:t>
      </w:r>
      <w:r w:rsidRPr="00954854">
        <w:rPr>
          <w:rFonts w:ascii="Arial" w:hAnsi="Arial" w:cs="Arial"/>
          <w:sz w:val="24"/>
          <w:szCs w:val="24"/>
        </w:rPr>
        <w:t>maintains close links with all police departments and is readily available to offer advice and guidance on referrals made or referrals proposed</w:t>
      </w:r>
      <w:r>
        <w:rPr>
          <w:rFonts w:ascii="Arial" w:hAnsi="Arial" w:cs="Arial"/>
          <w:sz w:val="24"/>
          <w:szCs w:val="24"/>
        </w:rPr>
        <w:t xml:space="preserve"> and the </w:t>
      </w:r>
      <w:r w:rsidRPr="00954854">
        <w:rPr>
          <w:rFonts w:ascii="Arial" w:hAnsi="Arial" w:cs="Arial"/>
          <w:sz w:val="24"/>
          <w:szCs w:val="24"/>
        </w:rPr>
        <w:t>Restorative Justice e</w:t>
      </w:r>
      <w:r>
        <w:rPr>
          <w:rFonts w:ascii="Arial" w:hAnsi="Arial" w:cs="Arial"/>
          <w:sz w:val="24"/>
          <w:szCs w:val="24"/>
        </w:rPr>
        <w:t>-</w:t>
      </w:r>
      <w:r w:rsidRPr="00954854">
        <w:rPr>
          <w:rFonts w:ascii="Arial" w:hAnsi="Arial" w:cs="Arial"/>
          <w:sz w:val="24"/>
          <w:szCs w:val="24"/>
        </w:rPr>
        <w:t xml:space="preserve">mail </w:t>
      </w:r>
      <w:r>
        <w:rPr>
          <w:rFonts w:ascii="Arial" w:hAnsi="Arial" w:cs="Arial"/>
          <w:sz w:val="24"/>
          <w:szCs w:val="24"/>
        </w:rPr>
        <w:t xml:space="preserve">address </w:t>
      </w:r>
      <w:r w:rsidRPr="00954854">
        <w:rPr>
          <w:rFonts w:ascii="Arial" w:hAnsi="Arial" w:cs="Arial"/>
          <w:sz w:val="24"/>
          <w:szCs w:val="24"/>
        </w:rPr>
        <w:t>provides a single point of contact for officers to seek advice.</w:t>
      </w:r>
    </w:p>
    <w:p w14:paraId="0EEB107D" w14:textId="76D18529" w:rsidR="002359DB" w:rsidRDefault="002359DB" w:rsidP="002359DB">
      <w:pPr>
        <w:pStyle w:val="NoSpacing"/>
        <w:ind w:left="709"/>
        <w:rPr>
          <w:rFonts w:ascii="Arial" w:hAnsi="Arial" w:cs="Arial"/>
          <w:sz w:val="24"/>
          <w:szCs w:val="24"/>
        </w:rPr>
      </w:pPr>
    </w:p>
    <w:p w14:paraId="5EEE69BB" w14:textId="2A67902E" w:rsidR="002359DB" w:rsidRDefault="002359DB" w:rsidP="002359DB">
      <w:pPr>
        <w:pStyle w:val="NoSpacing"/>
        <w:ind w:left="709"/>
        <w:rPr>
          <w:rFonts w:ascii="Arial" w:hAnsi="Arial" w:cs="Arial"/>
          <w:sz w:val="24"/>
          <w:szCs w:val="24"/>
        </w:rPr>
      </w:pPr>
    </w:p>
    <w:p w14:paraId="6212EC9B" w14:textId="051822D5" w:rsidR="002359DB" w:rsidRDefault="002359DB" w:rsidP="002359DB">
      <w:pPr>
        <w:pStyle w:val="NoSpacing"/>
        <w:ind w:left="709"/>
        <w:rPr>
          <w:rFonts w:ascii="Arial" w:hAnsi="Arial" w:cs="Arial"/>
          <w:sz w:val="24"/>
          <w:szCs w:val="24"/>
        </w:rPr>
      </w:pPr>
    </w:p>
    <w:p w14:paraId="09FCE7C6" w14:textId="3ED82C03" w:rsidR="002359DB" w:rsidRDefault="002359DB" w:rsidP="002359DB">
      <w:pPr>
        <w:pStyle w:val="NoSpacing"/>
        <w:ind w:left="709"/>
        <w:rPr>
          <w:rFonts w:ascii="Arial" w:hAnsi="Arial" w:cs="Arial"/>
          <w:sz w:val="24"/>
          <w:szCs w:val="24"/>
        </w:rPr>
      </w:pPr>
    </w:p>
    <w:p w14:paraId="061D390C" w14:textId="77777777" w:rsidR="002359DB" w:rsidRPr="00954854" w:rsidRDefault="002359DB" w:rsidP="002359DB">
      <w:pPr>
        <w:pStyle w:val="NoSpacing"/>
        <w:ind w:left="709"/>
        <w:rPr>
          <w:rFonts w:ascii="Arial" w:hAnsi="Arial" w:cs="Arial"/>
          <w:sz w:val="24"/>
          <w:szCs w:val="24"/>
        </w:rPr>
      </w:pPr>
    </w:p>
    <w:p w14:paraId="72375D88" w14:textId="77777777" w:rsidR="00192145" w:rsidRDefault="00192145" w:rsidP="00F34088">
      <w:pPr>
        <w:pStyle w:val="NoSpacing"/>
        <w:ind w:left="709"/>
        <w:rPr>
          <w:rFonts w:ascii="Arial" w:hAnsi="Arial" w:cs="Arial"/>
          <w:sz w:val="24"/>
          <w:szCs w:val="24"/>
        </w:rPr>
      </w:pPr>
    </w:p>
    <w:p w14:paraId="25CAAC0F" w14:textId="32B53036" w:rsidR="00825AA8" w:rsidRDefault="00E92E89" w:rsidP="001406E9">
      <w:pPr>
        <w:pStyle w:val="NoSpacing"/>
        <w:spacing w:after="120"/>
        <w:ind w:left="709" w:hanging="709"/>
        <w:rPr>
          <w:rFonts w:ascii="Arial" w:hAnsi="Arial" w:cs="Arial"/>
          <w:bCs/>
          <w:sz w:val="24"/>
          <w:szCs w:val="24"/>
        </w:rPr>
      </w:pPr>
      <w:r w:rsidRPr="00DE144B">
        <w:rPr>
          <w:rFonts w:ascii="Arial" w:hAnsi="Arial" w:cs="Arial"/>
          <w:b/>
          <w:sz w:val="24"/>
          <w:szCs w:val="24"/>
        </w:rPr>
        <w:t>6.</w:t>
      </w:r>
      <w:r w:rsidR="002359DB">
        <w:rPr>
          <w:rFonts w:ascii="Arial" w:hAnsi="Arial" w:cs="Arial"/>
          <w:b/>
          <w:sz w:val="24"/>
          <w:szCs w:val="24"/>
        </w:rPr>
        <w:t>0</w:t>
      </w:r>
      <w:r w:rsidR="00652B9C" w:rsidRPr="00DE144B">
        <w:rPr>
          <w:rFonts w:ascii="Arial" w:hAnsi="Arial" w:cs="Arial"/>
          <w:b/>
          <w:sz w:val="24"/>
          <w:szCs w:val="24"/>
        </w:rPr>
        <w:tab/>
      </w:r>
      <w:r w:rsidR="00411145" w:rsidRPr="00411145">
        <w:rPr>
          <w:rFonts w:ascii="Arial" w:hAnsi="Arial" w:cs="Arial"/>
          <w:b/>
          <w:sz w:val="24"/>
          <w:szCs w:val="24"/>
          <w:u w:val="single"/>
        </w:rPr>
        <w:t>Links to Police and Crime Plan Priorities</w:t>
      </w:r>
    </w:p>
    <w:p w14:paraId="153C3B95" w14:textId="77777777" w:rsidR="007D5A3A" w:rsidRDefault="005014E7" w:rsidP="007D5A3A">
      <w:pPr>
        <w:pStyle w:val="NoSpacing"/>
        <w:ind w:left="709"/>
        <w:rPr>
          <w:rFonts w:ascii="Arial" w:hAnsi="Arial" w:cs="Arial"/>
          <w:sz w:val="24"/>
          <w:szCs w:val="24"/>
        </w:rPr>
      </w:pPr>
      <w:r>
        <w:rPr>
          <w:rFonts w:ascii="Arial" w:hAnsi="Arial" w:cs="Arial"/>
          <w:bCs/>
          <w:sz w:val="24"/>
          <w:szCs w:val="24"/>
        </w:rPr>
        <w:t xml:space="preserve">Priority 2 of the PFCC </w:t>
      </w:r>
      <w:r w:rsidR="00EF4FE1">
        <w:rPr>
          <w:rFonts w:ascii="Arial" w:hAnsi="Arial" w:cs="Arial"/>
          <w:bCs/>
          <w:sz w:val="24"/>
          <w:szCs w:val="24"/>
        </w:rPr>
        <w:t xml:space="preserve">Police and Crime Plan </w:t>
      </w:r>
      <w:r>
        <w:rPr>
          <w:rFonts w:ascii="Arial" w:hAnsi="Arial" w:cs="Arial"/>
          <w:bCs/>
          <w:sz w:val="24"/>
          <w:szCs w:val="24"/>
        </w:rPr>
        <w:t>states</w:t>
      </w:r>
      <w:r w:rsidR="00EF4FE1">
        <w:rPr>
          <w:rFonts w:ascii="Arial" w:hAnsi="Arial" w:cs="Arial"/>
          <w:bCs/>
          <w:sz w:val="24"/>
          <w:szCs w:val="24"/>
        </w:rPr>
        <w:t>:</w:t>
      </w:r>
      <w:r w:rsidR="002A0EF8">
        <w:rPr>
          <w:rFonts w:ascii="Arial" w:hAnsi="Arial" w:cs="Arial"/>
          <w:bCs/>
          <w:sz w:val="24"/>
          <w:szCs w:val="24"/>
        </w:rPr>
        <w:t xml:space="preserve"> </w:t>
      </w:r>
      <w:r w:rsidRPr="005014E7">
        <w:rPr>
          <w:rFonts w:ascii="Arial" w:hAnsi="Arial" w:cs="Arial"/>
          <w:sz w:val="24"/>
          <w:szCs w:val="24"/>
        </w:rPr>
        <w:t>“</w:t>
      </w:r>
      <w:r w:rsidRPr="005014E7">
        <w:rPr>
          <w:rFonts w:ascii="Arial" w:hAnsi="Arial" w:cs="Arial"/>
          <w:bCs/>
          <w:sz w:val="24"/>
          <w:szCs w:val="24"/>
        </w:rPr>
        <w:t>Our objective</w:t>
      </w:r>
      <w:r w:rsidRPr="005014E7">
        <w:rPr>
          <w:rFonts w:ascii="Arial" w:hAnsi="Arial" w:cs="Arial"/>
          <w:b/>
          <w:bCs/>
          <w:sz w:val="24"/>
          <w:szCs w:val="24"/>
        </w:rPr>
        <w:t xml:space="preserve"> </w:t>
      </w:r>
      <w:r w:rsidRPr="005014E7">
        <w:rPr>
          <w:rFonts w:ascii="Arial" w:hAnsi="Arial" w:cs="Arial"/>
          <w:sz w:val="24"/>
          <w:szCs w:val="24"/>
        </w:rPr>
        <w:t>is to keep our communities safe across the whole of Essex, reducing the disruption and distress anti-social behaviour causes people”</w:t>
      </w:r>
      <w:r w:rsidR="00825AA8">
        <w:rPr>
          <w:rFonts w:ascii="Arial" w:hAnsi="Arial" w:cs="Arial"/>
          <w:sz w:val="24"/>
          <w:szCs w:val="24"/>
        </w:rPr>
        <w:t>.</w:t>
      </w:r>
      <w:r w:rsidR="007D5A3A">
        <w:rPr>
          <w:rFonts w:ascii="Arial" w:hAnsi="Arial" w:cs="Arial"/>
          <w:sz w:val="24"/>
          <w:szCs w:val="24"/>
        </w:rPr>
        <w:t xml:space="preserve"> </w:t>
      </w:r>
    </w:p>
    <w:p w14:paraId="6A0FDEEA" w14:textId="77777777" w:rsidR="007D5A3A" w:rsidRPr="007D5A3A" w:rsidRDefault="007D5A3A" w:rsidP="007D5A3A">
      <w:pPr>
        <w:pStyle w:val="NoSpacing"/>
        <w:ind w:left="709"/>
        <w:rPr>
          <w:rFonts w:ascii="Arial" w:hAnsi="Arial" w:cs="Arial"/>
          <w:bCs/>
          <w:sz w:val="24"/>
          <w:szCs w:val="24"/>
        </w:rPr>
      </w:pPr>
    </w:p>
    <w:p w14:paraId="5BC57940" w14:textId="77777777" w:rsidR="003832F7" w:rsidRDefault="00E92E89" w:rsidP="00F34088">
      <w:pPr>
        <w:pStyle w:val="NoSpacing"/>
        <w:ind w:left="709" w:hanging="709"/>
        <w:rPr>
          <w:rFonts w:ascii="Arial" w:hAnsi="Arial" w:cs="Arial"/>
          <w:b/>
          <w:sz w:val="24"/>
          <w:szCs w:val="24"/>
          <w:u w:val="single"/>
        </w:rPr>
      </w:pPr>
      <w:r>
        <w:rPr>
          <w:rFonts w:ascii="Arial" w:hAnsi="Arial" w:cs="Arial"/>
          <w:b/>
          <w:sz w:val="24"/>
          <w:szCs w:val="24"/>
        </w:rPr>
        <w:t>7.0</w:t>
      </w:r>
      <w:r w:rsidR="00665862">
        <w:rPr>
          <w:rFonts w:ascii="Arial" w:hAnsi="Arial" w:cs="Arial"/>
          <w:b/>
          <w:sz w:val="24"/>
          <w:szCs w:val="24"/>
        </w:rPr>
        <w:tab/>
      </w:r>
      <w:r w:rsidR="00665862" w:rsidRPr="00665862">
        <w:rPr>
          <w:rFonts w:ascii="Arial" w:hAnsi="Arial" w:cs="Arial"/>
          <w:b/>
          <w:sz w:val="24"/>
          <w:szCs w:val="24"/>
          <w:u w:val="single"/>
        </w:rPr>
        <w:t>Consultation/Engagement</w:t>
      </w:r>
    </w:p>
    <w:p w14:paraId="41C9632B" w14:textId="217AE4E2" w:rsidR="00D50319" w:rsidRDefault="00D50319" w:rsidP="006A5952">
      <w:pPr>
        <w:pStyle w:val="ListParagraph"/>
        <w:numPr>
          <w:ilvl w:val="0"/>
          <w:numId w:val="16"/>
        </w:numPr>
        <w:spacing w:after="0" w:afterAutospacing="0"/>
        <w:rPr>
          <w:rFonts w:eastAsia="Times New Roman" w:cs="Arial"/>
          <w:szCs w:val="24"/>
          <w:lang w:eastAsia="en-GB"/>
        </w:rPr>
      </w:pPr>
      <w:r w:rsidRPr="00D50319">
        <w:rPr>
          <w:rFonts w:eastAsia="Times New Roman" w:cs="Arial"/>
          <w:szCs w:val="24"/>
          <w:lang w:eastAsia="en-GB"/>
        </w:rPr>
        <w:t>LPSU</w:t>
      </w:r>
    </w:p>
    <w:p w14:paraId="02AB77DD" w14:textId="6FE0A0B7" w:rsidR="0055673C" w:rsidRDefault="0055673C" w:rsidP="00F34088">
      <w:pPr>
        <w:pStyle w:val="ListParagraph"/>
        <w:numPr>
          <w:ilvl w:val="0"/>
          <w:numId w:val="16"/>
        </w:numPr>
        <w:spacing w:after="0" w:afterAutospacing="0"/>
        <w:rPr>
          <w:rFonts w:eastAsia="Times New Roman" w:cs="Arial"/>
          <w:szCs w:val="24"/>
          <w:lang w:eastAsia="en-GB"/>
        </w:rPr>
      </w:pPr>
      <w:r>
        <w:rPr>
          <w:rFonts w:eastAsia="Times New Roman" w:cs="Arial"/>
          <w:szCs w:val="24"/>
          <w:lang w:eastAsia="en-GB"/>
        </w:rPr>
        <w:t>Supt Cannon</w:t>
      </w:r>
    </w:p>
    <w:p w14:paraId="178283FE" w14:textId="195B0409" w:rsidR="0055673C" w:rsidRPr="00D50319" w:rsidRDefault="0055673C" w:rsidP="007D5A3A">
      <w:pPr>
        <w:pStyle w:val="ListParagraph"/>
        <w:numPr>
          <w:ilvl w:val="0"/>
          <w:numId w:val="16"/>
        </w:numPr>
        <w:spacing w:after="0" w:afterAutospacing="0"/>
        <w:rPr>
          <w:rFonts w:eastAsia="Times New Roman" w:cs="Arial"/>
          <w:szCs w:val="24"/>
          <w:lang w:eastAsia="en-GB"/>
        </w:rPr>
      </w:pPr>
      <w:r>
        <w:rPr>
          <w:rFonts w:eastAsia="Times New Roman" w:cs="Arial"/>
          <w:szCs w:val="24"/>
          <w:lang w:eastAsia="en-GB"/>
        </w:rPr>
        <w:t>Emma Goddard</w:t>
      </w:r>
    </w:p>
    <w:p w14:paraId="65EE3712" w14:textId="539D9A57" w:rsidR="00D50319" w:rsidRPr="00D50319" w:rsidRDefault="00D50319" w:rsidP="00F34088">
      <w:pPr>
        <w:pStyle w:val="NoSpacing"/>
        <w:ind w:left="680"/>
        <w:rPr>
          <w:rFonts w:ascii="Arial" w:hAnsi="Arial" w:cs="Arial"/>
          <w:sz w:val="24"/>
          <w:szCs w:val="24"/>
        </w:rPr>
      </w:pPr>
    </w:p>
    <w:p w14:paraId="7EC38E31" w14:textId="5DBF244C" w:rsidR="007D3E9B" w:rsidRPr="007D3E9B" w:rsidRDefault="00E92E89" w:rsidP="00F34088">
      <w:pPr>
        <w:pStyle w:val="NoSpacing"/>
        <w:ind w:left="720" w:hanging="720"/>
        <w:rPr>
          <w:rFonts w:ascii="Arial" w:hAnsi="Arial" w:cs="Arial"/>
          <w:b/>
          <w:sz w:val="24"/>
          <w:szCs w:val="24"/>
          <w:u w:val="single"/>
        </w:rPr>
      </w:pPr>
      <w:r>
        <w:rPr>
          <w:rFonts w:ascii="Arial" w:hAnsi="Arial" w:cs="Arial"/>
          <w:b/>
          <w:sz w:val="24"/>
          <w:szCs w:val="24"/>
        </w:rPr>
        <w:t>8.0</w:t>
      </w:r>
      <w:r w:rsidR="003832F7" w:rsidRPr="003832F7">
        <w:rPr>
          <w:rFonts w:ascii="Arial" w:hAnsi="Arial" w:cs="Arial"/>
          <w:b/>
          <w:sz w:val="24"/>
          <w:szCs w:val="24"/>
        </w:rPr>
        <w:tab/>
      </w:r>
      <w:r w:rsidR="007D3E9B" w:rsidRPr="007D3E9B">
        <w:rPr>
          <w:rFonts w:ascii="Arial" w:hAnsi="Arial" w:cs="Arial"/>
          <w:b/>
          <w:sz w:val="24"/>
          <w:szCs w:val="24"/>
          <w:u w:val="single"/>
        </w:rPr>
        <w:t>Actions for Improvement</w:t>
      </w:r>
    </w:p>
    <w:p w14:paraId="2F32FA25" w14:textId="68FA41D9" w:rsidR="007D3E9B" w:rsidRPr="007D3E9B" w:rsidRDefault="007D3E9B" w:rsidP="00F34088">
      <w:pPr>
        <w:pStyle w:val="NoSpacing"/>
        <w:ind w:left="720"/>
        <w:rPr>
          <w:rFonts w:ascii="Arial" w:hAnsi="Arial" w:cs="Arial"/>
          <w:sz w:val="24"/>
          <w:szCs w:val="24"/>
        </w:rPr>
      </w:pPr>
    </w:p>
    <w:p w14:paraId="4E63B1CA" w14:textId="692CD0E1" w:rsidR="006A5952" w:rsidRDefault="007D5A3A" w:rsidP="002359DB">
      <w:pPr>
        <w:pStyle w:val="NoSpacing"/>
        <w:ind w:left="720"/>
        <w:rPr>
          <w:rFonts w:ascii="Arial" w:hAnsi="Arial" w:cs="Arial"/>
          <w:sz w:val="24"/>
          <w:szCs w:val="24"/>
        </w:rPr>
      </w:pPr>
      <w:r w:rsidRPr="007D5A3A">
        <w:rPr>
          <w:rFonts w:ascii="Arial" w:hAnsi="Arial" w:cs="Arial"/>
          <w:sz w:val="24"/>
          <w:szCs w:val="24"/>
        </w:rPr>
        <w:t xml:space="preserve">There is area for improvement in the use and offer of restorative services to victims of both crime and ASB.   Restorative </w:t>
      </w:r>
      <w:r w:rsidR="001406E9" w:rsidRPr="007D5A3A">
        <w:rPr>
          <w:rFonts w:ascii="Arial" w:hAnsi="Arial" w:cs="Arial"/>
          <w:sz w:val="24"/>
          <w:szCs w:val="24"/>
        </w:rPr>
        <w:t xml:space="preserve">Justice </w:t>
      </w:r>
      <w:r w:rsidRPr="007D5A3A">
        <w:rPr>
          <w:rFonts w:ascii="Arial" w:hAnsi="Arial" w:cs="Arial"/>
          <w:sz w:val="24"/>
          <w:szCs w:val="24"/>
        </w:rPr>
        <w:t>can sometimes be seen as the ‘soft option’ but it is by far the most likely intervention to reduce offending and achieve victim satisfaction. Therefore alongside further reductions in reports of ASB, it would be a positive outcome to see an increase in referrals to the Essex Mediation and Restorative Justice Hub.</w:t>
      </w:r>
      <w:r w:rsidR="009E58A2">
        <w:rPr>
          <w:rFonts w:ascii="Arial" w:hAnsi="Arial" w:cs="Arial"/>
          <w:sz w:val="24"/>
          <w:szCs w:val="24"/>
        </w:rPr>
        <w:t xml:space="preserve"> </w:t>
      </w:r>
    </w:p>
    <w:p w14:paraId="7756349B" w14:textId="77777777" w:rsidR="002359DB" w:rsidRDefault="002359DB" w:rsidP="002359DB">
      <w:pPr>
        <w:pStyle w:val="NoSpacing"/>
        <w:ind w:left="720"/>
        <w:rPr>
          <w:rFonts w:ascii="Arial" w:hAnsi="Arial" w:cs="Arial"/>
          <w:sz w:val="24"/>
          <w:szCs w:val="24"/>
        </w:rPr>
      </w:pPr>
    </w:p>
    <w:p w14:paraId="323973F8" w14:textId="28A909CF" w:rsidR="006A5952" w:rsidRPr="006A5952" w:rsidRDefault="009E58A2" w:rsidP="002359DB">
      <w:pPr>
        <w:pStyle w:val="NoSpacing"/>
        <w:spacing w:after="120"/>
        <w:ind w:left="720"/>
        <w:rPr>
          <w:rFonts w:ascii="Arial" w:hAnsi="Arial" w:cs="Arial"/>
          <w:sz w:val="24"/>
          <w:szCs w:val="24"/>
        </w:rPr>
      </w:pPr>
      <w:r w:rsidRPr="009E58A2">
        <w:rPr>
          <w:rFonts w:ascii="Arial" w:hAnsi="Arial" w:cs="Arial"/>
          <w:sz w:val="24"/>
          <w:szCs w:val="24"/>
        </w:rPr>
        <w:t>CSPs/ Local authorities need to be encouraged to see the benefits of multi-agency working and to address logistical issues around co-location.</w:t>
      </w:r>
      <w:r w:rsidR="006A5952">
        <w:rPr>
          <w:rFonts w:ascii="Arial" w:hAnsi="Arial" w:cs="Arial"/>
          <w:sz w:val="24"/>
          <w:szCs w:val="24"/>
        </w:rPr>
        <w:t xml:space="preserve"> </w:t>
      </w:r>
      <w:r w:rsidRPr="009E58A2">
        <w:rPr>
          <w:rFonts w:ascii="Arial" w:hAnsi="Arial" w:cs="Arial"/>
          <w:sz w:val="24"/>
          <w:szCs w:val="24"/>
        </w:rPr>
        <w:t>This may require significant internal cultural shift</w:t>
      </w:r>
      <w:r w:rsidR="006A5952">
        <w:rPr>
          <w:rFonts w:ascii="Arial" w:hAnsi="Arial" w:cs="Arial"/>
          <w:sz w:val="24"/>
          <w:szCs w:val="24"/>
        </w:rPr>
        <w:t>.</w:t>
      </w:r>
      <w:r w:rsidR="002359DB">
        <w:rPr>
          <w:rFonts w:ascii="Arial" w:hAnsi="Arial" w:cs="Arial"/>
          <w:sz w:val="24"/>
          <w:szCs w:val="24"/>
        </w:rPr>
        <w:t xml:space="preserve"> </w:t>
      </w:r>
      <w:r w:rsidR="006A5952" w:rsidRPr="006A5952">
        <w:rPr>
          <w:rFonts w:ascii="Arial" w:hAnsi="Arial" w:cs="Arial"/>
          <w:sz w:val="24"/>
          <w:szCs w:val="24"/>
        </w:rPr>
        <w:t>Th</w:t>
      </w:r>
      <w:r w:rsidR="006A5952">
        <w:rPr>
          <w:rFonts w:ascii="Arial" w:hAnsi="Arial" w:cs="Arial"/>
          <w:sz w:val="24"/>
          <w:szCs w:val="24"/>
        </w:rPr>
        <w:t xml:space="preserve">e issue of lack of consistency in councils utilising the relevant ASB legislation </w:t>
      </w:r>
      <w:r w:rsidR="006A5952" w:rsidRPr="006A5952">
        <w:rPr>
          <w:rFonts w:ascii="Arial" w:hAnsi="Arial" w:cs="Arial"/>
          <w:sz w:val="24"/>
          <w:szCs w:val="24"/>
        </w:rPr>
        <w:t xml:space="preserve">is issue is regularly raised at the Essex Community Safety Network by the LPSU Head of Department and/ or ASB Manager and representatives are </w:t>
      </w:r>
      <w:r w:rsidR="002359DB">
        <w:rPr>
          <w:rFonts w:ascii="Arial" w:hAnsi="Arial" w:cs="Arial"/>
          <w:sz w:val="24"/>
          <w:szCs w:val="24"/>
        </w:rPr>
        <w:t>supportive. ACC Prophet will be writing to all CS managers and the Local Authority Chief Execs asking that proactive use is made of the relevant ASB enforcement powers. This will be reinforced at Safer Essex and the Essex Chief Execs meeting.</w:t>
      </w:r>
    </w:p>
    <w:p w14:paraId="1F02EE5B" w14:textId="5B9E5758" w:rsidR="001406E9" w:rsidRDefault="001406E9" w:rsidP="00DB2465">
      <w:pPr>
        <w:pStyle w:val="NoSpacing"/>
        <w:ind w:left="720"/>
        <w:rPr>
          <w:rFonts w:ascii="Arial" w:hAnsi="Arial" w:cs="Arial"/>
          <w:sz w:val="24"/>
          <w:szCs w:val="24"/>
        </w:rPr>
      </w:pPr>
    </w:p>
    <w:p w14:paraId="4780D45C" w14:textId="77777777" w:rsidR="00017D7D" w:rsidRPr="007D3E9B" w:rsidRDefault="00E92E89" w:rsidP="00F34088">
      <w:pPr>
        <w:pStyle w:val="NoSpacing"/>
        <w:rPr>
          <w:rFonts w:ascii="Arial" w:hAnsi="Arial" w:cs="Arial"/>
          <w:b/>
          <w:sz w:val="24"/>
          <w:szCs w:val="24"/>
          <w:u w:val="single"/>
        </w:rPr>
      </w:pPr>
      <w:r>
        <w:rPr>
          <w:rFonts w:ascii="Arial" w:hAnsi="Arial" w:cs="Arial"/>
          <w:b/>
          <w:sz w:val="24"/>
          <w:szCs w:val="24"/>
        </w:rPr>
        <w:t>9.0</w:t>
      </w:r>
      <w:r w:rsidR="007D3E9B" w:rsidRPr="007D3E9B">
        <w:rPr>
          <w:rFonts w:ascii="Arial" w:hAnsi="Arial" w:cs="Arial"/>
          <w:b/>
          <w:sz w:val="24"/>
          <w:szCs w:val="24"/>
        </w:rPr>
        <w:tab/>
      </w:r>
      <w:r w:rsidR="007D3E9B" w:rsidRPr="007D3E9B">
        <w:rPr>
          <w:rFonts w:ascii="Arial" w:hAnsi="Arial" w:cs="Arial"/>
          <w:b/>
          <w:sz w:val="24"/>
          <w:szCs w:val="24"/>
          <w:u w:val="single"/>
        </w:rPr>
        <w:t>Future Work/Development</w:t>
      </w:r>
      <w:r w:rsidR="004A55EC">
        <w:rPr>
          <w:rFonts w:ascii="Arial" w:hAnsi="Arial" w:cs="Arial"/>
          <w:b/>
          <w:sz w:val="24"/>
          <w:szCs w:val="24"/>
          <w:u w:val="single"/>
        </w:rPr>
        <w:t xml:space="preserve"> and Expected Outcome</w:t>
      </w:r>
    </w:p>
    <w:p w14:paraId="7B89B20C" w14:textId="77777777" w:rsidR="001406E9" w:rsidRDefault="001A663C" w:rsidP="001406E9">
      <w:pPr>
        <w:pStyle w:val="ListParagraph"/>
        <w:numPr>
          <w:ilvl w:val="0"/>
          <w:numId w:val="40"/>
        </w:numPr>
        <w:spacing w:after="0" w:afterAutospacing="0"/>
        <w:rPr>
          <w:rFonts w:eastAsia="Times New Roman" w:cs="Arial"/>
          <w:szCs w:val="24"/>
          <w:lang w:eastAsia="en-GB"/>
        </w:rPr>
      </w:pPr>
      <w:r w:rsidRPr="001406E9">
        <w:rPr>
          <w:rFonts w:eastAsia="Times New Roman" w:cs="Arial"/>
          <w:szCs w:val="24"/>
          <w:lang w:eastAsia="en-GB"/>
        </w:rPr>
        <w:t xml:space="preserve">A team from Essex Police </w:t>
      </w:r>
      <w:r w:rsidR="005D328A" w:rsidRPr="001406E9">
        <w:rPr>
          <w:rFonts w:eastAsia="Times New Roman" w:cs="Arial"/>
          <w:szCs w:val="24"/>
          <w:lang w:eastAsia="en-GB"/>
        </w:rPr>
        <w:t xml:space="preserve">is </w:t>
      </w:r>
      <w:r w:rsidRPr="001406E9">
        <w:rPr>
          <w:rFonts w:eastAsia="Times New Roman" w:cs="Arial"/>
          <w:szCs w:val="24"/>
          <w:lang w:eastAsia="en-GB"/>
        </w:rPr>
        <w:t xml:space="preserve">visiting Hertfordshire Police HQ </w:t>
      </w:r>
      <w:r w:rsidR="00DB2465" w:rsidRPr="001406E9">
        <w:rPr>
          <w:rFonts w:eastAsia="Times New Roman" w:cs="Arial"/>
          <w:szCs w:val="24"/>
          <w:lang w:eastAsia="en-GB"/>
        </w:rPr>
        <w:t>on 15</w:t>
      </w:r>
      <w:r w:rsidR="00DB2465" w:rsidRPr="001406E9">
        <w:rPr>
          <w:rFonts w:eastAsia="Times New Roman" w:cs="Arial"/>
          <w:szCs w:val="24"/>
          <w:vertAlign w:val="superscript"/>
          <w:lang w:eastAsia="en-GB"/>
        </w:rPr>
        <w:t>th</w:t>
      </w:r>
      <w:r w:rsidR="00DB2465" w:rsidRPr="001406E9">
        <w:rPr>
          <w:rFonts w:eastAsia="Times New Roman" w:cs="Arial"/>
          <w:szCs w:val="24"/>
          <w:lang w:eastAsia="en-GB"/>
        </w:rPr>
        <w:t xml:space="preserve"> October 2018 </w:t>
      </w:r>
      <w:r w:rsidRPr="001406E9">
        <w:rPr>
          <w:rFonts w:eastAsia="Times New Roman" w:cs="Arial"/>
          <w:szCs w:val="24"/>
          <w:lang w:eastAsia="en-GB"/>
        </w:rPr>
        <w:t>to understand how they have developed procedures in relation to ASB and learn best practice from the significant changes they have put in place at the point of contact</w:t>
      </w:r>
      <w:r w:rsidR="005D328A" w:rsidRPr="001406E9">
        <w:rPr>
          <w:rFonts w:eastAsia="Times New Roman" w:cs="Arial"/>
          <w:szCs w:val="24"/>
          <w:lang w:eastAsia="en-GB"/>
        </w:rPr>
        <w:t xml:space="preserve"> whereby i</w:t>
      </w:r>
      <w:r w:rsidRPr="001406E9">
        <w:rPr>
          <w:rFonts w:eastAsia="Times New Roman" w:cs="Arial"/>
          <w:szCs w:val="24"/>
          <w:lang w:eastAsia="en-GB"/>
        </w:rPr>
        <w:t xml:space="preserve">ncidents that are not suitable for a full police investigation </w:t>
      </w:r>
      <w:r w:rsidR="005D328A" w:rsidRPr="001406E9">
        <w:rPr>
          <w:rFonts w:eastAsia="Times New Roman" w:cs="Arial"/>
          <w:szCs w:val="24"/>
          <w:lang w:eastAsia="en-GB"/>
        </w:rPr>
        <w:t xml:space="preserve">are referred </w:t>
      </w:r>
      <w:r w:rsidRPr="001406E9">
        <w:rPr>
          <w:rFonts w:eastAsia="Times New Roman" w:cs="Arial"/>
          <w:szCs w:val="24"/>
          <w:lang w:eastAsia="en-GB"/>
        </w:rPr>
        <w:t>to partner agencies who have a stake in the parties involved (e.g. tenant) or the powers to deal with the harm being caused.</w:t>
      </w:r>
      <w:r w:rsidR="006B3ECA" w:rsidRPr="001406E9">
        <w:rPr>
          <w:rFonts w:eastAsia="Times New Roman" w:cs="Arial"/>
          <w:szCs w:val="24"/>
          <w:lang w:eastAsia="en-GB"/>
        </w:rPr>
        <w:t xml:space="preserve">  </w:t>
      </w:r>
      <w:r w:rsidR="00DB2465" w:rsidRPr="001406E9">
        <w:rPr>
          <w:rFonts w:eastAsia="Times New Roman" w:cs="Arial"/>
          <w:szCs w:val="24"/>
          <w:lang w:eastAsia="en-GB"/>
        </w:rPr>
        <w:t>Findings will be discussed with both FCR and Crime Bureau management to ascertain the feasibility of implementing changes in Essex.</w:t>
      </w:r>
      <w:r w:rsidR="006B3ECA" w:rsidRPr="001406E9">
        <w:rPr>
          <w:rFonts w:eastAsia="Times New Roman" w:cs="Arial"/>
          <w:szCs w:val="24"/>
          <w:lang w:eastAsia="en-GB"/>
        </w:rPr>
        <w:t xml:space="preserve"> </w:t>
      </w:r>
    </w:p>
    <w:p w14:paraId="4DA41293" w14:textId="28F2894A" w:rsidR="008C0F98" w:rsidRPr="001406E9" w:rsidRDefault="006B3ECA" w:rsidP="001406E9">
      <w:pPr>
        <w:pStyle w:val="ListParagraph"/>
        <w:spacing w:after="0" w:afterAutospacing="0"/>
        <w:ind w:left="1400"/>
        <w:rPr>
          <w:rFonts w:eastAsia="Times New Roman" w:cs="Arial"/>
          <w:szCs w:val="24"/>
          <w:lang w:eastAsia="en-GB"/>
        </w:rPr>
      </w:pPr>
      <w:r w:rsidRPr="001406E9">
        <w:rPr>
          <w:rFonts w:eastAsia="Times New Roman" w:cs="Arial"/>
          <w:szCs w:val="24"/>
          <w:lang w:eastAsia="en-GB"/>
        </w:rPr>
        <w:t xml:space="preserve"> </w:t>
      </w:r>
    </w:p>
    <w:p w14:paraId="38C43E84" w14:textId="32F1CC1C" w:rsidR="001406E9" w:rsidRPr="002359DB" w:rsidRDefault="008C0F98" w:rsidP="002359DB">
      <w:pPr>
        <w:pStyle w:val="ListParagraph"/>
        <w:numPr>
          <w:ilvl w:val="0"/>
          <w:numId w:val="40"/>
        </w:numPr>
        <w:spacing w:after="120"/>
        <w:rPr>
          <w:rFonts w:eastAsia="Times New Roman" w:cs="Arial"/>
          <w:szCs w:val="24"/>
          <w:lang w:eastAsia="en-GB"/>
        </w:rPr>
      </w:pPr>
      <w:r w:rsidRPr="001406E9">
        <w:rPr>
          <w:rFonts w:eastAsia="Times New Roman" w:cs="Arial"/>
          <w:szCs w:val="24"/>
          <w:lang w:eastAsia="en-GB"/>
        </w:rPr>
        <w:t>The LPA based ASB Officers (LPSU staff) have been set PDR objectives to develop and increase the use of Criminal Behaviour Orders (CBOs) by providing trai</w:t>
      </w:r>
      <w:r w:rsidR="002359DB">
        <w:rPr>
          <w:rFonts w:eastAsia="Times New Roman" w:cs="Arial"/>
          <w:szCs w:val="24"/>
          <w:lang w:eastAsia="en-GB"/>
        </w:rPr>
        <w:t xml:space="preserve">ning briefings to LPT officers. </w:t>
      </w:r>
      <w:r w:rsidRPr="002359DB">
        <w:rPr>
          <w:rFonts w:eastAsia="Times New Roman" w:cs="Arial"/>
          <w:szCs w:val="24"/>
          <w:lang w:eastAsia="en-GB"/>
        </w:rPr>
        <w:t>This will include guiding LPT Officers on how to prepare a robust file to present in court</w:t>
      </w:r>
      <w:r w:rsidR="002359DB">
        <w:rPr>
          <w:rFonts w:eastAsia="Times New Roman" w:cs="Arial"/>
          <w:szCs w:val="24"/>
          <w:lang w:eastAsia="en-GB"/>
        </w:rPr>
        <w:t>.</w:t>
      </w:r>
    </w:p>
    <w:p w14:paraId="54977EC2" w14:textId="2731B39C" w:rsidR="008C0F98" w:rsidRPr="001406E9" w:rsidRDefault="008C0F98" w:rsidP="001406E9">
      <w:pPr>
        <w:pStyle w:val="ListParagraph"/>
        <w:spacing w:after="120"/>
        <w:ind w:left="1400"/>
        <w:rPr>
          <w:rFonts w:eastAsia="Times New Roman" w:cs="Arial"/>
          <w:szCs w:val="24"/>
          <w:lang w:eastAsia="en-GB"/>
        </w:rPr>
      </w:pPr>
      <w:r w:rsidRPr="001406E9">
        <w:rPr>
          <w:rFonts w:eastAsia="Times New Roman" w:cs="Arial"/>
          <w:szCs w:val="24"/>
          <w:lang w:eastAsia="en-GB"/>
        </w:rPr>
        <w:t xml:space="preserve"> </w:t>
      </w:r>
    </w:p>
    <w:p w14:paraId="52E6C32C" w14:textId="2530F0EE" w:rsidR="008C0F98" w:rsidRPr="001406E9" w:rsidRDefault="008C0F98" w:rsidP="00442748">
      <w:pPr>
        <w:pStyle w:val="ListParagraph"/>
        <w:numPr>
          <w:ilvl w:val="0"/>
          <w:numId w:val="40"/>
        </w:numPr>
        <w:spacing w:after="0"/>
        <w:rPr>
          <w:rFonts w:eastAsia="Times New Roman" w:cs="Arial"/>
          <w:szCs w:val="24"/>
          <w:lang w:eastAsia="en-GB"/>
        </w:rPr>
      </w:pPr>
      <w:r w:rsidRPr="001406E9">
        <w:rPr>
          <w:rFonts w:eastAsia="Times New Roman" w:cs="Arial"/>
          <w:szCs w:val="24"/>
          <w:lang w:eastAsia="en-GB"/>
        </w:rPr>
        <w:lastRenderedPageBreak/>
        <w:t>A training day for all CPT staff is being arranged by the ASB Officers that will focus on the correct uploading of all ASB interventions onto ATHENA</w:t>
      </w:r>
      <w:r w:rsidR="009E58A2" w:rsidRPr="001406E9">
        <w:rPr>
          <w:rFonts w:eastAsia="Times New Roman" w:cs="Arial"/>
          <w:szCs w:val="24"/>
          <w:lang w:eastAsia="en-GB"/>
        </w:rPr>
        <w:t xml:space="preserve"> to reduce the amount of manual input errors and allow for better data capture</w:t>
      </w:r>
      <w:r w:rsidR="001406E9" w:rsidRPr="001406E9">
        <w:rPr>
          <w:rFonts w:eastAsia="Times New Roman" w:cs="Arial"/>
          <w:szCs w:val="24"/>
          <w:lang w:eastAsia="en-GB"/>
        </w:rPr>
        <w:t xml:space="preserve">. </w:t>
      </w:r>
      <w:r w:rsidRPr="001406E9">
        <w:rPr>
          <w:rFonts w:eastAsia="Times New Roman" w:cs="Arial"/>
          <w:szCs w:val="24"/>
          <w:lang w:eastAsia="en-GB"/>
        </w:rPr>
        <w:t xml:space="preserve">The training day will also include PCSO training on their current and proposed future powers. </w:t>
      </w:r>
    </w:p>
    <w:p w14:paraId="3889B1D5" w14:textId="717C8091" w:rsidR="00276400" w:rsidRDefault="00276400" w:rsidP="002359DB">
      <w:pPr>
        <w:spacing w:after="0" w:line="240" w:lineRule="auto"/>
        <w:rPr>
          <w:rFonts w:ascii="Arial" w:eastAsia="Times New Roman" w:hAnsi="Arial" w:cs="Arial"/>
          <w:sz w:val="24"/>
          <w:szCs w:val="24"/>
          <w:lang w:eastAsia="en-GB"/>
        </w:rPr>
      </w:pPr>
    </w:p>
    <w:p w14:paraId="1B73F9E2" w14:textId="29314A6F" w:rsidR="00665862" w:rsidRDefault="002359DB" w:rsidP="002359DB">
      <w:pPr>
        <w:pStyle w:val="NoSpacing"/>
        <w:rPr>
          <w:rFonts w:ascii="Arial" w:hAnsi="Arial" w:cs="Arial"/>
          <w:b/>
          <w:sz w:val="24"/>
          <w:szCs w:val="24"/>
          <w:u w:val="single"/>
        </w:rPr>
      </w:pPr>
      <w:r w:rsidRPr="002359DB">
        <w:rPr>
          <w:rFonts w:ascii="Arial" w:hAnsi="Arial" w:cs="Arial"/>
          <w:b/>
          <w:sz w:val="24"/>
          <w:szCs w:val="24"/>
        </w:rPr>
        <w:t>10.0</w:t>
      </w:r>
      <w:r w:rsidRPr="002359DB">
        <w:rPr>
          <w:rFonts w:ascii="Arial" w:hAnsi="Arial" w:cs="Arial"/>
          <w:b/>
          <w:sz w:val="24"/>
          <w:szCs w:val="24"/>
        </w:rPr>
        <w:tab/>
      </w:r>
      <w:r w:rsidR="00665862" w:rsidRPr="00665862">
        <w:rPr>
          <w:rFonts w:ascii="Arial" w:hAnsi="Arial" w:cs="Arial"/>
          <w:b/>
          <w:sz w:val="24"/>
          <w:szCs w:val="24"/>
          <w:u w:val="single"/>
        </w:rPr>
        <w:t>Decisions Required by the P</w:t>
      </w:r>
      <w:r w:rsidR="00E92E89">
        <w:rPr>
          <w:rFonts w:ascii="Arial" w:hAnsi="Arial" w:cs="Arial"/>
          <w:b/>
          <w:sz w:val="24"/>
          <w:szCs w:val="24"/>
          <w:u w:val="single"/>
        </w:rPr>
        <w:t xml:space="preserve">olice, </w:t>
      </w:r>
      <w:r w:rsidR="00665862" w:rsidRPr="00665862">
        <w:rPr>
          <w:rFonts w:ascii="Arial" w:hAnsi="Arial" w:cs="Arial"/>
          <w:b/>
          <w:sz w:val="24"/>
          <w:szCs w:val="24"/>
          <w:u w:val="single"/>
        </w:rPr>
        <w:t>F</w:t>
      </w:r>
      <w:r w:rsidR="00E92E89">
        <w:rPr>
          <w:rFonts w:ascii="Arial" w:hAnsi="Arial" w:cs="Arial"/>
          <w:b/>
          <w:sz w:val="24"/>
          <w:szCs w:val="24"/>
          <w:u w:val="single"/>
        </w:rPr>
        <w:t xml:space="preserve">ire and </w:t>
      </w:r>
      <w:r w:rsidR="00665862" w:rsidRPr="00665862">
        <w:rPr>
          <w:rFonts w:ascii="Arial" w:hAnsi="Arial" w:cs="Arial"/>
          <w:b/>
          <w:sz w:val="24"/>
          <w:szCs w:val="24"/>
          <w:u w:val="single"/>
        </w:rPr>
        <w:t>C</w:t>
      </w:r>
      <w:r w:rsidR="00E92E89">
        <w:rPr>
          <w:rFonts w:ascii="Arial" w:hAnsi="Arial" w:cs="Arial"/>
          <w:b/>
          <w:sz w:val="24"/>
          <w:szCs w:val="24"/>
          <w:u w:val="single"/>
        </w:rPr>
        <w:t xml:space="preserve">rime </w:t>
      </w:r>
      <w:r w:rsidR="00665862" w:rsidRPr="00665862">
        <w:rPr>
          <w:rFonts w:ascii="Arial" w:hAnsi="Arial" w:cs="Arial"/>
          <w:b/>
          <w:sz w:val="24"/>
          <w:szCs w:val="24"/>
          <w:u w:val="single"/>
        </w:rPr>
        <w:t>C</w:t>
      </w:r>
      <w:r w:rsidR="00E92E89">
        <w:rPr>
          <w:rFonts w:ascii="Arial" w:hAnsi="Arial" w:cs="Arial"/>
          <w:b/>
          <w:sz w:val="24"/>
          <w:szCs w:val="24"/>
          <w:u w:val="single"/>
        </w:rPr>
        <w:t>ommissioner</w:t>
      </w:r>
    </w:p>
    <w:p w14:paraId="4B460FCB" w14:textId="7E48A86B" w:rsidR="00E92E89" w:rsidRDefault="00E92E89" w:rsidP="00665862">
      <w:pPr>
        <w:pStyle w:val="NoSpacing"/>
        <w:ind w:left="720"/>
        <w:rPr>
          <w:rFonts w:ascii="Arial" w:hAnsi="Arial" w:cs="Arial"/>
          <w:sz w:val="24"/>
          <w:szCs w:val="24"/>
        </w:rPr>
      </w:pPr>
    </w:p>
    <w:p w14:paraId="1F8B755A" w14:textId="4019AC8C" w:rsidR="008C0F98" w:rsidRDefault="002359DB" w:rsidP="002359DB">
      <w:pPr>
        <w:pStyle w:val="NoSpacing"/>
        <w:ind w:firstLine="720"/>
        <w:rPr>
          <w:rFonts w:ascii="Arial" w:hAnsi="Arial" w:cs="Arial"/>
          <w:sz w:val="24"/>
          <w:szCs w:val="24"/>
        </w:rPr>
      </w:pPr>
      <w:r>
        <w:rPr>
          <w:rFonts w:ascii="Arial" w:hAnsi="Arial" w:cs="Arial"/>
          <w:sz w:val="24"/>
          <w:szCs w:val="24"/>
        </w:rPr>
        <w:t>None.</w:t>
      </w:r>
    </w:p>
    <w:p w14:paraId="7FB4C777" w14:textId="77777777" w:rsidR="00AB4824" w:rsidRDefault="00AB4824" w:rsidP="00665862">
      <w:pPr>
        <w:pStyle w:val="NoSpacing"/>
        <w:ind w:left="720"/>
        <w:rPr>
          <w:rFonts w:ascii="Arial" w:hAnsi="Arial" w:cs="Arial"/>
          <w:b/>
          <w:sz w:val="24"/>
          <w:szCs w:val="24"/>
        </w:rPr>
        <w:sectPr w:rsidR="00AB4824" w:rsidSect="00773654">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370" w:gutter="0"/>
          <w:cols w:space="708"/>
          <w:docGrid w:linePitch="360"/>
        </w:sectPr>
      </w:pPr>
    </w:p>
    <w:p w14:paraId="19A4DCF8" w14:textId="17039696" w:rsidR="00AB4824" w:rsidRDefault="00AB4824" w:rsidP="00665862">
      <w:pPr>
        <w:pStyle w:val="NoSpacing"/>
        <w:ind w:left="720"/>
        <w:rPr>
          <w:rFonts w:ascii="Arial" w:hAnsi="Arial" w:cs="Arial"/>
          <w:b/>
          <w:sz w:val="24"/>
          <w:szCs w:val="24"/>
        </w:rPr>
      </w:pPr>
    </w:p>
    <w:p w14:paraId="79A1438B" w14:textId="09298C18" w:rsidR="00AB4824" w:rsidRPr="00AB4824" w:rsidRDefault="00AB4824" w:rsidP="00AB4824">
      <w:pPr>
        <w:pStyle w:val="NoSpacing"/>
        <w:ind w:left="720"/>
        <w:jc w:val="center"/>
        <w:rPr>
          <w:rFonts w:ascii="Arial" w:hAnsi="Arial" w:cs="Arial"/>
          <w:b/>
          <w:sz w:val="36"/>
          <w:szCs w:val="36"/>
        </w:rPr>
      </w:pPr>
      <w:r w:rsidRPr="00AB4824">
        <w:rPr>
          <w:rFonts w:ascii="Arial" w:hAnsi="Arial" w:cs="Arial"/>
          <w:b/>
          <w:sz w:val="36"/>
          <w:szCs w:val="36"/>
        </w:rPr>
        <w:t>Appendix A</w:t>
      </w:r>
    </w:p>
    <w:p w14:paraId="19F01D2F" w14:textId="4B3E2D3F" w:rsidR="00AB4824" w:rsidRDefault="00AB4824" w:rsidP="00665862">
      <w:pPr>
        <w:pStyle w:val="NoSpacing"/>
        <w:ind w:left="720"/>
        <w:rPr>
          <w:rFonts w:ascii="Arial" w:hAnsi="Arial" w:cs="Arial"/>
          <w:b/>
          <w:sz w:val="24"/>
          <w:szCs w:val="24"/>
        </w:rPr>
      </w:pPr>
    </w:p>
    <w:p w14:paraId="2B5A99FD" w14:textId="08AD1FBE" w:rsidR="00AB4824" w:rsidRDefault="00AB4824" w:rsidP="00665862">
      <w:pPr>
        <w:pStyle w:val="NoSpacing"/>
        <w:ind w:left="720"/>
        <w:rPr>
          <w:rFonts w:ascii="Arial" w:hAnsi="Arial" w:cs="Arial"/>
          <w:b/>
          <w:sz w:val="24"/>
          <w:szCs w:val="24"/>
        </w:rPr>
      </w:pPr>
    </w:p>
    <w:p w14:paraId="26384484" w14:textId="77777777" w:rsidR="00AB4824" w:rsidRPr="00AB4824" w:rsidRDefault="00AB4824" w:rsidP="00AB4824">
      <w:pPr>
        <w:spacing w:after="0"/>
        <w:jc w:val="center"/>
        <w:rPr>
          <w:b/>
          <w:sz w:val="36"/>
          <w:szCs w:val="36"/>
        </w:rPr>
      </w:pPr>
      <w:r w:rsidRPr="00AB4824">
        <w:rPr>
          <w:b/>
          <w:sz w:val="36"/>
          <w:szCs w:val="36"/>
        </w:rPr>
        <w:t xml:space="preserve">Restorative Justice Improvement Plan  </w:t>
      </w:r>
    </w:p>
    <w:tbl>
      <w:tblPr>
        <w:tblStyle w:val="TableGrid1"/>
        <w:tblW w:w="15415" w:type="dxa"/>
        <w:tblInd w:w="-318" w:type="dxa"/>
        <w:tblLayout w:type="fixed"/>
        <w:tblLook w:val="04A0" w:firstRow="1" w:lastRow="0" w:firstColumn="1" w:lastColumn="0" w:noHBand="0" w:noVBand="1"/>
      </w:tblPr>
      <w:tblGrid>
        <w:gridCol w:w="455"/>
        <w:gridCol w:w="6427"/>
        <w:gridCol w:w="1701"/>
        <w:gridCol w:w="6832"/>
      </w:tblGrid>
      <w:tr w:rsidR="00AB4824" w:rsidRPr="00AB4824" w14:paraId="47D7374A" w14:textId="77777777" w:rsidTr="009765ED">
        <w:trPr>
          <w:cantSplit/>
          <w:trHeight w:val="397"/>
          <w:tblHeader/>
        </w:trPr>
        <w:tc>
          <w:tcPr>
            <w:tcW w:w="455" w:type="dxa"/>
            <w:tcBorders>
              <w:bottom w:val="single" w:sz="4" w:space="0" w:color="auto"/>
            </w:tcBorders>
            <w:shd w:val="clear" w:color="auto" w:fill="auto"/>
          </w:tcPr>
          <w:p w14:paraId="256C4F38" w14:textId="77777777" w:rsidR="00AB4824" w:rsidRPr="00AB4824" w:rsidRDefault="00AB4824" w:rsidP="00AB4824">
            <w:pPr>
              <w:rPr>
                <w:rFonts w:ascii="Calibri" w:hAnsi="Calibri"/>
                <w:b/>
              </w:rPr>
            </w:pPr>
          </w:p>
        </w:tc>
        <w:tc>
          <w:tcPr>
            <w:tcW w:w="6427" w:type="dxa"/>
            <w:tcBorders>
              <w:bottom w:val="single" w:sz="4" w:space="0" w:color="auto"/>
            </w:tcBorders>
            <w:shd w:val="clear" w:color="auto" w:fill="auto"/>
            <w:vAlign w:val="center"/>
          </w:tcPr>
          <w:p w14:paraId="4727F05C" w14:textId="77777777" w:rsidR="00AB4824" w:rsidRPr="00AB4824" w:rsidRDefault="00AB4824" w:rsidP="00AB4824">
            <w:pPr>
              <w:rPr>
                <w:rFonts w:ascii="Calibri" w:hAnsi="Calibri"/>
                <w:b/>
              </w:rPr>
            </w:pPr>
            <w:r w:rsidRPr="00AB4824">
              <w:rPr>
                <w:rFonts w:ascii="Calibri" w:hAnsi="Calibri"/>
                <w:b/>
              </w:rPr>
              <w:t xml:space="preserve">Action </w:t>
            </w:r>
          </w:p>
        </w:tc>
        <w:tc>
          <w:tcPr>
            <w:tcW w:w="1701" w:type="dxa"/>
            <w:tcBorders>
              <w:bottom w:val="single" w:sz="4" w:space="0" w:color="auto"/>
            </w:tcBorders>
            <w:shd w:val="clear" w:color="auto" w:fill="auto"/>
            <w:vAlign w:val="center"/>
          </w:tcPr>
          <w:p w14:paraId="623CCB2B" w14:textId="77777777" w:rsidR="00AB4824" w:rsidRPr="00AB4824" w:rsidRDefault="00AB4824" w:rsidP="00AB4824">
            <w:pPr>
              <w:rPr>
                <w:rFonts w:ascii="Calibri" w:hAnsi="Calibri"/>
                <w:b/>
              </w:rPr>
            </w:pPr>
            <w:r w:rsidRPr="00AB4824">
              <w:rPr>
                <w:rFonts w:ascii="Calibri" w:hAnsi="Calibri"/>
                <w:b/>
              </w:rPr>
              <w:t>Owner</w:t>
            </w:r>
          </w:p>
        </w:tc>
        <w:tc>
          <w:tcPr>
            <w:tcW w:w="6832" w:type="dxa"/>
            <w:tcBorders>
              <w:bottom w:val="single" w:sz="4" w:space="0" w:color="auto"/>
            </w:tcBorders>
            <w:shd w:val="clear" w:color="auto" w:fill="auto"/>
            <w:vAlign w:val="center"/>
          </w:tcPr>
          <w:p w14:paraId="514B10FA" w14:textId="77777777" w:rsidR="00AB4824" w:rsidRPr="00AB4824" w:rsidRDefault="00AB4824" w:rsidP="00AB4824">
            <w:pPr>
              <w:rPr>
                <w:rFonts w:ascii="Calibri" w:hAnsi="Calibri"/>
                <w:b/>
              </w:rPr>
            </w:pPr>
            <w:r w:rsidRPr="00AB4824">
              <w:rPr>
                <w:rFonts w:ascii="Calibri" w:hAnsi="Calibri"/>
                <w:b/>
              </w:rPr>
              <w:t>Update</w:t>
            </w:r>
          </w:p>
        </w:tc>
      </w:tr>
      <w:tr w:rsidR="00AB4824" w:rsidRPr="00AB4824" w14:paraId="60023B35" w14:textId="77777777" w:rsidTr="009765ED">
        <w:trPr>
          <w:trHeight w:val="397"/>
        </w:trPr>
        <w:tc>
          <w:tcPr>
            <w:tcW w:w="455" w:type="dxa"/>
            <w:shd w:val="clear" w:color="auto" w:fill="BFBFBF" w:themeFill="background1" w:themeFillShade="BF"/>
            <w:vAlign w:val="center"/>
          </w:tcPr>
          <w:p w14:paraId="2670DE03" w14:textId="77777777" w:rsidR="00AB4824" w:rsidRPr="00AB4824" w:rsidRDefault="00AB4824" w:rsidP="00AB4824">
            <w:pPr>
              <w:rPr>
                <w:rFonts w:ascii="Calibri" w:hAnsi="Calibri"/>
              </w:rPr>
            </w:pPr>
            <w:r w:rsidRPr="00AB4824">
              <w:rPr>
                <w:rFonts w:ascii="Calibri" w:hAnsi="Calibri"/>
              </w:rPr>
              <w:t>1</w:t>
            </w:r>
          </w:p>
        </w:tc>
        <w:tc>
          <w:tcPr>
            <w:tcW w:w="6427" w:type="dxa"/>
            <w:shd w:val="clear" w:color="auto" w:fill="BFBFBF" w:themeFill="background1" w:themeFillShade="BF"/>
            <w:vAlign w:val="center"/>
          </w:tcPr>
          <w:p w14:paraId="5301E18B" w14:textId="77777777" w:rsidR="00AB4824" w:rsidRPr="00AB4824" w:rsidRDefault="00AB4824" w:rsidP="00AB4824">
            <w:pPr>
              <w:rPr>
                <w:rFonts w:ascii="Calibri" w:hAnsi="Calibri"/>
              </w:rPr>
            </w:pPr>
            <w:r w:rsidRPr="00AB4824">
              <w:rPr>
                <w:rFonts w:ascii="Calibri" w:hAnsi="Calibri"/>
              </w:rPr>
              <w:t xml:space="preserve">D/Supt to consider taking over a Chair of the Restorative Justice Strategic Partnership Board to drive activity   </w:t>
            </w:r>
          </w:p>
        </w:tc>
        <w:tc>
          <w:tcPr>
            <w:tcW w:w="1701" w:type="dxa"/>
            <w:shd w:val="clear" w:color="auto" w:fill="BFBFBF" w:themeFill="background1" w:themeFillShade="BF"/>
            <w:vAlign w:val="center"/>
          </w:tcPr>
          <w:p w14:paraId="0A368424" w14:textId="77777777" w:rsidR="00AB4824" w:rsidRPr="00AB4824" w:rsidRDefault="00AB4824" w:rsidP="00AB4824">
            <w:pPr>
              <w:rPr>
                <w:rFonts w:ascii="Calibri" w:hAnsi="Calibri"/>
              </w:rPr>
            </w:pPr>
            <w:r w:rsidRPr="00AB4824">
              <w:rPr>
                <w:rFonts w:ascii="Calibri" w:hAnsi="Calibri"/>
              </w:rPr>
              <w:t>Scott Cannon</w:t>
            </w:r>
          </w:p>
        </w:tc>
        <w:tc>
          <w:tcPr>
            <w:tcW w:w="6832" w:type="dxa"/>
            <w:shd w:val="clear" w:color="auto" w:fill="BFBFBF" w:themeFill="background1" w:themeFillShade="BF"/>
            <w:vAlign w:val="center"/>
          </w:tcPr>
          <w:p w14:paraId="6878091B" w14:textId="77777777" w:rsidR="00AB4824" w:rsidRPr="00AB4824" w:rsidRDefault="00AB4824" w:rsidP="00AB4824">
            <w:pPr>
              <w:rPr>
                <w:rFonts w:ascii="Calibri" w:hAnsi="Calibri"/>
                <w:sz w:val="21"/>
                <w:szCs w:val="21"/>
              </w:rPr>
            </w:pPr>
            <w:r w:rsidRPr="00AB4824">
              <w:rPr>
                <w:rFonts w:ascii="Calibri" w:hAnsi="Calibri"/>
                <w:sz w:val="21"/>
                <w:szCs w:val="21"/>
              </w:rPr>
              <w:t>Feb 2018 – D/Supt Cannon is now the Chair of the Board. Next meeting is scheduled for 21</w:t>
            </w:r>
            <w:r w:rsidRPr="00AB4824">
              <w:rPr>
                <w:rFonts w:ascii="Calibri" w:hAnsi="Calibri"/>
                <w:sz w:val="21"/>
                <w:szCs w:val="21"/>
                <w:vertAlign w:val="superscript"/>
              </w:rPr>
              <w:t>st</w:t>
            </w:r>
            <w:r w:rsidRPr="00AB4824">
              <w:rPr>
                <w:rFonts w:ascii="Calibri" w:hAnsi="Calibri"/>
                <w:sz w:val="21"/>
                <w:szCs w:val="21"/>
              </w:rPr>
              <w:t xml:space="preserve"> February 2018. </w:t>
            </w:r>
            <w:r w:rsidRPr="00AB4824">
              <w:rPr>
                <w:rFonts w:ascii="Calibri" w:hAnsi="Calibri"/>
                <w:b/>
                <w:sz w:val="21"/>
                <w:szCs w:val="21"/>
              </w:rPr>
              <w:t>Action closed</w:t>
            </w:r>
            <w:r w:rsidRPr="00AB4824">
              <w:rPr>
                <w:rFonts w:ascii="Calibri" w:hAnsi="Calibri"/>
                <w:sz w:val="21"/>
                <w:szCs w:val="21"/>
              </w:rPr>
              <w:t xml:space="preserve">.     </w:t>
            </w:r>
          </w:p>
        </w:tc>
      </w:tr>
      <w:tr w:rsidR="00AB4824" w:rsidRPr="00AB4824" w14:paraId="79CB1B01" w14:textId="77777777" w:rsidTr="009765ED">
        <w:trPr>
          <w:trHeight w:val="397"/>
        </w:trPr>
        <w:tc>
          <w:tcPr>
            <w:tcW w:w="455" w:type="dxa"/>
            <w:shd w:val="clear" w:color="auto" w:fill="BFBFBF" w:themeFill="background1" w:themeFillShade="BF"/>
            <w:vAlign w:val="center"/>
          </w:tcPr>
          <w:p w14:paraId="50A63765" w14:textId="77777777" w:rsidR="00AB4824" w:rsidRPr="00AB4824" w:rsidRDefault="00AB4824" w:rsidP="00AB4824">
            <w:pPr>
              <w:rPr>
                <w:rFonts w:ascii="Calibri" w:hAnsi="Calibri"/>
              </w:rPr>
            </w:pPr>
            <w:r w:rsidRPr="00AB4824">
              <w:rPr>
                <w:rFonts w:ascii="Calibri" w:hAnsi="Calibri"/>
              </w:rPr>
              <w:t>2</w:t>
            </w:r>
          </w:p>
        </w:tc>
        <w:tc>
          <w:tcPr>
            <w:tcW w:w="6427" w:type="dxa"/>
            <w:shd w:val="clear" w:color="auto" w:fill="BFBFBF" w:themeFill="background1" w:themeFillShade="BF"/>
            <w:vAlign w:val="center"/>
          </w:tcPr>
          <w:p w14:paraId="13A8010D" w14:textId="77777777" w:rsidR="00AB4824" w:rsidRPr="00AB4824" w:rsidRDefault="00AB4824" w:rsidP="00AB4824">
            <w:pPr>
              <w:rPr>
                <w:rFonts w:ascii="Calibri" w:hAnsi="Calibri"/>
              </w:rPr>
            </w:pPr>
            <w:r w:rsidRPr="00AB4824">
              <w:rPr>
                <w:rFonts w:ascii="Calibri" w:hAnsi="Calibri"/>
              </w:rPr>
              <w:t xml:space="preserve">D/Supt Cannon and Emma Goddard to deliver a presentation at Synergy to the Senior Management Team to promote the RJ service and benefits. </w:t>
            </w:r>
          </w:p>
        </w:tc>
        <w:tc>
          <w:tcPr>
            <w:tcW w:w="1701" w:type="dxa"/>
            <w:shd w:val="clear" w:color="auto" w:fill="BFBFBF" w:themeFill="background1" w:themeFillShade="BF"/>
            <w:vAlign w:val="center"/>
          </w:tcPr>
          <w:p w14:paraId="2F3CFDA8" w14:textId="77777777" w:rsidR="00AB4824" w:rsidRPr="00AB4824" w:rsidRDefault="00AB4824" w:rsidP="00AB4824">
            <w:pPr>
              <w:rPr>
                <w:rFonts w:ascii="Calibri" w:hAnsi="Calibri"/>
              </w:rPr>
            </w:pPr>
            <w:r w:rsidRPr="00AB4824">
              <w:rPr>
                <w:rFonts w:ascii="Calibri" w:hAnsi="Calibri"/>
              </w:rPr>
              <w:t>Scott Cannon &amp; Emma Goddard</w:t>
            </w:r>
          </w:p>
        </w:tc>
        <w:tc>
          <w:tcPr>
            <w:tcW w:w="6832" w:type="dxa"/>
            <w:shd w:val="clear" w:color="auto" w:fill="BFBFBF" w:themeFill="background1" w:themeFillShade="BF"/>
            <w:vAlign w:val="center"/>
          </w:tcPr>
          <w:p w14:paraId="51DBD6C5" w14:textId="77777777" w:rsidR="00AB4824" w:rsidRPr="00AB4824" w:rsidRDefault="00AB4824" w:rsidP="00AB4824">
            <w:pPr>
              <w:rPr>
                <w:rFonts w:ascii="Calibri" w:hAnsi="Calibri"/>
                <w:sz w:val="21"/>
                <w:szCs w:val="21"/>
              </w:rPr>
            </w:pPr>
            <w:r w:rsidRPr="00AB4824">
              <w:rPr>
                <w:rFonts w:ascii="Calibri" w:hAnsi="Calibri"/>
                <w:sz w:val="21"/>
                <w:szCs w:val="21"/>
              </w:rPr>
              <w:t xml:space="preserve">July 2018 – 30 Presentation delivered to Chief Officer Team and SLTs at Synergy. </w:t>
            </w:r>
            <w:r w:rsidRPr="00AB4824">
              <w:rPr>
                <w:rFonts w:ascii="Calibri" w:hAnsi="Calibri"/>
                <w:b/>
                <w:sz w:val="21"/>
                <w:szCs w:val="21"/>
              </w:rPr>
              <w:t>Action closed</w:t>
            </w:r>
            <w:r w:rsidRPr="00AB4824">
              <w:rPr>
                <w:rFonts w:ascii="Calibri" w:hAnsi="Calibri"/>
                <w:sz w:val="21"/>
                <w:szCs w:val="21"/>
              </w:rPr>
              <w:t xml:space="preserve">. </w:t>
            </w:r>
          </w:p>
        </w:tc>
      </w:tr>
      <w:tr w:rsidR="00AB4824" w:rsidRPr="00AB4824" w14:paraId="14C53B94" w14:textId="77777777" w:rsidTr="009765ED">
        <w:trPr>
          <w:trHeight w:val="397"/>
        </w:trPr>
        <w:tc>
          <w:tcPr>
            <w:tcW w:w="455" w:type="dxa"/>
            <w:shd w:val="clear" w:color="auto" w:fill="BFBFBF" w:themeFill="background1" w:themeFillShade="BF"/>
            <w:vAlign w:val="center"/>
          </w:tcPr>
          <w:p w14:paraId="7FD7F497" w14:textId="77777777" w:rsidR="00AB4824" w:rsidRPr="00AB4824" w:rsidRDefault="00AB4824" w:rsidP="00AB4824">
            <w:pPr>
              <w:rPr>
                <w:rFonts w:ascii="Calibri" w:hAnsi="Calibri"/>
              </w:rPr>
            </w:pPr>
            <w:r w:rsidRPr="00AB4824">
              <w:rPr>
                <w:rFonts w:ascii="Calibri" w:hAnsi="Calibri"/>
              </w:rPr>
              <w:t>3</w:t>
            </w:r>
          </w:p>
        </w:tc>
        <w:tc>
          <w:tcPr>
            <w:tcW w:w="6427" w:type="dxa"/>
            <w:shd w:val="clear" w:color="auto" w:fill="BFBFBF" w:themeFill="background1" w:themeFillShade="BF"/>
            <w:vAlign w:val="center"/>
          </w:tcPr>
          <w:p w14:paraId="1ACF2F2E" w14:textId="77777777" w:rsidR="00AB4824" w:rsidRPr="00AB4824" w:rsidRDefault="00AB4824" w:rsidP="00AB4824">
            <w:pPr>
              <w:rPr>
                <w:rFonts w:ascii="Calibri" w:hAnsi="Calibri"/>
              </w:rPr>
            </w:pPr>
            <w:r w:rsidRPr="00AB4824">
              <w:rPr>
                <w:rFonts w:ascii="Calibri" w:hAnsi="Calibri"/>
              </w:rPr>
              <w:t xml:space="preserve">Emma Goddard to review probationer training in relation to the RJ service and whether there are any opportunities to improve and enhance its delivery    </w:t>
            </w:r>
          </w:p>
        </w:tc>
        <w:tc>
          <w:tcPr>
            <w:tcW w:w="1701" w:type="dxa"/>
            <w:shd w:val="clear" w:color="auto" w:fill="BFBFBF" w:themeFill="background1" w:themeFillShade="BF"/>
            <w:vAlign w:val="center"/>
          </w:tcPr>
          <w:p w14:paraId="1951C7F6" w14:textId="77777777" w:rsidR="00AB4824" w:rsidRPr="00AB4824" w:rsidRDefault="00AB4824" w:rsidP="00AB4824">
            <w:pPr>
              <w:rPr>
                <w:rFonts w:ascii="Calibri" w:hAnsi="Calibri"/>
              </w:rPr>
            </w:pPr>
            <w:r w:rsidRPr="00AB4824">
              <w:rPr>
                <w:rFonts w:ascii="Calibri" w:hAnsi="Calibri"/>
              </w:rPr>
              <w:t>Emma Goddard</w:t>
            </w:r>
          </w:p>
        </w:tc>
        <w:tc>
          <w:tcPr>
            <w:tcW w:w="6832" w:type="dxa"/>
            <w:shd w:val="clear" w:color="auto" w:fill="BFBFBF" w:themeFill="background1" w:themeFillShade="BF"/>
            <w:vAlign w:val="center"/>
          </w:tcPr>
          <w:p w14:paraId="7170F072" w14:textId="77777777" w:rsidR="00AB4824" w:rsidRPr="00AB4824" w:rsidRDefault="00AB4824" w:rsidP="00AB4824">
            <w:pPr>
              <w:rPr>
                <w:rFonts w:ascii="Calibri" w:hAnsi="Calibri"/>
                <w:sz w:val="21"/>
                <w:szCs w:val="21"/>
              </w:rPr>
            </w:pPr>
            <w:r w:rsidRPr="00AB4824">
              <w:rPr>
                <w:rFonts w:ascii="Calibri" w:hAnsi="Calibri"/>
                <w:sz w:val="21"/>
                <w:szCs w:val="21"/>
              </w:rPr>
              <w:t xml:space="preserve">Feb 2018 – RJ Manager now attends all EP probationary training and delivers a bespoke input about the Essex RJ service. </w:t>
            </w:r>
            <w:r w:rsidRPr="00AB4824">
              <w:rPr>
                <w:rFonts w:ascii="Calibri" w:hAnsi="Calibri"/>
                <w:b/>
                <w:sz w:val="21"/>
                <w:szCs w:val="21"/>
              </w:rPr>
              <w:t>Action closed</w:t>
            </w:r>
            <w:r w:rsidRPr="00AB4824">
              <w:rPr>
                <w:rFonts w:ascii="Calibri" w:hAnsi="Calibri"/>
                <w:sz w:val="21"/>
                <w:szCs w:val="21"/>
              </w:rPr>
              <w:t xml:space="preserve">. </w:t>
            </w:r>
          </w:p>
        </w:tc>
      </w:tr>
      <w:tr w:rsidR="00AB4824" w:rsidRPr="00AB4824" w14:paraId="079B4230" w14:textId="77777777" w:rsidTr="009765ED">
        <w:trPr>
          <w:cantSplit/>
          <w:trHeight w:val="397"/>
        </w:trPr>
        <w:tc>
          <w:tcPr>
            <w:tcW w:w="455" w:type="dxa"/>
            <w:shd w:val="clear" w:color="auto" w:fill="auto"/>
            <w:vAlign w:val="center"/>
          </w:tcPr>
          <w:p w14:paraId="6D8B6179" w14:textId="77777777" w:rsidR="00AB4824" w:rsidRPr="00AB4824" w:rsidRDefault="00AB4824" w:rsidP="00AB4824">
            <w:pPr>
              <w:rPr>
                <w:rFonts w:ascii="Calibri" w:hAnsi="Calibri"/>
              </w:rPr>
            </w:pPr>
            <w:r w:rsidRPr="00AB4824">
              <w:rPr>
                <w:rFonts w:ascii="Calibri" w:hAnsi="Calibri"/>
              </w:rPr>
              <w:t>4</w:t>
            </w:r>
          </w:p>
        </w:tc>
        <w:tc>
          <w:tcPr>
            <w:tcW w:w="6427" w:type="dxa"/>
            <w:shd w:val="clear" w:color="auto" w:fill="auto"/>
            <w:vAlign w:val="center"/>
          </w:tcPr>
          <w:p w14:paraId="17274E74" w14:textId="77777777" w:rsidR="00AB4824" w:rsidRPr="00AB4824" w:rsidRDefault="00AB4824" w:rsidP="00AB4824">
            <w:pPr>
              <w:rPr>
                <w:rFonts w:ascii="Calibri" w:hAnsi="Calibri"/>
              </w:rPr>
            </w:pPr>
            <w:r w:rsidRPr="00AB4824">
              <w:rPr>
                <w:rFonts w:ascii="Calibri" w:hAnsi="Calibri"/>
              </w:rPr>
              <w:t xml:space="preserve">D/Supt Cannon and Emma Goddard to scope options with regards to local Sergeant and Inspector training across the LPAs. </w:t>
            </w:r>
          </w:p>
        </w:tc>
        <w:tc>
          <w:tcPr>
            <w:tcW w:w="1701" w:type="dxa"/>
            <w:shd w:val="clear" w:color="auto" w:fill="auto"/>
            <w:vAlign w:val="center"/>
          </w:tcPr>
          <w:p w14:paraId="59F97668" w14:textId="77777777" w:rsidR="00AB4824" w:rsidRPr="00AB4824" w:rsidRDefault="00AB4824" w:rsidP="00AB4824">
            <w:pPr>
              <w:rPr>
                <w:rFonts w:ascii="Calibri" w:hAnsi="Calibri"/>
              </w:rPr>
            </w:pPr>
            <w:r w:rsidRPr="00AB4824">
              <w:rPr>
                <w:rFonts w:ascii="Calibri" w:hAnsi="Calibri"/>
              </w:rPr>
              <w:t>Scott Cannon &amp; Emma Goddard</w:t>
            </w:r>
          </w:p>
        </w:tc>
        <w:tc>
          <w:tcPr>
            <w:tcW w:w="6832" w:type="dxa"/>
            <w:shd w:val="clear" w:color="auto" w:fill="auto"/>
            <w:vAlign w:val="center"/>
          </w:tcPr>
          <w:p w14:paraId="52404B72" w14:textId="77777777" w:rsidR="00AB4824" w:rsidRPr="00AB4824" w:rsidRDefault="00AB4824" w:rsidP="00AB4824">
            <w:pPr>
              <w:rPr>
                <w:rFonts w:ascii="Calibri" w:hAnsi="Calibri"/>
                <w:sz w:val="21"/>
                <w:szCs w:val="21"/>
              </w:rPr>
            </w:pPr>
            <w:r w:rsidRPr="00AB4824">
              <w:rPr>
                <w:rFonts w:ascii="Calibri" w:hAnsi="Calibri"/>
                <w:sz w:val="21"/>
                <w:szCs w:val="21"/>
              </w:rPr>
              <w:t xml:space="preserve">Jan 2018 – RJ presentation has been delivered across the South LPA as part of locally arranged Sergeant and Inspector training. Emma Goddard to secure attendance at North and West LPA CPDs to deliver training. Action ongoing.    </w:t>
            </w:r>
          </w:p>
        </w:tc>
      </w:tr>
      <w:tr w:rsidR="00AB4824" w:rsidRPr="00AB4824" w14:paraId="096D084C" w14:textId="77777777" w:rsidTr="009765ED">
        <w:trPr>
          <w:trHeight w:val="397"/>
        </w:trPr>
        <w:tc>
          <w:tcPr>
            <w:tcW w:w="455" w:type="dxa"/>
            <w:tcBorders>
              <w:bottom w:val="single" w:sz="4" w:space="0" w:color="auto"/>
            </w:tcBorders>
            <w:shd w:val="clear" w:color="auto" w:fill="auto"/>
            <w:vAlign w:val="center"/>
          </w:tcPr>
          <w:p w14:paraId="6A46E2E2" w14:textId="77777777" w:rsidR="00AB4824" w:rsidRPr="00AB4824" w:rsidRDefault="00AB4824" w:rsidP="00AB4824">
            <w:pPr>
              <w:rPr>
                <w:rFonts w:ascii="Calibri" w:hAnsi="Calibri"/>
              </w:rPr>
            </w:pPr>
            <w:r w:rsidRPr="00AB4824">
              <w:rPr>
                <w:rFonts w:ascii="Calibri" w:hAnsi="Calibri"/>
              </w:rPr>
              <w:t>5</w:t>
            </w:r>
          </w:p>
        </w:tc>
        <w:tc>
          <w:tcPr>
            <w:tcW w:w="6427" w:type="dxa"/>
            <w:tcBorders>
              <w:bottom w:val="single" w:sz="4" w:space="0" w:color="auto"/>
            </w:tcBorders>
            <w:shd w:val="clear" w:color="auto" w:fill="auto"/>
            <w:vAlign w:val="center"/>
          </w:tcPr>
          <w:p w14:paraId="3C7AE1D3" w14:textId="77777777" w:rsidR="00AB4824" w:rsidRPr="00AB4824" w:rsidRDefault="00AB4824" w:rsidP="00AB4824">
            <w:pPr>
              <w:rPr>
                <w:rFonts w:ascii="Calibri" w:hAnsi="Calibri"/>
              </w:rPr>
            </w:pPr>
            <w:r w:rsidRPr="00AB4824">
              <w:rPr>
                <w:rFonts w:ascii="Calibri" w:hAnsi="Calibri"/>
              </w:rPr>
              <w:t>D/Supt Cannon and Emma Goddard to visit all Command Teams</w:t>
            </w:r>
          </w:p>
        </w:tc>
        <w:tc>
          <w:tcPr>
            <w:tcW w:w="1701" w:type="dxa"/>
            <w:tcBorders>
              <w:bottom w:val="single" w:sz="4" w:space="0" w:color="auto"/>
            </w:tcBorders>
            <w:shd w:val="clear" w:color="auto" w:fill="auto"/>
            <w:vAlign w:val="center"/>
          </w:tcPr>
          <w:p w14:paraId="513640CE" w14:textId="77777777" w:rsidR="00AB4824" w:rsidRPr="00AB4824" w:rsidRDefault="00AB4824" w:rsidP="00AB4824">
            <w:pPr>
              <w:rPr>
                <w:rFonts w:ascii="Calibri" w:hAnsi="Calibri"/>
              </w:rPr>
            </w:pPr>
            <w:r w:rsidRPr="00AB4824">
              <w:rPr>
                <w:rFonts w:ascii="Calibri" w:hAnsi="Calibri"/>
              </w:rPr>
              <w:t>Scott Cannon &amp; Emma Goddard</w:t>
            </w:r>
          </w:p>
        </w:tc>
        <w:tc>
          <w:tcPr>
            <w:tcW w:w="6832" w:type="dxa"/>
            <w:tcBorders>
              <w:bottom w:val="single" w:sz="4" w:space="0" w:color="auto"/>
            </w:tcBorders>
            <w:shd w:val="clear" w:color="auto" w:fill="auto"/>
            <w:vAlign w:val="center"/>
          </w:tcPr>
          <w:p w14:paraId="296100EB" w14:textId="77777777" w:rsidR="00AB4824" w:rsidRPr="00AB4824" w:rsidRDefault="00AB4824" w:rsidP="00AB4824">
            <w:pPr>
              <w:rPr>
                <w:rFonts w:ascii="Calibri" w:hAnsi="Calibri"/>
                <w:sz w:val="21"/>
                <w:szCs w:val="21"/>
              </w:rPr>
            </w:pPr>
            <w:r w:rsidRPr="00AB4824">
              <w:rPr>
                <w:rFonts w:ascii="Calibri" w:hAnsi="Calibri"/>
                <w:sz w:val="21"/>
                <w:szCs w:val="21"/>
              </w:rPr>
              <w:t xml:space="preserve">August 2018 – Lee Carter arranging visits to next available Command Team meetings to talk about RJ and future governance. Action ongoing  </w:t>
            </w:r>
          </w:p>
        </w:tc>
      </w:tr>
      <w:tr w:rsidR="00AB4824" w:rsidRPr="00AB4824" w14:paraId="71237221" w14:textId="77777777" w:rsidTr="009765ED">
        <w:trPr>
          <w:trHeight w:val="397"/>
        </w:trPr>
        <w:tc>
          <w:tcPr>
            <w:tcW w:w="455" w:type="dxa"/>
            <w:shd w:val="clear" w:color="auto" w:fill="A6A6A6" w:themeFill="background1" w:themeFillShade="A6"/>
            <w:vAlign w:val="center"/>
          </w:tcPr>
          <w:p w14:paraId="36E405AE" w14:textId="77777777" w:rsidR="00AB4824" w:rsidRPr="00AB4824" w:rsidRDefault="00AB4824" w:rsidP="00AB4824">
            <w:pPr>
              <w:rPr>
                <w:rFonts w:ascii="Calibri" w:hAnsi="Calibri"/>
              </w:rPr>
            </w:pPr>
            <w:r w:rsidRPr="00AB4824">
              <w:rPr>
                <w:rFonts w:ascii="Calibri" w:hAnsi="Calibri"/>
              </w:rPr>
              <w:t>6</w:t>
            </w:r>
          </w:p>
        </w:tc>
        <w:tc>
          <w:tcPr>
            <w:tcW w:w="6427" w:type="dxa"/>
            <w:shd w:val="clear" w:color="auto" w:fill="A6A6A6" w:themeFill="background1" w:themeFillShade="A6"/>
            <w:vAlign w:val="center"/>
          </w:tcPr>
          <w:p w14:paraId="64BAB548" w14:textId="77777777" w:rsidR="00AB4824" w:rsidRPr="00AB4824" w:rsidRDefault="00AB4824" w:rsidP="00AB4824">
            <w:pPr>
              <w:rPr>
                <w:rFonts w:ascii="Calibri" w:hAnsi="Calibri"/>
              </w:rPr>
            </w:pPr>
            <w:r w:rsidRPr="00AB4824">
              <w:rPr>
                <w:rFonts w:ascii="Calibri" w:hAnsi="Calibri"/>
              </w:rPr>
              <w:t xml:space="preserve">Emma Goddard to link in with Alex Perks to arrange for a ‘Focus On’ intranet article promoting RJ as a service and explaining her role. </w:t>
            </w:r>
          </w:p>
        </w:tc>
        <w:tc>
          <w:tcPr>
            <w:tcW w:w="1701" w:type="dxa"/>
            <w:shd w:val="clear" w:color="auto" w:fill="A6A6A6" w:themeFill="background1" w:themeFillShade="A6"/>
            <w:vAlign w:val="center"/>
          </w:tcPr>
          <w:p w14:paraId="69C97986" w14:textId="77777777" w:rsidR="00AB4824" w:rsidRPr="00AB4824" w:rsidRDefault="00AB4824" w:rsidP="00AB4824">
            <w:pPr>
              <w:rPr>
                <w:rFonts w:ascii="Calibri" w:hAnsi="Calibri"/>
              </w:rPr>
            </w:pPr>
            <w:r w:rsidRPr="00AB4824">
              <w:rPr>
                <w:rFonts w:ascii="Calibri" w:hAnsi="Calibri"/>
              </w:rPr>
              <w:t>Emma Goddard &amp; Alex Perks</w:t>
            </w:r>
          </w:p>
        </w:tc>
        <w:tc>
          <w:tcPr>
            <w:tcW w:w="6832" w:type="dxa"/>
            <w:shd w:val="clear" w:color="auto" w:fill="A6A6A6" w:themeFill="background1" w:themeFillShade="A6"/>
            <w:vAlign w:val="center"/>
          </w:tcPr>
          <w:p w14:paraId="7147F8DF" w14:textId="77777777" w:rsidR="00AB4824" w:rsidRPr="00AB4824" w:rsidRDefault="00AB4824" w:rsidP="00AB4824">
            <w:pPr>
              <w:rPr>
                <w:rFonts w:ascii="Calibri" w:hAnsi="Calibri"/>
                <w:sz w:val="21"/>
                <w:szCs w:val="21"/>
              </w:rPr>
            </w:pPr>
            <w:r w:rsidRPr="00AB4824">
              <w:rPr>
                <w:rFonts w:ascii="Calibri" w:hAnsi="Calibri"/>
                <w:sz w:val="21"/>
                <w:szCs w:val="21"/>
              </w:rPr>
              <w:t xml:space="preserve">August 2018 – Focus On article published. 976 views were recorded. </w:t>
            </w:r>
            <w:r w:rsidRPr="00AB4824">
              <w:rPr>
                <w:rFonts w:ascii="Calibri" w:hAnsi="Calibri"/>
                <w:b/>
                <w:sz w:val="21"/>
                <w:szCs w:val="21"/>
              </w:rPr>
              <w:t>Action closed</w:t>
            </w:r>
            <w:r w:rsidRPr="00AB4824">
              <w:rPr>
                <w:rFonts w:ascii="Calibri" w:hAnsi="Calibri"/>
                <w:sz w:val="21"/>
                <w:szCs w:val="21"/>
              </w:rPr>
              <w:t xml:space="preserve"> </w:t>
            </w:r>
          </w:p>
        </w:tc>
      </w:tr>
      <w:tr w:rsidR="00AB4824" w:rsidRPr="00AB4824" w14:paraId="531ACDB8" w14:textId="77777777" w:rsidTr="009765ED">
        <w:trPr>
          <w:trHeight w:val="397"/>
        </w:trPr>
        <w:tc>
          <w:tcPr>
            <w:tcW w:w="455" w:type="dxa"/>
            <w:shd w:val="clear" w:color="auto" w:fill="auto"/>
            <w:vAlign w:val="center"/>
          </w:tcPr>
          <w:p w14:paraId="77DE4436" w14:textId="77777777" w:rsidR="00AB4824" w:rsidRPr="00AB4824" w:rsidRDefault="00AB4824" w:rsidP="00AB4824">
            <w:pPr>
              <w:rPr>
                <w:rFonts w:ascii="Calibri" w:hAnsi="Calibri"/>
              </w:rPr>
            </w:pPr>
            <w:r w:rsidRPr="00AB4824">
              <w:rPr>
                <w:rFonts w:ascii="Calibri" w:hAnsi="Calibri"/>
              </w:rPr>
              <w:t>7</w:t>
            </w:r>
          </w:p>
        </w:tc>
        <w:tc>
          <w:tcPr>
            <w:tcW w:w="6427" w:type="dxa"/>
            <w:shd w:val="clear" w:color="auto" w:fill="auto"/>
            <w:vAlign w:val="center"/>
          </w:tcPr>
          <w:p w14:paraId="24EBBEEF" w14:textId="77777777" w:rsidR="00AB4824" w:rsidRPr="00AB4824" w:rsidRDefault="00AB4824" w:rsidP="00AB4824">
            <w:pPr>
              <w:rPr>
                <w:rFonts w:ascii="Calibri" w:hAnsi="Calibri"/>
              </w:rPr>
            </w:pPr>
            <w:r w:rsidRPr="00AB4824">
              <w:rPr>
                <w:rFonts w:ascii="Calibri" w:hAnsi="Calibri"/>
              </w:rPr>
              <w:t xml:space="preserve">The current RJ webpage is a link on the Essex PFCC website. There is no EP intranet link for RJ. RJ Webpage to be added to the EP Intranet </w:t>
            </w:r>
          </w:p>
        </w:tc>
        <w:tc>
          <w:tcPr>
            <w:tcW w:w="1701" w:type="dxa"/>
            <w:shd w:val="clear" w:color="auto" w:fill="auto"/>
            <w:vAlign w:val="center"/>
          </w:tcPr>
          <w:p w14:paraId="03089F49" w14:textId="77777777" w:rsidR="00AB4824" w:rsidRPr="00AB4824" w:rsidRDefault="00AB4824" w:rsidP="00AB4824">
            <w:pPr>
              <w:rPr>
                <w:rFonts w:ascii="Calibri" w:hAnsi="Calibri"/>
              </w:rPr>
            </w:pPr>
            <w:r w:rsidRPr="00AB4824">
              <w:rPr>
                <w:rFonts w:ascii="Calibri" w:hAnsi="Calibri"/>
              </w:rPr>
              <w:t xml:space="preserve">Alex Perks </w:t>
            </w:r>
          </w:p>
        </w:tc>
        <w:tc>
          <w:tcPr>
            <w:tcW w:w="6832" w:type="dxa"/>
            <w:shd w:val="clear" w:color="auto" w:fill="auto"/>
            <w:vAlign w:val="center"/>
          </w:tcPr>
          <w:p w14:paraId="7CD3596E" w14:textId="77777777" w:rsidR="00AB4824" w:rsidRPr="00AB4824" w:rsidRDefault="00AB4824" w:rsidP="00AB4824">
            <w:pPr>
              <w:rPr>
                <w:rFonts w:ascii="Calibri" w:hAnsi="Calibri"/>
                <w:b/>
                <w:sz w:val="21"/>
                <w:szCs w:val="21"/>
              </w:rPr>
            </w:pPr>
            <w:r w:rsidRPr="00AB4824">
              <w:rPr>
                <w:rFonts w:ascii="Calibri" w:hAnsi="Calibri"/>
                <w:sz w:val="21"/>
                <w:szCs w:val="21"/>
              </w:rPr>
              <w:t>Sept 2018</w:t>
            </w:r>
            <w:r w:rsidRPr="00AB4824">
              <w:rPr>
                <w:rFonts w:ascii="Calibri" w:hAnsi="Calibri"/>
                <w:b/>
                <w:sz w:val="21"/>
                <w:szCs w:val="21"/>
              </w:rPr>
              <w:t xml:space="preserve"> – </w:t>
            </w:r>
            <w:r w:rsidRPr="00AB4824">
              <w:rPr>
                <w:rFonts w:ascii="Calibri" w:hAnsi="Calibri"/>
                <w:sz w:val="21"/>
                <w:szCs w:val="21"/>
              </w:rPr>
              <w:t>A link has been added to the EP intranet but via the CJ webpage and then following a further link for OOCDs. This is not ideal and The RJ Team should be listed under ‘Teams’ on the intranet. Emma Goddard to liaise with Alex Perks to see if this can be moved across</w:t>
            </w:r>
            <w:r w:rsidRPr="00AB4824">
              <w:rPr>
                <w:rFonts w:ascii="Calibri" w:hAnsi="Calibri"/>
                <w:b/>
                <w:sz w:val="21"/>
                <w:szCs w:val="21"/>
              </w:rPr>
              <w:t xml:space="preserve">. Action ongoing.   </w:t>
            </w:r>
          </w:p>
        </w:tc>
      </w:tr>
      <w:tr w:rsidR="00AB4824" w:rsidRPr="00AB4824" w14:paraId="43DB916B" w14:textId="77777777" w:rsidTr="009765ED">
        <w:trPr>
          <w:trHeight w:val="397"/>
        </w:trPr>
        <w:tc>
          <w:tcPr>
            <w:tcW w:w="455" w:type="dxa"/>
            <w:shd w:val="clear" w:color="auto" w:fill="auto"/>
            <w:vAlign w:val="center"/>
          </w:tcPr>
          <w:p w14:paraId="4652E6E2" w14:textId="77777777" w:rsidR="00AB4824" w:rsidRPr="00AB4824" w:rsidRDefault="00AB4824" w:rsidP="00AB4824">
            <w:pPr>
              <w:rPr>
                <w:rFonts w:ascii="Calibri" w:hAnsi="Calibri"/>
              </w:rPr>
            </w:pPr>
            <w:r w:rsidRPr="00AB4824">
              <w:rPr>
                <w:rFonts w:ascii="Calibri" w:hAnsi="Calibri"/>
              </w:rPr>
              <w:t>8</w:t>
            </w:r>
          </w:p>
        </w:tc>
        <w:tc>
          <w:tcPr>
            <w:tcW w:w="6427" w:type="dxa"/>
            <w:shd w:val="clear" w:color="auto" w:fill="auto"/>
            <w:vAlign w:val="center"/>
          </w:tcPr>
          <w:p w14:paraId="75703A2D" w14:textId="77777777" w:rsidR="00AB4824" w:rsidRPr="00AB4824" w:rsidRDefault="00AB4824" w:rsidP="00AB4824">
            <w:pPr>
              <w:rPr>
                <w:rFonts w:ascii="Calibri" w:hAnsi="Calibri"/>
              </w:rPr>
            </w:pPr>
            <w:r w:rsidRPr="00AB4824">
              <w:rPr>
                <w:rFonts w:ascii="Calibri" w:hAnsi="Calibri"/>
              </w:rPr>
              <w:t xml:space="preserve">Emma Goddard to redraft some simple RJ briefing slides which can be shared across local teams.  ‘RJ on a page’ would be better received at a local level. </w:t>
            </w:r>
          </w:p>
        </w:tc>
        <w:tc>
          <w:tcPr>
            <w:tcW w:w="1701" w:type="dxa"/>
            <w:shd w:val="clear" w:color="auto" w:fill="auto"/>
            <w:vAlign w:val="center"/>
          </w:tcPr>
          <w:p w14:paraId="6D74B486" w14:textId="77777777" w:rsidR="00AB4824" w:rsidRPr="00AB4824" w:rsidRDefault="00AB4824" w:rsidP="00AB4824">
            <w:pPr>
              <w:rPr>
                <w:rFonts w:ascii="Calibri" w:hAnsi="Calibri"/>
              </w:rPr>
            </w:pPr>
            <w:r w:rsidRPr="00AB4824">
              <w:rPr>
                <w:rFonts w:ascii="Calibri" w:hAnsi="Calibri"/>
              </w:rPr>
              <w:t>Emma Goddard</w:t>
            </w:r>
          </w:p>
        </w:tc>
        <w:tc>
          <w:tcPr>
            <w:tcW w:w="6832" w:type="dxa"/>
            <w:shd w:val="clear" w:color="auto" w:fill="auto"/>
            <w:vAlign w:val="center"/>
          </w:tcPr>
          <w:p w14:paraId="313E7357" w14:textId="77777777" w:rsidR="00AB4824" w:rsidRPr="00AB4824" w:rsidRDefault="00AB4824" w:rsidP="00AB4824">
            <w:pPr>
              <w:rPr>
                <w:rFonts w:ascii="Calibri" w:hAnsi="Calibri"/>
                <w:b/>
                <w:sz w:val="21"/>
                <w:szCs w:val="21"/>
              </w:rPr>
            </w:pPr>
            <w:r w:rsidRPr="00AB4824">
              <w:rPr>
                <w:rFonts w:ascii="Calibri" w:hAnsi="Calibri"/>
                <w:sz w:val="21"/>
                <w:szCs w:val="21"/>
              </w:rPr>
              <w:t>Sept 2018</w:t>
            </w:r>
            <w:r w:rsidRPr="00AB4824">
              <w:rPr>
                <w:rFonts w:ascii="Calibri" w:hAnsi="Calibri"/>
                <w:b/>
                <w:sz w:val="21"/>
                <w:szCs w:val="21"/>
              </w:rPr>
              <w:t xml:space="preserve"> – </w:t>
            </w:r>
            <w:r w:rsidRPr="00AB4824">
              <w:rPr>
                <w:rFonts w:ascii="Calibri" w:hAnsi="Calibri"/>
                <w:sz w:val="21"/>
                <w:szCs w:val="21"/>
              </w:rPr>
              <w:t>Emma is in the process of drafting. Action ongoing</w:t>
            </w:r>
            <w:r w:rsidRPr="00AB4824">
              <w:rPr>
                <w:rFonts w:ascii="Calibri" w:hAnsi="Calibri"/>
                <w:b/>
                <w:sz w:val="21"/>
                <w:szCs w:val="21"/>
              </w:rPr>
              <w:t xml:space="preserve">. </w:t>
            </w:r>
          </w:p>
        </w:tc>
      </w:tr>
      <w:tr w:rsidR="00AB4824" w:rsidRPr="00AB4824" w14:paraId="56F52DCB" w14:textId="77777777" w:rsidTr="009765ED">
        <w:trPr>
          <w:trHeight w:val="397"/>
        </w:trPr>
        <w:tc>
          <w:tcPr>
            <w:tcW w:w="455" w:type="dxa"/>
            <w:shd w:val="clear" w:color="auto" w:fill="auto"/>
            <w:vAlign w:val="center"/>
          </w:tcPr>
          <w:p w14:paraId="59669448" w14:textId="77777777" w:rsidR="00AB4824" w:rsidRPr="00AB4824" w:rsidRDefault="00AB4824" w:rsidP="00AB4824">
            <w:pPr>
              <w:rPr>
                <w:rFonts w:ascii="Calibri" w:hAnsi="Calibri"/>
              </w:rPr>
            </w:pPr>
            <w:r w:rsidRPr="00AB4824">
              <w:rPr>
                <w:rFonts w:ascii="Calibri" w:hAnsi="Calibri"/>
              </w:rPr>
              <w:t>9</w:t>
            </w:r>
          </w:p>
        </w:tc>
        <w:tc>
          <w:tcPr>
            <w:tcW w:w="6427" w:type="dxa"/>
            <w:shd w:val="clear" w:color="auto" w:fill="auto"/>
            <w:vAlign w:val="center"/>
          </w:tcPr>
          <w:p w14:paraId="4F5362E6" w14:textId="77777777" w:rsidR="00AB4824" w:rsidRPr="00AB4824" w:rsidRDefault="00AB4824" w:rsidP="00AB4824">
            <w:pPr>
              <w:rPr>
                <w:rFonts w:ascii="Calibri" w:hAnsi="Calibri"/>
              </w:rPr>
            </w:pPr>
            <w:r w:rsidRPr="00AB4824">
              <w:rPr>
                <w:rFonts w:ascii="Calibri" w:hAnsi="Calibri"/>
              </w:rPr>
              <w:t>Scope options with regards to Victim Support Services in terms of RJ signposting and to increase the number of referrals by VSS</w:t>
            </w:r>
          </w:p>
        </w:tc>
        <w:tc>
          <w:tcPr>
            <w:tcW w:w="1701" w:type="dxa"/>
            <w:shd w:val="clear" w:color="auto" w:fill="auto"/>
            <w:vAlign w:val="center"/>
          </w:tcPr>
          <w:p w14:paraId="4D05FC1A" w14:textId="77777777" w:rsidR="00AB4824" w:rsidRPr="00AB4824" w:rsidRDefault="00AB4824" w:rsidP="00AB4824">
            <w:pPr>
              <w:rPr>
                <w:rFonts w:ascii="Calibri" w:hAnsi="Calibri"/>
              </w:rPr>
            </w:pPr>
            <w:r w:rsidRPr="00AB4824">
              <w:rPr>
                <w:rFonts w:ascii="Calibri" w:hAnsi="Calibri"/>
              </w:rPr>
              <w:t xml:space="preserve">Rita Knox </w:t>
            </w:r>
          </w:p>
        </w:tc>
        <w:tc>
          <w:tcPr>
            <w:tcW w:w="6832" w:type="dxa"/>
            <w:shd w:val="clear" w:color="auto" w:fill="auto"/>
            <w:vAlign w:val="center"/>
          </w:tcPr>
          <w:p w14:paraId="79A55685" w14:textId="77777777" w:rsidR="00AB4824" w:rsidRPr="00AB4824" w:rsidRDefault="00AB4824" w:rsidP="00AB4824">
            <w:pPr>
              <w:rPr>
                <w:rFonts w:ascii="Calibri" w:hAnsi="Calibri"/>
                <w:sz w:val="21"/>
                <w:szCs w:val="21"/>
              </w:rPr>
            </w:pPr>
            <w:r w:rsidRPr="00AB4824">
              <w:rPr>
                <w:rFonts w:ascii="Calibri" w:hAnsi="Calibri"/>
                <w:sz w:val="21"/>
                <w:szCs w:val="21"/>
              </w:rPr>
              <w:t xml:space="preserve">Sept 2018 – New Action set. </w:t>
            </w:r>
          </w:p>
        </w:tc>
      </w:tr>
      <w:tr w:rsidR="00AB4824" w:rsidRPr="00AB4824" w14:paraId="30573AE1" w14:textId="77777777" w:rsidTr="009765ED">
        <w:trPr>
          <w:cantSplit/>
          <w:trHeight w:val="397"/>
        </w:trPr>
        <w:tc>
          <w:tcPr>
            <w:tcW w:w="455" w:type="dxa"/>
            <w:tcBorders>
              <w:bottom w:val="single" w:sz="4" w:space="0" w:color="auto"/>
            </w:tcBorders>
            <w:shd w:val="clear" w:color="auto" w:fill="auto"/>
          </w:tcPr>
          <w:p w14:paraId="16EA99CB" w14:textId="77777777" w:rsidR="00AB4824" w:rsidRPr="00AB4824" w:rsidRDefault="00AB4824" w:rsidP="00AB4824">
            <w:pPr>
              <w:rPr>
                <w:rFonts w:ascii="Calibri" w:hAnsi="Calibri"/>
              </w:rPr>
            </w:pPr>
            <w:r w:rsidRPr="00AB4824">
              <w:rPr>
                <w:rFonts w:ascii="Calibri" w:hAnsi="Calibri"/>
              </w:rPr>
              <w:lastRenderedPageBreak/>
              <w:t xml:space="preserve">10 </w:t>
            </w:r>
          </w:p>
        </w:tc>
        <w:tc>
          <w:tcPr>
            <w:tcW w:w="6427" w:type="dxa"/>
            <w:tcBorders>
              <w:bottom w:val="single" w:sz="4" w:space="0" w:color="auto"/>
            </w:tcBorders>
            <w:shd w:val="clear" w:color="auto" w:fill="auto"/>
            <w:vAlign w:val="center"/>
          </w:tcPr>
          <w:p w14:paraId="411ABA71" w14:textId="77777777" w:rsidR="00AB4824" w:rsidRPr="00AB4824" w:rsidRDefault="00AB4824" w:rsidP="00AB4824">
            <w:pPr>
              <w:rPr>
                <w:rFonts w:ascii="Calibri" w:hAnsi="Calibri"/>
              </w:rPr>
            </w:pPr>
            <w:r w:rsidRPr="00AB4824">
              <w:rPr>
                <w:rFonts w:ascii="Calibri" w:hAnsi="Calibri"/>
              </w:rPr>
              <w:t xml:space="preserve">Scope options with regards to running a Pilot whereby an RJ Facilitator works alongside a specific team to test the suitability and benefits in applying RJ as an outcome to crimes and the impact on victim satisfaction.   </w:t>
            </w:r>
          </w:p>
        </w:tc>
        <w:tc>
          <w:tcPr>
            <w:tcW w:w="1701" w:type="dxa"/>
            <w:tcBorders>
              <w:bottom w:val="single" w:sz="4" w:space="0" w:color="auto"/>
            </w:tcBorders>
            <w:shd w:val="clear" w:color="auto" w:fill="auto"/>
            <w:vAlign w:val="center"/>
          </w:tcPr>
          <w:p w14:paraId="396F55A5" w14:textId="77777777" w:rsidR="00AB4824" w:rsidRPr="00AB4824" w:rsidRDefault="00AB4824" w:rsidP="00AB4824">
            <w:pPr>
              <w:rPr>
                <w:rFonts w:ascii="Calibri" w:hAnsi="Calibri"/>
              </w:rPr>
            </w:pPr>
            <w:r w:rsidRPr="00AB4824">
              <w:rPr>
                <w:rFonts w:ascii="Calibri" w:hAnsi="Calibri"/>
              </w:rPr>
              <w:t>Scott Cannon</w:t>
            </w:r>
          </w:p>
        </w:tc>
        <w:tc>
          <w:tcPr>
            <w:tcW w:w="6832" w:type="dxa"/>
            <w:tcBorders>
              <w:bottom w:val="single" w:sz="4" w:space="0" w:color="auto"/>
            </w:tcBorders>
            <w:shd w:val="clear" w:color="auto" w:fill="auto"/>
            <w:vAlign w:val="center"/>
          </w:tcPr>
          <w:p w14:paraId="7F35778D" w14:textId="77777777" w:rsidR="00AB4824" w:rsidRPr="00AB4824" w:rsidRDefault="00AB4824" w:rsidP="00AB4824">
            <w:pPr>
              <w:rPr>
                <w:rFonts w:ascii="Calibri" w:hAnsi="Calibri"/>
                <w:b/>
                <w:sz w:val="21"/>
                <w:szCs w:val="21"/>
              </w:rPr>
            </w:pPr>
            <w:r w:rsidRPr="00AB4824">
              <w:rPr>
                <w:rFonts w:ascii="Calibri" w:hAnsi="Calibri"/>
                <w:b/>
                <w:sz w:val="21"/>
                <w:szCs w:val="21"/>
              </w:rPr>
              <w:t>June 2018 – At this time, the RJ Hub is recruiting an Admin Support Worker to assist in day to day admin. Once recruited and vetted, this will free up some capacity to set up a pilot. Action ongoing</w:t>
            </w:r>
          </w:p>
          <w:p w14:paraId="4138498B" w14:textId="77777777" w:rsidR="00AB4824" w:rsidRPr="00AB4824" w:rsidRDefault="00AB4824" w:rsidP="00AB4824">
            <w:pPr>
              <w:rPr>
                <w:rFonts w:ascii="Calibri" w:hAnsi="Calibri"/>
                <w:b/>
                <w:sz w:val="21"/>
                <w:szCs w:val="21"/>
              </w:rPr>
            </w:pPr>
          </w:p>
          <w:p w14:paraId="276A33F0" w14:textId="77777777" w:rsidR="00AB4824" w:rsidRPr="00AB4824" w:rsidRDefault="00AB4824" w:rsidP="00AB4824">
            <w:pPr>
              <w:rPr>
                <w:rFonts w:ascii="Calibri" w:hAnsi="Calibri"/>
                <w:b/>
                <w:sz w:val="21"/>
                <w:szCs w:val="21"/>
              </w:rPr>
            </w:pPr>
            <w:r w:rsidRPr="00AB4824">
              <w:rPr>
                <w:rFonts w:ascii="Calibri" w:hAnsi="Calibri"/>
                <w:b/>
                <w:sz w:val="21"/>
                <w:szCs w:val="21"/>
              </w:rPr>
              <w:t xml:space="preserve">Sept 2018 – </w:t>
            </w:r>
            <w:r w:rsidRPr="00AB4824">
              <w:rPr>
                <w:rFonts w:ascii="Calibri" w:hAnsi="Calibri"/>
                <w:sz w:val="21"/>
                <w:szCs w:val="21"/>
              </w:rPr>
              <w:t>Met with Emma Goddard. Admin Support Worker has been recruited and will hopefully start in October 2018. Once in place, Emma has a South based Facilitator who would be suitable to use in some form of PILOT. The challenge will be that Facilitators do not have any access to IT so cannot look at ATHENA records. D/Supt Cannon to consider what a PILOT would look like and how it could function. A Team in the South also needs to be nominated</w:t>
            </w:r>
            <w:r w:rsidRPr="00AB4824">
              <w:rPr>
                <w:rFonts w:ascii="Calibri" w:hAnsi="Calibri"/>
                <w:b/>
                <w:sz w:val="21"/>
                <w:szCs w:val="21"/>
              </w:rPr>
              <w:t xml:space="preserve">. Action ongoing.    </w:t>
            </w:r>
          </w:p>
        </w:tc>
      </w:tr>
      <w:tr w:rsidR="00AB4824" w:rsidRPr="00AB4824" w14:paraId="5B3BECE1" w14:textId="77777777" w:rsidTr="009765ED">
        <w:trPr>
          <w:cantSplit/>
          <w:trHeight w:val="397"/>
        </w:trPr>
        <w:tc>
          <w:tcPr>
            <w:tcW w:w="455" w:type="dxa"/>
            <w:shd w:val="clear" w:color="auto" w:fill="FFFF00"/>
          </w:tcPr>
          <w:p w14:paraId="1D7AA886" w14:textId="77777777" w:rsidR="00AB4824" w:rsidRPr="00AB4824" w:rsidRDefault="00AB4824" w:rsidP="00AB4824">
            <w:pPr>
              <w:rPr>
                <w:rFonts w:ascii="Calibri" w:hAnsi="Calibri"/>
              </w:rPr>
            </w:pPr>
            <w:r w:rsidRPr="00AB4824">
              <w:rPr>
                <w:rFonts w:ascii="Calibri" w:hAnsi="Calibri"/>
              </w:rPr>
              <w:t>11</w:t>
            </w:r>
          </w:p>
        </w:tc>
        <w:tc>
          <w:tcPr>
            <w:tcW w:w="6427" w:type="dxa"/>
            <w:shd w:val="clear" w:color="auto" w:fill="FFFF00"/>
            <w:vAlign w:val="center"/>
          </w:tcPr>
          <w:p w14:paraId="059FEDE8" w14:textId="77777777" w:rsidR="00AB4824" w:rsidRPr="00AB4824" w:rsidRDefault="00AB4824" w:rsidP="00AB4824">
            <w:pPr>
              <w:rPr>
                <w:rFonts w:ascii="Calibri" w:hAnsi="Calibri"/>
              </w:rPr>
            </w:pPr>
            <w:r w:rsidRPr="00AB4824">
              <w:rPr>
                <w:rFonts w:ascii="Calibri" w:hAnsi="Calibri"/>
              </w:rPr>
              <w:t xml:space="preserve">Scope options around having an RJ Facilitator based in the new Resolution Centre within FCR who can look at live time incidents and assess their suitability for RJ.  </w:t>
            </w:r>
          </w:p>
        </w:tc>
        <w:tc>
          <w:tcPr>
            <w:tcW w:w="1701" w:type="dxa"/>
            <w:shd w:val="clear" w:color="auto" w:fill="FFFF00"/>
            <w:vAlign w:val="center"/>
          </w:tcPr>
          <w:p w14:paraId="63768CDC" w14:textId="77777777" w:rsidR="00AB4824" w:rsidRPr="00AB4824" w:rsidRDefault="00AB4824" w:rsidP="00AB4824">
            <w:pPr>
              <w:rPr>
                <w:rFonts w:ascii="Calibri" w:hAnsi="Calibri"/>
              </w:rPr>
            </w:pPr>
            <w:r w:rsidRPr="00AB4824">
              <w:rPr>
                <w:rFonts w:ascii="Calibri" w:hAnsi="Calibri"/>
              </w:rPr>
              <w:t>Ed Wells</w:t>
            </w:r>
          </w:p>
        </w:tc>
        <w:tc>
          <w:tcPr>
            <w:tcW w:w="6832" w:type="dxa"/>
            <w:shd w:val="clear" w:color="auto" w:fill="FFFF00"/>
            <w:vAlign w:val="center"/>
          </w:tcPr>
          <w:p w14:paraId="5606BADF" w14:textId="77777777" w:rsidR="00AB4824" w:rsidRPr="00AB4824" w:rsidRDefault="00AB4824" w:rsidP="00AB4824">
            <w:pPr>
              <w:rPr>
                <w:rFonts w:ascii="Calibri" w:hAnsi="Calibri"/>
                <w:sz w:val="21"/>
                <w:szCs w:val="21"/>
              </w:rPr>
            </w:pPr>
            <w:r w:rsidRPr="00AB4824">
              <w:rPr>
                <w:rFonts w:ascii="Calibri" w:hAnsi="Calibri"/>
                <w:sz w:val="21"/>
                <w:szCs w:val="21"/>
              </w:rPr>
              <w:t xml:space="preserve">August 2018 – the Resolution Centre remains subject to an ongoing business case. </w:t>
            </w:r>
            <w:r w:rsidRPr="00AB4824">
              <w:rPr>
                <w:rFonts w:ascii="Calibri" w:hAnsi="Calibri"/>
                <w:b/>
                <w:sz w:val="21"/>
                <w:szCs w:val="21"/>
              </w:rPr>
              <w:t>Action in abeyance pending the business case being approved</w:t>
            </w:r>
            <w:r w:rsidRPr="00AB4824">
              <w:rPr>
                <w:rFonts w:ascii="Calibri" w:hAnsi="Calibri"/>
                <w:sz w:val="21"/>
                <w:szCs w:val="21"/>
              </w:rPr>
              <w:t xml:space="preserve">.  </w:t>
            </w:r>
          </w:p>
        </w:tc>
      </w:tr>
      <w:tr w:rsidR="00AB4824" w:rsidRPr="00AB4824" w14:paraId="4D26CB65" w14:textId="77777777" w:rsidTr="009765ED">
        <w:trPr>
          <w:cantSplit/>
          <w:trHeight w:val="397"/>
        </w:trPr>
        <w:tc>
          <w:tcPr>
            <w:tcW w:w="455" w:type="dxa"/>
            <w:shd w:val="clear" w:color="auto" w:fill="auto"/>
          </w:tcPr>
          <w:p w14:paraId="24FB54D9" w14:textId="77777777" w:rsidR="00AB4824" w:rsidRPr="00AB4824" w:rsidRDefault="00AB4824" w:rsidP="00AB4824">
            <w:pPr>
              <w:rPr>
                <w:rFonts w:ascii="Calibri" w:hAnsi="Calibri"/>
              </w:rPr>
            </w:pPr>
            <w:r w:rsidRPr="00AB4824">
              <w:rPr>
                <w:rFonts w:ascii="Calibri" w:hAnsi="Calibri"/>
              </w:rPr>
              <w:t>12</w:t>
            </w:r>
          </w:p>
        </w:tc>
        <w:tc>
          <w:tcPr>
            <w:tcW w:w="6427" w:type="dxa"/>
            <w:shd w:val="clear" w:color="auto" w:fill="auto"/>
            <w:vAlign w:val="center"/>
          </w:tcPr>
          <w:p w14:paraId="58F2CBE4" w14:textId="77777777" w:rsidR="00AB4824" w:rsidRPr="00AB4824" w:rsidRDefault="00AB4824" w:rsidP="00AB4824">
            <w:pPr>
              <w:rPr>
                <w:rFonts w:ascii="Calibri" w:hAnsi="Calibri"/>
              </w:rPr>
            </w:pPr>
            <w:r w:rsidRPr="00AB4824">
              <w:rPr>
                <w:rFonts w:ascii="Calibri" w:hAnsi="Calibri"/>
              </w:rPr>
              <w:t xml:space="preserve">Review the current performance dashboard data with regards to RJ and ascertain whether this could be improved to support LPAs </w:t>
            </w:r>
          </w:p>
        </w:tc>
        <w:tc>
          <w:tcPr>
            <w:tcW w:w="1701" w:type="dxa"/>
            <w:shd w:val="clear" w:color="auto" w:fill="auto"/>
            <w:vAlign w:val="center"/>
          </w:tcPr>
          <w:p w14:paraId="7584D978" w14:textId="77777777" w:rsidR="00AB4824" w:rsidRPr="00AB4824" w:rsidRDefault="00AB4824" w:rsidP="00AB4824">
            <w:pPr>
              <w:rPr>
                <w:rFonts w:ascii="Calibri" w:hAnsi="Calibri"/>
              </w:rPr>
            </w:pPr>
            <w:r w:rsidRPr="00AB4824">
              <w:rPr>
                <w:rFonts w:ascii="Calibri" w:hAnsi="Calibri"/>
              </w:rPr>
              <w:t>Emma Goddard</w:t>
            </w:r>
          </w:p>
        </w:tc>
        <w:tc>
          <w:tcPr>
            <w:tcW w:w="6832" w:type="dxa"/>
            <w:shd w:val="clear" w:color="auto" w:fill="auto"/>
            <w:vAlign w:val="center"/>
          </w:tcPr>
          <w:p w14:paraId="0497C32A" w14:textId="77777777" w:rsidR="00AB4824" w:rsidRPr="00AB4824" w:rsidRDefault="00AB4824" w:rsidP="00AB4824">
            <w:pPr>
              <w:rPr>
                <w:rFonts w:ascii="Calibri" w:hAnsi="Calibri"/>
                <w:sz w:val="21"/>
                <w:szCs w:val="21"/>
              </w:rPr>
            </w:pPr>
            <w:r w:rsidRPr="00AB4824">
              <w:rPr>
                <w:rFonts w:ascii="Calibri" w:hAnsi="Calibri"/>
                <w:sz w:val="21"/>
                <w:szCs w:val="21"/>
              </w:rPr>
              <w:t xml:space="preserve">September 2018 – Emma Goddard will look at enhancing future performance data so rather than just listing the number of referrals in each District, it will seek to include, good and poor examples of referrals and outcomes. </w:t>
            </w:r>
            <w:r w:rsidRPr="00AB4824">
              <w:rPr>
                <w:rFonts w:ascii="Calibri" w:hAnsi="Calibri"/>
                <w:b/>
                <w:sz w:val="21"/>
                <w:szCs w:val="21"/>
              </w:rPr>
              <w:t>Action ongoing.</w:t>
            </w:r>
            <w:r w:rsidRPr="00AB4824">
              <w:rPr>
                <w:rFonts w:ascii="Calibri" w:hAnsi="Calibri"/>
                <w:sz w:val="21"/>
                <w:szCs w:val="21"/>
              </w:rPr>
              <w:t xml:space="preserve"> </w:t>
            </w:r>
          </w:p>
        </w:tc>
      </w:tr>
      <w:tr w:rsidR="00AB4824" w:rsidRPr="00AB4824" w14:paraId="49EDD2F6" w14:textId="77777777" w:rsidTr="009765ED">
        <w:trPr>
          <w:cantSplit/>
          <w:trHeight w:val="397"/>
        </w:trPr>
        <w:tc>
          <w:tcPr>
            <w:tcW w:w="455" w:type="dxa"/>
            <w:shd w:val="clear" w:color="auto" w:fill="auto"/>
          </w:tcPr>
          <w:p w14:paraId="6455B0D0" w14:textId="77777777" w:rsidR="00AB4824" w:rsidRPr="00AB4824" w:rsidRDefault="00AB4824" w:rsidP="00AB4824">
            <w:pPr>
              <w:rPr>
                <w:rFonts w:ascii="Calibri" w:hAnsi="Calibri"/>
              </w:rPr>
            </w:pPr>
            <w:r w:rsidRPr="00AB4824">
              <w:rPr>
                <w:rFonts w:ascii="Calibri" w:hAnsi="Calibri"/>
              </w:rPr>
              <w:t xml:space="preserve">13 </w:t>
            </w:r>
          </w:p>
        </w:tc>
        <w:tc>
          <w:tcPr>
            <w:tcW w:w="6427" w:type="dxa"/>
            <w:shd w:val="clear" w:color="auto" w:fill="auto"/>
            <w:vAlign w:val="center"/>
          </w:tcPr>
          <w:p w14:paraId="466D1492" w14:textId="77777777" w:rsidR="00AB4824" w:rsidRPr="00AB4824" w:rsidRDefault="00AB4824" w:rsidP="00AB4824">
            <w:pPr>
              <w:rPr>
                <w:rFonts w:ascii="Calibri" w:hAnsi="Calibri"/>
              </w:rPr>
            </w:pPr>
            <w:r w:rsidRPr="00AB4824">
              <w:rPr>
                <w:rFonts w:ascii="Calibri" w:hAnsi="Calibri"/>
              </w:rPr>
              <w:t xml:space="preserve">Consider how RJ could be managed as part of an Out of Court Disposal Team within CJU.  </w:t>
            </w:r>
          </w:p>
        </w:tc>
        <w:tc>
          <w:tcPr>
            <w:tcW w:w="1701" w:type="dxa"/>
            <w:shd w:val="clear" w:color="auto" w:fill="auto"/>
            <w:vAlign w:val="center"/>
          </w:tcPr>
          <w:p w14:paraId="61BB0C4A" w14:textId="77777777" w:rsidR="00AB4824" w:rsidRPr="00AB4824" w:rsidRDefault="00AB4824" w:rsidP="00AB4824">
            <w:pPr>
              <w:rPr>
                <w:rFonts w:ascii="Calibri" w:hAnsi="Calibri"/>
              </w:rPr>
            </w:pPr>
            <w:r w:rsidRPr="00AB4824">
              <w:rPr>
                <w:rFonts w:ascii="Calibri" w:hAnsi="Calibri"/>
              </w:rPr>
              <w:t xml:space="preserve">Glenn Caton </w:t>
            </w:r>
          </w:p>
        </w:tc>
        <w:tc>
          <w:tcPr>
            <w:tcW w:w="6832" w:type="dxa"/>
            <w:shd w:val="clear" w:color="auto" w:fill="auto"/>
            <w:vAlign w:val="center"/>
          </w:tcPr>
          <w:p w14:paraId="5FD35842" w14:textId="77777777" w:rsidR="00AB4824" w:rsidRPr="00AB4824" w:rsidRDefault="00AB4824" w:rsidP="00AB4824">
            <w:pPr>
              <w:rPr>
                <w:rFonts w:ascii="Calibri" w:hAnsi="Calibri"/>
                <w:sz w:val="21"/>
                <w:szCs w:val="21"/>
              </w:rPr>
            </w:pPr>
            <w:r w:rsidRPr="00AB4824">
              <w:rPr>
                <w:rFonts w:ascii="Calibri" w:hAnsi="Calibri"/>
                <w:sz w:val="21"/>
                <w:szCs w:val="21"/>
              </w:rPr>
              <w:t xml:space="preserve">September 2018 – A Business Case is being drafted in relation to the creation of a bespoke Out of Court Disposal Team. This team if created, would look at all OOCDs for the force in terms of decision making and QA. RJ is one of the OOCD options. A presentation is being prepared for the next Synergy meeting in November 2018. </w:t>
            </w:r>
            <w:r w:rsidRPr="00AB4824">
              <w:rPr>
                <w:rFonts w:ascii="Calibri" w:hAnsi="Calibri"/>
                <w:b/>
                <w:sz w:val="21"/>
                <w:szCs w:val="21"/>
              </w:rPr>
              <w:t>Action ongoing</w:t>
            </w:r>
            <w:r w:rsidRPr="00AB4824">
              <w:rPr>
                <w:rFonts w:ascii="Calibri" w:hAnsi="Calibri"/>
                <w:sz w:val="21"/>
                <w:szCs w:val="21"/>
              </w:rPr>
              <w:t xml:space="preserve">.      </w:t>
            </w:r>
          </w:p>
        </w:tc>
      </w:tr>
      <w:tr w:rsidR="00AB4824" w:rsidRPr="00AB4824" w14:paraId="08646E1A" w14:textId="77777777" w:rsidTr="009765ED">
        <w:trPr>
          <w:cantSplit/>
          <w:trHeight w:val="397"/>
        </w:trPr>
        <w:tc>
          <w:tcPr>
            <w:tcW w:w="455" w:type="dxa"/>
            <w:shd w:val="clear" w:color="auto" w:fill="auto"/>
          </w:tcPr>
          <w:p w14:paraId="43C3124A" w14:textId="77777777" w:rsidR="00AB4824" w:rsidRPr="00AB4824" w:rsidRDefault="00AB4824" w:rsidP="00AB4824">
            <w:pPr>
              <w:rPr>
                <w:rFonts w:ascii="Calibri" w:hAnsi="Calibri"/>
              </w:rPr>
            </w:pPr>
            <w:r w:rsidRPr="00AB4824">
              <w:rPr>
                <w:rFonts w:ascii="Calibri" w:hAnsi="Calibri"/>
              </w:rPr>
              <w:t>14</w:t>
            </w:r>
          </w:p>
        </w:tc>
        <w:tc>
          <w:tcPr>
            <w:tcW w:w="6427" w:type="dxa"/>
            <w:shd w:val="clear" w:color="auto" w:fill="auto"/>
            <w:vAlign w:val="center"/>
          </w:tcPr>
          <w:p w14:paraId="2DA18271" w14:textId="77777777" w:rsidR="00AB4824" w:rsidRPr="00AB4824" w:rsidRDefault="00AB4824" w:rsidP="00AB4824">
            <w:pPr>
              <w:rPr>
                <w:rFonts w:ascii="Calibri" w:hAnsi="Calibri"/>
              </w:rPr>
            </w:pPr>
            <w:r w:rsidRPr="00AB4824">
              <w:rPr>
                <w:rFonts w:ascii="Calibri" w:hAnsi="Calibri"/>
              </w:rPr>
              <w:t xml:space="preserve">Liaise with the Mobile First Team to scope the feasibility of having an RJ App on MDTs  </w:t>
            </w:r>
          </w:p>
        </w:tc>
        <w:tc>
          <w:tcPr>
            <w:tcW w:w="1701" w:type="dxa"/>
            <w:shd w:val="clear" w:color="auto" w:fill="auto"/>
            <w:vAlign w:val="center"/>
          </w:tcPr>
          <w:p w14:paraId="2815EF8F" w14:textId="77777777" w:rsidR="00AB4824" w:rsidRPr="00AB4824" w:rsidRDefault="00AB4824" w:rsidP="00AB4824">
            <w:pPr>
              <w:rPr>
                <w:rFonts w:ascii="Calibri" w:hAnsi="Calibri"/>
              </w:rPr>
            </w:pPr>
            <w:r w:rsidRPr="00AB4824">
              <w:rPr>
                <w:rFonts w:ascii="Calibri" w:hAnsi="Calibri"/>
              </w:rPr>
              <w:t>Emma Goddard</w:t>
            </w:r>
          </w:p>
        </w:tc>
        <w:tc>
          <w:tcPr>
            <w:tcW w:w="6832" w:type="dxa"/>
            <w:shd w:val="clear" w:color="auto" w:fill="auto"/>
            <w:vAlign w:val="center"/>
          </w:tcPr>
          <w:p w14:paraId="6C9417DD" w14:textId="77777777" w:rsidR="00AB4824" w:rsidRPr="00AB4824" w:rsidRDefault="00AB4824" w:rsidP="00AB4824">
            <w:pPr>
              <w:rPr>
                <w:rFonts w:ascii="Calibri" w:hAnsi="Calibri"/>
                <w:sz w:val="21"/>
                <w:szCs w:val="21"/>
              </w:rPr>
            </w:pPr>
            <w:r w:rsidRPr="00AB4824">
              <w:rPr>
                <w:rFonts w:ascii="Calibri" w:hAnsi="Calibri"/>
                <w:sz w:val="21"/>
                <w:szCs w:val="21"/>
              </w:rPr>
              <w:t xml:space="preserve">Sept 2018 – New Action </w:t>
            </w:r>
          </w:p>
        </w:tc>
      </w:tr>
      <w:tr w:rsidR="00AB4824" w:rsidRPr="00AB4824" w14:paraId="45775751" w14:textId="77777777" w:rsidTr="009765ED">
        <w:trPr>
          <w:cantSplit/>
          <w:trHeight w:val="397"/>
        </w:trPr>
        <w:tc>
          <w:tcPr>
            <w:tcW w:w="455" w:type="dxa"/>
            <w:shd w:val="clear" w:color="auto" w:fill="auto"/>
          </w:tcPr>
          <w:p w14:paraId="0FE095D1" w14:textId="77777777" w:rsidR="00AB4824" w:rsidRPr="00AB4824" w:rsidRDefault="00AB4824" w:rsidP="00AB4824">
            <w:pPr>
              <w:rPr>
                <w:rFonts w:ascii="Calibri" w:hAnsi="Calibri"/>
              </w:rPr>
            </w:pPr>
            <w:r w:rsidRPr="00AB4824">
              <w:rPr>
                <w:rFonts w:ascii="Calibri" w:hAnsi="Calibri"/>
              </w:rPr>
              <w:t>15</w:t>
            </w:r>
          </w:p>
        </w:tc>
        <w:tc>
          <w:tcPr>
            <w:tcW w:w="6427" w:type="dxa"/>
            <w:shd w:val="clear" w:color="auto" w:fill="auto"/>
            <w:vAlign w:val="center"/>
          </w:tcPr>
          <w:p w14:paraId="35E03982" w14:textId="77777777" w:rsidR="00AB4824" w:rsidRPr="00AB4824" w:rsidRDefault="00AB4824" w:rsidP="00AB4824">
            <w:pPr>
              <w:rPr>
                <w:rFonts w:ascii="Calibri" w:hAnsi="Calibri"/>
              </w:rPr>
            </w:pPr>
            <w:r w:rsidRPr="00AB4824">
              <w:rPr>
                <w:rFonts w:ascii="Calibri" w:hAnsi="Calibri"/>
              </w:rPr>
              <w:t xml:space="preserve">A review of the letters sent to victims by EP and VSS. Do they incorporate any signposting to RJ and if not, could they be adapted so that the RJ service is explained and offered to every victim of crime </w:t>
            </w:r>
          </w:p>
        </w:tc>
        <w:tc>
          <w:tcPr>
            <w:tcW w:w="1701" w:type="dxa"/>
            <w:shd w:val="clear" w:color="auto" w:fill="auto"/>
            <w:vAlign w:val="center"/>
          </w:tcPr>
          <w:p w14:paraId="760B0E1C" w14:textId="77777777" w:rsidR="00AB4824" w:rsidRPr="00AB4824" w:rsidRDefault="00AB4824" w:rsidP="00AB4824">
            <w:pPr>
              <w:rPr>
                <w:rFonts w:ascii="Calibri" w:hAnsi="Calibri"/>
              </w:rPr>
            </w:pPr>
            <w:r w:rsidRPr="00AB4824">
              <w:rPr>
                <w:rFonts w:ascii="Calibri" w:hAnsi="Calibri"/>
              </w:rPr>
              <w:t>Rita Knox</w:t>
            </w:r>
          </w:p>
        </w:tc>
        <w:tc>
          <w:tcPr>
            <w:tcW w:w="6832" w:type="dxa"/>
            <w:shd w:val="clear" w:color="auto" w:fill="auto"/>
            <w:vAlign w:val="center"/>
          </w:tcPr>
          <w:p w14:paraId="212938DE" w14:textId="77777777" w:rsidR="00AB4824" w:rsidRPr="00AB4824" w:rsidRDefault="00AB4824" w:rsidP="00AB4824">
            <w:pPr>
              <w:rPr>
                <w:rFonts w:ascii="Calibri" w:hAnsi="Calibri"/>
                <w:sz w:val="21"/>
                <w:szCs w:val="21"/>
              </w:rPr>
            </w:pPr>
            <w:r w:rsidRPr="00AB4824">
              <w:rPr>
                <w:rFonts w:ascii="Calibri" w:hAnsi="Calibri"/>
                <w:sz w:val="21"/>
                <w:szCs w:val="21"/>
              </w:rPr>
              <w:t xml:space="preserve">Sept 2018 – New Action. D/Supt has e-mailed Rita Knox. </w:t>
            </w:r>
          </w:p>
        </w:tc>
      </w:tr>
      <w:tr w:rsidR="00AB4824" w:rsidRPr="00AB4824" w14:paraId="2DFBEA33" w14:textId="77777777" w:rsidTr="009765ED">
        <w:trPr>
          <w:cantSplit/>
          <w:trHeight w:val="397"/>
        </w:trPr>
        <w:tc>
          <w:tcPr>
            <w:tcW w:w="455" w:type="dxa"/>
            <w:shd w:val="clear" w:color="auto" w:fill="auto"/>
          </w:tcPr>
          <w:p w14:paraId="0E5DA0E3" w14:textId="77777777" w:rsidR="00AB4824" w:rsidRPr="00AB4824" w:rsidRDefault="00AB4824" w:rsidP="00AB4824">
            <w:pPr>
              <w:rPr>
                <w:rFonts w:ascii="Calibri" w:hAnsi="Calibri"/>
              </w:rPr>
            </w:pPr>
            <w:r w:rsidRPr="00AB4824">
              <w:rPr>
                <w:rFonts w:ascii="Calibri" w:hAnsi="Calibri"/>
              </w:rPr>
              <w:t>16</w:t>
            </w:r>
          </w:p>
        </w:tc>
        <w:tc>
          <w:tcPr>
            <w:tcW w:w="6427" w:type="dxa"/>
            <w:shd w:val="clear" w:color="auto" w:fill="auto"/>
            <w:vAlign w:val="center"/>
          </w:tcPr>
          <w:p w14:paraId="38F1CB81" w14:textId="77777777" w:rsidR="00AB4824" w:rsidRPr="00AB4824" w:rsidRDefault="00AB4824" w:rsidP="00AB4824">
            <w:pPr>
              <w:rPr>
                <w:rFonts w:ascii="Calibri" w:hAnsi="Calibri"/>
              </w:rPr>
            </w:pPr>
            <w:r w:rsidRPr="00AB4824">
              <w:rPr>
                <w:rFonts w:ascii="Calibri" w:hAnsi="Calibri"/>
              </w:rPr>
              <w:t>Look at MSGs and obtain performance data for RJ. Are other Most Similar Forces making better use of RJ or seeing higher referral levels.</w:t>
            </w:r>
          </w:p>
          <w:p w14:paraId="2F18DFB1" w14:textId="77777777" w:rsidR="00AB4824" w:rsidRPr="00AB4824" w:rsidRDefault="00AB4824" w:rsidP="00AB4824">
            <w:pPr>
              <w:rPr>
                <w:rFonts w:ascii="Calibri" w:hAnsi="Calibri"/>
              </w:rPr>
            </w:pPr>
            <w:r w:rsidRPr="00AB4824">
              <w:rPr>
                <w:rFonts w:ascii="Calibri" w:hAnsi="Calibri"/>
              </w:rPr>
              <w:t xml:space="preserve">Consider visiting a force which is making effective use of RJ to see what organisational learning/best practice could be gleaned.       </w:t>
            </w:r>
          </w:p>
        </w:tc>
        <w:tc>
          <w:tcPr>
            <w:tcW w:w="1701" w:type="dxa"/>
            <w:shd w:val="clear" w:color="auto" w:fill="auto"/>
            <w:vAlign w:val="center"/>
          </w:tcPr>
          <w:p w14:paraId="684A5C3F" w14:textId="77777777" w:rsidR="00AB4824" w:rsidRPr="00AB4824" w:rsidRDefault="00AB4824" w:rsidP="00AB4824">
            <w:pPr>
              <w:rPr>
                <w:rFonts w:ascii="Calibri" w:hAnsi="Calibri"/>
              </w:rPr>
            </w:pPr>
            <w:r w:rsidRPr="00AB4824">
              <w:rPr>
                <w:rFonts w:ascii="Calibri" w:hAnsi="Calibri"/>
              </w:rPr>
              <w:t>Emma Goddard</w:t>
            </w:r>
          </w:p>
        </w:tc>
        <w:tc>
          <w:tcPr>
            <w:tcW w:w="6832" w:type="dxa"/>
            <w:shd w:val="clear" w:color="auto" w:fill="auto"/>
            <w:vAlign w:val="center"/>
          </w:tcPr>
          <w:p w14:paraId="07C1B9A7" w14:textId="77777777" w:rsidR="00AB4824" w:rsidRPr="00AB4824" w:rsidRDefault="00AB4824" w:rsidP="00AB4824">
            <w:pPr>
              <w:rPr>
                <w:rFonts w:ascii="Calibri" w:hAnsi="Calibri"/>
                <w:sz w:val="21"/>
                <w:szCs w:val="21"/>
              </w:rPr>
            </w:pPr>
            <w:r w:rsidRPr="00AB4824">
              <w:rPr>
                <w:rFonts w:ascii="Calibri" w:hAnsi="Calibri"/>
                <w:sz w:val="21"/>
                <w:szCs w:val="21"/>
              </w:rPr>
              <w:t xml:space="preserve">Sept 2018 – New Action   </w:t>
            </w:r>
          </w:p>
        </w:tc>
      </w:tr>
    </w:tbl>
    <w:p w14:paraId="74A77830" w14:textId="77777777" w:rsidR="00AB4824" w:rsidRPr="00F330CA" w:rsidRDefault="00AB4824" w:rsidP="00665862">
      <w:pPr>
        <w:pStyle w:val="NoSpacing"/>
        <w:ind w:left="720"/>
        <w:rPr>
          <w:rFonts w:ascii="Arial" w:hAnsi="Arial" w:cs="Arial"/>
          <w:b/>
          <w:sz w:val="24"/>
          <w:szCs w:val="24"/>
        </w:rPr>
      </w:pPr>
    </w:p>
    <w:sectPr w:rsidR="00AB4824" w:rsidRPr="00F330CA" w:rsidSect="00AB4824">
      <w:pgSz w:w="16838" w:h="11906" w:orient="landscape"/>
      <w:pgMar w:top="1080" w:right="1440" w:bottom="1080" w:left="1440" w:header="708"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9ACF8" w14:textId="77777777" w:rsidR="009765ED" w:rsidRDefault="009765ED" w:rsidP="00121A7F">
      <w:pPr>
        <w:spacing w:after="0" w:line="240" w:lineRule="auto"/>
      </w:pPr>
      <w:r>
        <w:separator/>
      </w:r>
    </w:p>
  </w:endnote>
  <w:endnote w:type="continuationSeparator" w:id="0">
    <w:p w14:paraId="3BC4E795" w14:textId="77777777" w:rsidR="009765ED" w:rsidRDefault="009765ED"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1D9C4" w14:textId="77777777" w:rsidR="00E9619C" w:rsidRDefault="00E961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868163"/>
      <w:docPartObj>
        <w:docPartGallery w:val="Page Numbers (Bottom of Page)"/>
        <w:docPartUnique/>
      </w:docPartObj>
    </w:sdtPr>
    <w:sdtEndPr/>
    <w:sdtContent>
      <w:sdt>
        <w:sdtPr>
          <w:id w:val="879280329"/>
          <w:docPartObj>
            <w:docPartGallery w:val="Page Numbers (Top of Page)"/>
            <w:docPartUnique/>
          </w:docPartObj>
        </w:sdtPr>
        <w:sdtEndPr/>
        <w:sdtContent>
          <w:p w14:paraId="42906A04" w14:textId="77777777" w:rsidR="009765ED" w:rsidRDefault="009765ED" w:rsidP="004F62BB">
            <w:pPr>
              <w:pStyle w:val="Footer"/>
              <w:jc w:val="center"/>
            </w:pPr>
          </w:p>
          <w:p w14:paraId="393FF358" w14:textId="77777777" w:rsidR="009765ED" w:rsidRPr="004F62BB" w:rsidRDefault="009765ED"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14:paraId="65675347" w14:textId="77777777" w:rsidR="009765ED" w:rsidRPr="006279AB" w:rsidRDefault="009765ED" w:rsidP="004F62BB">
            <w:pPr>
              <w:pStyle w:val="Footer"/>
              <w:jc w:val="center"/>
              <w:rPr>
                <w:rFonts w:ascii="Arial" w:hAnsi="Arial" w:cs="Arial"/>
                <w:sz w:val="20"/>
                <w:szCs w:val="20"/>
              </w:rPr>
            </w:pPr>
          </w:p>
          <w:p w14:paraId="47F2C29A" w14:textId="7E6539AE" w:rsidR="009765ED" w:rsidRDefault="009765ED">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ED2D90">
              <w:rPr>
                <w:rFonts w:ascii="Arial" w:hAnsi="Arial" w:cs="Arial"/>
                <w:bCs/>
                <w:noProof/>
                <w:sz w:val="20"/>
                <w:szCs w:val="20"/>
              </w:rPr>
              <w:t>1</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ED2D90">
              <w:rPr>
                <w:rFonts w:ascii="Arial" w:hAnsi="Arial" w:cs="Arial"/>
                <w:bCs/>
                <w:noProof/>
                <w:sz w:val="20"/>
                <w:szCs w:val="20"/>
              </w:rPr>
              <w:t>10</w:t>
            </w:r>
            <w:r w:rsidRPr="006279AB">
              <w:rPr>
                <w:rFonts w:ascii="Arial" w:hAnsi="Arial" w:cs="Arial"/>
                <w:bCs/>
                <w:sz w:val="20"/>
                <w:szCs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FCB32" w14:textId="77777777" w:rsidR="00E9619C" w:rsidRDefault="00E96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6A2A1" w14:textId="77777777" w:rsidR="009765ED" w:rsidRDefault="009765ED" w:rsidP="00121A7F">
      <w:pPr>
        <w:spacing w:after="0" w:line="240" w:lineRule="auto"/>
      </w:pPr>
      <w:r>
        <w:separator/>
      </w:r>
    </w:p>
  </w:footnote>
  <w:footnote w:type="continuationSeparator" w:id="0">
    <w:p w14:paraId="78A7A1FC" w14:textId="77777777" w:rsidR="009765ED" w:rsidRDefault="009765ED" w:rsidP="00121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1BD9D" w14:textId="77777777" w:rsidR="00E9619C" w:rsidRDefault="00E961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20144" w14:textId="77777777" w:rsidR="009765ED" w:rsidRDefault="009765ED" w:rsidP="004F62BB">
    <w:pPr>
      <w:pStyle w:val="Header"/>
      <w:jc w:val="center"/>
      <w:rPr>
        <w:rFonts w:ascii="Arial" w:hAnsi="Arial" w:cs="Arial"/>
        <w:sz w:val="20"/>
      </w:rPr>
    </w:pPr>
    <w:r>
      <w:rPr>
        <w:rFonts w:ascii="Arial" w:hAnsi="Arial" w:cs="Arial"/>
        <w:sz w:val="20"/>
      </w:rPr>
      <w:t>OFFICIAL</w:t>
    </w:r>
  </w:p>
  <w:p w14:paraId="38177122" w14:textId="77777777" w:rsidR="009765ED" w:rsidRPr="006279AB" w:rsidRDefault="009765ED" w:rsidP="004F62BB">
    <w:pPr>
      <w:pStyle w:val="Header"/>
      <w:jc w:val="center"/>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18132" w14:textId="77777777" w:rsidR="00E9619C" w:rsidRDefault="00E961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41E4"/>
    <w:multiLevelType w:val="hybridMultilevel"/>
    <w:tmpl w:val="2876BDCE"/>
    <w:lvl w:ilvl="0" w:tplc="08090001">
      <w:start w:val="1"/>
      <w:numFmt w:val="bullet"/>
      <w:lvlText w:val=""/>
      <w:lvlJc w:val="left"/>
      <w:pPr>
        <w:ind w:left="1748" w:hanging="360"/>
      </w:pPr>
      <w:rPr>
        <w:rFonts w:ascii="Symbol" w:hAnsi="Symbol" w:hint="default"/>
      </w:rPr>
    </w:lvl>
    <w:lvl w:ilvl="1" w:tplc="08090003" w:tentative="1">
      <w:start w:val="1"/>
      <w:numFmt w:val="bullet"/>
      <w:lvlText w:val="o"/>
      <w:lvlJc w:val="left"/>
      <w:pPr>
        <w:ind w:left="2468" w:hanging="360"/>
      </w:pPr>
      <w:rPr>
        <w:rFonts w:ascii="Courier New" w:hAnsi="Courier New" w:cs="Courier New" w:hint="default"/>
      </w:rPr>
    </w:lvl>
    <w:lvl w:ilvl="2" w:tplc="08090005" w:tentative="1">
      <w:start w:val="1"/>
      <w:numFmt w:val="bullet"/>
      <w:lvlText w:val=""/>
      <w:lvlJc w:val="left"/>
      <w:pPr>
        <w:ind w:left="3188" w:hanging="360"/>
      </w:pPr>
      <w:rPr>
        <w:rFonts w:ascii="Wingdings" w:hAnsi="Wingdings" w:hint="default"/>
      </w:rPr>
    </w:lvl>
    <w:lvl w:ilvl="3" w:tplc="08090001" w:tentative="1">
      <w:start w:val="1"/>
      <w:numFmt w:val="bullet"/>
      <w:lvlText w:val=""/>
      <w:lvlJc w:val="left"/>
      <w:pPr>
        <w:ind w:left="3908" w:hanging="360"/>
      </w:pPr>
      <w:rPr>
        <w:rFonts w:ascii="Symbol" w:hAnsi="Symbol" w:hint="default"/>
      </w:rPr>
    </w:lvl>
    <w:lvl w:ilvl="4" w:tplc="08090003" w:tentative="1">
      <w:start w:val="1"/>
      <w:numFmt w:val="bullet"/>
      <w:lvlText w:val="o"/>
      <w:lvlJc w:val="left"/>
      <w:pPr>
        <w:ind w:left="4628" w:hanging="360"/>
      </w:pPr>
      <w:rPr>
        <w:rFonts w:ascii="Courier New" w:hAnsi="Courier New" w:cs="Courier New" w:hint="default"/>
      </w:rPr>
    </w:lvl>
    <w:lvl w:ilvl="5" w:tplc="08090005" w:tentative="1">
      <w:start w:val="1"/>
      <w:numFmt w:val="bullet"/>
      <w:lvlText w:val=""/>
      <w:lvlJc w:val="left"/>
      <w:pPr>
        <w:ind w:left="5348" w:hanging="360"/>
      </w:pPr>
      <w:rPr>
        <w:rFonts w:ascii="Wingdings" w:hAnsi="Wingdings" w:hint="default"/>
      </w:rPr>
    </w:lvl>
    <w:lvl w:ilvl="6" w:tplc="08090001" w:tentative="1">
      <w:start w:val="1"/>
      <w:numFmt w:val="bullet"/>
      <w:lvlText w:val=""/>
      <w:lvlJc w:val="left"/>
      <w:pPr>
        <w:ind w:left="6068" w:hanging="360"/>
      </w:pPr>
      <w:rPr>
        <w:rFonts w:ascii="Symbol" w:hAnsi="Symbol" w:hint="default"/>
      </w:rPr>
    </w:lvl>
    <w:lvl w:ilvl="7" w:tplc="08090003" w:tentative="1">
      <w:start w:val="1"/>
      <w:numFmt w:val="bullet"/>
      <w:lvlText w:val="o"/>
      <w:lvlJc w:val="left"/>
      <w:pPr>
        <w:ind w:left="6788" w:hanging="360"/>
      </w:pPr>
      <w:rPr>
        <w:rFonts w:ascii="Courier New" w:hAnsi="Courier New" w:cs="Courier New" w:hint="default"/>
      </w:rPr>
    </w:lvl>
    <w:lvl w:ilvl="8" w:tplc="08090005" w:tentative="1">
      <w:start w:val="1"/>
      <w:numFmt w:val="bullet"/>
      <w:lvlText w:val=""/>
      <w:lvlJc w:val="left"/>
      <w:pPr>
        <w:ind w:left="7508" w:hanging="360"/>
      </w:pPr>
      <w:rPr>
        <w:rFonts w:ascii="Wingdings" w:hAnsi="Wingdings" w:hint="default"/>
      </w:rPr>
    </w:lvl>
  </w:abstractNum>
  <w:abstractNum w:abstractNumId="1">
    <w:nsid w:val="03021DFF"/>
    <w:multiLevelType w:val="hybridMultilevel"/>
    <w:tmpl w:val="0E8A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E62172"/>
    <w:multiLevelType w:val="hybridMultilevel"/>
    <w:tmpl w:val="950EA232"/>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nsid w:val="08C46540"/>
    <w:multiLevelType w:val="hybridMultilevel"/>
    <w:tmpl w:val="269A63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0C391E05"/>
    <w:multiLevelType w:val="hybridMultilevel"/>
    <w:tmpl w:val="33E2A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E670C9"/>
    <w:multiLevelType w:val="multilevel"/>
    <w:tmpl w:val="56C2B886"/>
    <w:lvl w:ilvl="0">
      <w:start w:val="10"/>
      <w:numFmt w:val="decimal"/>
      <w:lvlText w:val="%1.0"/>
      <w:lvlJc w:val="left"/>
      <w:pPr>
        <w:ind w:left="468" w:hanging="468"/>
      </w:pPr>
      <w:rPr>
        <w:rFonts w:hint="default"/>
        <w:u w:val="none"/>
      </w:rPr>
    </w:lvl>
    <w:lvl w:ilvl="1">
      <w:start w:val="1"/>
      <w:numFmt w:val="decimal"/>
      <w:lvlText w:val="%1.%2"/>
      <w:lvlJc w:val="left"/>
      <w:pPr>
        <w:ind w:left="1188" w:hanging="468"/>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6">
    <w:nsid w:val="10676043"/>
    <w:multiLevelType w:val="hybridMultilevel"/>
    <w:tmpl w:val="515ED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D2703E"/>
    <w:multiLevelType w:val="hybridMultilevel"/>
    <w:tmpl w:val="835E3318"/>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nsid w:val="129632A0"/>
    <w:multiLevelType w:val="hybridMultilevel"/>
    <w:tmpl w:val="A6CA0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07646A"/>
    <w:multiLevelType w:val="hybridMultilevel"/>
    <w:tmpl w:val="7B8C3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1">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2">
    <w:nsid w:val="1F292878"/>
    <w:multiLevelType w:val="hybridMultilevel"/>
    <w:tmpl w:val="7C4AA85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3">
    <w:nsid w:val="245D393F"/>
    <w:multiLevelType w:val="hybridMultilevel"/>
    <w:tmpl w:val="B74ED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B5218F6"/>
    <w:multiLevelType w:val="hybridMultilevel"/>
    <w:tmpl w:val="999A1980"/>
    <w:lvl w:ilvl="0" w:tplc="08090011">
      <w:start w:val="1"/>
      <w:numFmt w:val="decimal"/>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17">
    <w:nsid w:val="2D874C53"/>
    <w:multiLevelType w:val="hybridMultilevel"/>
    <w:tmpl w:val="92CAB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2A3D25"/>
    <w:multiLevelType w:val="hybridMultilevel"/>
    <w:tmpl w:val="CC7A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6B621D"/>
    <w:multiLevelType w:val="hybridMultilevel"/>
    <w:tmpl w:val="CA966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F93B4C"/>
    <w:multiLevelType w:val="hybridMultilevel"/>
    <w:tmpl w:val="2DEE4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914610"/>
    <w:multiLevelType w:val="hybridMultilevel"/>
    <w:tmpl w:val="14E61D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nsid w:val="40734A82"/>
    <w:multiLevelType w:val="hybridMultilevel"/>
    <w:tmpl w:val="4A4486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41412351"/>
    <w:multiLevelType w:val="hybridMultilevel"/>
    <w:tmpl w:val="060067B8"/>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4">
    <w:nsid w:val="43B7052F"/>
    <w:multiLevelType w:val="hybridMultilevel"/>
    <w:tmpl w:val="7604E0E8"/>
    <w:lvl w:ilvl="0" w:tplc="D512972C">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A279B3"/>
    <w:multiLevelType w:val="multilevel"/>
    <w:tmpl w:val="CFB83ADE"/>
    <w:lvl w:ilvl="0">
      <w:start w:val="1"/>
      <w:numFmt w:val="decimal"/>
      <w:lvlText w:val="%1.0"/>
      <w:lvlJc w:val="left"/>
      <w:pPr>
        <w:ind w:left="720" w:hanging="720"/>
      </w:pPr>
      <w:rPr>
        <w:rFonts w:hint="default"/>
        <w:b/>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26">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A574189"/>
    <w:multiLevelType w:val="hybridMultilevel"/>
    <w:tmpl w:val="CE60F83A"/>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97C2D2C"/>
    <w:multiLevelType w:val="hybridMultilevel"/>
    <w:tmpl w:val="56AA4B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nsid w:val="5D5560F2"/>
    <w:multiLevelType w:val="hybridMultilevel"/>
    <w:tmpl w:val="BF968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0C6473"/>
    <w:multiLevelType w:val="hybridMultilevel"/>
    <w:tmpl w:val="C060D2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2F66B5"/>
    <w:multiLevelType w:val="hybridMultilevel"/>
    <w:tmpl w:val="E5E296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nsid w:val="63E522F5"/>
    <w:multiLevelType w:val="hybridMultilevel"/>
    <w:tmpl w:val="959892EE"/>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3">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4">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FE7658"/>
    <w:multiLevelType w:val="hybridMultilevel"/>
    <w:tmpl w:val="AFC0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2B170B"/>
    <w:multiLevelType w:val="hybridMultilevel"/>
    <w:tmpl w:val="3658533A"/>
    <w:lvl w:ilvl="0" w:tplc="32983B3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3973C97"/>
    <w:multiLevelType w:val="hybridMultilevel"/>
    <w:tmpl w:val="39F83344"/>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8">
    <w:nsid w:val="77664F12"/>
    <w:multiLevelType w:val="hybridMultilevel"/>
    <w:tmpl w:val="404E6232"/>
    <w:lvl w:ilvl="0" w:tplc="9634B718">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B15C0D"/>
    <w:multiLevelType w:val="hybridMultilevel"/>
    <w:tmpl w:val="54A84694"/>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nsid w:val="7FB3535B"/>
    <w:multiLevelType w:val="hybridMultilevel"/>
    <w:tmpl w:val="1EC81E32"/>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26"/>
  </w:num>
  <w:num w:numId="2">
    <w:abstractNumId w:val="11"/>
  </w:num>
  <w:num w:numId="3">
    <w:abstractNumId w:val="15"/>
  </w:num>
  <w:num w:numId="4">
    <w:abstractNumId w:val="33"/>
  </w:num>
  <w:num w:numId="5">
    <w:abstractNumId w:val="10"/>
  </w:num>
  <w:num w:numId="6">
    <w:abstractNumId w:val="34"/>
  </w:num>
  <w:num w:numId="7">
    <w:abstractNumId w:val="14"/>
  </w:num>
  <w:num w:numId="8">
    <w:abstractNumId w:val="25"/>
  </w:num>
  <w:num w:numId="9">
    <w:abstractNumId w:val="36"/>
  </w:num>
  <w:num w:numId="10">
    <w:abstractNumId w:val="17"/>
  </w:num>
  <w:num w:numId="11">
    <w:abstractNumId w:val="38"/>
  </w:num>
  <w:num w:numId="12">
    <w:abstractNumId w:val="18"/>
  </w:num>
  <w:num w:numId="13">
    <w:abstractNumId w:val="9"/>
  </w:num>
  <w:num w:numId="14">
    <w:abstractNumId w:val="19"/>
  </w:num>
  <w:num w:numId="15">
    <w:abstractNumId w:val="27"/>
  </w:num>
  <w:num w:numId="16">
    <w:abstractNumId w:val="0"/>
  </w:num>
  <w:num w:numId="17">
    <w:abstractNumId w:val="24"/>
  </w:num>
  <w:num w:numId="18">
    <w:abstractNumId w:val="30"/>
  </w:num>
  <w:num w:numId="19">
    <w:abstractNumId w:val="23"/>
  </w:num>
  <w:num w:numId="20">
    <w:abstractNumId w:val="7"/>
  </w:num>
  <w:num w:numId="21">
    <w:abstractNumId w:val="40"/>
  </w:num>
  <w:num w:numId="22">
    <w:abstractNumId w:val="37"/>
  </w:num>
  <w:num w:numId="23">
    <w:abstractNumId w:val="3"/>
  </w:num>
  <w:num w:numId="24">
    <w:abstractNumId w:val="2"/>
  </w:num>
  <w:num w:numId="25">
    <w:abstractNumId w:val="31"/>
  </w:num>
  <w:num w:numId="26">
    <w:abstractNumId w:val="6"/>
  </w:num>
  <w:num w:numId="27">
    <w:abstractNumId w:val="21"/>
  </w:num>
  <w:num w:numId="28">
    <w:abstractNumId w:val="1"/>
  </w:num>
  <w:num w:numId="29">
    <w:abstractNumId w:val="8"/>
  </w:num>
  <w:num w:numId="30">
    <w:abstractNumId w:val="13"/>
  </w:num>
  <w:num w:numId="31">
    <w:abstractNumId w:val="35"/>
  </w:num>
  <w:num w:numId="32">
    <w:abstractNumId w:val="20"/>
  </w:num>
  <w:num w:numId="33">
    <w:abstractNumId w:val="4"/>
  </w:num>
  <w:num w:numId="34">
    <w:abstractNumId w:val="29"/>
  </w:num>
  <w:num w:numId="35">
    <w:abstractNumId w:val="32"/>
  </w:num>
  <w:num w:numId="36">
    <w:abstractNumId w:val="16"/>
  </w:num>
  <w:num w:numId="37">
    <w:abstractNumId w:val="39"/>
  </w:num>
  <w:num w:numId="38">
    <w:abstractNumId w:val="22"/>
  </w:num>
  <w:num w:numId="39">
    <w:abstractNumId w:val="28"/>
  </w:num>
  <w:num w:numId="40">
    <w:abstractNumId w:val="12"/>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7F"/>
    <w:rsid w:val="00014180"/>
    <w:rsid w:val="00017B5D"/>
    <w:rsid w:val="00017D7D"/>
    <w:rsid w:val="00027D5B"/>
    <w:rsid w:val="00046E42"/>
    <w:rsid w:val="0005156D"/>
    <w:rsid w:val="000569BF"/>
    <w:rsid w:val="00090E16"/>
    <w:rsid w:val="000A0509"/>
    <w:rsid w:val="000B661A"/>
    <w:rsid w:val="000C2B91"/>
    <w:rsid w:val="000C4575"/>
    <w:rsid w:val="001056AD"/>
    <w:rsid w:val="00111862"/>
    <w:rsid w:val="00115E34"/>
    <w:rsid w:val="00121849"/>
    <w:rsid w:val="00121A7F"/>
    <w:rsid w:val="00130B3E"/>
    <w:rsid w:val="00134075"/>
    <w:rsid w:val="001406E9"/>
    <w:rsid w:val="00176135"/>
    <w:rsid w:val="00182A62"/>
    <w:rsid w:val="00192145"/>
    <w:rsid w:val="001A384D"/>
    <w:rsid w:val="001A663C"/>
    <w:rsid w:val="001D373F"/>
    <w:rsid w:val="001D5222"/>
    <w:rsid w:val="001E2DAF"/>
    <w:rsid w:val="001E7A2B"/>
    <w:rsid w:val="001F2AE6"/>
    <w:rsid w:val="00234BCF"/>
    <w:rsid w:val="002359DB"/>
    <w:rsid w:val="00242E26"/>
    <w:rsid w:val="00276400"/>
    <w:rsid w:val="00284A83"/>
    <w:rsid w:val="00287AE6"/>
    <w:rsid w:val="002A0EF8"/>
    <w:rsid w:val="002A44D8"/>
    <w:rsid w:val="002E2393"/>
    <w:rsid w:val="002E46DF"/>
    <w:rsid w:val="0030288C"/>
    <w:rsid w:val="003047BE"/>
    <w:rsid w:val="003110EA"/>
    <w:rsid w:val="00376772"/>
    <w:rsid w:val="003832F7"/>
    <w:rsid w:val="00391906"/>
    <w:rsid w:val="0039600D"/>
    <w:rsid w:val="003A0F89"/>
    <w:rsid w:val="003B471B"/>
    <w:rsid w:val="003C29AB"/>
    <w:rsid w:val="003C2A1E"/>
    <w:rsid w:val="003E5D01"/>
    <w:rsid w:val="003F7C58"/>
    <w:rsid w:val="0041002E"/>
    <w:rsid w:val="00411145"/>
    <w:rsid w:val="00430FD5"/>
    <w:rsid w:val="00460BBB"/>
    <w:rsid w:val="0046627F"/>
    <w:rsid w:val="00481761"/>
    <w:rsid w:val="00486314"/>
    <w:rsid w:val="004A2118"/>
    <w:rsid w:val="004A55EC"/>
    <w:rsid w:val="004D1DF5"/>
    <w:rsid w:val="004D410F"/>
    <w:rsid w:val="004F62BB"/>
    <w:rsid w:val="005012EA"/>
    <w:rsid w:val="005014E7"/>
    <w:rsid w:val="00507461"/>
    <w:rsid w:val="00517DD2"/>
    <w:rsid w:val="00523007"/>
    <w:rsid w:val="00526DAB"/>
    <w:rsid w:val="005514BA"/>
    <w:rsid w:val="0055673C"/>
    <w:rsid w:val="00572614"/>
    <w:rsid w:val="0057303D"/>
    <w:rsid w:val="00573FD9"/>
    <w:rsid w:val="00583860"/>
    <w:rsid w:val="00591EB9"/>
    <w:rsid w:val="005938A7"/>
    <w:rsid w:val="005A7360"/>
    <w:rsid w:val="005D328A"/>
    <w:rsid w:val="005E1BC4"/>
    <w:rsid w:val="005E4984"/>
    <w:rsid w:val="006123AA"/>
    <w:rsid w:val="006211A4"/>
    <w:rsid w:val="006236E0"/>
    <w:rsid w:val="006279AB"/>
    <w:rsid w:val="0063208F"/>
    <w:rsid w:val="006343D3"/>
    <w:rsid w:val="006407C2"/>
    <w:rsid w:val="00646F72"/>
    <w:rsid w:val="00652B9C"/>
    <w:rsid w:val="00656F5B"/>
    <w:rsid w:val="00663C2D"/>
    <w:rsid w:val="00665862"/>
    <w:rsid w:val="006950E1"/>
    <w:rsid w:val="006A5952"/>
    <w:rsid w:val="006B3ECA"/>
    <w:rsid w:val="006E09E2"/>
    <w:rsid w:val="006F237F"/>
    <w:rsid w:val="006F271A"/>
    <w:rsid w:val="006F7F91"/>
    <w:rsid w:val="00713BA5"/>
    <w:rsid w:val="007222D9"/>
    <w:rsid w:val="007427EA"/>
    <w:rsid w:val="00761487"/>
    <w:rsid w:val="007617E1"/>
    <w:rsid w:val="00766BCB"/>
    <w:rsid w:val="00773654"/>
    <w:rsid w:val="007A4CFA"/>
    <w:rsid w:val="007A7C60"/>
    <w:rsid w:val="007B67B6"/>
    <w:rsid w:val="007C528E"/>
    <w:rsid w:val="007D3E9B"/>
    <w:rsid w:val="007D5A3A"/>
    <w:rsid w:val="007E1305"/>
    <w:rsid w:val="007F244C"/>
    <w:rsid w:val="00816D55"/>
    <w:rsid w:val="00825AA8"/>
    <w:rsid w:val="00841A12"/>
    <w:rsid w:val="00854DBB"/>
    <w:rsid w:val="00890F04"/>
    <w:rsid w:val="008A6668"/>
    <w:rsid w:val="008B19D3"/>
    <w:rsid w:val="008B3F34"/>
    <w:rsid w:val="008C0F98"/>
    <w:rsid w:val="008C29C2"/>
    <w:rsid w:val="008E522B"/>
    <w:rsid w:val="008F5532"/>
    <w:rsid w:val="0091159E"/>
    <w:rsid w:val="0091405A"/>
    <w:rsid w:val="009375D5"/>
    <w:rsid w:val="00954854"/>
    <w:rsid w:val="00966AA0"/>
    <w:rsid w:val="009765ED"/>
    <w:rsid w:val="00977757"/>
    <w:rsid w:val="00980FF7"/>
    <w:rsid w:val="00984505"/>
    <w:rsid w:val="009935D4"/>
    <w:rsid w:val="009956B6"/>
    <w:rsid w:val="009A686F"/>
    <w:rsid w:val="009B750E"/>
    <w:rsid w:val="009E0054"/>
    <w:rsid w:val="009E58A2"/>
    <w:rsid w:val="009F3263"/>
    <w:rsid w:val="00A11310"/>
    <w:rsid w:val="00A30C42"/>
    <w:rsid w:val="00A445BA"/>
    <w:rsid w:val="00A55E3E"/>
    <w:rsid w:val="00A8297C"/>
    <w:rsid w:val="00A85689"/>
    <w:rsid w:val="00AB1FBF"/>
    <w:rsid w:val="00AB4824"/>
    <w:rsid w:val="00AC1ABD"/>
    <w:rsid w:val="00AD178C"/>
    <w:rsid w:val="00B0363F"/>
    <w:rsid w:val="00B31A2D"/>
    <w:rsid w:val="00B406A5"/>
    <w:rsid w:val="00B45CD3"/>
    <w:rsid w:val="00B70BFE"/>
    <w:rsid w:val="00C1201E"/>
    <w:rsid w:val="00C21CCA"/>
    <w:rsid w:val="00C25A2B"/>
    <w:rsid w:val="00C3005C"/>
    <w:rsid w:val="00C43F57"/>
    <w:rsid w:val="00C44E4F"/>
    <w:rsid w:val="00C46476"/>
    <w:rsid w:val="00C47488"/>
    <w:rsid w:val="00C52498"/>
    <w:rsid w:val="00C654B8"/>
    <w:rsid w:val="00C84749"/>
    <w:rsid w:val="00CA2911"/>
    <w:rsid w:val="00CF53CE"/>
    <w:rsid w:val="00CF7A9F"/>
    <w:rsid w:val="00D101E9"/>
    <w:rsid w:val="00D16A12"/>
    <w:rsid w:val="00D459B2"/>
    <w:rsid w:val="00D50319"/>
    <w:rsid w:val="00D622F3"/>
    <w:rsid w:val="00D6469E"/>
    <w:rsid w:val="00D8103E"/>
    <w:rsid w:val="00D97626"/>
    <w:rsid w:val="00DB2465"/>
    <w:rsid w:val="00DC7BF0"/>
    <w:rsid w:val="00DD0274"/>
    <w:rsid w:val="00DE144B"/>
    <w:rsid w:val="00DF2E0B"/>
    <w:rsid w:val="00E10EA5"/>
    <w:rsid w:val="00E41CE5"/>
    <w:rsid w:val="00E433BC"/>
    <w:rsid w:val="00E5304F"/>
    <w:rsid w:val="00E92E89"/>
    <w:rsid w:val="00E9619C"/>
    <w:rsid w:val="00EC3553"/>
    <w:rsid w:val="00ED2D90"/>
    <w:rsid w:val="00ED71AC"/>
    <w:rsid w:val="00EF4FE1"/>
    <w:rsid w:val="00F23F2C"/>
    <w:rsid w:val="00F330CA"/>
    <w:rsid w:val="00F34088"/>
    <w:rsid w:val="00F423EA"/>
    <w:rsid w:val="00F44851"/>
    <w:rsid w:val="00F60C16"/>
    <w:rsid w:val="00F76754"/>
    <w:rsid w:val="00FB2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1E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B9C"/>
    <w:rPr>
      <w:color w:val="0000FF"/>
      <w:u w:val="single"/>
    </w:rPr>
  </w:style>
  <w:style w:type="paragraph" w:styleId="FootnoteText">
    <w:name w:val="footnote text"/>
    <w:basedOn w:val="Normal"/>
    <w:link w:val="FootnoteTextChar"/>
    <w:uiPriority w:val="99"/>
    <w:semiHidden/>
    <w:unhideWhenUsed/>
    <w:rsid w:val="00F423EA"/>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F423EA"/>
    <w:rPr>
      <w:rFonts w:ascii="Arial" w:hAnsi="Arial"/>
      <w:sz w:val="20"/>
      <w:szCs w:val="20"/>
    </w:rPr>
  </w:style>
  <w:style w:type="character" w:styleId="FootnoteReference">
    <w:name w:val="footnote reference"/>
    <w:basedOn w:val="DefaultParagraphFont"/>
    <w:uiPriority w:val="99"/>
    <w:semiHidden/>
    <w:unhideWhenUsed/>
    <w:rsid w:val="00F423EA"/>
    <w:rPr>
      <w:vertAlign w:val="superscript"/>
    </w:rPr>
  </w:style>
  <w:style w:type="paragraph" w:styleId="BalloonText">
    <w:name w:val="Balloon Text"/>
    <w:basedOn w:val="Normal"/>
    <w:link w:val="BalloonTextChar"/>
    <w:uiPriority w:val="99"/>
    <w:semiHidden/>
    <w:unhideWhenUsed/>
    <w:rsid w:val="00D50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319"/>
    <w:rPr>
      <w:rFonts w:ascii="Segoe UI" w:hAnsi="Segoe UI" w:cs="Segoe UI"/>
      <w:sz w:val="18"/>
      <w:szCs w:val="18"/>
    </w:rPr>
  </w:style>
  <w:style w:type="paragraph" w:customStyle="1" w:styleId="introparagraph">
    <w:name w:val="introparagraph"/>
    <w:basedOn w:val="Normal"/>
    <w:uiPriority w:val="99"/>
    <w:rsid w:val="008F5532"/>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F237F"/>
    <w:rPr>
      <w:sz w:val="16"/>
      <w:szCs w:val="16"/>
    </w:rPr>
  </w:style>
  <w:style w:type="paragraph" w:styleId="CommentText">
    <w:name w:val="annotation text"/>
    <w:basedOn w:val="Normal"/>
    <w:link w:val="CommentTextChar"/>
    <w:uiPriority w:val="99"/>
    <w:semiHidden/>
    <w:unhideWhenUsed/>
    <w:rsid w:val="006F237F"/>
    <w:pPr>
      <w:spacing w:line="240" w:lineRule="auto"/>
    </w:pPr>
    <w:rPr>
      <w:sz w:val="20"/>
      <w:szCs w:val="20"/>
    </w:rPr>
  </w:style>
  <w:style w:type="character" w:customStyle="1" w:styleId="CommentTextChar">
    <w:name w:val="Comment Text Char"/>
    <w:basedOn w:val="DefaultParagraphFont"/>
    <w:link w:val="CommentText"/>
    <w:uiPriority w:val="99"/>
    <w:semiHidden/>
    <w:rsid w:val="006F237F"/>
    <w:rPr>
      <w:sz w:val="20"/>
      <w:szCs w:val="20"/>
    </w:rPr>
  </w:style>
  <w:style w:type="paragraph" w:styleId="CommentSubject">
    <w:name w:val="annotation subject"/>
    <w:basedOn w:val="CommentText"/>
    <w:next w:val="CommentText"/>
    <w:link w:val="CommentSubjectChar"/>
    <w:uiPriority w:val="99"/>
    <w:semiHidden/>
    <w:unhideWhenUsed/>
    <w:rsid w:val="006F237F"/>
    <w:rPr>
      <w:b/>
      <w:bCs/>
    </w:rPr>
  </w:style>
  <w:style w:type="character" w:customStyle="1" w:styleId="CommentSubjectChar">
    <w:name w:val="Comment Subject Char"/>
    <w:basedOn w:val="CommentTextChar"/>
    <w:link w:val="CommentSubject"/>
    <w:uiPriority w:val="99"/>
    <w:semiHidden/>
    <w:rsid w:val="006F237F"/>
    <w:rPr>
      <w:b/>
      <w:bCs/>
      <w:sz w:val="20"/>
      <w:szCs w:val="20"/>
    </w:rPr>
  </w:style>
  <w:style w:type="table" w:customStyle="1" w:styleId="TableGrid1">
    <w:name w:val="Table Grid1"/>
    <w:basedOn w:val="TableNormal"/>
    <w:next w:val="TableGrid"/>
    <w:uiPriority w:val="59"/>
    <w:rsid w:val="00AB4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B9C"/>
    <w:rPr>
      <w:color w:val="0000FF"/>
      <w:u w:val="single"/>
    </w:rPr>
  </w:style>
  <w:style w:type="paragraph" w:styleId="FootnoteText">
    <w:name w:val="footnote text"/>
    <w:basedOn w:val="Normal"/>
    <w:link w:val="FootnoteTextChar"/>
    <w:uiPriority w:val="99"/>
    <w:semiHidden/>
    <w:unhideWhenUsed/>
    <w:rsid w:val="00F423EA"/>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F423EA"/>
    <w:rPr>
      <w:rFonts w:ascii="Arial" w:hAnsi="Arial"/>
      <w:sz w:val="20"/>
      <w:szCs w:val="20"/>
    </w:rPr>
  </w:style>
  <w:style w:type="character" w:styleId="FootnoteReference">
    <w:name w:val="footnote reference"/>
    <w:basedOn w:val="DefaultParagraphFont"/>
    <w:uiPriority w:val="99"/>
    <w:semiHidden/>
    <w:unhideWhenUsed/>
    <w:rsid w:val="00F423EA"/>
    <w:rPr>
      <w:vertAlign w:val="superscript"/>
    </w:rPr>
  </w:style>
  <w:style w:type="paragraph" w:styleId="BalloonText">
    <w:name w:val="Balloon Text"/>
    <w:basedOn w:val="Normal"/>
    <w:link w:val="BalloonTextChar"/>
    <w:uiPriority w:val="99"/>
    <w:semiHidden/>
    <w:unhideWhenUsed/>
    <w:rsid w:val="00D50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319"/>
    <w:rPr>
      <w:rFonts w:ascii="Segoe UI" w:hAnsi="Segoe UI" w:cs="Segoe UI"/>
      <w:sz w:val="18"/>
      <w:szCs w:val="18"/>
    </w:rPr>
  </w:style>
  <w:style w:type="paragraph" w:customStyle="1" w:styleId="introparagraph">
    <w:name w:val="introparagraph"/>
    <w:basedOn w:val="Normal"/>
    <w:uiPriority w:val="99"/>
    <w:rsid w:val="008F5532"/>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F237F"/>
    <w:rPr>
      <w:sz w:val="16"/>
      <w:szCs w:val="16"/>
    </w:rPr>
  </w:style>
  <w:style w:type="paragraph" w:styleId="CommentText">
    <w:name w:val="annotation text"/>
    <w:basedOn w:val="Normal"/>
    <w:link w:val="CommentTextChar"/>
    <w:uiPriority w:val="99"/>
    <w:semiHidden/>
    <w:unhideWhenUsed/>
    <w:rsid w:val="006F237F"/>
    <w:pPr>
      <w:spacing w:line="240" w:lineRule="auto"/>
    </w:pPr>
    <w:rPr>
      <w:sz w:val="20"/>
      <w:szCs w:val="20"/>
    </w:rPr>
  </w:style>
  <w:style w:type="character" w:customStyle="1" w:styleId="CommentTextChar">
    <w:name w:val="Comment Text Char"/>
    <w:basedOn w:val="DefaultParagraphFont"/>
    <w:link w:val="CommentText"/>
    <w:uiPriority w:val="99"/>
    <w:semiHidden/>
    <w:rsid w:val="006F237F"/>
    <w:rPr>
      <w:sz w:val="20"/>
      <w:szCs w:val="20"/>
    </w:rPr>
  </w:style>
  <w:style w:type="paragraph" w:styleId="CommentSubject">
    <w:name w:val="annotation subject"/>
    <w:basedOn w:val="CommentText"/>
    <w:next w:val="CommentText"/>
    <w:link w:val="CommentSubjectChar"/>
    <w:uiPriority w:val="99"/>
    <w:semiHidden/>
    <w:unhideWhenUsed/>
    <w:rsid w:val="006F237F"/>
    <w:rPr>
      <w:b/>
      <w:bCs/>
    </w:rPr>
  </w:style>
  <w:style w:type="character" w:customStyle="1" w:styleId="CommentSubjectChar">
    <w:name w:val="Comment Subject Char"/>
    <w:basedOn w:val="CommentTextChar"/>
    <w:link w:val="CommentSubject"/>
    <w:uiPriority w:val="99"/>
    <w:semiHidden/>
    <w:rsid w:val="006F237F"/>
    <w:rPr>
      <w:b/>
      <w:bCs/>
      <w:sz w:val="20"/>
      <w:szCs w:val="20"/>
    </w:rPr>
  </w:style>
  <w:style w:type="table" w:customStyle="1" w:styleId="TableGrid1">
    <w:name w:val="Table Grid1"/>
    <w:basedOn w:val="TableNormal"/>
    <w:next w:val="TableGrid"/>
    <w:uiPriority w:val="59"/>
    <w:rsid w:val="00AB4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434310">
      <w:bodyDiv w:val="1"/>
      <w:marLeft w:val="0"/>
      <w:marRight w:val="0"/>
      <w:marTop w:val="0"/>
      <w:marBottom w:val="0"/>
      <w:divBdr>
        <w:top w:val="none" w:sz="0" w:space="0" w:color="auto"/>
        <w:left w:val="none" w:sz="0" w:space="0" w:color="auto"/>
        <w:bottom w:val="none" w:sz="0" w:space="0" w:color="auto"/>
        <w:right w:val="none" w:sz="0" w:space="0" w:color="auto"/>
      </w:divBdr>
    </w:div>
    <w:div w:id="963847898">
      <w:bodyDiv w:val="1"/>
      <w:marLeft w:val="0"/>
      <w:marRight w:val="0"/>
      <w:marTop w:val="0"/>
      <w:marBottom w:val="0"/>
      <w:divBdr>
        <w:top w:val="none" w:sz="0" w:space="0" w:color="auto"/>
        <w:left w:val="none" w:sz="0" w:space="0" w:color="auto"/>
        <w:bottom w:val="none" w:sz="0" w:space="0" w:color="auto"/>
        <w:right w:val="none" w:sz="0" w:space="0" w:color="auto"/>
      </w:divBdr>
    </w:div>
    <w:div w:id="1593052387">
      <w:bodyDiv w:val="1"/>
      <w:marLeft w:val="0"/>
      <w:marRight w:val="0"/>
      <w:marTop w:val="0"/>
      <w:marBottom w:val="0"/>
      <w:divBdr>
        <w:top w:val="none" w:sz="0" w:space="0" w:color="auto"/>
        <w:left w:val="none" w:sz="0" w:space="0" w:color="auto"/>
        <w:bottom w:val="none" w:sz="0" w:space="0" w:color="auto"/>
        <w:right w:val="none" w:sz="0" w:space="0" w:color="auto"/>
      </w:divBdr>
    </w:div>
    <w:div w:id="1879388218">
      <w:bodyDiv w:val="1"/>
      <w:marLeft w:val="0"/>
      <w:marRight w:val="0"/>
      <w:marTop w:val="0"/>
      <w:marBottom w:val="0"/>
      <w:divBdr>
        <w:top w:val="none" w:sz="0" w:space="0" w:color="auto"/>
        <w:left w:val="none" w:sz="0" w:space="0" w:color="auto"/>
        <w:bottom w:val="none" w:sz="0" w:space="0" w:color="auto"/>
        <w:right w:val="none" w:sz="0" w:space="0" w:color="auto"/>
      </w:divBdr>
    </w:div>
    <w:div w:id="1980572485">
      <w:bodyDiv w:val="1"/>
      <w:marLeft w:val="0"/>
      <w:marRight w:val="0"/>
      <w:marTop w:val="0"/>
      <w:marBottom w:val="0"/>
      <w:divBdr>
        <w:top w:val="none" w:sz="0" w:space="0" w:color="auto"/>
        <w:left w:val="none" w:sz="0" w:space="0" w:color="auto"/>
        <w:bottom w:val="none" w:sz="0" w:space="0" w:color="auto"/>
        <w:right w:val="none" w:sz="0" w:space="0" w:color="auto"/>
      </w:divBdr>
    </w:div>
    <w:div w:id="204678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legislation.gov.uk/ukpga/2014/12/notes/division/5/4" TargetMode="External"/><Relationship Id="rId4" Type="http://schemas.microsoft.com/office/2007/relationships/stylesWithEffects" Target="stylesWithEffects.xml"/><Relationship Id="rId9" Type="http://schemas.openxmlformats.org/officeDocument/2006/relationships/hyperlink" Target="http://www.legislation.gov.uk/ukpga/2014/12/notes/division/5/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B9B82-2491-45F8-8E95-5E64C0B47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3556</Words>
  <Characters>20270</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23779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Fry</dc:creator>
  <cp:lastModifiedBy>Tracy Ashford 42008036</cp:lastModifiedBy>
  <cp:revision>2</cp:revision>
  <cp:lastPrinted>2017-10-18T10:29:00Z</cp:lastPrinted>
  <dcterms:created xsi:type="dcterms:W3CDTF">2018-10-16T08:32:00Z</dcterms:created>
  <dcterms:modified xsi:type="dcterms:W3CDTF">2018-10-16T08:32:00Z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