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E5A7" w14:textId="3D8E65E2" w:rsidR="006411AF" w:rsidRDefault="00B133EE" w:rsidP="006411AF">
      <w:pPr>
        <w:pStyle w:val="Title"/>
        <w:jc w:val="both"/>
      </w:pPr>
      <w:bookmarkStart w:id="0" w:name="_Toc494709636"/>
      <w:r>
        <w:rPr>
          <w:noProof/>
        </w:rPr>
        <w:drawing>
          <wp:anchor distT="0" distB="0" distL="114300" distR="114300" simplePos="0" relativeHeight="251658240" behindDoc="0" locked="0" layoutInCell="1" allowOverlap="1" wp14:anchorId="11253ABD" wp14:editId="7062F86F">
            <wp:simplePos x="0" y="0"/>
            <wp:positionH relativeFrom="column">
              <wp:align>left</wp:align>
            </wp:positionH>
            <wp:positionV relativeFrom="paragraph">
              <wp:align>top</wp:align>
            </wp:positionV>
            <wp:extent cx="2857500" cy="1566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logo-4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566545"/>
                    </a:xfrm>
                    <a:prstGeom prst="rect">
                      <a:avLst/>
                    </a:prstGeom>
                  </pic:spPr>
                </pic:pic>
              </a:graphicData>
            </a:graphic>
            <wp14:sizeRelH relativeFrom="margin">
              <wp14:pctWidth>0</wp14:pctWidth>
            </wp14:sizeRelH>
            <wp14:sizeRelV relativeFrom="margin">
              <wp14:pctHeight>0</wp14:pctHeight>
            </wp14:sizeRelV>
          </wp:anchor>
        </w:drawing>
      </w:r>
      <w:r w:rsidR="006411AF">
        <w:rPr>
          <w:b w:val="0"/>
          <w:noProof/>
          <w:color w:val="0070C0"/>
        </w:rPr>
        <w:drawing>
          <wp:inline distT="0" distB="0" distL="0" distR="0" wp14:anchorId="70F83648" wp14:editId="5BE47BF8">
            <wp:extent cx="161925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RS_crest-only-100px.png"/>
                    <pic:cNvPicPr/>
                  </pic:nvPicPr>
                  <pic:blipFill>
                    <a:blip r:embed="rId8">
                      <a:extLst>
                        <a:ext uri="{28A0092B-C50C-407E-A947-70E740481C1C}">
                          <a14:useLocalDpi xmlns:a14="http://schemas.microsoft.com/office/drawing/2010/main" val="0"/>
                        </a:ext>
                      </a:extLst>
                    </a:blip>
                    <a:stretch>
                      <a:fillRect/>
                    </a:stretch>
                  </pic:blipFill>
                  <pic:spPr>
                    <a:xfrm>
                      <a:off x="0" y="0"/>
                      <a:ext cx="1619250" cy="1495425"/>
                    </a:xfrm>
                    <a:prstGeom prst="rect">
                      <a:avLst/>
                    </a:prstGeom>
                  </pic:spPr>
                </pic:pic>
              </a:graphicData>
            </a:graphic>
          </wp:inline>
        </w:drawing>
      </w:r>
      <w:r w:rsidR="006411AF">
        <w:br w:type="textWrapping" w:clear="all"/>
      </w:r>
    </w:p>
    <w:p w14:paraId="7F0333CF" w14:textId="77777777" w:rsidR="006411AF" w:rsidRDefault="006411AF" w:rsidP="006411AF">
      <w:pPr>
        <w:pStyle w:val="Title"/>
        <w:jc w:val="center"/>
      </w:pPr>
    </w:p>
    <w:p w14:paraId="62314B53" w14:textId="7F0BB3F1" w:rsidR="00B35FD9" w:rsidRDefault="00B35FD9" w:rsidP="006411AF">
      <w:pPr>
        <w:pStyle w:val="Title"/>
        <w:jc w:val="center"/>
      </w:pPr>
      <w:r>
        <w:t>Fire and Rescue</w:t>
      </w:r>
      <w:r w:rsidRPr="006A6BF7">
        <w:t xml:space="preserve"> Strategic Board</w:t>
      </w:r>
      <w:bookmarkEnd w:id="0"/>
    </w:p>
    <w:p w14:paraId="470B9D37" w14:textId="77777777" w:rsidR="006411AF" w:rsidRPr="006411AF" w:rsidRDefault="006411AF" w:rsidP="006411AF"/>
    <w:p w14:paraId="7A1AD787" w14:textId="6CD3AC6E" w:rsidR="006411AF" w:rsidRPr="006411AF" w:rsidRDefault="006411AF" w:rsidP="006411AF">
      <w:pPr>
        <w:jc w:val="center"/>
        <w:rPr>
          <w:b/>
          <w:sz w:val="40"/>
          <w:szCs w:val="40"/>
        </w:rPr>
      </w:pPr>
      <w:r w:rsidRPr="006411AF">
        <w:rPr>
          <w:b/>
          <w:sz w:val="40"/>
          <w:szCs w:val="40"/>
        </w:rPr>
        <w:t>Terms of Reference</w:t>
      </w:r>
    </w:p>
    <w:p w14:paraId="1823A997" w14:textId="3CD87646" w:rsidR="00B35FD9" w:rsidRPr="000572D5" w:rsidRDefault="006411AF" w:rsidP="006411AF">
      <w:pPr>
        <w:tabs>
          <w:tab w:val="left" w:pos="7260"/>
        </w:tabs>
        <w:rPr>
          <w:b/>
          <w:color w:val="0070C0"/>
        </w:rPr>
      </w:pPr>
      <w:r>
        <w:rPr>
          <w:b/>
          <w:color w:val="0070C0"/>
        </w:rPr>
        <w:tab/>
      </w:r>
    </w:p>
    <w:p w14:paraId="2B2DB1B1" w14:textId="77777777" w:rsidR="00B35FD9" w:rsidRDefault="00B35FD9" w:rsidP="00B35FD9">
      <w:pPr>
        <w:pStyle w:val="ListParagraph"/>
        <w:numPr>
          <w:ilvl w:val="0"/>
          <w:numId w:val="10"/>
        </w:numPr>
        <w:rPr>
          <w:rFonts w:eastAsia="Calibri" w:cs="Arial"/>
          <w:b/>
          <w:szCs w:val="24"/>
        </w:rPr>
      </w:pPr>
      <w:r>
        <w:rPr>
          <w:rFonts w:eastAsia="Calibri" w:cs="Arial"/>
          <w:b/>
          <w:szCs w:val="24"/>
        </w:rPr>
        <w:t>Introduction</w:t>
      </w:r>
    </w:p>
    <w:p w14:paraId="130690BF" w14:textId="77777777" w:rsidR="00B35FD9" w:rsidRDefault="00B35FD9" w:rsidP="00B35FD9">
      <w:pPr>
        <w:jc w:val="both"/>
        <w:rPr>
          <w:b/>
        </w:rPr>
      </w:pPr>
    </w:p>
    <w:p w14:paraId="7DEBA0C3" w14:textId="77777777" w:rsidR="00B35FD9" w:rsidRPr="0035158B" w:rsidRDefault="00B35FD9" w:rsidP="00B35FD9">
      <w:pPr>
        <w:pStyle w:val="ListParagraph"/>
        <w:numPr>
          <w:ilvl w:val="1"/>
          <w:numId w:val="8"/>
        </w:numPr>
        <w:rPr>
          <w:rFonts w:eastAsia="Calibri" w:cs="Arial"/>
          <w:sz w:val="22"/>
          <w:szCs w:val="22"/>
        </w:rPr>
      </w:pPr>
      <w:r w:rsidRPr="00B86183">
        <w:rPr>
          <w:rFonts w:eastAsia="Calibri" w:cs="Arial"/>
          <w:sz w:val="22"/>
          <w:szCs w:val="22"/>
        </w:rPr>
        <w:t>The Board</w:t>
      </w:r>
      <w:r>
        <w:rPr>
          <w:rFonts w:eastAsia="Calibri" w:cs="Arial"/>
          <w:sz w:val="22"/>
          <w:szCs w:val="22"/>
        </w:rPr>
        <w:t xml:space="preserve"> has been established </w:t>
      </w:r>
      <w:r w:rsidRPr="00B86183">
        <w:rPr>
          <w:rFonts w:eastAsia="Calibri" w:cs="Arial"/>
          <w:sz w:val="22"/>
          <w:szCs w:val="22"/>
        </w:rPr>
        <w:t xml:space="preserve">to enable </w:t>
      </w:r>
      <w:r>
        <w:rPr>
          <w:rFonts w:eastAsia="Calibri" w:cs="Arial"/>
          <w:sz w:val="22"/>
          <w:szCs w:val="22"/>
        </w:rPr>
        <w:t>the Essex Police, Fire and Crime Commissioner Fire and Rescue Authority (“the Commissioner”) to:</w:t>
      </w:r>
    </w:p>
    <w:p w14:paraId="53834D94" w14:textId="4C654F7D" w:rsidR="00B35FD9" w:rsidRPr="00EC5E77" w:rsidRDefault="00B35FD9" w:rsidP="00B35FD9">
      <w:pPr>
        <w:pStyle w:val="ListParagraph"/>
        <w:numPr>
          <w:ilvl w:val="0"/>
          <w:numId w:val="11"/>
        </w:numPr>
        <w:spacing w:before="120"/>
        <w:rPr>
          <w:sz w:val="22"/>
          <w:szCs w:val="22"/>
        </w:rPr>
      </w:pPr>
      <w:r>
        <w:rPr>
          <w:sz w:val="22"/>
          <w:szCs w:val="22"/>
        </w:rPr>
        <w:t>P</w:t>
      </w:r>
      <w:r w:rsidRPr="00EC5E77">
        <w:rPr>
          <w:sz w:val="22"/>
          <w:szCs w:val="22"/>
        </w:rPr>
        <w:t xml:space="preserve">rovide governance and oversight of </w:t>
      </w:r>
      <w:r w:rsidR="00BC7821">
        <w:rPr>
          <w:sz w:val="22"/>
          <w:szCs w:val="22"/>
        </w:rPr>
        <w:t>delivery of the Fire and Rescue Plan</w:t>
      </w:r>
      <w:r w:rsidR="005A518D">
        <w:rPr>
          <w:sz w:val="22"/>
          <w:szCs w:val="22"/>
        </w:rPr>
        <w:t xml:space="preserve"> and Integrated Risk Management Plan</w:t>
      </w:r>
      <w:r w:rsidR="00BC7821">
        <w:rPr>
          <w:sz w:val="22"/>
          <w:szCs w:val="22"/>
        </w:rPr>
        <w:t xml:space="preserve"> </w:t>
      </w:r>
      <w:r w:rsidR="005A518D">
        <w:rPr>
          <w:sz w:val="22"/>
          <w:szCs w:val="22"/>
        </w:rPr>
        <w:t>(</w:t>
      </w:r>
      <w:r w:rsidR="008E258E">
        <w:rPr>
          <w:sz w:val="22"/>
          <w:szCs w:val="22"/>
        </w:rPr>
        <w:t>‘</w:t>
      </w:r>
      <w:r w:rsidR="00BC7821">
        <w:rPr>
          <w:sz w:val="22"/>
          <w:szCs w:val="22"/>
        </w:rPr>
        <w:t>IRMP</w:t>
      </w:r>
      <w:r w:rsidR="008E258E">
        <w:rPr>
          <w:sz w:val="22"/>
          <w:szCs w:val="22"/>
        </w:rPr>
        <w:t>’</w:t>
      </w:r>
      <w:r w:rsidR="005A518D">
        <w:rPr>
          <w:sz w:val="22"/>
          <w:szCs w:val="22"/>
        </w:rPr>
        <w:t>)</w:t>
      </w:r>
      <w:r w:rsidRPr="00EC5E77">
        <w:rPr>
          <w:sz w:val="22"/>
          <w:szCs w:val="22"/>
        </w:rPr>
        <w:t>.</w:t>
      </w:r>
    </w:p>
    <w:p w14:paraId="66C1165E" w14:textId="51502A37" w:rsidR="00B35FD9" w:rsidRDefault="00B35FD9" w:rsidP="00B35FD9">
      <w:pPr>
        <w:pStyle w:val="ListParagraph"/>
        <w:numPr>
          <w:ilvl w:val="0"/>
          <w:numId w:val="11"/>
        </w:numPr>
        <w:spacing w:before="120"/>
        <w:rPr>
          <w:sz w:val="22"/>
          <w:szCs w:val="22"/>
        </w:rPr>
      </w:pPr>
      <w:r>
        <w:rPr>
          <w:sz w:val="22"/>
          <w:szCs w:val="22"/>
        </w:rPr>
        <w:t>S</w:t>
      </w:r>
      <w:r w:rsidRPr="00EC5E77">
        <w:rPr>
          <w:sz w:val="22"/>
          <w:szCs w:val="22"/>
        </w:rPr>
        <w:t>upport alignment</w:t>
      </w:r>
      <w:r w:rsidR="005C4EBD">
        <w:rPr>
          <w:sz w:val="22"/>
          <w:szCs w:val="22"/>
        </w:rPr>
        <w:t xml:space="preserve"> of the activities of the Essex County Fire and Rescue </w:t>
      </w:r>
      <w:r w:rsidR="00B133EE">
        <w:rPr>
          <w:sz w:val="22"/>
          <w:szCs w:val="22"/>
        </w:rPr>
        <w:t>S</w:t>
      </w:r>
      <w:r w:rsidR="005C4EBD">
        <w:rPr>
          <w:sz w:val="22"/>
          <w:szCs w:val="22"/>
        </w:rPr>
        <w:t xml:space="preserve">ervice </w:t>
      </w:r>
      <w:r w:rsidR="00B133EE">
        <w:rPr>
          <w:sz w:val="22"/>
          <w:szCs w:val="22"/>
        </w:rPr>
        <w:t xml:space="preserve">(‘ECFRS’) </w:t>
      </w:r>
      <w:r w:rsidR="005C4EBD">
        <w:rPr>
          <w:sz w:val="22"/>
          <w:szCs w:val="22"/>
        </w:rPr>
        <w:t>with the Essex Vision</w:t>
      </w:r>
      <w:r w:rsidR="000257A6">
        <w:rPr>
          <w:sz w:val="22"/>
          <w:szCs w:val="22"/>
        </w:rPr>
        <w:t>, Essex Emergency Services Collaboration Vision</w:t>
      </w:r>
      <w:r w:rsidR="005C4EBD">
        <w:rPr>
          <w:sz w:val="22"/>
          <w:szCs w:val="22"/>
        </w:rPr>
        <w:t xml:space="preserve"> </w:t>
      </w:r>
      <w:r w:rsidRPr="00EC5E77">
        <w:rPr>
          <w:sz w:val="22"/>
          <w:szCs w:val="22"/>
        </w:rPr>
        <w:t>and other public sector transformation and collaboration programmes across greater Essex.</w:t>
      </w:r>
    </w:p>
    <w:p w14:paraId="086A567D" w14:textId="5563C8E7" w:rsidR="009A437E" w:rsidRDefault="009A437E" w:rsidP="00B35FD9">
      <w:pPr>
        <w:pStyle w:val="ListParagraph"/>
        <w:numPr>
          <w:ilvl w:val="0"/>
          <w:numId w:val="11"/>
        </w:numPr>
        <w:spacing w:before="120"/>
        <w:rPr>
          <w:sz w:val="22"/>
          <w:szCs w:val="22"/>
        </w:rPr>
      </w:pPr>
      <w:r>
        <w:rPr>
          <w:sz w:val="22"/>
          <w:szCs w:val="22"/>
        </w:rPr>
        <w:t xml:space="preserve">Recommend to the Commissioner any collaboration agreements considered to be in the interests of the efficiency or effectiveness of one or more </w:t>
      </w:r>
      <w:r w:rsidR="00EE4541">
        <w:rPr>
          <w:sz w:val="22"/>
          <w:szCs w:val="22"/>
        </w:rPr>
        <w:t>fi</w:t>
      </w:r>
      <w:r>
        <w:rPr>
          <w:sz w:val="22"/>
          <w:szCs w:val="22"/>
        </w:rPr>
        <w:t xml:space="preserve">re and </w:t>
      </w:r>
      <w:r w:rsidR="00EE4541">
        <w:rPr>
          <w:sz w:val="22"/>
          <w:szCs w:val="22"/>
        </w:rPr>
        <w:t>r</w:t>
      </w:r>
      <w:r>
        <w:rPr>
          <w:sz w:val="22"/>
          <w:szCs w:val="22"/>
        </w:rPr>
        <w:t xml:space="preserve">escue </w:t>
      </w:r>
      <w:r w:rsidR="00EE4541">
        <w:rPr>
          <w:sz w:val="22"/>
          <w:szCs w:val="22"/>
        </w:rPr>
        <w:t>s</w:t>
      </w:r>
      <w:r>
        <w:rPr>
          <w:sz w:val="22"/>
          <w:szCs w:val="22"/>
        </w:rPr>
        <w:t>ervices, taking into account the existing collaboration agreements and other arrangements for co-operation to which the parties under consideration are committed; the desirability of the parties under consideration taking a consistent approach in making such agreements and other arrangements, and the opportunities available to the parties under consideration to make such agreements and other arrangements.</w:t>
      </w:r>
    </w:p>
    <w:p w14:paraId="1883FE06" w14:textId="71E2BD08" w:rsidR="00B35FD9" w:rsidRPr="00EC5E77" w:rsidRDefault="00B35FD9" w:rsidP="00B35FD9">
      <w:pPr>
        <w:pStyle w:val="ListParagraph"/>
        <w:numPr>
          <w:ilvl w:val="0"/>
          <w:numId w:val="11"/>
        </w:numPr>
        <w:spacing w:before="120"/>
        <w:rPr>
          <w:sz w:val="22"/>
          <w:szCs w:val="22"/>
        </w:rPr>
      </w:pPr>
      <w:r>
        <w:rPr>
          <w:sz w:val="22"/>
          <w:szCs w:val="22"/>
        </w:rPr>
        <w:t>Be the primary adviso</w:t>
      </w:r>
      <w:r w:rsidR="0035327D">
        <w:rPr>
          <w:sz w:val="22"/>
          <w:szCs w:val="22"/>
        </w:rPr>
        <w:t>r to the Commissioner on the IRMP</w:t>
      </w:r>
      <w:r>
        <w:rPr>
          <w:sz w:val="22"/>
          <w:szCs w:val="22"/>
        </w:rPr>
        <w:t>.</w:t>
      </w:r>
    </w:p>
    <w:p w14:paraId="1AB4F8E9" w14:textId="0E695550" w:rsidR="00B35FD9" w:rsidRDefault="00B35FD9" w:rsidP="00B35FD9">
      <w:pPr>
        <w:pStyle w:val="ListParagraph"/>
        <w:numPr>
          <w:ilvl w:val="0"/>
          <w:numId w:val="11"/>
        </w:numPr>
        <w:spacing w:before="120"/>
        <w:rPr>
          <w:sz w:val="22"/>
          <w:szCs w:val="22"/>
        </w:rPr>
      </w:pPr>
      <w:r>
        <w:rPr>
          <w:sz w:val="22"/>
          <w:szCs w:val="22"/>
        </w:rPr>
        <w:t>P</w:t>
      </w:r>
      <w:r w:rsidRPr="00EC5E77">
        <w:rPr>
          <w:sz w:val="22"/>
          <w:szCs w:val="22"/>
        </w:rPr>
        <w:t xml:space="preserve">rovide strategic oversight of the Medium Term Financial </w:t>
      </w:r>
      <w:r w:rsidR="00030012">
        <w:rPr>
          <w:sz w:val="22"/>
          <w:szCs w:val="22"/>
        </w:rPr>
        <w:t>Plan</w:t>
      </w:r>
      <w:r w:rsidR="00EB3C33">
        <w:rPr>
          <w:sz w:val="22"/>
          <w:szCs w:val="22"/>
        </w:rPr>
        <w:t xml:space="preserve"> and recommend to the Commissioner the use of </w:t>
      </w:r>
      <w:r w:rsidR="00B133EE">
        <w:rPr>
          <w:sz w:val="22"/>
          <w:szCs w:val="22"/>
        </w:rPr>
        <w:t>ECFRS</w:t>
      </w:r>
      <w:r w:rsidR="00EB3C33">
        <w:rPr>
          <w:sz w:val="22"/>
          <w:szCs w:val="22"/>
        </w:rPr>
        <w:t>’s reserves</w:t>
      </w:r>
      <w:r w:rsidRPr="00EC5E77">
        <w:rPr>
          <w:sz w:val="22"/>
          <w:szCs w:val="22"/>
        </w:rPr>
        <w:t>.</w:t>
      </w:r>
    </w:p>
    <w:p w14:paraId="2BBDB61F" w14:textId="319DF82D" w:rsidR="00447AAE" w:rsidRDefault="000257A6" w:rsidP="00B35FD9">
      <w:pPr>
        <w:pStyle w:val="ListParagraph"/>
        <w:numPr>
          <w:ilvl w:val="0"/>
          <w:numId w:val="11"/>
        </w:numPr>
        <w:spacing w:before="120"/>
        <w:rPr>
          <w:sz w:val="22"/>
          <w:szCs w:val="22"/>
        </w:rPr>
      </w:pPr>
      <w:r>
        <w:rPr>
          <w:sz w:val="22"/>
          <w:szCs w:val="22"/>
        </w:rPr>
        <w:t xml:space="preserve">Recommend to the Commissioner the annual budget for </w:t>
      </w:r>
      <w:r w:rsidR="008E258E">
        <w:rPr>
          <w:sz w:val="22"/>
          <w:szCs w:val="22"/>
        </w:rPr>
        <w:t>ECFRS</w:t>
      </w:r>
      <w:r>
        <w:rPr>
          <w:sz w:val="22"/>
          <w:szCs w:val="22"/>
        </w:rPr>
        <w:t xml:space="preserve"> and</w:t>
      </w:r>
      <w:r w:rsidR="00447AAE">
        <w:rPr>
          <w:sz w:val="22"/>
          <w:szCs w:val="22"/>
        </w:rPr>
        <w:t xml:space="preserve"> the annual Council Tax precept relating to </w:t>
      </w:r>
      <w:r w:rsidR="008E258E">
        <w:rPr>
          <w:sz w:val="22"/>
          <w:szCs w:val="22"/>
        </w:rPr>
        <w:t>ECFRS</w:t>
      </w:r>
      <w:r w:rsidR="00447AAE">
        <w:rPr>
          <w:sz w:val="22"/>
          <w:szCs w:val="22"/>
        </w:rPr>
        <w:t xml:space="preserve"> to be recommended to the Essex Police, Fire and Crime Panel.</w:t>
      </w:r>
    </w:p>
    <w:p w14:paraId="280094EF" w14:textId="0276DD36" w:rsidR="00B35FD9" w:rsidRPr="00EE4541" w:rsidRDefault="00447AAE" w:rsidP="00EE4541">
      <w:pPr>
        <w:pStyle w:val="ListParagraph"/>
        <w:numPr>
          <w:ilvl w:val="0"/>
          <w:numId w:val="11"/>
        </w:numPr>
        <w:spacing w:before="120"/>
        <w:rPr>
          <w:sz w:val="22"/>
          <w:szCs w:val="22"/>
        </w:rPr>
      </w:pPr>
      <w:r>
        <w:rPr>
          <w:sz w:val="22"/>
          <w:szCs w:val="22"/>
        </w:rPr>
        <w:t xml:space="preserve">Approve </w:t>
      </w:r>
      <w:r w:rsidR="005C4EBD">
        <w:rPr>
          <w:sz w:val="22"/>
          <w:szCs w:val="22"/>
        </w:rPr>
        <w:t xml:space="preserve">in principle </w:t>
      </w:r>
      <w:r>
        <w:rPr>
          <w:sz w:val="22"/>
          <w:szCs w:val="22"/>
        </w:rPr>
        <w:t>and p</w:t>
      </w:r>
      <w:r w:rsidR="00B35FD9">
        <w:rPr>
          <w:sz w:val="22"/>
          <w:szCs w:val="22"/>
        </w:rPr>
        <w:t xml:space="preserve">rovide strategic oversight </w:t>
      </w:r>
      <w:r>
        <w:rPr>
          <w:sz w:val="22"/>
          <w:szCs w:val="22"/>
        </w:rPr>
        <w:t>of the key policies and st</w:t>
      </w:r>
      <w:r w:rsidR="008E258E">
        <w:rPr>
          <w:sz w:val="22"/>
          <w:szCs w:val="22"/>
        </w:rPr>
        <w:t>rategies governing the work of ECFRS</w:t>
      </w:r>
      <w:r>
        <w:rPr>
          <w:sz w:val="22"/>
          <w:szCs w:val="22"/>
        </w:rPr>
        <w:t xml:space="preserve">, including agreeing the Fire and Rescue Plan to be recommended to the </w:t>
      </w:r>
      <w:r w:rsidR="00EE4541">
        <w:rPr>
          <w:sz w:val="22"/>
          <w:szCs w:val="22"/>
        </w:rPr>
        <w:t>Essex Police, Fire and Crime Panel</w:t>
      </w:r>
      <w:r w:rsidR="00EE4541">
        <w:rPr>
          <w:sz w:val="22"/>
          <w:szCs w:val="22"/>
        </w:rPr>
        <w:t xml:space="preserve"> and </w:t>
      </w:r>
      <w:r w:rsidR="008A4FB8" w:rsidRPr="00EE4541">
        <w:rPr>
          <w:sz w:val="22"/>
          <w:szCs w:val="22"/>
        </w:rPr>
        <w:t>agreeing in principle the IRMP, prior to formal approval by the Commissioner.</w:t>
      </w:r>
    </w:p>
    <w:p w14:paraId="395E6E37" w14:textId="0A5E24AC" w:rsidR="00B35FD9" w:rsidRPr="00EC5E77" w:rsidRDefault="00B35FD9" w:rsidP="00B35FD9">
      <w:pPr>
        <w:pStyle w:val="ListParagraph"/>
        <w:numPr>
          <w:ilvl w:val="0"/>
          <w:numId w:val="11"/>
        </w:numPr>
        <w:spacing w:before="120"/>
        <w:rPr>
          <w:sz w:val="22"/>
          <w:szCs w:val="22"/>
        </w:rPr>
      </w:pPr>
      <w:r>
        <w:rPr>
          <w:sz w:val="22"/>
          <w:szCs w:val="22"/>
        </w:rPr>
        <w:t>P</w:t>
      </w:r>
      <w:r w:rsidRPr="00EC5E77">
        <w:rPr>
          <w:sz w:val="22"/>
          <w:szCs w:val="22"/>
        </w:rPr>
        <w:t xml:space="preserve">rovide strategic oversight </w:t>
      </w:r>
      <w:r w:rsidR="00030012">
        <w:rPr>
          <w:sz w:val="22"/>
          <w:szCs w:val="22"/>
        </w:rPr>
        <w:t>of</w:t>
      </w:r>
      <w:r w:rsidRPr="00EC5E77">
        <w:rPr>
          <w:sz w:val="22"/>
          <w:szCs w:val="22"/>
        </w:rPr>
        <w:t xml:space="preserve"> the capital programme</w:t>
      </w:r>
      <w:r w:rsidR="000257A6">
        <w:rPr>
          <w:sz w:val="22"/>
          <w:szCs w:val="22"/>
        </w:rPr>
        <w:t xml:space="preserve">, receiving reports </w:t>
      </w:r>
      <w:proofErr w:type="gramStart"/>
      <w:r w:rsidR="000257A6">
        <w:rPr>
          <w:sz w:val="22"/>
          <w:szCs w:val="22"/>
        </w:rPr>
        <w:t>from</w:t>
      </w:r>
      <w:proofErr w:type="gramEnd"/>
      <w:r w:rsidR="000257A6">
        <w:rPr>
          <w:sz w:val="22"/>
          <w:szCs w:val="22"/>
        </w:rPr>
        <w:t xml:space="preserve"> the Assets Sub-Group as required</w:t>
      </w:r>
      <w:r>
        <w:rPr>
          <w:sz w:val="22"/>
          <w:szCs w:val="22"/>
        </w:rPr>
        <w:t>.</w:t>
      </w:r>
    </w:p>
    <w:p w14:paraId="65DC7701" w14:textId="4FAEDDC3" w:rsidR="00B35FD9" w:rsidRPr="00EC5E77" w:rsidRDefault="00BC7821" w:rsidP="00B35FD9">
      <w:pPr>
        <w:pStyle w:val="ListParagraph"/>
        <w:numPr>
          <w:ilvl w:val="0"/>
          <w:numId w:val="11"/>
        </w:numPr>
        <w:spacing w:before="120"/>
        <w:rPr>
          <w:sz w:val="22"/>
          <w:szCs w:val="22"/>
        </w:rPr>
      </w:pPr>
      <w:r>
        <w:rPr>
          <w:sz w:val="22"/>
          <w:szCs w:val="22"/>
        </w:rPr>
        <w:lastRenderedPageBreak/>
        <w:t xml:space="preserve">Approve as appropriate the progression of </w:t>
      </w:r>
      <w:r w:rsidR="00B35FD9" w:rsidRPr="00EC5E77">
        <w:rPr>
          <w:sz w:val="22"/>
          <w:szCs w:val="22"/>
        </w:rPr>
        <w:t xml:space="preserve">project bid proposals </w:t>
      </w:r>
      <w:r w:rsidR="00030012">
        <w:rPr>
          <w:sz w:val="22"/>
          <w:szCs w:val="22"/>
        </w:rPr>
        <w:t xml:space="preserve">recommended to </w:t>
      </w:r>
      <w:r w:rsidR="00B35FD9">
        <w:rPr>
          <w:sz w:val="22"/>
          <w:szCs w:val="22"/>
        </w:rPr>
        <w:t>the Commissioner</w:t>
      </w:r>
      <w:r w:rsidR="00B35FD9" w:rsidRPr="00EC5E77">
        <w:rPr>
          <w:sz w:val="22"/>
          <w:szCs w:val="22"/>
        </w:rPr>
        <w:t>.</w:t>
      </w:r>
    </w:p>
    <w:p w14:paraId="707A18D6" w14:textId="3D372E83" w:rsidR="00B35FD9" w:rsidRPr="00B133EE" w:rsidRDefault="00447AAE" w:rsidP="00B133EE">
      <w:pPr>
        <w:pStyle w:val="ListParagraph"/>
        <w:numPr>
          <w:ilvl w:val="0"/>
          <w:numId w:val="11"/>
        </w:numPr>
        <w:spacing w:before="120"/>
        <w:rPr>
          <w:sz w:val="22"/>
          <w:szCs w:val="22"/>
        </w:rPr>
      </w:pPr>
      <w:r>
        <w:rPr>
          <w:sz w:val="22"/>
          <w:szCs w:val="22"/>
        </w:rPr>
        <w:t>Agree in principle the annual Strategic Assessment of Risk (subject to formal approval by the Commissioner) and a</w:t>
      </w:r>
      <w:r w:rsidR="00B35FD9" w:rsidRPr="00EC5E77">
        <w:rPr>
          <w:sz w:val="22"/>
          <w:szCs w:val="22"/>
        </w:rPr>
        <w:t>dvise on the management of strategic risks</w:t>
      </w:r>
      <w:r w:rsidR="00030012">
        <w:rPr>
          <w:sz w:val="22"/>
          <w:szCs w:val="22"/>
        </w:rPr>
        <w:t xml:space="preserve"> facing </w:t>
      </w:r>
      <w:r w:rsidR="00B133EE">
        <w:rPr>
          <w:sz w:val="22"/>
          <w:szCs w:val="22"/>
        </w:rPr>
        <w:t>ECFRS</w:t>
      </w:r>
      <w:r w:rsidR="00B35FD9" w:rsidRPr="00B133EE">
        <w:rPr>
          <w:sz w:val="22"/>
          <w:szCs w:val="22"/>
        </w:rPr>
        <w:t>.</w:t>
      </w:r>
    </w:p>
    <w:p w14:paraId="1717C620" w14:textId="7B45F3A2" w:rsidR="00447AAE" w:rsidRPr="00EE4541" w:rsidRDefault="00447AAE" w:rsidP="00EE4541">
      <w:pPr>
        <w:pStyle w:val="ListParagraph"/>
        <w:numPr>
          <w:ilvl w:val="0"/>
          <w:numId w:val="11"/>
        </w:numPr>
        <w:spacing w:before="120"/>
        <w:rPr>
          <w:sz w:val="22"/>
          <w:szCs w:val="22"/>
        </w:rPr>
      </w:pPr>
      <w:r>
        <w:rPr>
          <w:sz w:val="22"/>
          <w:szCs w:val="22"/>
        </w:rPr>
        <w:t xml:space="preserve">Agree the annual Statement of Assurance to be recommended to the </w:t>
      </w:r>
      <w:r w:rsidR="00EE4541">
        <w:rPr>
          <w:sz w:val="22"/>
          <w:szCs w:val="22"/>
        </w:rPr>
        <w:t>Essex Police, Fire and Crime Panel.</w:t>
      </w:r>
    </w:p>
    <w:p w14:paraId="0618812F" w14:textId="1F55F313" w:rsidR="00447AAE" w:rsidRDefault="00447AAE" w:rsidP="00B35FD9">
      <w:pPr>
        <w:pStyle w:val="ListParagraph"/>
        <w:numPr>
          <w:ilvl w:val="0"/>
          <w:numId w:val="11"/>
        </w:numPr>
        <w:spacing w:before="120"/>
        <w:rPr>
          <w:sz w:val="22"/>
          <w:szCs w:val="22"/>
        </w:rPr>
      </w:pPr>
      <w:r>
        <w:rPr>
          <w:sz w:val="22"/>
          <w:szCs w:val="22"/>
        </w:rPr>
        <w:t>Provide strategic oversight of operation of and benefits delivered by</w:t>
      </w:r>
      <w:r w:rsidR="00EB3C33">
        <w:rPr>
          <w:sz w:val="22"/>
          <w:szCs w:val="22"/>
        </w:rPr>
        <w:t>, and receive an annual report from,</w:t>
      </w:r>
      <w:r>
        <w:rPr>
          <w:sz w:val="22"/>
          <w:szCs w:val="22"/>
        </w:rPr>
        <w:t xml:space="preserve"> EFA (Trading) Ltd</w:t>
      </w:r>
      <w:r w:rsidR="00867373">
        <w:rPr>
          <w:sz w:val="22"/>
          <w:szCs w:val="22"/>
        </w:rPr>
        <w:t>.</w:t>
      </w:r>
    </w:p>
    <w:p w14:paraId="50911CE0" w14:textId="6C7E5E83" w:rsidR="00867373" w:rsidRDefault="00867373" w:rsidP="00867373">
      <w:pPr>
        <w:pStyle w:val="ListParagraph"/>
        <w:numPr>
          <w:ilvl w:val="0"/>
          <w:numId w:val="11"/>
        </w:numPr>
        <w:spacing w:before="120"/>
        <w:rPr>
          <w:sz w:val="22"/>
          <w:szCs w:val="22"/>
        </w:rPr>
      </w:pPr>
      <w:r>
        <w:rPr>
          <w:sz w:val="22"/>
          <w:szCs w:val="22"/>
        </w:rPr>
        <w:t xml:space="preserve">Receive additional reports from </w:t>
      </w:r>
      <w:r w:rsidR="00B133EE">
        <w:rPr>
          <w:sz w:val="22"/>
          <w:szCs w:val="22"/>
        </w:rPr>
        <w:t>ECFRS</w:t>
      </w:r>
      <w:r>
        <w:rPr>
          <w:sz w:val="22"/>
          <w:szCs w:val="22"/>
        </w:rPr>
        <w:t>’s Senior Leadership Team (</w:t>
      </w:r>
      <w:r w:rsidR="008E258E">
        <w:rPr>
          <w:sz w:val="22"/>
          <w:szCs w:val="22"/>
        </w:rPr>
        <w:t>‘</w:t>
      </w:r>
      <w:r>
        <w:rPr>
          <w:sz w:val="22"/>
          <w:szCs w:val="22"/>
        </w:rPr>
        <w:t>SLT</w:t>
      </w:r>
      <w:r w:rsidR="008E258E">
        <w:rPr>
          <w:sz w:val="22"/>
          <w:szCs w:val="22"/>
        </w:rPr>
        <w:t>’</w:t>
      </w:r>
      <w:r>
        <w:rPr>
          <w:sz w:val="22"/>
          <w:szCs w:val="22"/>
        </w:rPr>
        <w:t>) and its sub-boards as appropriate.</w:t>
      </w:r>
    </w:p>
    <w:p w14:paraId="6A0DAE4B" w14:textId="27036B24" w:rsidR="00867373" w:rsidRDefault="00867373" w:rsidP="00867373">
      <w:pPr>
        <w:pStyle w:val="ListParagraph"/>
        <w:numPr>
          <w:ilvl w:val="0"/>
          <w:numId w:val="11"/>
        </w:numPr>
        <w:spacing w:before="120"/>
        <w:rPr>
          <w:sz w:val="22"/>
          <w:szCs w:val="22"/>
        </w:rPr>
      </w:pPr>
      <w:r>
        <w:rPr>
          <w:sz w:val="22"/>
          <w:szCs w:val="22"/>
        </w:rPr>
        <w:t>Commission additional reports via the Chief Fire Officer / Chief Executive as appropriate.</w:t>
      </w:r>
    </w:p>
    <w:p w14:paraId="493203C5" w14:textId="77777777" w:rsidR="00867373" w:rsidRPr="00B53D6A" w:rsidRDefault="00867373" w:rsidP="00867373">
      <w:pPr>
        <w:pStyle w:val="ListParagraph"/>
        <w:spacing w:before="120"/>
        <w:ind w:left="1854"/>
        <w:rPr>
          <w:sz w:val="22"/>
          <w:szCs w:val="22"/>
        </w:rPr>
      </w:pPr>
    </w:p>
    <w:p w14:paraId="01AB42FD" w14:textId="0899DF57" w:rsidR="00B35FD9" w:rsidRPr="0035158B" w:rsidRDefault="00B35FD9" w:rsidP="00B35FD9">
      <w:pPr>
        <w:pStyle w:val="ListParagraph"/>
        <w:numPr>
          <w:ilvl w:val="1"/>
          <w:numId w:val="8"/>
        </w:numPr>
        <w:rPr>
          <w:rFonts w:eastAsia="Calibri" w:cs="Arial"/>
          <w:sz w:val="22"/>
          <w:szCs w:val="22"/>
        </w:rPr>
      </w:pPr>
      <w:r w:rsidRPr="003D47E1">
        <w:rPr>
          <w:rFonts w:eastAsia="Calibri" w:cs="Arial"/>
          <w:sz w:val="22"/>
          <w:szCs w:val="22"/>
        </w:rPr>
        <w:t>The</w:t>
      </w:r>
      <w:r w:rsidR="005C4EBD">
        <w:rPr>
          <w:rFonts w:eastAsia="Calibri" w:cs="Arial"/>
          <w:sz w:val="22"/>
          <w:szCs w:val="22"/>
        </w:rPr>
        <w:t xml:space="preserve"> Strategic Board</w:t>
      </w:r>
      <w:r w:rsidRPr="003D47E1">
        <w:rPr>
          <w:rFonts w:eastAsia="Calibri" w:cs="Arial"/>
          <w:sz w:val="22"/>
          <w:szCs w:val="22"/>
        </w:rPr>
        <w:t xml:space="preserve"> has no executive powers, other than those specifically delegated in these Terms of Reference.</w:t>
      </w:r>
      <w:r w:rsidRPr="0035158B">
        <w:rPr>
          <w:color w:val="000000"/>
          <w:sz w:val="22"/>
          <w:szCs w:val="22"/>
        </w:rPr>
        <w:t xml:space="preserve"> </w:t>
      </w:r>
    </w:p>
    <w:p w14:paraId="2235A387" w14:textId="77777777" w:rsidR="00B35FD9" w:rsidRPr="0035158B" w:rsidRDefault="00B35FD9" w:rsidP="00B35FD9">
      <w:pPr>
        <w:pStyle w:val="ListParagraph"/>
        <w:rPr>
          <w:rFonts w:eastAsia="Calibri" w:cs="Arial"/>
          <w:sz w:val="22"/>
          <w:szCs w:val="22"/>
        </w:rPr>
      </w:pPr>
    </w:p>
    <w:p w14:paraId="7ECF2DAF" w14:textId="77777777" w:rsidR="00B35FD9" w:rsidRPr="003D47E1" w:rsidRDefault="00B35FD9" w:rsidP="00B35FD9">
      <w:pPr>
        <w:pStyle w:val="ListParagraph"/>
        <w:numPr>
          <w:ilvl w:val="1"/>
          <w:numId w:val="8"/>
        </w:numPr>
        <w:rPr>
          <w:rFonts w:eastAsia="Calibri" w:cs="Arial"/>
          <w:sz w:val="22"/>
          <w:szCs w:val="22"/>
        </w:rPr>
      </w:pPr>
      <w:r>
        <w:rPr>
          <w:color w:val="000000"/>
          <w:sz w:val="22"/>
          <w:szCs w:val="22"/>
        </w:rPr>
        <w:t>The T</w:t>
      </w:r>
      <w:r w:rsidRPr="003D47E1">
        <w:rPr>
          <w:color w:val="000000"/>
          <w:sz w:val="22"/>
          <w:szCs w:val="22"/>
        </w:rPr>
        <w:t>er</w:t>
      </w:r>
      <w:r>
        <w:rPr>
          <w:color w:val="000000"/>
          <w:sz w:val="22"/>
          <w:szCs w:val="22"/>
        </w:rPr>
        <w:t>ms of Reference of this Board</w:t>
      </w:r>
      <w:r w:rsidRPr="003D47E1">
        <w:rPr>
          <w:color w:val="000000"/>
          <w:sz w:val="22"/>
          <w:szCs w:val="22"/>
        </w:rPr>
        <w:t xml:space="preserve"> will be reviewed on an annual basis.</w:t>
      </w:r>
    </w:p>
    <w:p w14:paraId="6D1899E4" w14:textId="77777777" w:rsidR="00B35FD9" w:rsidRDefault="00B35FD9" w:rsidP="00B35FD9">
      <w:pPr>
        <w:pStyle w:val="ListParagraph"/>
        <w:rPr>
          <w:rFonts w:eastAsia="Calibri" w:cs="Arial"/>
          <w:sz w:val="22"/>
          <w:szCs w:val="22"/>
        </w:rPr>
      </w:pPr>
    </w:p>
    <w:p w14:paraId="408B8D51" w14:textId="77777777" w:rsidR="00B35FD9" w:rsidRDefault="00B35FD9" w:rsidP="00B35FD9">
      <w:pPr>
        <w:pStyle w:val="ListParagraph"/>
        <w:numPr>
          <w:ilvl w:val="0"/>
          <w:numId w:val="10"/>
        </w:numPr>
        <w:rPr>
          <w:rFonts w:eastAsia="Calibri" w:cs="Arial"/>
          <w:b/>
          <w:szCs w:val="24"/>
        </w:rPr>
      </w:pPr>
      <w:r>
        <w:rPr>
          <w:rFonts w:eastAsia="Calibri" w:cs="Arial"/>
          <w:b/>
          <w:szCs w:val="24"/>
        </w:rPr>
        <w:t>Areas of Focus</w:t>
      </w:r>
    </w:p>
    <w:p w14:paraId="44B9300C" w14:textId="77777777" w:rsidR="00B35FD9" w:rsidRPr="00963F57" w:rsidRDefault="00B35FD9" w:rsidP="00B35FD9">
      <w:pPr>
        <w:pStyle w:val="ListParagraph"/>
        <w:rPr>
          <w:rFonts w:eastAsia="Calibri" w:cs="Arial"/>
          <w:b/>
          <w:szCs w:val="24"/>
        </w:rPr>
      </w:pPr>
    </w:p>
    <w:p w14:paraId="0F750B1D" w14:textId="13738DAE" w:rsidR="00B35FD9" w:rsidRDefault="00B35FD9" w:rsidP="00B35FD9">
      <w:pPr>
        <w:pStyle w:val="ListParagraph"/>
        <w:numPr>
          <w:ilvl w:val="1"/>
          <w:numId w:val="10"/>
        </w:numPr>
        <w:rPr>
          <w:rFonts w:eastAsia="Calibri" w:cs="Arial"/>
          <w:sz w:val="22"/>
          <w:szCs w:val="22"/>
        </w:rPr>
      </w:pPr>
      <w:r w:rsidRPr="00B86183">
        <w:rPr>
          <w:rFonts w:eastAsia="Calibri" w:cs="Arial"/>
          <w:sz w:val="22"/>
          <w:szCs w:val="22"/>
        </w:rPr>
        <w:t xml:space="preserve">The </w:t>
      </w:r>
      <w:r w:rsidR="005C4EBD">
        <w:rPr>
          <w:rFonts w:eastAsia="Calibri" w:cs="Arial"/>
          <w:sz w:val="22"/>
          <w:szCs w:val="22"/>
        </w:rPr>
        <w:t xml:space="preserve">focus of the </w:t>
      </w:r>
      <w:r w:rsidRPr="00B86183">
        <w:rPr>
          <w:rFonts w:eastAsia="Calibri" w:cs="Arial"/>
          <w:sz w:val="22"/>
          <w:szCs w:val="22"/>
        </w:rPr>
        <w:t xml:space="preserve">Strategic Board will include those programmes and portfolios that together deliver the long term vision of the </w:t>
      </w:r>
      <w:r>
        <w:rPr>
          <w:rFonts w:eastAsia="Calibri" w:cs="Arial"/>
          <w:sz w:val="22"/>
          <w:szCs w:val="22"/>
        </w:rPr>
        <w:t>Commissioner including</w:t>
      </w:r>
      <w:r w:rsidRPr="00B86183">
        <w:rPr>
          <w:rFonts w:eastAsia="Calibri" w:cs="Arial"/>
          <w:sz w:val="22"/>
          <w:szCs w:val="22"/>
        </w:rPr>
        <w:t>:</w:t>
      </w:r>
    </w:p>
    <w:p w14:paraId="18380758" w14:textId="77777777" w:rsidR="00B35FD9" w:rsidRPr="00B86183" w:rsidRDefault="00B35FD9" w:rsidP="00B35FD9">
      <w:pPr>
        <w:pStyle w:val="ListParagraph"/>
        <w:rPr>
          <w:rFonts w:eastAsia="Calibri" w:cs="Arial"/>
          <w:sz w:val="22"/>
          <w:szCs w:val="22"/>
        </w:rPr>
      </w:pPr>
    </w:p>
    <w:p w14:paraId="554D3F3D" w14:textId="77777777" w:rsidR="008E258E" w:rsidRDefault="007B0083" w:rsidP="007B0083">
      <w:pPr>
        <w:spacing w:before="120"/>
        <w:ind w:firstLine="720"/>
        <w:rPr>
          <w:sz w:val="22"/>
          <w:szCs w:val="22"/>
        </w:rPr>
      </w:pPr>
      <w:r>
        <w:rPr>
          <w:sz w:val="22"/>
          <w:szCs w:val="22"/>
        </w:rPr>
        <w:t>a)</w:t>
      </w:r>
      <w:r>
        <w:rPr>
          <w:sz w:val="22"/>
          <w:szCs w:val="22"/>
        </w:rPr>
        <w:tab/>
      </w:r>
      <w:r w:rsidR="00BC7821" w:rsidRPr="005C4EBD">
        <w:rPr>
          <w:sz w:val="22"/>
          <w:szCs w:val="22"/>
        </w:rPr>
        <w:t>Fire and Rescue Plan</w:t>
      </w:r>
    </w:p>
    <w:p w14:paraId="22A45A3F" w14:textId="77777777" w:rsidR="008E258E" w:rsidRDefault="007B0083" w:rsidP="007B0083">
      <w:pPr>
        <w:spacing w:before="120"/>
        <w:ind w:firstLine="720"/>
        <w:rPr>
          <w:sz w:val="22"/>
          <w:szCs w:val="22"/>
        </w:rPr>
      </w:pPr>
      <w:r>
        <w:rPr>
          <w:sz w:val="22"/>
          <w:szCs w:val="22"/>
        </w:rPr>
        <w:t>b)</w:t>
      </w:r>
      <w:r>
        <w:rPr>
          <w:sz w:val="22"/>
          <w:szCs w:val="22"/>
        </w:rPr>
        <w:tab/>
      </w:r>
      <w:r w:rsidR="00BC7821" w:rsidRPr="005C4EBD">
        <w:rPr>
          <w:sz w:val="22"/>
          <w:szCs w:val="22"/>
        </w:rPr>
        <w:t>IRMP</w:t>
      </w:r>
    </w:p>
    <w:p w14:paraId="77E0F310" w14:textId="77777777" w:rsidR="008E258E" w:rsidRDefault="007B0083" w:rsidP="007B0083">
      <w:pPr>
        <w:spacing w:before="120"/>
        <w:ind w:firstLine="720"/>
        <w:rPr>
          <w:sz w:val="22"/>
          <w:szCs w:val="22"/>
        </w:rPr>
      </w:pPr>
      <w:r>
        <w:rPr>
          <w:sz w:val="22"/>
          <w:szCs w:val="22"/>
        </w:rPr>
        <w:t>c)</w:t>
      </w:r>
      <w:r>
        <w:rPr>
          <w:sz w:val="22"/>
          <w:szCs w:val="22"/>
        </w:rPr>
        <w:tab/>
      </w:r>
      <w:r w:rsidR="00BC7821" w:rsidRPr="005C4EBD">
        <w:rPr>
          <w:sz w:val="22"/>
          <w:szCs w:val="22"/>
        </w:rPr>
        <w:t>Change programme</w:t>
      </w:r>
      <w:r w:rsidR="005C4EBD" w:rsidRPr="005C4EBD">
        <w:rPr>
          <w:sz w:val="22"/>
          <w:szCs w:val="22"/>
        </w:rPr>
        <w:t>s</w:t>
      </w:r>
    </w:p>
    <w:p w14:paraId="2FA95A39" w14:textId="3C5DDC80" w:rsidR="005C4EBD" w:rsidRPr="005C4EBD" w:rsidRDefault="007B0083" w:rsidP="007B0083">
      <w:pPr>
        <w:spacing w:before="120"/>
        <w:ind w:firstLine="720"/>
        <w:rPr>
          <w:sz w:val="22"/>
          <w:szCs w:val="22"/>
        </w:rPr>
      </w:pPr>
      <w:r>
        <w:rPr>
          <w:sz w:val="22"/>
          <w:szCs w:val="22"/>
        </w:rPr>
        <w:t>d)</w:t>
      </w:r>
      <w:r>
        <w:rPr>
          <w:sz w:val="22"/>
          <w:szCs w:val="22"/>
        </w:rPr>
        <w:tab/>
      </w:r>
      <w:r w:rsidR="005C4EBD">
        <w:rPr>
          <w:sz w:val="22"/>
          <w:szCs w:val="22"/>
        </w:rPr>
        <w:t>Prevention, protection and response strategies</w:t>
      </w:r>
    </w:p>
    <w:p w14:paraId="747259EA" w14:textId="25137BD4" w:rsidR="00BC7821" w:rsidRPr="005C4EBD" w:rsidRDefault="007B0083" w:rsidP="007B0083">
      <w:pPr>
        <w:spacing w:before="120"/>
        <w:ind w:firstLine="720"/>
        <w:rPr>
          <w:sz w:val="22"/>
          <w:szCs w:val="22"/>
        </w:rPr>
      </w:pPr>
      <w:r>
        <w:rPr>
          <w:sz w:val="22"/>
          <w:szCs w:val="22"/>
        </w:rPr>
        <w:t>e)</w:t>
      </w:r>
      <w:r>
        <w:rPr>
          <w:sz w:val="22"/>
          <w:szCs w:val="22"/>
        </w:rPr>
        <w:tab/>
      </w:r>
      <w:r w:rsidR="00BC7821" w:rsidRPr="005C4EBD">
        <w:rPr>
          <w:sz w:val="22"/>
          <w:szCs w:val="22"/>
        </w:rPr>
        <w:t>People Strategy</w:t>
      </w:r>
    </w:p>
    <w:p w14:paraId="54CB8C5E" w14:textId="2E8D5445" w:rsidR="00B35FD9" w:rsidRPr="005C4EBD" w:rsidRDefault="007B0083" w:rsidP="007B0083">
      <w:pPr>
        <w:spacing w:before="120"/>
        <w:ind w:firstLine="720"/>
        <w:rPr>
          <w:sz w:val="22"/>
          <w:szCs w:val="22"/>
        </w:rPr>
      </w:pPr>
      <w:r>
        <w:rPr>
          <w:sz w:val="22"/>
          <w:szCs w:val="22"/>
        </w:rPr>
        <w:t>f)</w:t>
      </w:r>
      <w:r>
        <w:rPr>
          <w:sz w:val="22"/>
          <w:szCs w:val="22"/>
        </w:rPr>
        <w:tab/>
      </w:r>
      <w:r w:rsidR="00B35FD9" w:rsidRPr="005C4EBD">
        <w:rPr>
          <w:sz w:val="22"/>
          <w:szCs w:val="22"/>
        </w:rPr>
        <w:t xml:space="preserve">Estates Strategy </w:t>
      </w:r>
    </w:p>
    <w:p w14:paraId="1FD4C3F9" w14:textId="7F625581" w:rsidR="00B35FD9" w:rsidRPr="005C4EBD" w:rsidRDefault="007B0083" w:rsidP="007B0083">
      <w:pPr>
        <w:spacing w:before="120"/>
        <w:ind w:firstLine="720"/>
        <w:rPr>
          <w:sz w:val="22"/>
          <w:szCs w:val="22"/>
        </w:rPr>
      </w:pPr>
      <w:r>
        <w:rPr>
          <w:sz w:val="22"/>
          <w:szCs w:val="22"/>
        </w:rPr>
        <w:t>g)</w:t>
      </w:r>
      <w:r>
        <w:rPr>
          <w:sz w:val="22"/>
          <w:szCs w:val="22"/>
        </w:rPr>
        <w:tab/>
      </w:r>
      <w:r w:rsidR="00B35FD9" w:rsidRPr="005C4EBD">
        <w:rPr>
          <w:sz w:val="22"/>
          <w:szCs w:val="22"/>
        </w:rPr>
        <w:t xml:space="preserve">IT / Technology Strategy and </w:t>
      </w:r>
      <w:r>
        <w:rPr>
          <w:sz w:val="22"/>
          <w:szCs w:val="22"/>
        </w:rPr>
        <w:t>i</w:t>
      </w:r>
      <w:r w:rsidR="00B35FD9" w:rsidRPr="005C4EBD">
        <w:rPr>
          <w:sz w:val="22"/>
          <w:szCs w:val="22"/>
        </w:rPr>
        <w:t xml:space="preserve">nformation </w:t>
      </w:r>
      <w:r>
        <w:rPr>
          <w:sz w:val="22"/>
          <w:szCs w:val="22"/>
        </w:rPr>
        <w:t>m</w:t>
      </w:r>
      <w:r w:rsidR="00B35FD9" w:rsidRPr="005C4EBD">
        <w:rPr>
          <w:sz w:val="22"/>
          <w:szCs w:val="22"/>
        </w:rPr>
        <w:t>anagement</w:t>
      </w:r>
    </w:p>
    <w:p w14:paraId="406EE86C" w14:textId="246A328E" w:rsidR="00B35FD9" w:rsidRPr="005C4EBD" w:rsidRDefault="007B0083" w:rsidP="007B0083">
      <w:pPr>
        <w:spacing w:before="120"/>
        <w:ind w:firstLine="720"/>
        <w:rPr>
          <w:sz w:val="22"/>
          <w:szCs w:val="22"/>
        </w:rPr>
      </w:pPr>
      <w:r>
        <w:rPr>
          <w:sz w:val="22"/>
          <w:szCs w:val="22"/>
        </w:rPr>
        <w:t>h)</w:t>
      </w:r>
      <w:r>
        <w:rPr>
          <w:sz w:val="22"/>
          <w:szCs w:val="22"/>
        </w:rPr>
        <w:tab/>
      </w:r>
      <w:r w:rsidR="00B35FD9" w:rsidRPr="005C4EBD">
        <w:rPr>
          <w:sz w:val="22"/>
          <w:szCs w:val="22"/>
        </w:rPr>
        <w:t xml:space="preserve">Fleet and </w:t>
      </w:r>
      <w:r>
        <w:rPr>
          <w:sz w:val="22"/>
          <w:szCs w:val="22"/>
        </w:rPr>
        <w:t>e</w:t>
      </w:r>
      <w:r w:rsidR="00B35FD9" w:rsidRPr="005C4EBD">
        <w:rPr>
          <w:sz w:val="22"/>
          <w:szCs w:val="22"/>
        </w:rPr>
        <w:t>quipment</w:t>
      </w:r>
    </w:p>
    <w:p w14:paraId="79D73D37" w14:textId="78964B37" w:rsidR="00B35FD9" w:rsidRPr="005C4EBD" w:rsidRDefault="007B0083" w:rsidP="007B0083">
      <w:pPr>
        <w:spacing w:before="120"/>
        <w:ind w:firstLine="720"/>
        <w:rPr>
          <w:sz w:val="22"/>
          <w:szCs w:val="22"/>
        </w:rPr>
      </w:pPr>
      <w:proofErr w:type="spellStart"/>
      <w:r>
        <w:rPr>
          <w:sz w:val="22"/>
          <w:szCs w:val="22"/>
        </w:rPr>
        <w:t>i</w:t>
      </w:r>
      <w:proofErr w:type="spellEnd"/>
      <w:r>
        <w:rPr>
          <w:sz w:val="22"/>
          <w:szCs w:val="22"/>
        </w:rPr>
        <w:t>)</w:t>
      </w:r>
      <w:r>
        <w:rPr>
          <w:sz w:val="22"/>
          <w:szCs w:val="22"/>
        </w:rPr>
        <w:tab/>
      </w:r>
      <w:r w:rsidR="00B35FD9" w:rsidRPr="005C4EBD">
        <w:rPr>
          <w:sz w:val="22"/>
          <w:szCs w:val="22"/>
        </w:rPr>
        <w:t xml:space="preserve">Strategic Finance </w:t>
      </w:r>
      <w:r w:rsidR="009C489F" w:rsidRPr="005C4EBD">
        <w:rPr>
          <w:sz w:val="22"/>
          <w:szCs w:val="22"/>
        </w:rPr>
        <w:t>–</w:t>
      </w:r>
      <w:r w:rsidR="00B35FD9" w:rsidRPr="005C4EBD">
        <w:rPr>
          <w:sz w:val="22"/>
          <w:szCs w:val="22"/>
        </w:rPr>
        <w:t xml:space="preserve"> MTF</w:t>
      </w:r>
      <w:r w:rsidR="00447AAE" w:rsidRPr="005C4EBD">
        <w:rPr>
          <w:sz w:val="22"/>
          <w:szCs w:val="22"/>
        </w:rPr>
        <w:t>P</w:t>
      </w:r>
      <w:r w:rsidR="009C489F" w:rsidRPr="005C4EBD">
        <w:rPr>
          <w:sz w:val="22"/>
          <w:szCs w:val="22"/>
        </w:rPr>
        <w:t xml:space="preserve"> and capital programme</w:t>
      </w:r>
    </w:p>
    <w:p w14:paraId="515459D8" w14:textId="675211DD" w:rsidR="009C489F" w:rsidRPr="005C4EBD" w:rsidRDefault="007B0083" w:rsidP="007B0083">
      <w:pPr>
        <w:spacing w:before="120"/>
        <w:ind w:firstLine="720"/>
        <w:rPr>
          <w:sz w:val="22"/>
          <w:szCs w:val="22"/>
        </w:rPr>
      </w:pPr>
      <w:r>
        <w:rPr>
          <w:sz w:val="22"/>
          <w:szCs w:val="22"/>
        </w:rPr>
        <w:t>j)</w:t>
      </w:r>
      <w:r>
        <w:rPr>
          <w:sz w:val="22"/>
          <w:szCs w:val="22"/>
        </w:rPr>
        <w:tab/>
      </w:r>
      <w:r w:rsidR="009C489F" w:rsidRPr="005C4EBD">
        <w:rPr>
          <w:sz w:val="22"/>
          <w:szCs w:val="22"/>
        </w:rPr>
        <w:t>EFA (Trading) Ltd</w:t>
      </w:r>
    </w:p>
    <w:p w14:paraId="3B65831C" w14:textId="5FC15E22" w:rsidR="009C489F" w:rsidRPr="007B0083" w:rsidRDefault="009C489F" w:rsidP="007B0083">
      <w:pPr>
        <w:pStyle w:val="ListParagraph"/>
        <w:spacing w:before="120"/>
        <w:ind w:left="1854"/>
        <w:rPr>
          <w:sz w:val="22"/>
          <w:szCs w:val="22"/>
        </w:rPr>
      </w:pPr>
    </w:p>
    <w:p w14:paraId="64BE5189" w14:textId="102E1D2A" w:rsidR="00B35FD9" w:rsidRPr="00B86183" w:rsidRDefault="00B35FD9" w:rsidP="00B35FD9">
      <w:pPr>
        <w:pStyle w:val="ListParagraph"/>
        <w:numPr>
          <w:ilvl w:val="1"/>
          <w:numId w:val="10"/>
        </w:numPr>
        <w:rPr>
          <w:rFonts w:eastAsia="Calibri" w:cs="Arial"/>
          <w:sz w:val="22"/>
          <w:szCs w:val="22"/>
        </w:rPr>
      </w:pPr>
      <w:r w:rsidRPr="00B86183">
        <w:rPr>
          <w:rFonts w:eastAsia="Calibri" w:cs="Arial"/>
          <w:sz w:val="22"/>
          <w:szCs w:val="22"/>
        </w:rPr>
        <w:t xml:space="preserve">The operational management of </w:t>
      </w:r>
      <w:r w:rsidR="00B133EE">
        <w:rPr>
          <w:rFonts w:eastAsia="Calibri" w:cs="Arial"/>
          <w:sz w:val="22"/>
          <w:szCs w:val="22"/>
        </w:rPr>
        <w:t>ECFRS</w:t>
      </w:r>
      <w:r w:rsidRPr="00B86183">
        <w:rPr>
          <w:rFonts w:eastAsia="Calibri" w:cs="Arial"/>
          <w:sz w:val="22"/>
          <w:szCs w:val="22"/>
        </w:rPr>
        <w:t xml:space="preserve"> is out of scope of </w:t>
      </w:r>
      <w:r w:rsidR="00EE4541">
        <w:rPr>
          <w:rFonts w:eastAsia="Calibri" w:cs="Arial"/>
          <w:sz w:val="22"/>
          <w:szCs w:val="22"/>
        </w:rPr>
        <w:t>the Strategic</w:t>
      </w:r>
      <w:r w:rsidRPr="00B86183">
        <w:rPr>
          <w:rFonts w:eastAsia="Calibri" w:cs="Arial"/>
          <w:sz w:val="22"/>
          <w:szCs w:val="22"/>
        </w:rPr>
        <w:t xml:space="preserve"> </w:t>
      </w:r>
      <w:r w:rsidR="008E258E">
        <w:rPr>
          <w:rFonts w:eastAsia="Calibri" w:cs="Arial"/>
          <w:sz w:val="22"/>
          <w:szCs w:val="22"/>
        </w:rPr>
        <w:t>B</w:t>
      </w:r>
      <w:r w:rsidRPr="00B86183">
        <w:rPr>
          <w:rFonts w:eastAsia="Calibri" w:cs="Arial"/>
          <w:sz w:val="22"/>
          <w:szCs w:val="22"/>
        </w:rPr>
        <w:t>oard. The responsibility of this sits with the</w:t>
      </w:r>
      <w:r w:rsidR="00447AAE">
        <w:rPr>
          <w:rFonts w:eastAsia="Calibri" w:cs="Arial"/>
          <w:sz w:val="22"/>
          <w:szCs w:val="22"/>
        </w:rPr>
        <w:t xml:space="preserve"> </w:t>
      </w:r>
      <w:r w:rsidR="008E258E">
        <w:rPr>
          <w:rFonts w:eastAsia="Calibri" w:cs="Arial"/>
          <w:sz w:val="22"/>
          <w:szCs w:val="22"/>
        </w:rPr>
        <w:t>SLT</w:t>
      </w:r>
      <w:r>
        <w:rPr>
          <w:rFonts w:eastAsia="Calibri" w:cs="Arial"/>
          <w:sz w:val="22"/>
          <w:szCs w:val="22"/>
        </w:rPr>
        <w:t>,</w:t>
      </w:r>
      <w:r w:rsidRPr="00B86183">
        <w:rPr>
          <w:rFonts w:eastAsia="Calibri" w:cs="Arial"/>
          <w:sz w:val="22"/>
          <w:szCs w:val="22"/>
        </w:rPr>
        <w:t xml:space="preserve"> which is chaired by the </w:t>
      </w:r>
      <w:r>
        <w:rPr>
          <w:rFonts w:eastAsia="Calibri" w:cs="Arial"/>
          <w:sz w:val="22"/>
          <w:szCs w:val="22"/>
        </w:rPr>
        <w:t>Chief Fire Officer</w:t>
      </w:r>
      <w:r w:rsidR="00447AAE">
        <w:rPr>
          <w:rFonts w:eastAsia="Calibri" w:cs="Arial"/>
          <w:sz w:val="22"/>
          <w:szCs w:val="22"/>
        </w:rPr>
        <w:t xml:space="preserve"> / Chief Executive</w:t>
      </w:r>
      <w:r w:rsidRPr="00B86183">
        <w:rPr>
          <w:rFonts w:eastAsia="Calibri" w:cs="Arial"/>
          <w:sz w:val="22"/>
          <w:szCs w:val="22"/>
        </w:rPr>
        <w:t xml:space="preserve">. </w:t>
      </w:r>
    </w:p>
    <w:p w14:paraId="744AF33F" w14:textId="77777777" w:rsidR="00B35FD9" w:rsidRPr="0045531E" w:rsidRDefault="00B35FD9" w:rsidP="00B35FD9">
      <w:pPr>
        <w:rPr>
          <w:sz w:val="22"/>
          <w:szCs w:val="22"/>
        </w:rPr>
      </w:pPr>
    </w:p>
    <w:p w14:paraId="7A62A91A" w14:textId="77777777" w:rsidR="00B35FD9" w:rsidRPr="009C3DB7" w:rsidRDefault="00B35FD9" w:rsidP="00B35FD9">
      <w:pPr>
        <w:pStyle w:val="ListParagraph"/>
        <w:numPr>
          <w:ilvl w:val="0"/>
          <w:numId w:val="10"/>
        </w:numPr>
        <w:rPr>
          <w:rFonts w:eastAsia="Calibri" w:cs="Arial"/>
          <w:b/>
          <w:szCs w:val="24"/>
        </w:rPr>
      </w:pPr>
      <w:r w:rsidRPr="009C3DB7">
        <w:rPr>
          <w:rFonts w:eastAsia="Calibri" w:cs="Arial"/>
          <w:b/>
          <w:szCs w:val="24"/>
        </w:rPr>
        <w:t>Membership</w:t>
      </w:r>
    </w:p>
    <w:p w14:paraId="35FE35F8" w14:textId="77777777" w:rsidR="00B35FD9" w:rsidRDefault="00B35FD9" w:rsidP="00AC3CB1">
      <w:pPr>
        <w:pStyle w:val="ListParagraph"/>
        <w:rPr>
          <w:rFonts w:eastAsia="Calibri" w:cs="Arial"/>
          <w:b/>
          <w:szCs w:val="24"/>
        </w:rPr>
      </w:pPr>
    </w:p>
    <w:p w14:paraId="746937BE" w14:textId="5D146090" w:rsidR="00B35FD9" w:rsidRPr="00B86183" w:rsidRDefault="00B35FD9" w:rsidP="008B254F">
      <w:pPr>
        <w:pStyle w:val="ListParagraph"/>
        <w:numPr>
          <w:ilvl w:val="1"/>
          <w:numId w:val="10"/>
        </w:numPr>
        <w:rPr>
          <w:rFonts w:eastAsia="Calibri" w:cs="Arial"/>
          <w:b/>
          <w:sz w:val="22"/>
          <w:szCs w:val="22"/>
        </w:rPr>
      </w:pPr>
      <w:r w:rsidRPr="00B86183">
        <w:rPr>
          <w:rFonts w:eastAsia="Calibri" w:cs="Arial"/>
          <w:sz w:val="22"/>
          <w:szCs w:val="22"/>
        </w:rPr>
        <w:t xml:space="preserve">The membership of the </w:t>
      </w:r>
      <w:r>
        <w:rPr>
          <w:rFonts w:eastAsia="Calibri" w:cs="Arial"/>
          <w:sz w:val="22"/>
          <w:szCs w:val="22"/>
        </w:rPr>
        <w:t>Strategic</w:t>
      </w:r>
      <w:r w:rsidRPr="00B86183">
        <w:rPr>
          <w:rFonts w:eastAsia="Calibri" w:cs="Arial"/>
          <w:sz w:val="22"/>
          <w:szCs w:val="22"/>
        </w:rPr>
        <w:t xml:space="preserve"> Board is as follows</w:t>
      </w:r>
      <w:r w:rsidR="00AC3CB1">
        <w:rPr>
          <w:rFonts w:eastAsia="Calibri" w:cs="Arial"/>
          <w:sz w:val="22"/>
          <w:szCs w:val="22"/>
        </w:rPr>
        <w:t>:</w:t>
      </w:r>
    </w:p>
    <w:p w14:paraId="038C6D43" w14:textId="77777777" w:rsidR="00B35FD9" w:rsidRPr="00B86183" w:rsidRDefault="00B35FD9" w:rsidP="008C144F">
      <w:pPr>
        <w:jc w:val="both"/>
        <w:rPr>
          <w:sz w:val="22"/>
          <w:szCs w:val="22"/>
        </w:rPr>
      </w:pPr>
    </w:p>
    <w:p w14:paraId="3D4852EB" w14:textId="77777777" w:rsidR="00B35FD9" w:rsidRPr="00B53D6A" w:rsidRDefault="00B35FD9" w:rsidP="008C144F">
      <w:pPr>
        <w:pStyle w:val="ListParagraph"/>
        <w:numPr>
          <w:ilvl w:val="0"/>
          <w:numId w:val="17"/>
        </w:numPr>
        <w:spacing w:before="120"/>
        <w:rPr>
          <w:sz w:val="22"/>
          <w:szCs w:val="22"/>
        </w:rPr>
      </w:pPr>
      <w:r w:rsidRPr="00B53D6A">
        <w:rPr>
          <w:sz w:val="22"/>
          <w:szCs w:val="22"/>
        </w:rPr>
        <w:t>Police, Fire and Crime Commissioner</w:t>
      </w:r>
    </w:p>
    <w:p w14:paraId="505A81A8" w14:textId="77777777" w:rsidR="00B35FD9" w:rsidRPr="00B53D6A" w:rsidRDefault="00B35FD9" w:rsidP="00867373">
      <w:pPr>
        <w:pStyle w:val="ListParagraph"/>
        <w:numPr>
          <w:ilvl w:val="0"/>
          <w:numId w:val="17"/>
        </w:numPr>
        <w:spacing w:before="120"/>
        <w:rPr>
          <w:sz w:val="22"/>
          <w:szCs w:val="22"/>
        </w:rPr>
      </w:pPr>
      <w:r>
        <w:rPr>
          <w:sz w:val="22"/>
          <w:szCs w:val="22"/>
        </w:rPr>
        <w:t>Chief Fire Officer</w:t>
      </w:r>
      <w:r w:rsidR="009C489F">
        <w:rPr>
          <w:sz w:val="22"/>
          <w:szCs w:val="22"/>
        </w:rPr>
        <w:t xml:space="preserve"> / Chief Executive</w:t>
      </w:r>
    </w:p>
    <w:p w14:paraId="3B2CEB24" w14:textId="6C855902" w:rsidR="00B35FD9" w:rsidRPr="00B53D6A" w:rsidRDefault="009C489F" w:rsidP="00867373">
      <w:pPr>
        <w:pStyle w:val="ListParagraph"/>
        <w:numPr>
          <w:ilvl w:val="0"/>
          <w:numId w:val="17"/>
        </w:numPr>
        <w:spacing w:before="120"/>
        <w:rPr>
          <w:sz w:val="22"/>
          <w:szCs w:val="22"/>
        </w:rPr>
      </w:pPr>
      <w:r>
        <w:rPr>
          <w:sz w:val="22"/>
          <w:szCs w:val="22"/>
        </w:rPr>
        <w:lastRenderedPageBreak/>
        <w:t>Deputy Chief Fire Officer</w:t>
      </w:r>
    </w:p>
    <w:p w14:paraId="45458724" w14:textId="75F5B4CC" w:rsidR="00B35FD9" w:rsidRPr="00B53D6A" w:rsidRDefault="00B35FD9">
      <w:pPr>
        <w:pStyle w:val="ListParagraph"/>
        <w:numPr>
          <w:ilvl w:val="0"/>
          <w:numId w:val="17"/>
        </w:numPr>
        <w:spacing w:before="120"/>
        <w:rPr>
          <w:sz w:val="22"/>
          <w:szCs w:val="22"/>
        </w:rPr>
      </w:pPr>
      <w:r w:rsidRPr="00B53D6A">
        <w:rPr>
          <w:sz w:val="22"/>
          <w:szCs w:val="22"/>
        </w:rPr>
        <w:t>Chief Executive</w:t>
      </w:r>
      <w:r w:rsidR="00AC3CB1">
        <w:rPr>
          <w:sz w:val="22"/>
          <w:szCs w:val="22"/>
        </w:rPr>
        <w:t xml:space="preserve"> for the </w:t>
      </w:r>
      <w:r w:rsidR="00AC3CB1" w:rsidRPr="00B53D6A">
        <w:rPr>
          <w:sz w:val="22"/>
          <w:szCs w:val="22"/>
        </w:rPr>
        <w:t>P</w:t>
      </w:r>
      <w:r w:rsidR="00AC3CB1">
        <w:rPr>
          <w:sz w:val="22"/>
          <w:szCs w:val="22"/>
        </w:rPr>
        <w:t xml:space="preserve">olice, </w:t>
      </w:r>
      <w:r w:rsidR="00AC3CB1" w:rsidRPr="00B53D6A">
        <w:rPr>
          <w:sz w:val="22"/>
          <w:szCs w:val="22"/>
        </w:rPr>
        <w:t>F</w:t>
      </w:r>
      <w:r w:rsidR="00AC3CB1">
        <w:rPr>
          <w:sz w:val="22"/>
          <w:szCs w:val="22"/>
        </w:rPr>
        <w:t xml:space="preserve">ire and </w:t>
      </w:r>
      <w:r w:rsidR="00AC3CB1" w:rsidRPr="00B53D6A">
        <w:rPr>
          <w:sz w:val="22"/>
          <w:szCs w:val="22"/>
        </w:rPr>
        <w:t>C</w:t>
      </w:r>
      <w:r w:rsidR="00AC3CB1">
        <w:rPr>
          <w:sz w:val="22"/>
          <w:szCs w:val="22"/>
        </w:rPr>
        <w:t xml:space="preserve">rime </w:t>
      </w:r>
      <w:r w:rsidR="00AC3CB1" w:rsidRPr="00B53D6A">
        <w:rPr>
          <w:sz w:val="22"/>
          <w:szCs w:val="22"/>
        </w:rPr>
        <w:t>C</w:t>
      </w:r>
      <w:r w:rsidR="00AC3CB1">
        <w:rPr>
          <w:sz w:val="22"/>
          <w:szCs w:val="22"/>
        </w:rPr>
        <w:t>ommissioner</w:t>
      </w:r>
    </w:p>
    <w:p w14:paraId="14CB4AA0" w14:textId="3F087617" w:rsidR="009C489F" w:rsidRPr="00B53D6A" w:rsidRDefault="009C489F">
      <w:pPr>
        <w:pStyle w:val="ListParagraph"/>
        <w:numPr>
          <w:ilvl w:val="0"/>
          <w:numId w:val="17"/>
        </w:numPr>
        <w:spacing w:before="120"/>
        <w:rPr>
          <w:sz w:val="22"/>
          <w:szCs w:val="22"/>
        </w:rPr>
      </w:pPr>
      <w:r>
        <w:rPr>
          <w:sz w:val="22"/>
          <w:szCs w:val="22"/>
        </w:rPr>
        <w:t>Head of Performance and Scrutiny (Fire and Rescue)</w:t>
      </w:r>
      <w:r w:rsidR="00AC3CB1">
        <w:rPr>
          <w:sz w:val="22"/>
          <w:szCs w:val="22"/>
        </w:rPr>
        <w:t xml:space="preserve"> for the </w:t>
      </w:r>
      <w:r w:rsidR="00AC3CB1" w:rsidRPr="00B53D6A">
        <w:rPr>
          <w:sz w:val="22"/>
          <w:szCs w:val="22"/>
        </w:rPr>
        <w:t>P</w:t>
      </w:r>
      <w:r w:rsidR="00AC3CB1">
        <w:rPr>
          <w:sz w:val="22"/>
          <w:szCs w:val="22"/>
        </w:rPr>
        <w:t xml:space="preserve">olice, </w:t>
      </w:r>
      <w:r w:rsidR="00AC3CB1" w:rsidRPr="00B53D6A">
        <w:rPr>
          <w:sz w:val="22"/>
          <w:szCs w:val="22"/>
        </w:rPr>
        <w:t>F</w:t>
      </w:r>
      <w:r w:rsidR="00AC3CB1">
        <w:rPr>
          <w:sz w:val="22"/>
          <w:szCs w:val="22"/>
        </w:rPr>
        <w:t xml:space="preserve">ire and </w:t>
      </w:r>
      <w:r w:rsidR="00AC3CB1" w:rsidRPr="00B53D6A">
        <w:rPr>
          <w:sz w:val="22"/>
          <w:szCs w:val="22"/>
        </w:rPr>
        <w:t>C</w:t>
      </w:r>
      <w:r w:rsidR="00AC3CB1">
        <w:rPr>
          <w:sz w:val="22"/>
          <w:szCs w:val="22"/>
        </w:rPr>
        <w:t xml:space="preserve">rime </w:t>
      </w:r>
      <w:r w:rsidR="00AC3CB1" w:rsidRPr="00B53D6A">
        <w:rPr>
          <w:sz w:val="22"/>
          <w:szCs w:val="22"/>
        </w:rPr>
        <w:t>C</w:t>
      </w:r>
      <w:r w:rsidR="00AC3CB1">
        <w:rPr>
          <w:sz w:val="22"/>
          <w:szCs w:val="22"/>
        </w:rPr>
        <w:t>ommissioner</w:t>
      </w:r>
    </w:p>
    <w:p w14:paraId="55FAAB8C" w14:textId="456EDD6E" w:rsidR="00B35FD9" w:rsidRPr="00B53D6A" w:rsidRDefault="00B133EE">
      <w:pPr>
        <w:pStyle w:val="ListParagraph"/>
        <w:numPr>
          <w:ilvl w:val="0"/>
          <w:numId w:val="17"/>
        </w:numPr>
        <w:spacing w:before="120"/>
        <w:rPr>
          <w:sz w:val="22"/>
          <w:szCs w:val="22"/>
        </w:rPr>
      </w:pPr>
      <w:r>
        <w:rPr>
          <w:sz w:val="22"/>
          <w:szCs w:val="22"/>
        </w:rPr>
        <w:t>ECFRS’s</w:t>
      </w:r>
      <w:r w:rsidR="009C489F">
        <w:rPr>
          <w:sz w:val="22"/>
          <w:szCs w:val="22"/>
        </w:rPr>
        <w:t xml:space="preserve"> S151 Officer</w:t>
      </w:r>
      <w:r w:rsidR="00B35FD9" w:rsidRPr="00B53D6A">
        <w:rPr>
          <w:sz w:val="22"/>
          <w:szCs w:val="22"/>
        </w:rPr>
        <w:t xml:space="preserve"> </w:t>
      </w:r>
    </w:p>
    <w:p w14:paraId="0C940862" w14:textId="77777777" w:rsidR="009C489F" w:rsidRDefault="009C489F">
      <w:pPr>
        <w:pStyle w:val="ListParagraph"/>
        <w:numPr>
          <w:ilvl w:val="0"/>
          <w:numId w:val="17"/>
        </w:numPr>
        <w:spacing w:before="120"/>
        <w:rPr>
          <w:sz w:val="22"/>
          <w:szCs w:val="22"/>
        </w:rPr>
      </w:pPr>
      <w:r>
        <w:rPr>
          <w:sz w:val="22"/>
          <w:szCs w:val="22"/>
        </w:rPr>
        <w:t>Director of Corporate Services</w:t>
      </w:r>
    </w:p>
    <w:p w14:paraId="26124802" w14:textId="71B3E4B2" w:rsidR="00B35FD9" w:rsidRPr="00B53D6A" w:rsidRDefault="00B35FD9">
      <w:pPr>
        <w:pStyle w:val="ListParagraph"/>
        <w:numPr>
          <w:ilvl w:val="0"/>
          <w:numId w:val="17"/>
        </w:numPr>
        <w:spacing w:before="120"/>
        <w:rPr>
          <w:sz w:val="22"/>
          <w:szCs w:val="22"/>
        </w:rPr>
      </w:pPr>
      <w:r w:rsidRPr="00B53D6A">
        <w:rPr>
          <w:sz w:val="22"/>
          <w:szCs w:val="22"/>
        </w:rPr>
        <w:t xml:space="preserve">Director of </w:t>
      </w:r>
      <w:r w:rsidR="009C489F">
        <w:rPr>
          <w:sz w:val="22"/>
          <w:szCs w:val="22"/>
        </w:rPr>
        <w:t>Innovation, Risk and Future Development</w:t>
      </w:r>
    </w:p>
    <w:p w14:paraId="2661353E" w14:textId="77777777" w:rsidR="00B35FD9" w:rsidRPr="0045531E" w:rsidRDefault="00B35FD9">
      <w:pPr>
        <w:jc w:val="both"/>
        <w:rPr>
          <w:sz w:val="22"/>
          <w:szCs w:val="22"/>
        </w:rPr>
      </w:pPr>
    </w:p>
    <w:p w14:paraId="7A444E0E" w14:textId="77777777" w:rsidR="00B35FD9" w:rsidRDefault="00B35FD9">
      <w:pPr>
        <w:pStyle w:val="ListParagraph"/>
        <w:numPr>
          <w:ilvl w:val="1"/>
          <w:numId w:val="10"/>
        </w:numPr>
        <w:rPr>
          <w:rFonts w:eastAsia="Calibri" w:cs="Arial"/>
          <w:sz w:val="22"/>
          <w:szCs w:val="22"/>
        </w:rPr>
      </w:pPr>
      <w:r w:rsidRPr="00B86183">
        <w:rPr>
          <w:rFonts w:eastAsia="Calibri" w:cs="Arial"/>
          <w:sz w:val="22"/>
          <w:szCs w:val="22"/>
        </w:rPr>
        <w:t xml:space="preserve">Additional members may be invited by the </w:t>
      </w:r>
      <w:r>
        <w:rPr>
          <w:rFonts w:eastAsia="Calibri" w:cs="Arial"/>
          <w:sz w:val="22"/>
          <w:szCs w:val="22"/>
        </w:rPr>
        <w:t>Commissioner</w:t>
      </w:r>
      <w:r w:rsidRPr="00B86183">
        <w:rPr>
          <w:rFonts w:eastAsia="Calibri" w:cs="Arial"/>
          <w:sz w:val="22"/>
          <w:szCs w:val="22"/>
        </w:rPr>
        <w:t xml:space="preserve"> to support agenda discussions. </w:t>
      </w:r>
    </w:p>
    <w:p w14:paraId="29737AAE" w14:textId="77777777" w:rsidR="00B35FD9" w:rsidRPr="00B86183" w:rsidRDefault="00B35FD9">
      <w:pPr>
        <w:pStyle w:val="ListParagraph"/>
        <w:rPr>
          <w:rFonts w:eastAsia="Calibri" w:cs="Arial"/>
          <w:sz w:val="22"/>
          <w:szCs w:val="22"/>
        </w:rPr>
      </w:pPr>
    </w:p>
    <w:p w14:paraId="4E3627F9" w14:textId="346D314B" w:rsidR="00B35FD9" w:rsidRPr="00B86183" w:rsidRDefault="00B35FD9">
      <w:pPr>
        <w:pStyle w:val="ListParagraph"/>
        <w:numPr>
          <w:ilvl w:val="1"/>
          <w:numId w:val="10"/>
        </w:numPr>
        <w:rPr>
          <w:rFonts w:eastAsia="Calibri" w:cs="Arial"/>
          <w:sz w:val="22"/>
          <w:szCs w:val="22"/>
        </w:rPr>
      </w:pPr>
      <w:r w:rsidRPr="00B86183">
        <w:rPr>
          <w:rFonts w:eastAsia="Calibri" w:cs="Arial"/>
          <w:sz w:val="22"/>
          <w:szCs w:val="22"/>
        </w:rPr>
        <w:t xml:space="preserve">This </w:t>
      </w:r>
      <w:r w:rsidR="009C489F">
        <w:rPr>
          <w:rFonts w:eastAsia="Calibri" w:cs="Arial"/>
          <w:sz w:val="22"/>
          <w:szCs w:val="22"/>
        </w:rPr>
        <w:t>m</w:t>
      </w:r>
      <w:r w:rsidRPr="00B86183">
        <w:rPr>
          <w:rFonts w:eastAsia="Calibri" w:cs="Arial"/>
          <w:sz w:val="22"/>
          <w:szCs w:val="22"/>
        </w:rPr>
        <w:t xml:space="preserve">eeting is chaired by the </w:t>
      </w:r>
      <w:r>
        <w:rPr>
          <w:rFonts w:eastAsia="Calibri" w:cs="Arial"/>
          <w:sz w:val="22"/>
          <w:szCs w:val="22"/>
        </w:rPr>
        <w:t>Commissioner</w:t>
      </w:r>
      <w:r w:rsidRPr="00B86183">
        <w:rPr>
          <w:rFonts w:eastAsia="Calibri" w:cs="Arial"/>
          <w:sz w:val="22"/>
          <w:szCs w:val="22"/>
        </w:rPr>
        <w:t xml:space="preserve">, or in their absence, their Deputy. </w:t>
      </w:r>
    </w:p>
    <w:p w14:paraId="0EA84F3B" w14:textId="77777777" w:rsidR="00B35FD9" w:rsidRPr="005345DC" w:rsidRDefault="00B35FD9" w:rsidP="00AC3CB1">
      <w:pPr>
        <w:jc w:val="both"/>
      </w:pPr>
    </w:p>
    <w:p w14:paraId="69F440C1" w14:textId="77777777" w:rsidR="00B35FD9" w:rsidRDefault="00B35FD9" w:rsidP="00B35FD9">
      <w:pPr>
        <w:pStyle w:val="ListParagraph"/>
        <w:numPr>
          <w:ilvl w:val="0"/>
          <w:numId w:val="10"/>
        </w:numPr>
        <w:rPr>
          <w:rFonts w:eastAsia="Calibri" w:cs="Arial"/>
          <w:b/>
          <w:szCs w:val="24"/>
        </w:rPr>
      </w:pPr>
      <w:r w:rsidRPr="005379A1">
        <w:rPr>
          <w:rFonts w:eastAsia="Calibri" w:cs="Arial"/>
          <w:b/>
          <w:szCs w:val="24"/>
        </w:rPr>
        <w:t>Frequency and notice of meetings</w:t>
      </w:r>
    </w:p>
    <w:p w14:paraId="5A652067" w14:textId="77777777" w:rsidR="00B35FD9" w:rsidRPr="005379A1" w:rsidRDefault="00B35FD9" w:rsidP="00B35FD9">
      <w:pPr>
        <w:pStyle w:val="ListParagraph"/>
        <w:rPr>
          <w:rFonts w:eastAsia="Calibri" w:cs="Arial"/>
          <w:b/>
          <w:szCs w:val="24"/>
        </w:rPr>
      </w:pPr>
    </w:p>
    <w:p w14:paraId="7498E5A8" w14:textId="77777777" w:rsidR="00B35FD9" w:rsidRDefault="00B35FD9" w:rsidP="00AC3CB1">
      <w:pPr>
        <w:pStyle w:val="ListParagraph"/>
        <w:numPr>
          <w:ilvl w:val="1"/>
          <w:numId w:val="10"/>
        </w:numPr>
        <w:rPr>
          <w:rFonts w:eastAsia="Calibri" w:cs="Arial"/>
          <w:sz w:val="22"/>
          <w:szCs w:val="22"/>
        </w:rPr>
      </w:pPr>
      <w:r w:rsidRPr="00022241">
        <w:rPr>
          <w:rFonts w:eastAsia="Calibri" w:cs="Arial"/>
          <w:sz w:val="22"/>
          <w:szCs w:val="22"/>
        </w:rPr>
        <w:t xml:space="preserve">The </w:t>
      </w:r>
      <w:r>
        <w:rPr>
          <w:rFonts w:eastAsia="Calibri" w:cs="Arial"/>
          <w:sz w:val="22"/>
          <w:szCs w:val="22"/>
        </w:rPr>
        <w:t>Board</w:t>
      </w:r>
      <w:r w:rsidRPr="00022241">
        <w:rPr>
          <w:rFonts w:eastAsia="Calibri" w:cs="Arial"/>
          <w:sz w:val="22"/>
          <w:szCs w:val="22"/>
        </w:rPr>
        <w:t xml:space="preserve"> will meet at least four times a year. The calendar of meetings shall be agreed at the start of each year.  </w:t>
      </w:r>
    </w:p>
    <w:p w14:paraId="28AF60DC" w14:textId="77777777" w:rsidR="00B35FD9" w:rsidRPr="00022241" w:rsidRDefault="00B35FD9" w:rsidP="00AC3CB1">
      <w:pPr>
        <w:pStyle w:val="ListParagraph"/>
        <w:rPr>
          <w:rFonts w:eastAsia="Calibri" w:cs="Arial"/>
          <w:sz w:val="22"/>
          <w:szCs w:val="22"/>
        </w:rPr>
      </w:pPr>
    </w:p>
    <w:p w14:paraId="6B239117" w14:textId="77777777" w:rsidR="00B35FD9" w:rsidRPr="00022241" w:rsidRDefault="00B35FD9" w:rsidP="00AC3CB1">
      <w:pPr>
        <w:pStyle w:val="ListParagraph"/>
        <w:numPr>
          <w:ilvl w:val="1"/>
          <w:numId w:val="10"/>
        </w:numPr>
        <w:rPr>
          <w:rFonts w:eastAsia="Calibri" w:cs="Arial"/>
          <w:sz w:val="22"/>
          <w:szCs w:val="22"/>
        </w:rPr>
      </w:pPr>
      <w:r w:rsidRPr="00022241">
        <w:rPr>
          <w:rFonts w:eastAsia="Calibri" w:cs="Arial"/>
          <w:sz w:val="22"/>
          <w:szCs w:val="22"/>
        </w:rPr>
        <w:t xml:space="preserve">Further meetings outside of the normal cycle of the </w:t>
      </w:r>
      <w:r>
        <w:rPr>
          <w:rFonts w:eastAsia="Calibri" w:cs="Arial"/>
          <w:sz w:val="22"/>
          <w:szCs w:val="22"/>
        </w:rPr>
        <w:t>Board</w:t>
      </w:r>
      <w:r w:rsidRPr="00022241">
        <w:rPr>
          <w:rFonts w:eastAsia="Calibri" w:cs="Arial"/>
          <w:sz w:val="22"/>
          <w:szCs w:val="22"/>
        </w:rPr>
        <w:t xml:space="preserve"> can be convened at the request of the Chair or any of its members, subject to agreement by the Chair.</w:t>
      </w:r>
    </w:p>
    <w:p w14:paraId="4E820FE6" w14:textId="77777777" w:rsidR="00B35FD9" w:rsidRPr="00022241" w:rsidRDefault="00B35FD9" w:rsidP="00AC3CB1">
      <w:pPr>
        <w:jc w:val="both"/>
        <w:rPr>
          <w:sz w:val="22"/>
          <w:szCs w:val="22"/>
        </w:rPr>
      </w:pPr>
    </w:p>
    <w:p w14:paraId="6EA8BDCC" w14:textId="77777777" w:rsidR="00B35FD9" w:rsidRPr="00022241" w:rsidRDefault="00B35FD9" w:rsidP="00AC3CB1">
      <w:pPr>
        <w:pStyle w:val="ListParagraph"/>
        <w:numPr>
          <w:ilvl w:val="1"/>
          <w:numId w:val="10"/>
        </w:numPr>
        <w:rPr>
          <w:rFonts w:eastAsia="Calibri" w:cs="Arial"/>
          <w:sz w:val="22"/>
          <w:szCs w:val="22"/>
        </w:rPr>
      </w:pPr>
      <w:r w:rsidRPr="00022241">
        <w:rPr>
          <w:rFonts w:eastAsia="Calibri" w:cs="Arial"/>
          <w:sz w:val="22"/>
          <w:szCs w:val="22"/>
        </w:rPr>
        <w:t xml:space="preserve">Unless otherwise agreed, formal notice of each meeting confirming the venue, time and date together with the agenda of items to be discussed, will be forwarded to each member of the </w:t>
      </w:r>
      <w:r>
        <w:rPr>
          <w:rFonts w:eastAsia="Calibri" w:cs="Arial"/>
          <w:sz w:val="22"/>
          <w:szCs w:val="22"/>
        </w:rPr>
        <w:t>Board</w:t>
      </w:r>
      <w:r w:rsidRPr="00022241">
        <w:rPr>
          <w:rFonts w:eastAsia="Calibri" w:cs="Arial"/>
          <w:sz w:val="22"/>
          <w:szCs w:val="22"/>
        </w:rPr>
        <w:t>, any other person required to attend and all other appropriate persons determined by the Chair, no later than five working days before the date of the meeting.</w:t>
      </w:r>
    </w:p>
    <w:p w14:paraId="5A8633BE" w14:textId="77777777" w:rsidR="00B35FD9" w:rsidRPr="00022241" w:rsidRDefault="00B35FD9" w:rsidP="00AC3CB1">
      <w:pPr>
        <w:pStyle w:val="ListParagraph"/>
        <w:rPr>
          <w:rFonts w:eastAsia="Calibri" w:cs="Arial"/>
          <w:sz w:val="22"/>
          <w:szCs w:val="22"/>
        </w:rPr>
      </w:pPr>
    </w:p>
    <w:p w14:paraId="697BEAF2" w14:textId="657A5B23" w:rsidR="00B35FD9" w:rsidRDefault="00B35FD9" w:rsidP="008C144F">
      <w:pPr>
        <w:pStyle w:val="ListParagraph"/>
        <w:numPr>
          <w:ilvl w:val="1"/>
          <w:numId w:val="10"/>
        </w:numPr>
        <w:rPr>
          <w:rFonts w:eastAsia="Calibri" w:cs="Arial"/>
          <w:sz w:val="22"/>
          <w:szCs w:val="22"/>
        </w:rPr>
      </w:pPr>
      <w:r w:rsidRPr="00022241">
        <w:rPr>
          <w:rFonts w:eastAsia="Calibri" w:cs="Arial"/>
          <w:sz w:val="22"/>
          <w:szCs w:val="22"/>
        </w:rPr>
        <w:t xml:space="preserve">Any meetings held outside the normal cycle of meetings should be convened with a minimum notice of five working days. Extraordinary or urgent meetings may be held with less notice but should be for exceptional matters only, subject to the Chair’s agreement and quorum requirements. In this case the agenda and any supporting papers will be sent </w:t>
      </w:r>
      <w:r>
        <w:rPr>
          <w:rFonts w:eastAsia="Calibri" w:cs="Arial"/>
          <w:sz w:val="22"/>
          <w:szCs w:val="22"/>
        </w:rPr>
        <w:t>Board</w:t>
      </w:r>
      <w:r w:rsidRPr="00022241">
        <w:rPr>
          <w:rFonts w:eastAsia="Calibri" w:cs="Arial"/>
          <w:sz w:val="22"/>
          <w:szCs w:val="22"/>
        </w:rPr>
        <w:t xml:space="preserve"> members and to other attendees at the same time as the meeting notice is sent out.</w:t>
      </w:r>
    </w:p>
    <w:p w14:paraId="2AAE1CE9" w14:textId="77777777" w:rsidR="008C144F" w:rsidRDefault="008C144F" w:rsidP="008C144F">
      <w:pPr>
        <w:pStyle w:val="ListParagraph"/>
        <w:rPr>
          <w:rFonts w:eastAsia="Calibri" w:cs="Arial"/>
          <w:sz w:val="22"/>
          <w:szCs w:val="22"/>
        </w:rPr>
      </w:pPr>
    </w:p>
    <w:p w14:paraId="7FF0C542" w14:textId="2BD485CF" w:rsidR="008C144F" w:rsidRDefault="008C144F" w:rsidP="00AC3CB1">
      <w:pPr>
        <w:pStyle w:val="ListParagraph"/>
        <w:numPr>
          <w:ilvl w:val="1"/>
          <w:numId w:val="10"/>
        </w:numPr>
        <w:rPr>
          <w:rFonts w:eastAsia="Calibri" w:cs="Arial"/>
          <w:sz w:val="22"/>
          <w:szCs w:val="22"/>
        </w:rPr>
      </w:pPr>
      <w:r>
        <w:rPr>
          <w:rFonts w:eastAsia="Calibri" w:cs="Arial"/>
          <w:sz w:val="22"/>
          <w:szCs w:val="22"/>
        </w:rPr>
        <w:t>Oral reports will not be accepted for substantive agenda items except in very exceptional cases, at the discretion of the Chair</w:t>
      </w:r>
    </w:p>
    <w:p w14:paraId="2B841377" w14:textId="77777777" w:rsidR="00B35FD9" w:rsidRPr="00B86183" w:rsidRDefault="00B35FD9" w:rsidP="00B35FD9">
      <w:pPr>
        <w:jc w:val="both"/>
        <w:rPr>
          <w:b/>
          <w:sz w:val="22"/>
          <w:szCs w:val="22"/>
        </w:rPr>
      </w:pPr>
    </w:p>
    <w:p w14:paraId="04EB9327" w14:textId="77777777" w:rsidR="00B35FD9" w:rsidRDefault="00B35FD9" w:rsidP="00B35FD9">
      <w:pPr>
        <w:pStyle w:val="ListParagraph"/>
        <w:numPr>
          <w:ilvl w:val="0"/>
          <w:numId w:val="10"/>
        </w:numPr>
        <w:rPr>
          <w:rFonts w:eastAsia="Calibri" w:cs="Arial"/>
          <w:b/>
          <w:szCs w:val="24"/>
        </w:rPr>
      </w:pPr>
      <w:r w:rsidRPr="005379A1">
        <w:rPr>
          <w:rFonts w:eastAsia="Calibri" w:cs="Arial"/>
          <w:b/>
          <w:szCs w:val="24"/>
        </w:rPr>
        <w:t xml:space="preserve">Attendance at meetings and quorum </w:t>
      </w:r>
    </w:p>
    <w:p w14:paraId="5C78E741" w14:textId="77777777" w:rsidR="00B35FD9" w:rsidRPr="005379A1" w:rsidRDefault="00B35FD9" w:rsidP="00B35FD9">
      <w:pPr>
        <w:pStyle w:val="ListParagraph"/>
        <w:rPr>
          <w:rFonts w:eastAsia="Calibri" w:cs="Arial"/>
          <w:b/>
          <w:szCs w:val="24"/>
        </w:rPr>
      </w:pPr>
    </w:p>
    <w:p w14:paraId="254C8946" w14:textId="1DE4C2F7" w:rsidR="00B35FD9" w:rsidRDefault="00B35FD9" w:rsidP="00B35FD9">
      <w:pPr>
        <w:numPr>
          <w:ilvl w:val="1"/>
          <w:numId w:val="10"/>
        </w:numPr>
        <w:autoSpaceDE w:val="0"/>
        <w:autoSpaceDN w:val="0"/>
        <w:adjustRightInd w:val="0"/>
        <w:ind w:right="-24"/>
        <w:jc w:val="both"/>
        <w:rPr>
          <w:color w:val="000000"/>
          <w:sz w:val="22"/>
          <w:szCs w:val="22"/>
        </w:rPr>
      </w:pPr>
      <w:r w:rsidRPr="00EE2C8E">
        <w:rPr>
          <w:color w:val="000000"/>
          <w:sz w:val="22"/>
          <w:szCs w:val="22"/>
        </w:rPr>
        <w:t xml:space="preserve">Members of the </w:t>
      </w:r>
      <w:r>
        <w:rPr>
          <w:color w:val="000000"/>
          <w:sz w:val="22"/>
          <w:szCs w:val="22"/>
        </w:rPr>
        <w:t>Board</w:t>
      </w:r>
      <w:r w:rsidRPr="00EE2C8E">
        <w:rPr>
          <w:color w:val="000000"/>
          <w:sz w:val="22"/>
          <w:szCs w:val="22"/>
        </w:rPr>
        <w:t xml:space="preserve"> are expected to attend all meetings</w:t>
      </w:r>
      <w:r w:rsidR="00BC7821">
        <w:rPr>
          <w:color w:val="000000"/>
          <w:sz w:val="22"/>
          <w:szCs w:val="22"/>
        </w:rPr>
        <w:t xml:space="preserve"> wherever possible</w:t>
      </w:r>
      <w:r w:rsidRPr="00EE2C8E">
        <w:rPr>
          <w:color w:val="000000"/>
          <w:sz w:val="22"/>
          <w:szCs w:val="22"/>
        </w:rPr>
        <w:t>.</w:t>
      </w:r>
      <w:r w:rsidR="00BC7821">
        <w:rPr>
          <w:color w:val="000000"/>
          <w:sz w:val="22"/>
          <w:szCs w:val="22"/>
        </w:rPr>
        <w:t xml:space="preserve">  Where this is not possible, a named substitute may be sent on their behalf, who must be appropriately briefed to represent the standing member.</w:t>
      </w:r>
      <w:r w:rsidRPr="00EE2C8E">
        <w:rPr>
          <w:color w:val="000000"/>
          <w:sz w:val="22"/>
          <w:szCs w:val="22"/>
        </w:rPr>
        <w:t xml:space="preserve"> </w:t>
      </w:r>
    </w:p>
    <w:p w14:paraId="043B020C" w14:textId="77777777" w:rsidR="00B35FD9" w:rsidRDefault="00B35FD9" w:rsidP="00B35FD9">
      <w:pPr>
        <w:autoSpaceDE w:val="0"/>
        <w:autoSpaceDN w:val="0"/>
        <w:adjustRightInd w:val="0"/>
        <w:ind w:left="720" w:right="-24"/>
        <w:jc w:val="both"/>
        <w:rPr>
          <w:color w:val="000000"/>
          <w:sz w:val="22"/>
          <w:szCs w:val="22"/>
        </w:rPr>
      </w:pPr>
    </w:p>
    <w:p w14:paraId="66CA4200" w14:textId="72783570" w:rsidR="00B35FD9" w:rsidRDefault="00B35FD9" w:rsidP="00B35FD9">
      <w:pPr>
        <w:numPr>
          <w:ilvl w:val="1"/>
          <w:numId w:val="10"/>
        </w:numPr>
        <w:autoSpaceDE w:val="0"/>
        <w:autoSpaceDN w:val="0"/>
        <w:adjustRightInd w:val="0"/>
        <w:ind w:right="-24"/>
        <w:jc w:val="both"/>
        <w:rPr>
          <w:color w:val="000000"/>
          <w:sz w:val="22"/>
          <w:szCs w:val="22"/>
        </w:rPr>
      </w:pPr>
      <w:r>
        <w:rPr>
          <w:color w:val="000000"/>
          <w:sz w:val="22"/>
          <w:szCs w:val="22"/>
          <w:lang w:eastAsia="en-US"/>
        </w:rPr>
        <w:t>A minimum of four</w:t>
      </w:r>
      <w:r w:rsidRPr="00EE2C8E">
        <w:rPr>
          <w:color w:val="000000"/>
          <w:sz w:val="22"/>
          <w:szCs w:val="22"/>
          <w:lang w:eastAsia="en-US"/>
        </w:rPr>
        <w:t xml:space="preserve"> members of the </w:t>
      </w:r>
      <w:r>
        <w:rPr>
          <w:color w:val="000000"/>
          <w:sz w:val="22"/>
          <w:szCs w:val="22"/>
          <w:lang w:eastAsia="en-US"/>
        </w:rPr>
        <w:t>Board, including the Commissioner or their Deputy</w:t>
      </w:r>
      <w:r w:rsidR="00EE4541">
        <w:rPr>
          <w:color w:val="000000"/>
          <w:sz w:val="22"/>
          <w:szCs w:val="22"/>
          <w:lang w:eastAsia="en-US"/>
        </w:rPr>
        <w:t>,</w:t>
      </w:r>
      <w:r>
        <w:rPr>
          <w:color w:val="000000"/>
          <w:sz w:val="22"/>
          <w:szCs w:val="22"/>
          <w:lang w:eastAsia="en-US"/>
        </w:rPr>
        <w:t xml:space="preserve"> </w:t>
      </w:r>
      <w:r w:rsidRPr="00EE2C8E">
        <w:rPr>
          <w:color w:val="000000"/>
          <w:sz w:val="22"/>
          <w:szCs w:val="22"/>
          <w:lang w:eastAsia="en-US"/>
        </w:rPr>
        <w:t xml:space="preserve">must be present for the meeting to be deemed quorate. </w:t>
      </w:r>
      <w:r>
        <w:rPr>
          <w:color w:val="000000"/>
          <w:sz w:val="22"/>
          <w:szCs w:val="22"/>
          <w:lang w:eastAsia="en-US"/>
        </w:rPr>
        <w:t>The</w:t>
      </w:r>
      <w:r w:rsidRPr="00EE2C8E">
        <w:rPr>
          <w:color w:val="000000"/>
          <w:sz w:val="22"/>
          <w:szCs w:val="22"/>
          <w:lang w:eastAsia="en-US"/>
        </w:rPr>
        <w:t xml:space="preserve"> meetings will be held in private with the matters discussed being placed in the public domain.</w:t>
      </w:r>
    </w:p>
    <w:p w14:paraId="74672EDA" w14:textId="77777777" w:rsidR="00D34539" w:rsidRDefault="00D34539" w:rsidP="00AC3CB1">
      <w:pPr>
        <w:autoSpaceDE w:val="0"/>
        <w:autoSpaceDN w:val="0"/>
        <w:adjustRightInd w:val="0"/>
        <w:ind w:left="720" w:right="-24"/>
        <w:jc w:val="both"/>
        <w:rPr>
          <w:color w:val="000000"/>
          <w:sz w:val="22"/>
          <w:szCs w:val="22"/>
        </w:rPr>
      </w:pPr>
    </w:p>
    <w:p w14:paraId="7852EA50" w14:textId="4567DB40" w:rsidR="00B35FD9" w:rsidRDefault="00D34539" w:rsidP="00FF64E8">
      <w:pPr>
        <w:numPr>
          <w:ilvl w:val="1"/>
          <w:numId w:val="10"/>
        </w:numPr>
        <w:autoSpaceDE w:val="0"/>
        <w:autoSpaceDN w:val="0"/>
        <w:adjustRightInd w:val="0"/>
        <w:ind w:right="-24"/>
        <w:jc w:val="both"/>
        <w:rPr>
          <w:color w:val="000000"/>
          <w:sz w:val="22"/>
          <w:szCs w:val="22"/>
        </w:rPr>
      </w:pPr>
      <w:r w:rsidRPr="008E258E">
        <w:rPr>
          <w:color w:val="000000"/>
          <w:sz w:val="22"/>
          <w:szCs w:val="22"/>
          <w:lang w:eastAsia="en-US"/>
        </w:rPr>
        <w:t>An “open chair” will be available for colleagues attending as observers to the meeting, to support their personal development, at the discretion of the Chair.</w:t>
      </w:r>
    </w:p>
    <w:p w14:paraId="3C530EDA" w14:textId="77777777" w:rsidR="00EE4541" w:rsidRPr="008E258E" w:rsidRDefault="00EE4541" w:rsidP="00EE4541">
      <w:pPr>
        <w:autoSpaceDE w:val="0"/>
        <w:autoSpaceDN w:val="0"/>
        <w:adjustRightInd w:val="0"/>
        <w:ind w:left="720" w:right="-24"/>
        <w:jc w:val="both"/>
        <w:rPr>
          <w:color w:val="000000"/>
          <w:sz w:val="22"/>
          <w:szCs w:val="22"/>
        </w:rPr>
      </w:pPr>
    </w:p>
    <w:p w14:paraId="1FF409FB" w14:textId="77777777" w:rsidR="00B35FD9" w:rsidRDefault="00B35FD9" w:rsidP="00B35FD9">
      <w:pPr>
        <w:pStyle w:val="ListParagraph"/>
        <w:numPr>
          <w:ilvl w:val="0"/>
          <w:numId w:val="10"/>
        </w:numPr>
        <w:rPr>
          <w:rFonts w:eastAsia="Calibri" w:cs="Arial"/>
          <w:b/>
          <w:szCs w:val="24"/>
        </w:rPr>
      </w:pPr>
      <w:r w:rsidRPr="005379A1">
        <w:rPr>
          <w:rFonts w:eastAsia="Calibri" w:cs="Arial"/>
          <w:b/>
          <w:szCs w:val="24"/>
        </w:rPr>
        <w:t xml:space="preserve">Minutes </w:t>
      </w:r>
    </w:p>
    <w:p w14:paraId="702FB307" w14:textId="77777777" w:rsidR="00B35FD9" w:rsidRPr="005379A1" w:rsidRDefault="00B35FD9" w:rsidP="00B35FD9">
      <w:pPr>
        <w:pStyle w:val="ListParagraph"/>
        <w:rPr>
          <w:rFonts w:eastAsia="Calibri" w:cs="Arial"/>
          <w:b/>
          <w:szCs w:val="24"/>
        </w:rPr>
      </w:pPr>
    </w:p>
    <w:p w14:paraId="70F4135E" w14:textId="1F02AACB" w:rsidR="00B35FD9" w:rsidRDefault="00B35FD9" w:rsidP="00B35FD9">
      <w:pPr>
        <w:numPr>
          <w:ilvl w:val="1"/>
          <w:numId w:val="10"/>
        </w:numPr>
        <w:autoSpaceDE w:val="0"/>
        <w:autoSpaceDN w:val="0"/>
        <w:adjustRightInd w:val="0"/>
        <w:jc w:val="both"/>
        <w:rPr>
          <w:color w:val="000000"/>
          <w:sz w:val="22"/>
          <w:szCs w:val="22"/>
        </w:rPr>
      </w:pPr>
      <w:r w:rsidRPr="00EE2C8E">
        <w:rPr>
          <w:color w:val="000000"/>
          <w:sz w:val="22"/>
          <w:szCs w:val="22"/>
        </w:rPr>
        <w:t xml:space="preserve">The Secretary will record the names of those present at the meeting, write minutes, including the key points and decisions of all meetings, along with any actions stemming from discussion that need to be taken before the next meeting. </w:t>
      </w:r>
    </w:p>
    <w:p w14:paraId="5E97F8DA" w14:textId="77777777" w:rsidR="00B35FD9" w:rsidRDefault="00B35FD9" w:rsidP="00B35FD9">
      <w:pPr>
        <w:autoSpaceDE w:val="0"/>
        <w:autoSpaceDN w:val="0"/>
        <w:adjustRightInd w:val="0"/>
        <w:ind w:left="720"/>
        <w:jc w:val="both"/>
        <w:rPr>
          <w:color w:val="000000"/>
          <w:sz w:val="22"/>
          <w:szCs w:val="22"/>
        </w:rPr>
      </w:pPr>
    </w:p>
    <w:p w14:paraId="0732BF35" w14:textId="74B22E25" w:rsidR="00B35FD9" w:rsidRDefault="00B35FD9" w:rsidP="00B35FD9">
      <w:pPr>
        <w:autoSpaceDE w:val="0"/>
        <w:autoSpaceDN w:val="0"/>
        <w:adjustRightInd w:val="0"/>
        <w:ind w:left="720"/>
        <w:jc w:val="both"/>
        <w:rPr>
          <w:sz w:val="22"/>
          <w:szCs w:val="22"/>
        </w:rPr>
      </w:pPr>
      <w:r>
        <w:rPr>
          <w:sz w:val="22"/>
          <w:szCs w:val="22"/>
        </w:rPr>
        <w:t>The minutes of all m</w:t>
      </w:r>
      <w:r w:rsidRPr="00B86183">
        <w:rPr>
          <w:sz w:val="22"/>
          <w:szCs w:val="22"/>
        </w:rPr>
        <w:t xml:space="preserve">eetings and decisions taken will be circulated </w:t>
      </w:r>
      <w:r>
        <w:rPr>
          <w:sz w:val="22"/>
          <w:szCs w:val="22"/>
        </w:rPr>
        <w:t>within 7 working days of the meeting</w:t>
      </w:r>
      <w:r w:rsidRPr="00B86183">
        <w:rPr>
          <w:sz w:val="22"/>
          <w:szCs w:val="22"/>
        </w:rPr>
        <w:t xml:space="preserve">, and the minutes will be presented </w:t>
      </w:r>
      <w:r>
        <w:rPr>
          <w:sz w:val="22"/>
          <w:szCs w:val="22"/>
        </w:rPr>
        <w:t>to the Commissioner, or the Chair of the meeting</w:t>
      </w:r>
      <w:r w:rsidR="00EE4541">
        <w:rPr>
          <w:sz w:val="22"/>
          <w:szCs w:val="22"/>
        </w:rPr>
        <w:t>,</w:t>
      </w:r>
      <w:r>
        <w:rPr>
          <w:sz w:val="22"/>
          <w:szCs w:val="22"/>
        </w:rPr>
        <w:t xml:space="preserve"> for approval within 15 working days. </w:t>
      </w:r>
    </w:p>
    <w:p w14:paraId="40DDF8F8" w14:textId="77777777" w:rsidR="00B35FD9" w:rsidRPr="00EE2C8E" w:rsidRDefault="00B35FD9" w:rsidP="00B35FD9">
      <w:pPr>
        <w:autoSpaceDE w:val="0"/>
        <w:autoSpaceDN w:val="0"/>
        <w:adjustRightInd w:val="0"/>
        <w:jc w:val="both"/>
        <w:rPr>
          <w:color w:val="000000"/>
          <w:sz w:val="22"/>
          <w:szCs w:val="22"/>
        </w:rPr>
      </w:pPr>
    </w:p>
    <w:p w14:paraId="1EA51C16" w14:textId="75B3C139" w:rsidR="00B35FD9" w:rsidRDefault="00B35FD9" w:rsidP="00B35FD9">
      <w:pPr>
        <w:numPr>
          <w:ilvl w:val="1"/>
          <w:numId w:val="10"/>
        </w:numPr>
        <w:autoSpaceDE w:val="0"/>
        <w:autoSpaceDN w:val="0"/>
        <w:adjustRightInd w:val="0"/>
        <w:jc w:val="both"/>
        <w:rPr>
          <w:color w:val="000000"/>
          <w:sz w:val="22"/>
          <w:szCs w:val="22"/>
        </w:rPr>
      </w:pPr>
      <w:r w:rsidRPr="00EE2C8E">
        <w:rPr>
          <w:color w:val="000000"/>
          <w:sz w:val="22"/>
          <w:szCs w:val="22"/>
        </w:rPr>
        <w:t xml:space="preserve">The minutes of the </w:t>
      </w:r>
      <w:r>
        <w:rPr>
          <w:color w:val="000000"/>
          <w:sz w:val="22"/>
          <w:szCs w:val="22"/>
        </w:rPr>
        <w:t>Board</w:t>
      </w:r>
      <w:r w:rsidR="00EE4541">
        <w:rPr>
          <w:color w:val="000000"/>
          <w:sz w:val="22"/>
          <w:szCs w:val="22"/>
        </w:rPr>
        <w:t xml:space="preserve"> and unrestricted papers </w:t>
      </w:r>
      <w:r w:rsidRPr="00EE2C8E">
        <w:rPr>
          <w:color w:val="000000"/>
          <w:sz w:val="22"/>
          <w:szCs w:val="22"/>
        </w:rPr>
        <w:t xml:space="preserve">will be placed in the public domain as soon as </w:t>
      </w:r>
      <w:r>
        <w:rPr>
          <w:color w:val="000000"/>
          <w:sz w:val="22"/>
          <w:szCs w:val="22"/>
        </w:rPr>
        <w:t xml:space="preserve">practical after </w:t>
      </w:r>
      <w:r w:rsidRPr="00EE2C8E">
        <w:rPr>
          <w:color w:val="000000"/>
          <w:sz w:val="22"/>
          <w:szCs w:val="22"/>
        </w:rPr>
        <w:t xml:space="preserve">these have been approved and signed by the Chair, with exclusion to any matter </w:t>
      </w:r>
      <w:r>
        <w:rPr>
          <w:color w:val="000000"/>
          <w:sz w:val="22"/>
          <w:szCs w:val="22"/>
        </w:rPr>
        <w:t>deemed private and confidential</w:t>
      </w:r>
      <w:r w:rsidRPr="00EE2C8E">
        <w:rPr>
          <w:color w:val="000000"/>
          <w:sz w:val="22"/>
          <w:szCs w:val="22"/>
        </w:rPr>
        <w:t xml:space="preserve">. </w:t>
      </w:r>
    </w:p>
    <w:p w14:paraId="3F33313D" w14:textId="77777777" w:rsidR="00B35FD9" w:rsidRDefault="00B35FD9" w:rsidP="00B35FD9">
      <w:pPr>
        <w:autoSpaceDE w:val="0"/>
        <w:autoSpaceDN w:val="0"/>
        <w:adjustRightInd w:val="0"/>
        <w:ind w:left="720"/>
        <w:jc w:val="both"/>
        <w:rPr>
          <w:color w:val="000000"/>
          <w:sz w:val="22"/>
          <w:szCs w:val="22"/>
        </w:rPr>
      </w:pPr>
    </w:p>
    <w:p w14:paraId="29F4C24F" w14:textId="17E6721E" w:rsidR="00B35FD9" w:rsidRPr="003C456D" w:rsidRDefault="00B35FD9" w:rsidP="00B35FD9">
      <w:pPr>
        <w:numPr>
          <w:ilvl w:val="1"/>
          <w:numId w:val="10"/>
        </w:numPr>
        <w:autoSpaceDE w:val="0"/>
        <w:autoSpaceDN w:val="0"/>
        <w:adjustRightInd w:val="0"/>
        <w:jc w:val="both"/>
        <w:rPr>
          <w:color w:val="000000"/>
          <w:sz w:val="22"/>
          <w:szCs w:val="22"/>
        </w:rPr>
      </w:pPr>
      <w:r w:rsidRPr="00B86183">
        <w:rPr>
          <w:sz w:val="22"/>
          <w:szCs w:val="22"/>
        </w:rPr>
        <w:t xml:space="preserve">The secretariat of the meeting will </w:t>
      </w:r>
      <w:r w:rsidRPr="003C456D">
        <w:rPr>
          <w:sz w:val="22"/>
          <w:szCs w:val="22"/>
        </w:rPr>
        <w:t>be provided by the Poli</w:t>
      </w:r>
      <w:r w:rsidR="0068486A">
        <w:rPr>
          <w:sz w:val="22"/>
          <w:szCs w:val="22"/>
        </w:rPr>
        <w:t>ce, Fire and Crime Commissioner’s office.</w:t>
      </w:r>
    </w:p>
    <w:p w14:paraId="2DCF1FAD" w14:textId="77777777" w:rsidR="00B35FD9" w:rsidRPr="00EE2C8E" w:rsidRDefault="00B35FD9" w:rsidP="00B35FD9">
      <w:pPr>
        <w:autoSpaceDE w:val="0"/>
        <w:autoSpaceDN w:val="0"/>
        <w:adjustRightInd w:val="0"/>
        <w:ind w:right="-24"/>
        <w:jc w:val="both"/>
        <w:rPr>
          <w:color w:val="000000"/>
          <w:sz w:val="22"/>
          <w:szCs w:val="22"/>
        </w:rPr>
      </w:pPr>
    </w:p>
    <w:p w14:paraId="38F8DB14" w14:textId="52670DE8" w:rsidR="00B35FD9" w:rsidRPr="00585019" w:rsidRDefault="00B35FD9" w:rsidP="00B35FD9">
      <w:pPr>
        <w:pStyle w:val="ListParagraph"/>
        <w:numPr>
          <w:ilvl w:val="0"/>
          <w:numId w:val="10"/>
        </w:numPr>
        <w:rPr>
          <w:rFonts w:eastAsia="Calibri" w:cs="Arial"/>
          <w:b/>
          <w:szCs w:val="24"/>
        </w:rPr>
      </w:pPr>
      <w:bookmarkStart w:id="1" w:name="_GoBack"/>
      <w:bookmarkEnd w:id="1"/>
      <w:r w:rsidRPr="00585019">
        <w:rPr>
          <w:rFonts w:eastAsia="Calibri" w:cs="Arial"/>
          <w:b/>
          <w:szCs w:val="24"/>
        </w:rPr>
        <w:t>Decision-making (</w:t>
      </w:r>
      <w:r>
        <w:rPr>
          <w:rFonts w:eastAsia="Calibri" w:cs="Arial"/>
          <w:b/>
          <w:szCs w:val="24"/>
        </w:rPr>
        <w:t>Commissioner</w:t>
      </w:r>
      <w:r w:rsidRPr="00585019">
        <w:rPr>
          <w:rFonts w:eastAsia="Calibri" w:cs="Arial"/>
          <w:b/>
          <w:szCs w:val="24"/>
        </w:rPr>
        <w:t xml:space="preserve"> or Deputy)  </w:t>
      </w:r>
    </w:p>
    <w:p w14:paraId="3DF972E5" w14:textId="77777777" w:rsidR="00B35FD9" w:rsidRPr="00585019" w:rsidRDefault="00B35FD9" w:rsidP="00B35FD9">
      <w:pPr>
        <w:pStyle w:val="ListParagraph"/>
        <w:rPr>
          <w:rFonts w:eastAsia="Calibri" w:cs="Arial"/>
          <w:b/>
          <w:sz w:val="22"/>
          <w:szCs w:val="22"/>
        </w:rPr>
      </w:pPr>
    </w:p>
    <w:p w14:paraId="25B992DC" w14:textId="711C6613" w:rsidR="00B35FD9" w:rsidRPr="00B86183" w:rsidRDefault="00B35FD9" w:rsidP="00B35FD9">
      <w:pPr>
        <w:pStyle w:val="ListParagraph"/>
        <w:numPr>
          <w:ilvl w:val="1"/>
          <w:numId w:val="10"/>
        </w:numPr>
        <w:rPr>
          <w:rFonts w:eastAsia="Calibri" w:cs="Arial"/>
          <w:b/>
          <w:sz w:val="22"/>
          <w:szCs w:val="22"/>
        </w:rPr>
      </w:pPr>
      <w:r>
        <w:rPr>
          <w:rFonts w:cs="Arial"/>
          <w:sz w:val="22"/>
          <w:szCs w:val="22"/>
        </w:rPr>
        <w:t>Although the</w:t>
      </w:r>
      <w:r w:rsidR="008E258E">
        <w:rPr>
          <w:rFonts w:cs="Arial"/>
          <w:sz w:val="22"/>
          <w:szCs w:val="22"/>
        </w:rPr>
        <w:t xml:space="preserve"> B</w:t>
      </w:r>
      <w:r>
        <w:rPr>
          <w:rFonts w:cs="Arial"/>
          <w:sz w:val="22"/>
          <w:szCs w:val="22"/>
        </w:rPr>
        <w:t xml:space="preserve">oard has no decision-making powers, where a decision is required, the Commissioner or their Deputy </w:t>
      </w:r>
      <w:r w:rsidR="00165B90">
        <w:rPr>
          <w:rFonts w:cs="Arial"/>
          <w:sz w:val="22"/>
          <w:szCs w:val="22"/>
        </w:rPr>
        <w:t xml:space="preserve">(where authorised to do so under the Scheme of Delegation) </w:t>
      </w:r>
      <w:r>
        <w:rPr>
          <w:rFonts w:cs="Arial"/>
          <w:sz w:val="22"/>
          <w:szCs w:val="22"/>
        </w:rPr>
        <w:t>may</w:t>
      </w:r>
      <w:r w:rsidRPr="00B86183">
        <w:rPr>
          <w:rFonts w:cs="Arial"/>
          <w:sz w:val="22"/>
          <w:szCs w:val="22"/>
        </w:rPr>
        <w:t xml:space="preserve"> </w:t>
      </w:r>
      <w:r>
        <w:rPr>
          <w:rFonts w:cs="Arial"/>
          <w:sz w:val="22"/>
          <w:szCs w:val="22"/>
        </w:rPr>
        <w:t xml:space="preserve">decide to </w:t>
      </w:r>
      <w:r w:rsidRPr="00B86183">
        <w:rPr>
          <w:rFonts w:cs="Arial"/>
          <w:sz w:val="22"/>
          <w:szCs w:val="22"/>
        </w:rPr>
        <w:t xml:space="preserve">take a decision on </w:t>
      </w:r>
      <w:r>
        <w:rPr>
          <w:rFonts w:cs="Arial"/>
          <w:sz w:val="22"/>
          <w:szCs w:val="22"/>
        </w:rPr>
        <w:t>the</w:t>
      </w:r>
      <w:r w:rsidRPr="00B86183">
        <w:rPr>
          <w:rFonts w:cs="Arial"/>
          <w:sz w:val="22"/>
          <w:szCs w:val="22"/>
        </w:rPr>
        <w:t xml:space="preserve"> item</w:t>
      </w:r>
      <w:r>
        <w:rPr>
          <w:rFonts w:cs="Arial"/>
          <w:sz w:val="22"/>
          <w:szCs w:val="22"/>
        </w:rPr>
        <w:t xml:space="preserve"> once discussion has concluded.  </w:t>
      </w:r>
    </w:p>
    <w:p w14:paraId="5B43C954" w14:textId="77777777" w:rsidR="00934348" w:rsidRDefault="00934348" w:rsidP="00B35FD9"/>
    <w:sectPr w:rsidR="009343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A521" w14:textId="77777777" w:rsidR="006411AF" w:rsidRDefault="006411AF" w:rsidP="006411AF">
      <w:r>
        <w:separator/>
      </w:r>
    </w:p>
  </w:endnote>
  <w:endnote w:type="continuationSeparator" w:id="0">
    <w:p w14:paraId="2C4C0A1F" w14:textId="77777777" w:rsidR="006411AF" w:rsidRDefault="006411AF" w:rsidP="0064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61220"/>
      <w:docPartObj>
        <w:docPartGallery w:val="Page Numbers (Bottom of Page)"/>
        <w:docPartUnique/>
      </w:docPartObj>
    </w:sdtPr>
    <w:sdtEndPr>
      <w:rPr>
        <w:noProof/>
      </w:rPr>
    </w:sdtEndPr>
    <w:sdtContent>
      <w:p w14:paraId="6B1B7915" w14:textId="6C50A5DF" w:rsidR="006411AF" w:rsidRDefault="006411AF">
        <w:pPr>
          <w:pStyle w:val="Footer"/>
          <w:jc w:val="center"/>
        </w:pPr>
        <w:r>
          <w:fldChar w:fldCharType="begin"/>
        </w:r>
        <w:r>
          <w:instrText xml:space="preserve"> PAGE   \* MERGEFORMAT </w:instrText>
        </w:r>
        <w:r>
          <w:fldChar w:fldCharType="separate"/>
        </w:r>
        <w:r w:rsidR="00EE4541">
          <w:rPr>
            <w:noProof/>
          </w:rPr>
          <w:t>4</w:t>
        </w:r>
        <w:r>
          <w:rPr>
            <w:noProof/>
          </w:rPr>
          <w:fldChar w:fldCharType="end"/>
        </w:r>
      </w:p>
    </w:sdtContent>
  </w:sdt>
  <w:p w14:paraId="3ED09557" w14:textId="77777777" w:rsidR="006411AF" w:rsidRDefault="0064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2F83E" w14:textId="77777777" w:rsidR="006411AF" w:rsidRDefault="006411AF" w:rsidP="006411AF">
      <w:r>
        <w:separator/>
      </w:r>
    </w:p>
  </w:footnote>
  <w:footnote w:type="continuationSeparator" w:id="0">
    <w:p w14:paraId="153A712A" w14:textId="77777777" w:rsidR="006411AF" w:rsidRDefault="006411AF" w:rsidP="0064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FE7"/>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6FC1F54"/>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BFE0C12"/>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EE73183"/>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1A3359E"/>
    <w:multiLevelType w:val="multilevel"/>
    <w:tmpl w:val="9FCCFB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C72C8A"/>
    <w:multiLevelType w:val="multilevel"/>
    <w:tmpl w:val="80F49B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3335BB"/>
    <w:multiLevelType w:val="multilevel"/>
    <w:tmpl w:val="EF16A64E"/>
    <w:lvl w:ilvl="0">
      <w:start w:val="2"/>
      <w:numFmt w:val="decimal"/>
      <w:lvlText w:val="%1"/>
      <w:lvlJc w:val="left"/>
      <w:pPr>
        <w:ind w:left="360" w:hanging="360"/>
      </w:pPr>
      <w:rPr>
        <w:rFonts w:hint="default"/>
        <w:b/>
      </w:rPr>
    </w:lvl>
    <w:lvl w:ilvl="1">
      <w:start w:val="1"/>
      <w:numFmt w:val="decimal"/>
      <w:lvlText w:val="4.%2"/>
      <w:lvlJc w:val="left"/>
      <w:pPr>
        <w:ind w:left="720" w:hanging="360"/>
      </w:pPr>
      <w:rPr>
        <w:rFonts w:cs="Times New Roman" w:hint="default"/>
        <w:b w:val="0"/>
        <w:color w:val="00000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DA36F86"/>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E287AAB"/>
    <w:multiLevelType w:val="multilevel"/>
    <w:tmpl w:val="BB86A8D8"/>
    <w:lvl w:ilvl="0">
      <w:start w:val="7"/>
      <w:numFmt w:val="decimal"/>
      <w:lvlText w:val="%1."/>
      <w:lvlJc w:val="left"/>
      <w:pPr>
        <w:tabs>
          <w:tab w:val="num" w:pos="720"/>
        </w:tabs>
        <w:ind w:left="720" w:hanging="360"/>
      </w:pPr>
      <w:rPr>
        <w:rFonts w:ascii="Arial" w:hAnsi="Arial" w:cs="Arial"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366117"/>
    <w:multiLevelType w:val="multilevel"/>
    <w:tmpl w:val="EFF05D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7F5109"/>
    <w:multiLevelType w:val="multilevel"/>
    <w:tmpl w:val="11761A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4B67A66"/>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398D1E88"/>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3E16144B"/>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2405618"/>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2E7693C"/>
    <w:multiLevelType w:val="multilevel"/>
    <w:tmpl w:val="EC1C8FA2"/>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448F5AE5"/>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51C54298"/>
    <w:multiLevelType w:val="hybridMultilevel"/>
    <w:tmpl w:val="29BC5C7A"/>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638F318A"/>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C5554D8"/>
    <w:multiLevelType w:val="multilevel"/>
    <w:tmpl w:val="80F49B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154582"/>
    <w:multiLevelType w:val="multilevel"/>
    <w:tmpl w:val="AB60F5F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7368227A"/>
    <w:multiLevelType w:val="multilevel"/>
    <w:tmpl w:val="28DABA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C91F44"/>
    <w:multiLevelType w:val="multilevel"/>
    <w:tmpl w:val="EFF05D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5D5F0D"/>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7F6473BD"/>
    <w:multiLevelType w:val="hybridMultilevel"/>
    <w:tmpl w:val="17602A38"/>
    <w:lvl w:ilvl="0" w:tplc="21925EBC">
      <w:start w:val="1"/>
      <w:numFmt w:val="decimal"/>
      <w:lvlText w:val="3.%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20"/>
  </w:num>
  <w:num w:numId="4">
    <w:abstractNumId w:val="21"/>
  </w:num>
  <w:num w:numId="5">
    <w:abstractNumId w:val="15"/>
  </w:num>
  <w:num w:numId="6">
    <w:abstractNumId w:val="24"/>
  </w:num>
  <w:num w:numId="7">
    <w:abstractNumId w:val="6"/>
  </w:num>
  <w:num w:numId="8">
    <w:abstractNumId w:val="9"/>
  </w:num>
  <w:num w:numId="9">
    <w:abstractNumId w:val="4"/>
  </w:num>
  <w:num w:numId="10">
    <w:abstractNumId w:val="5"/>
  </w:num>
  <w:num w:numId="11">
    <w:abstractNumId w:val="17"/>
  </w:num>
  <w:num w:numId="12">
    <w:abstractNumId w:val="14"/>
  </w:num>
  <w:num w:numId="13">
    <w:abstractNumId w:val="23"/>
  </w:num>
  <w:num w:numId="14">
    <w:abstractNumId w:val="12"/>
  </w:num>
  <w:num w:numId="15">
    <w:abstractNumId w:val="19"/>
  </w:num>
  <w:num w:numId="16">
    <w:abstractNumId w:val="22"/>
  </w:num>
  <w:num w:numId="17">
    <w:abstractNumId w:val="0"/>
  </w:num>
  <w:num w:numId="18">
    <w:abstractNumId w:val="16"/>
  </w:num>
  <w:num w:numId="19">
    <w:abstractNumId w:val="3"/>
  </w:num>
  <w:num w:numId="20">
    <w:abstractNumId w:val="13"/>
  </w:num>
  <w:num w:numId="21">
    <w:abstractNumId w:val="7"/>
  </w:num>
  <w:num w:numId="22">
    <w:abstractNumId w:val="11"/>
  </w:num>
  <w:num w:numId="23">
    <w:abstractNumId w:val="2"/>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D9"/>
    <w:rsid w:val="000257A6"/>
    <w:rsid w:val="00030012"/>
    <w:rsid w:val="00165B90"/>
    <w:rsid w:val="0035327D"/>
    <w:rsid w:val="00447AAE"/>
    <w:rsid w:val="005A518D"/>
    <w:rsid w:val="005C4EBD"/>
    <w:rsid w:val="006411AF"/>
    <w:rsid w:val="0068486A"/>
    <w:rsid w:val="006B0EFB"/>
    <w:rsid w:val="007B0083"/>
    <w:rsid w:val="00833FC5"/>
    <w:rsid w:val="00867373"/>
    <w:rsid w:val="008A4FB8"/>
    <w:rsid w:val="008B254F"/>
    <w:rsid w:val="008C144F"/>
    <w:rsid w:val="008E258E"/>
    <w:rsid w:val="00926CB5"/>
    <w:rsid w:val="00934348"/>
    <w:rsid w:val="009A437E"/>
    <w:rsid w:val="009C489F"/>
    <w:rsid w:val="00AC3CB1"/>
    <w:rsid w:val="00B133EE"/>
    <w:rsid w:val="00B35FD9"/>
    <w:rsid w:val="00BC7821"/>
    <w:rsid w:val="00D17CFC"/>
    <w:rsid w:val="00D34539"/>
    <w:rsid w:val="00EB3C33"/>
    <w:rsid w:val="00EE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F1F6"/>
  <w15:docId w15:val="{7AE900CA-594B-4D75-B70B-E60C4EC4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D9"/>
    <w:pPr>
      <w:spacing w:after="0" w:line="240" w:lineRule="auto"/>
    </w:pPr>
    <w:rPr>
      <w:rFonts w:ascii="Arial" w:eastAsia="Calibri"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D9"/>
    <w:pPr>
      <w:ind w:left="720"/>
      <w:jc w:val="both"/>
    </w:pPr>
    <w:rPr>
      <w:rFonts w:eastAsia="Times New Roman" w:cs="Times New Roman"/>
      <w:szCs w:val="20"/>
    </w:rPr>
  </w:style>
  <w:style w:type="paragraph" w:styleId="Title">
    <w:name w:val="Title"/>
    <w:aliases w:val="Schedule"/>
    <w:basedOn w:val="Normal"/>
    <w:next w:val="Normal"/>
    <w:link w:val="TitleChar"/>
    <w:uiPriority w:val="10"/>
    <w:qFormat/>
    <w:rsid w:val="00B35FD9"/>
    <w:rPr>
      <w:b/>
      <w:sz w:val="40"/>
      <w:szCs w:val="36"/>
    </w:rPr>
  </w:style>
  <w:style w:type="character" w:customStyle="1" w:styleId="TitleChar">
    <w:name w:val="Title Char"/>
    <w:aliases w:val="Schedule Char"/>
    <w:basedOn w:val="DefaultParagraphFont"/>
    <w:link w:val="Title"/>
    <w:uiPriority w:val="10"/>
    <w:rsid w:val="00B35FD9"/>
    <w:rPr>
      <w:rFonts w:ascii="Arial" w:eastAsia="Calibri" w:hAnsi="Arial" w:cs="Arial"/>
      <w:b/>
      <w:sz w:val="40"/>
      <w:szCs w:val="36"/>
      <w:lang w:eastAsia="en-GB"/>
    </w:rPr>
  </w:style>
  <w:style w:type="character" w:styleId="CommentReference">
    <w:name w:val="annotation reference"/>
    <w:basedOn w:val="DefaultParagraphFont"/>
    <w:uiPriority w:val="99"/>
    <w:semiHidden/>
    <w:unhideWhenUsed/>
    <w:rsid w:val="00030012"/>
    <w:rPr>
      <w:sz w:val="16"/>
      <w:szCs w:val="16"/>
    </w:rPr>
  </w:style>
  <w:style w:type="paragraph" w:styleId="CommentText">
    <w:name w:val="annotation text"/>
    <w:basedOn w:val="Normal"/>
    <w:link w:val="CommentTextChar"/>
    <w:uiPriority w:val="99"/>
    <w:semiHidden/>
    <w:unhideWhenUsed/>
    <w:rsid w:val="00030012"/>
    <w:rPr>
      <w:sz w:val="20"/>
      <w:szCs w:val="20"/>
    </w:rPr>
  </w:style>
  <w:style w:type="character" w:customStyle="1" w:styleId="CommentTextChar">
    <w:name w:val="Comment Text Char"/>
    <w:basedOn w:val="DefaultParagraphFont"/>
    <w:link w:val="CommentText"/>
    <w:uiPriority w:val="99"/>
    <w:semiHidden/>
    <w:rsid w:val="00030012"/>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030012"/>
    <w:rPr>
      <w:b/>
      <w:bCs/>
    </w:rPr>
  </w:style>
  <w:style w:type="character" w:customStyle="1" w:styleId="CommentSubjectChar">
    <w:name w:val="Comment Subject Char"/>
    <w:basedOn w:val="CommentTextChar"/>
    <w:link w:val="CommentSubject"/>
    <w:uiPriority w:val="99"/>
    <w:semiHidden/>
    <w:rsid w:val="00030012"/>
    <w:rPr>
      <w:rFonts w:ascii="Arial" w:eastAsia="Calibri" w:hAnsi="Arial" w:cs="Arial"/>
      <w:b/>
      <w:bCs/>
      <w:sz w:val="20"/>
      <w:szCs w:val="20"/>
      <w:lang w:eastAsia="en-GB"/>
    </w:rPr>
  </w:style>
  <w:style w:type="paragraph" w:styleId="BalloonText">
    <w:name w:val="Balloon Text"/>
    <w:basedOn w:val="Normal"/>
    <w:link w:val="BalloonTextChar"/>
    <w:uiPriority w:val="99"/>
    <w:semiHidden/>
    <w:unhideWhenUsed/>
    <w:rsid w:val="00030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12"/>
    <w:rPr>
      <w:rFonts w:ascii="Segoe UI" w:eastAsia="Calibri" w:hAnsi="Segoe UI" w:cs="Segoe UI"/>
      <w:sz w:val="18"/>
      <w:szCs w:val="18"/>
      <w:lang w:eastAsia="en-GB"/>
    </w:rPr>
  </w:style>
  <w:style w:type="paragraph" w:styleId="Header">
    <w:name w:val="header"/>
    <w:basedOn w:val="Normal"/>
    <w:link w:val="HeaderChar"/>
    <w:uiPriority w:val="99"/>
    <w:unhideWhenUsed/>
    <w:rsid w:val="006411AF"/>
    <w:pPr>
      <w:tabs>
        <w:tab w:val="center" w:pos="4513"/>
        <w:tab w:val="right" w:pos="9026"/>
      </w:tabs>
    </w:pPr>
  </w:style>
  <w:style w:type="character" w:customStyle="1" w:styleId="HeaderChar">
    <w:name w:val="Header Char"/>
    <w:basedOn w:val="DefaultParagraphFont"/>
    <w:link w:val="Header"/>
    <w:uiPriority w:val="99"/>
    <w:rsid w:val="006411AF"/>
    <w:rPr>
      <w:rFonts w:ascii="Arial" w:eastAsia="Calibri" w:hAnsi="Arial" w:cs="Arial"/>
      <w:sz w:val="24"/>
      <w:szCs w:val="24"/>
      <w:lang w:eastAsia="en-GB"/>
    </w:rPr>
  </w:style>
  <w:style w:type="paragraph" w:styleId="Footer">
    <w:name w:val="footer"/>
    <w:basedOn w:val="Normal"/>
    <w:link w:val="FooterChar"/>
    <w:uiPriority w:val="99"/>
    <w:unhideWhenUsed/>
    <w:rsid w:val="006411AF"/>
    <w:pPr>
      <w:tabs>
        <w:tab w:val="center" w:pos="4513"/>
        <w:tab w:val="right" w:pos="9026"/>
      </w:tabs>
    </w:pPr>
  </w:style>
  <w:style w:type="character" w:customStyle="1" w:styleId="FooterChar">
    <w:name w:val="Footer Char"/>
    <w:basedOn w:val="DefaultParagraphFont"/>
    <w:link w:val="Footer"/>
    <w:uiPriority w:val="99"/>
    <w:rsid w:val="006411AF"/>
    <w:rPr>
      <w:rFonts w:ascii="Arial" w:eastAsia="Calibri"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Gough 42076229</dc:creator>
  <cp:lastModifiedBy>Camilla Brandal 42078438</cp:lastModifiedBy>
  <cp:revision>3</cp:revision>
  <dcterms:created xsi:type="dcterms:W3CDTF">2019-02-21T12:20:00Z</dcterms:created>
  <dcterms:modified xsi:type="dcterms:W3CDTF">2019-02-21T12:24:00Z</dcterms:modified>
</cp:coreProperties>
</file>