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8474" w14:textId="0011CC7A" w:rsidR="00570C22" w:rsidRDefault="00927D5E" w:rsidP="00732032">
      <w:r>
        <w:rPr>
          <w:noProof/>
          <w:lang w:eastAsia="en-GB"/>
        </w:rPr>
        <w:drawing>
          <wp:anchor distT="0" distB="0" distL="114300" distR="114300" simplePos="0" relativeHeight="251658752" behindDoc="0" locked="0" layoutInCell="1" allowOverlap="1" wp14:anchorId="57720A0C" wp14:editId="218738ED">
            <wp:simplePos x="0" y="0"/>
            <wp:positionH relativeFrom="margin">
              <wp:align>center</wp:align>
            </wp:positionH>
            <wp:positionV relativeFrom="paragraph">
              <wp:posOffset>-383540</wp:posOffset>
            </wp:positionV>
            <wp:extent cx="6946900" cy="1572895"/>
            <wp:effectExtent l="0" t="0" r="6350" b="8255"/>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3076"/>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548FDD8D" w14:textId="77777777" w:rsidTr="00927D5E">
        <w:trPr>
          <w:trHeight w:val="557"/>
        </w:trPr>
        <w:tc>
          <w:tcPr>
            <w:tcW w:w="2518" w:type="dxa"/>
          </w:tcPr>
          <w:p w14:paraId="47573C91" w14:textId="77777777" w:rsidR="00B15F8B" w:rsidRPr="009E572F" w:rsidRDefault="00B15F8B" w:rsidP="00927D5E">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8BB6C33" w14:textId="1BB8793C" w:rsidR="00B15F8B" w:rsidRPr="00B15F8B" w:rsidRDefault="001C0684" w:rsidP="00927D5E">
            <w:pPr>
              <w:spacing w:before="120" w:after="120"/>
              <w:rPr>
                <w:rFonts w:cs="Times New Roman"/>
                <w:b/>
                <w:szCs w:val="20"/>
              </w:rPr>
            </w:pPr>
            <w:r>
              <w:rPr>
                <w:rFonts w:cs="Times New Roman"/>
                <w:b/>
                <w:szCs w:val="20"/>
              </w:rPr>
              <w:t>Performance &amp; Resources Board</w:t>
            </w:r>
          </w:p>
        </w:tc>
        <w:tc>
          <w:tcPr>
            <w:tcW w:w="2056" w:type="dxa"/>
          </w:tcPr>
          <w:p w14:paraId="4932E573" w14:textId="062FA35E" w:rsidR="00B15F8B" w:rsidRPr="009E572F" w:rsidRDefault="00B15F8B" w:rsidP="00927D5E">
            <w:pPr>
              <w:spacing w:before="120" w:after="120"/>
              <w:rPr>
                <w:rFonts w:cs="Times New Roman"/>
                <w:szCs w:val="20"/>
              </w:rPr>
            </w:pPr>
            <w:r>
              <w:rPr>
                <w:rFonts w:cs="Times New Roman"/>
                <w:szCs w:val="20"/>
              </w:rPr>
              <w:t>Agenda Item</w:t>
            </w:r>
          </w:p>
        </w:tc>
        <w:tc>
          <w:tcPr>
            <w:tcW w:w="1559" w:type="dxa"/>
          </w:tcPr>
          <w:p w14:paraId="40994F9C" w14:textId="0925EBED" w:rsidR="00B15F8B" w:rsidRPr="00B15F8B" w:rsidRDefault="002B4D89" w:rsidP="005B158F">
            <w:pPr>
              <w:spacing w:before="120" w:after="120"/>
              <w:jc w:val="center"/>
              <w:rPr>
                <w:rFonts w:cs="Times New Roman"/>
                <w:sz w:val="32"/>
                <w:szCs w:val="32"/>
              </w:rPr>
            </w:pPr>
            <w:r>
              <w:rPr>
                <w:rFonts w:cs="Times New Roman"/>
                <w:sz w:val="32"/>
                <w:szCs w:val="32"/>
              </w:rPr>
              <w:t>11</w:t>
            </w:r>
            <w:bookmarkStart w:id="0" w:name="_GoBack"/>
            <w:bookmarkEnd w:id="0"/>
          </w:p>
        </w:tc>
      </w:tr>
      <w:tr w:rsidR="00B15F8B" w:rsidRPr="009E572F" w14:paraId="4DFB6E94" w14:textId="77777777" w:rsidTr="00927D5E">
        <w:tc>
          <w:tcPr>
            <w:tcW w:w="2518" w:type="dxa"/>
          </w:tcPr>
          <w:p w14:paraId="2E3347CF" w14:textId="77777777" w:rsidR="00B15F8B" w:rsidRPr="009E572F" w:rsidRDefault="00B15F8B" w:rsidP="00927D5E">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0056A506" w14:textId="3B513FD8" w:rsidR="00B15F8B" w:rsidRPr="009E572F" w:rsidRDefault="001C0684" w:rsidP="00927D5E">
            <w:pPr>
              <w:spacing w:before="120" w:after="120"/>
              <w:rPr>
                <w:rFonts w:cs="Times New Roman"/>
                <w:szCs w:val="20"/>
              </w:rPr>
            </w:pPr>
            <w:r>
              <w:rPr>
                <w:rFonts w:cs="Times New Roman"/>
                <w:szCs w:val="20"/>
              </w:rPr>
              <w:t>Monday 25</w:t>
            </w:r>
            <w:r w:rsidRPr="001C0684">
              <w:rPr>
                <w:rFonts w:cs="Times New Roman"/>
                <w:szCs w:val="20"/>
                <w:vertAlign w:val="superscript"/>
              </w:rPr>
              <w:t>th</w:t>
            </w:r>
            <w:r w:rsidR="00C81E3A">
              <w:rPr>
                <w:rFonts w:cs="Times New Roman"/>
                <w:szCs w:val="20"/>
              </w:rPr>
              <w:t xml:space="preserve"> March</w:t>
            </w:r>
            <w:r w:rsidR="00A26291">
              <w:rPr>
                <w:rFonts w:cs="Times New Roman"/>
                <w:szCs w:val="20"/>
              </w:rPr>
              <w:t xml:space="preserve"> 2019</w:t>
            </w:r>
          </w:p>
        </w:tc>
        <w:tc>
          <w:tcPr>
            <w:tcW w:w="2056" w:type="dxa"/>
          </w:tcPr>
          <w:p w14:paraId="17057BF9" w14:textId="3B75D52E" w:rsidR="00B15F8B" w:rsidRPr="009E572F" w:rsidRDefault="00B15F8B" w:rsidP="00927D5E">
            <w:pPr>
              <w:spacing w:before="120" w:after="120"/>
              <w:rPr>
                <w:rFonts w:cs="Times New Roman"/>
                <w:szCs w:val="20"/>
              </w:rPr>
            </w:pPr>
            <w:r>
              <w:rPr>
                <w:rFonts w:cs="Times New Roman"/>
                <w:szCs w:val="20"/>
              </w:rPr>
              <w:t>Report Number</w:t>
            </w:r>
          </w:p>
        </w:tc>
        <w:tc>
          <w:tcPr>
            <w:tcW w:w="1559" w:type="dxa"/>
          </w:tcPr>
          <w:p w14:paraId="4871BA0D" w14:textId="23376987" w:rsidR="00B15F8B" w:rsidRPr="00B15F8B" w:rsidRDefault="00B15F8B" w:rsidP="00927D5E">
            <w:pPr>
              <w:spacing w:before="120" w:after="120"/>
              <w:rPr>
                <w:rFonts w:cs="Times New Roman"/>
                <w:b/>
                <w:szCs w:val="20"/>
              </w:rPr>
            </w:pPr>
          </w:p>
        </w:tc>
      </w:tr>
      <w:tr w:rsidR="009E572F" w:rsidRPr="009E572F" w14:paraId="2B30263A" w14:textId="77777777" w:rsidTr="00927D5E">
        <w:tc>
          <w:tcPr>
            <w:tcW w:w="2518" w:type="dxa"/>
          </w:tcPr>
          <w:p w14:paraId="41CDF85C" w14:textId="77777777" w:rsidR="009E572F" w:rsidRPr="009E572F" w:rsidRDefault="009E572F" w:rsidP="00927D5E">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15BDBE09" w14:textId="4BCD3CE5" w:rsidR="009E572F" w:rsidRPr="00B15F8B" w:rsidRDefault="00C81E3A" w:rsidP="00927D5E">
            <w:pPr>
              <w:spacing w:before="120" w:after="120"/>
              <w:rPr>
                <w:rFonts w:cs="Times New Roman"/>
                <w:szCs w:val="20"/>
              </w:rPr>
            </w:pPr>
            <w:r>
              <w:rPr>
                <w:rFonts w:cs="Times New Roman"/>
                <w:szCs w:val="20"/>
              </w:rPr>
              <w:t>ACFO IRMP and Service Improvement</w:t>
            </w:r>
          </w:p>
        </w:tc>
      </w:tr>
      <w:tr w:rsidR="009E572F" w:rsidRPr="009E572F" w14:paraId="7DB1461F" w14:textId="77777777" w:rsidTr="00927D5E">
        <w:tc>
          <w:tcPr>
            <w:tcW w:w="2518" w:type="dxa"/>
            <w:tcBorders>
              <w:top w:val="single" w:sz="6" w:space="0" w:color="auto"/>
              <w:left w:val="single" w:sz="6" w:space="0" w:color="auto"/>
              <w:bottom w:val="single" w:sz="6" w:space="0" w:color="auto"/>
              <w:right w:val="single" w:sz="6" w:space="0" w:color="auto"/>
            </w:tcBorders>
          </w:tcPr>
          <w:p w14:paraId="7137596E" w14:textId="77777777" w:rsidR="009E572F" w:rsidRPr="009E572F" w:rsidRDefault="00B15F8B" w:rsidP="00927D5E">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736ED369" w14:textId="3CF85450" w:rsidR="009E572F" w:rsidRPr="009E572F" w:rsidRDefault="00C81E3A" w:rsidP="00927D5E">
            <w:pPr>
              <w:spacing w:before="120" w:after="120"/>
              <w:rPr>
                <w:rFonts w:cs="Times New Roman"/>
                <w:szCs w:val="20"/>
              </w:rPr>
            </w:pPr>
            <w:r>
              <w:rPr>
                <w:rFonts w:cs="Times New Roman"/>
                <w:szCs w:val="20"/>
              </w:rPr>
              <w:t>ACFO IRMP and Service Improvement</w:t>
            </w:r>
          </w:p>
        </w:tc>
      </w:tr>
      <w:tr w:rsidR="009E572F" w:rsidRPr="009E572F" w14:paraId="56A3CF05" w14:textId="77777777" w:rsidTr="00927D5E">
        <w:tc>
          <w:tcPr>
            <w:tcW w:w="2518" w:type="dxa"/>
          </w:tcPr>
          <w:p w14:paraId="14DC1185" w14:textId="77777777" w:rsidR="009E572F" w:rsidRPr="009E572F" w:rsidRDefault="003A46D1" w:rsidP="00927D5E">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5998D157" w14:textId="17169CA5" w:rsidR="009E572F" w:rsidRPr="003A46D1" w:rsidRDefault="00C81E3A" w:rsidP="00C81E3A">
            <w:pPr>
              <w:spacing w:before="120" w:after="120"/>
              <w:rPr>
                <w:rFonts w:cs="Times New Roman"/>
                <w:b/>
                <w:szCs w:val="20"/>
              </w:rPr>
            </w:pPr>
            <w:r>
              <w:rPr>
                <w:rFonts w:cs="Times New Roman"/>
                <w:b/>
                <w:szCs w:val="20"/>
              </w:rPr>
              <w:t>Emergency Services Mobile Communications Programme (ESMCP) Update</w:t>
            </w:r>
            <w:r w:rsidR="00431B19">
              <w:rPr>
                <w:rFonts w:cs="Times New Roman"/>
                <w:b/>
                <w:szCs w:val="20"/>
              </w:rPr>
              <w:t xml:space="preserve"> </w:t>
            </w:r>
          </w:p>
        </w:tc>
      </w:tr>
      <w:tr w:rsidR="009E572F" w:rsidRPr="009E572F" w14:paraId="698569F9" w14:textId="77777777" w:rsidTr="00927D5E">
        <w:tc>
          <w:tcPr>
            <w:tcW w:w="2518" w:type="dxa"/>
          </w:tcPr>
          <w:p w14:paraId="6549D98B" w14:textId="77777777" w:rsidR="009E572F" w:rsidRPr="009E572F" w:rsidRDefault="009E572F" w:rsidP="00927D5E">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5D2B8475" w14:textId="68DC7B58" w:rsidR="009E572F" w:rsidRPr="009E572F" w:rsidRDefault="00CF7524" w:rsidP="00927D5E">
            <w:pPr>
              <w:tabs>
                <w:tab w:val="num" w:pos="567"/>
              </w:tabs>
              <w:spacing w:before="120" w:after="120"/>
              <w:rPr>
                <w:rFonts w:cs="Times New Roman"/>
                <w:szCs w:val="20"/>
              </w:rPr>
            </w:pPr>
            <w:r>
              <w:rPr>
                <w:rFonts w:cs="Times New Roman"/>
                <w:szCs w:val="20"/>
              </w:rPr>
              <w:t>Information</w:t>
            </w:r>
          </w:p>
        </w:tc>
      </w:tr>
    </w:tbl>
    <w:p w14:paraId="1FFCAF53" w14:textId="45DE279B" w:rsidR="009E572F" w:rsidRDefault="00927D5E" w:rsidP="009E572F">
      <w:pPr>
        <w:tabs>
          <w:tab w:val="num" w:pos="567"/>
        </w:tabs>
        <w:spacing w:after="120"/>
        <w:rPr>
          <w:rFonts w:cs="Times New Roman"/>
          <w:szCs w:val="20"/>
        </w:rPr>
      </w:pPr>
      <w:r>
        <w:rPr>
          <w:noProof/>
          <w:lang w:eastAsia="en-GB"/>
        </w:rPr>
        <mc:AlternateContent>
          <mc:Choice Requires="wps">
            <w:drawing>
              <wp:anchor distT="0" distB="0" distL="114300" distR="114300" simplePos="0" relativeHeight="251659776" behindDoc="0" locked="0" layoutInCell="1" allowOverlap="1" wp14:anchorId="36925C57" wp14:editId="55ED0BE9">
                <wp:simplePos x="0" y="0"/>
                <wp:positionH relativeFrom="margin">
                  <wp:align>left</wp:align>
                </wp:positionH>
                <wp:positionV relativeFrom="paragraph">
                  <wp:posOffset>10160</wp:posOffset>
                </wp:positionV>
                <wp:extent cx="4352290" cy="78168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F895E" w14:textId="77777777" w:rsidR="000538C2" w:rsidRPr="002F45F7" w:rsidRDefault="000538C2"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72A5A420" w14:textId="77777777" w:rsidR="000538C2" w:rsidRPr="002F45F7" w:rsidRDefault="000538C2"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25C57" id="_x0000_t202" coordsize="21600,21600" o:spt="202" path="m,l,21600r21600,l21600,xe">
                <v:stroke joinstyle="miter"/>
                <v:path gradientshapeok="t" o:connecttype="rect"/>
              </v:shapetype>
              <v:shape id="Text Box 18" o:spid="_x0000_s1026" type="#_x0000_t202" style="position:absolute;margin-left:0;margin-top:.8pt;width:342.7pt;height:61.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" stroked="f">
                <v:textbox>
                  <w:txbxContent>
                    <w:p w14:paraId="38DF895E" w14:textId="77777777" w:rsidR="000538C2" w:rsidRPr="002F45F7" w:rsidRDefault="000538C2"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72A5A420" w14:textId="77777777" w:rsidR="000538C2" w:rsidRPr="002F45F7" w:rsidRDefault="000538C2" w:rsidP="00B15F8B">
                      <w:pPr>
                        <w:rPr>
                          <w:rFonts w:ascii="Arial Narrow" w:hAnsi="Arial Narrow"/>
                          <w:sz w:val="32"/>
                          <w:szCs w:val="32"/>
                        </w:rPr>
                      </w:pPr>
                      <w:r w:rsidRPr="002F45F7">
                        <w:rPr>
                          <w:rFonts w:ascii="Arial Narrow" w:hAnsi="Arial Narrow"/>
                          <w:sz w:val="32"/>
                          <w:szCs w:val="32"/>
                        </w:rPr>
                        <w:t>Essex County Fire &amp; Rescue Service</w:t>
                      </w:r>
                    </w:p>
                  </w:txbxContent>
                </v:textbox>
                <w10:wrap anchorx="margin"/>
              </v:shape>
            </w:pict>
          </mc:Fallback>
        </mc:AlternateContent>
      </w:r>
    </w:p>
    <w:p w14:paraId="4D9A0F1F" w14:textId="005A4106" w:rsidR="00927D5E" w:rsidRDefault="00927D5E" w:rsidP="009E572F">
      <w:pPr>
        <w:tabs>
          <w:tab w:val="num" w:pos="567"/>
        </w:tabs>
        <w:spacing w:after="120"/>
        <w:rPr>
          <w:rFonts w:cs="Times New Roman"/>
          <w:szCs w:val="20"/>
        </w:rPr>
      </w:pPr>
    </w:p>
    <w:p w14:paraId="217D3ED3" w14:textId="0CD2598C" w:rsidR="00927D5E" w:rsidRDefault="00927D5E" w:rsidP="009E572F">
      <w:pPr>
        <w:tabs>
          <w:tab w:val="num" w:pos="567"/>
        </w:tabs>
        <w:spacing w:after="120"/>
        <w:rPr>
          <w:rFonts w:cs="Times New Roman"/>
          <w:szCs w:val="20"/>
        </w:rPr>
      </w:pPr>
    </w:p>
    <w:p w14:paraId="7CC20CFF" w14:textId="77777777" w:rsidR="00927D5E" w:rsidRDefault="00927D5E" w:rsidP="009E572F">
      <w:pPr>
        <w:tabs>
          <w:tab w:val="num" w:pos="567"/>
        </w:tabs>
        <w:spacing w:after="120"/>
        <w:rPr>
          <w:rFonts w:cs="Times New Roman"/>
          <w:szCs w:val="20"/>
        </w:rPr>
      </w:pPr>
    </w:p>
    <w:p w14:paraId="3BD27E00" w14:textId="77777777" w:rsidR="00927D5E" w:rsidRDefault="00927D5E" w:rsidP="00C0492F">
      <w:pPr>
        <w:pStyle w:val="Heading1"/>
        <w:rPr>
          <w:rFonts w:cs="Arial"/>
          <w:szCs w:val="24"/>
        </w:rPr>
      </w:pPr>
    </w:p>
    <w:p w14:paraId="432D4DDB" w14:textId="77777777" w:rsidR="00927D5E" w:rsidRDefault="00927D5E" w:rsidP="00C0492F">
      <w:pPr>
        <w:pStyle w:val="Heading1"/>
        <w:rPr>
          <w:rFonts w:cs="Arial"/>
          <w:szCs w:val="24"/>
        </w:rPr>
      </w:pPr>
    </w:p>
    <w:p w14:paraId="0E94A15F" w14:textId="77777777" w:rsidR="00927D5E" w:rsidRDefault="00927D5E" w:rsidP="00C0492F">
      <w:pPr>
        <w:pStyle w:val="Heading1"/>
        <w:rPr>
          <w:rFonts w:cs="Arial"/>
          <w:szCs w:val="24"/>
        </w:rPr>
      </w:pPr>
    </w:p>
    <w:p w14:paraId="0D7229B0" w14:textId="77777777" w:rsidR="00927D5E" w:rsidRDefault="00927D5E" w:rsidP="00C0492F">
      <w:pPr>
        <w:pStyle w:val="Heading1"/>
        <w:rPr>
          <w:rFonts w:cs="Arial"/>
          <w:szCs w:val="24"/>
        </w:rPr>
      </w:pPr>
    </w:p>
    <w:p w14:paraId="26E37285" w14:textId="77777777" w:rsidR="00927D5E" w:rsidRDefault="00927D5E" w:rsidP="00C0492F">
      <w:pPr>
        <w:pStyle w:val="Heading1"/>
        <w:rPr>
          <w:rFonts w:cs="Arial"/>
          <w:szCs w:val="24"/>
        </w:rPr>
      </w:pPr>
    </w:p>
    <w:p w14:paraId="7585321F" w14:textId="26EB15A7" w:rsidR="00927D5E" w:rsidRDefault="00927D5E" w:rsidP="00C0492F">
      <w:pPr>
        <w:pStyle w:val="Heading1"/>
        <w:rPr>
          <w:rFonts w:cs="Arial"/>
          <w:szCs w:val="24"/>
        </w:rPr>
      </w:pPr>
    </w:p>
    <w:p w14:paraId="23AA7525" w14:textId="467E7961" w:rsidR="00927D5E" w:rsidRDefault="00927D5E" w:rsidP="00927D5E"/>
    <w:p w14:paraId="7D03571A" w14:textId="79CE812E" w:rsidR="00927D5E" w:rsidRDefault="00927D5E" w:rsidP="00927D5E"/>
    <w:p w14:paraId="6A984F98" w14:textId="78EF02E2" w:rsidR="00927D5E" w:rsidRDefault="00927D5E" w:rsidP="00927D5E"/>
    <w:p w14:paraId="1E682F40" w14:textId="77777777" w:rsidR="00927D5E" w:rsidRPr="00927D5E" w:rsidRDefault="00927D5E" w:rsidP="00927D5E"/>
    <w:p w14:paraId="113765F9" w14:textId="77777777" w:rsidR="00C81E3A" w:rsidRDefault="00C81E3A" w:rsidP="00C0492F">
      <w:pPr>
        <w:pStyle w:val="Heading1"/>
        <w:rPr>
          <w:rFonts w:cs="Arial"/>
          <w:szCs w:val="24"/>
        </w:rPr>
      </w:pPr>
    </w:p>
    <w:p w14:paraId="3BDEC072" w14:textId="182CFECB" w:rsidR="00C0492F" w:rsidRPr="00431B19" w:rsidRDefault="00C0492F" w:rsidP="002C2D0D">
      <w:pPr>
        <w:pStyle w:val="Heading1"/>
        <w:jc w:val="both"/>
        <w:rPr>
          <w:rFonts w:cs="Arial"/>
          <w:szCs w:val="24"/>
        </w:rPr>
      </w:pPr>
      <w:r w:rsidRPr="00431B19">
        <w:rPr>
          <w:rFonts w:cs="Arial"/>
          <w:szCs w:val="24"/>
        </w:rPr>
        <w:t>Recommendations</w:t>
      </w:r>
    </w:p>
    <w:p w14:paraId="4D02E3FA" w14:textId="36BBE2FD" w:rsidR="008659E2" w:rsidRPr="00431B19" w:rsidRDefault="00CF7524" w:rsidP="002C2D0D">
      <w:pPr>
        <w:pStyle w:val="NumbList3"/>
        <w:spacing w:after="240"/>
        <w:ind w:left="426" w:hanging="426"/>
        <w:jc w:val="both"/>
      </w:pPr>
      <w:r>
        <w:t>That members of the board note the content of the report.</w:t>
      </w:r>
    </w:p>
    <w:p w14:paraId="22390234" w14:textId="77777777" w:rsidR="00C0492F" w:rsidRPr="00431B19" w:rsidRDefault="00C0492F" w:rsidP="002C2D0D">
      <w:pPr>
        <w:pStyle w:val="Heading1"/>
        <w:jc w:val="both"/>
        <w:rPr>
          <w:rFonts w:cs="Arial"/>
          <w:szCs w:val="24"/>
        </w:rPr>
      </w:pPr>
      <w:r w:rsidRPr="00431B19">
        <w:rPr>
          <w:rFonts w:cs="Arial"/>
          <w:szCs w:val="24"/>
        </w:rPr>
        <w:t>BACKGROUND</w:t>
      </w:r>
    </w:p>
    <w:p w14:paraId="3CE4FE66" w14:textId="593845C0" w:rsidR="00F769D5" w:rsidRDefault="00F769D5" w:rsidP="002C2D0D">
      <w:pPr>
        <w:pStyle w:val="NumbList3"/>
        <w:jc w:val="both"/>
      </w:pPr>
      <w:r>
        <w:t xml:space="preserve">The </w:t>
      </w:r>
      <w:r w:rsidR="004C31F5">
        <w:t>Emergency Services Mobile Communications Programme (</w:t>
      </w:r>
      <w:r>
        <w:t>ESMCP</w:t>
      </w:r>
      <w:r w:rsidR="004C31F5">
        <w:t>)</w:t>
      </w:r>
      <w:r>
        <w:t xml:space="preserve"> was established to deliver the next generation of mobile communication for the emergency services. The new secure Emergency Services Network (ESN) will provide the most advanced communications system of its kind anywhere in the world.</w:t>
      </w:r>
    </w:p>
    <w:p w14:paraId="77B1224C" w14:textId="77777777" w:rsidR="00304DBB" w:rsidRDefault="00304DBB" w:rsidP="002C2D0D">
      <w:pPr>
        <w:pStyle w:val="NumbList3"/>
        <w:numPr>
          <w:ilvl w:val="0"/>
          <w:numId w:val="0"/>
        </w:numPr>
        <w:ind w:left="502"/>
        <w:jc w:val="both"/>
      </w:pPr>
    </w:p>
    <w:p w14:paraId="0115BE44" w14:textId="7D259124" w:rsidR="00F769D5" w:rsidRDefault="00F769D5" w:rsidP="002C2D0D">
      <w:pPr>
        <w:pStyle w:val="NumbList3"/>
        <w:jc w:val="both"/>
      </w:pPr>
      <w:r>
        <w:t>The scope of the ESN programme nationally includes 44 police forces, 50 fire and rescue services (including those in Scotland and Wales) and 13 Ambulance Trusts. A range of other civil contingency user organisations will also join ESN as second tier users. Overall this means that the system is likely to have approximately 300,000 users.</w:t>
      </w:r>
    </w:p>
    <w:p w14:paraId="253E0A7D" w14:textId="77777777" w:rsidR="00304DBB" w:rsidRDefault="00304DBB" w:rsidP="002C2D0D">
      <w:pPr>
        <w:pStyle w:val="NumbList3"/>
        <w:numPr>
          <w:ilvl w:val="0"/>
          <w:numId w:val="0"/>
        </w:numPr>
        <w:ind w:left="502"/>
        <w:jc w:val="both"/>
      </w:pPr>
    </w:p>
    <w:p w14:paraId="3A30EE13" w14:textId="77777777" w:rsidR="00F769D5" w:rsidRDefault="00F769D5" w:rsidP="002C2D0D">
      <w:pPr>
        <w:pStyle w:val="NumbList3"/>
        <w:jc w:val="both"/>
      </w:pPr>
      <w:r>
        <w:t>The strategic objectives of the new ESN are:</w:t>
      </w:r>
    </w:p>
    <w:p w14:paraId="022A31AA" w14:textId="4B08A71A" w:rsidR="00F769D5" w:rsidRDefault="00F769D5" w:rsidP="002C2D0D">
      <w:pPr>
        <w:pStyle w:val="NumbList3"/>
        <w:numPr>
          <w:ilvl w:val="1"/>
          <w:numId w:val="2"/>
        </w:numPr>
        <w:jc w:val="both"/>
      </w:pPr>
      <w:r>
        <w:t>Meeting Requirements (Better): Users are increasingly relying on commercial broadband data to host their applications. ESN will provide this as a core service with appropriate levels of security coverage, and availability</w:t>
      </w:r>
    </w:p>
    <w:p w14:paraId="27BFEEC5" w14:textId="0B42A089" w:rsidR="00F769D5" w:rsidRDefault="00F769D5" w:rsidP="002C2D0D">
      <w:pPr>
        <w:pStyle w:val="NumbList3"/>
        <w:numPr>
          <w:ilvl w:val="1"/>
          <w:numId w:val="2"/>
        </w:numPr>
        <w:jc w:val="both"/>
      </w:pPr>
      <w:r>
        <w:t>Improved Flexibility (Smarter): A menu of services ranging from fully operational to administrative only will enable Users to select and pay for only those features that they require to deliver their services effectively. These services will in turn enable further service transformation, driving further efficiencies and improvements</w:t>
      </w:r>
    </w:p>
    <w:p w14:paraId="0937D543" w14:textId="10AB5393" w:rsidR="00F769D5" w:rsidRDefault="00F769D5" w:rsidP="002C2D0D">
      <w:pPr>
        <w:pStyle w:val="NumbList3"/>
        <w:numPr>
          <w:ilvl w:val="1"/>
          <w:numId w:val="2"/>
        </w:numPr>
        <w:jc w:val="both"/>
      </w:pPr>
      <w:r>
        <w:t>More Affordable (Cheaper): ESN will be based on a commercial mobile communications network that can be re-competed more regularly to exploit Market forces and take advantage of technological evolution</w:t>
      </w:r>
    </w:p>
    <w:p w14:paraId="17B1F630" w14:textId="68101481" w:rsidR="00503160" w:rsidRDefault="00503160" w:rsidP="002C2D0D">
      <w:pPr>
        <w:pStyle w:val="NumbList3"/>
        <w:numPr>
          <w:ilvl w:val="0"/>
          <w:numId w:val="0"/>
        </w:numPr>
        <w:ind w:left="1222"/>
        <w:jc w:val="both"/>
      </w:pPr>
    </w:p>
    <w:p w14:paraId="4BEF8DD3" w14:textId="77777777" w:rsidR="00503160" w:rsidRDefault="00503160" w:rsidP="002C2D0D">
      <w:pPr>
        <w:pStyle w:val="NumbList3"/>
        <w:numPr>
          <w:ilvl w:val="0"/>
          <w:numId w:val="0"/>
        </w:numPr>
        <w:ind w:left="1222"/>
        <w:jc w:val="both"/>
      </w:pPr>
    </w:p>
    <w:p w14:paraId="2F69C3D3" w14:textId="77777777" w:rsidR="00304DBB" w:rsidRPr="00431B19" w:rsidRDefault="00304DBB" w:rsidP="002C2D0D">
      <w:pPr>
        <w:pStyle w:val="NumbList3"/>
        <w:numPr>
          <w:ilvl w:val="0"/>
          <w:numId w:val="0"/>
        </w:numPr>
        <w:ind w:left="1222"/>
        <w:jc w:val="both"/>
      </w:pPr>
    </w:p>
    <w:p w14:paraId="397B47B0" w14:textId="77777777" w:rsidR="00F769D5" w:rsidRDefault="00F769D5" w:rsidP="002C2D0D">
      <w:pPr>
        <w:pStyle w:val="NumbList3"/>
        <w:jc w:val="both"/>
      </w:pPr>
      <w:r>
        <w:lastRenderedPageBreak/>
        <w:t>Key Facts</w:t>
      </w:r>
    </w:p>
    <w:p w14:paraId="4979F424" w14:textId="77777777" w:rsidR="00F769D5" w:rsidRDefault="00F769D5" w:rsidP="002C2D0D">
      <w:pPr>
        <w:pStyle w:val="NumbList3"/>
        <w:numPr>
          <w:ilvl w:val="1"/>
          <w:numId w:val="2"/>
        </w:numPr>
        <w:jc w:val="both"/>
      </w:pPr>
      <w:r>
        <w:t>ESN will work using EE’s 4G mobile network. The 4G network is being enhanced to provide public safety features, coverage and resilience that the three emergency services require.</w:t>
      </w:r>
    </w:p>
    <w:p w14:paraId="6697F4AC" w14:textId="236401CD" w:rsidR="00F769D5" w:rsidRDefault="00F769D5" w:rsidP="002C2D0D">
      <w:pPr>
        <w:pStyle w:val="NumbList3"/>
        <w:numPr>
          <w:ilvl w:val="1"/>
          <w:numId w:val="2"/>
        </w:numPr>
        <w:jc w:val="both"/>
      </w:pPr>
      <w:r>
        <w:t>Delivery is being led by the Emergency Services Mobile Communications Programme (ESMCP), a dedicated team in the Home Office working closely with the Scottish and Welsh governments, other government departments, the emergency services in England, Scotland and Wales and core suppliers EE</w:t>
      </w:r>
      <w:r w:rsidR="004C31F5">
        <w:t xml:space="preserve"> and </w:t>
      </w:r>
      <w:r>
        <w:t>Motorola</w:t>
      </w:r>
      <w:r w:rsidR="004C31F5">
        <w:t xml:space="preserve"> to d</w:t>
      </w:r>
      <w:r>
        <w:t>eliver this new network.</w:t>
      </w:r>
    </w:p>
    <w:p w14:paraId="3789F09A" w14:textId="77777777" w:rsidR="00304DBB" w:rsidRDefault="00304DBB" w:rsidP="002C2D0D">
      <w:pPr>
        <w:pStyle w:val="NumbList3"/>
        <w:numPr>
          <w:ilvl w:val="0"/>
          <w:numId w:val="0"/>
        </w:numPr>
        <w:ind w:left="1222"/>
        <w:jc w:val="both"/>
      </w:pPr>
    </w:p>
    <w:p w14:paraId="01223E7A" w14:textId="044A8191" w:rsidR="00F769D5" w:rsidRDefault="00F769D5" w:rsidP="002C2D0D">
      <w:pPr>
        <w:pStyle w:val="NumbList3"/>
        <w:jc w:val="both"/>
      </w:pPr>
      <w:r>
        <w:t xml:space="preserve">All Airwave contracts </w:t>
      </w:r>
      <w:r w:rsidR="001A0CB2">
        <w:t>were</w:t>
      </w:r>
      <w:r>
        <w:t xml:space="preserve"> scheduled to exp</w:t>
      </w:r>
      <w:r w:rsidR="001A0CB2">
        <w:t>ire at the end of 2019. However, the National Shutdown Date (NSD) has been extended to 31</w:t>
      </w:r>
      <w:r w:rsidR="001A0CB2" w:rsidRPr="001A0CB2">
        <w:rPr>
          <w:vertAlign w:val="superscript"/>
        </w:rPr>
        <w:t>st</w:t>
      </w:r>
      <w:r w:rsidR="001A0CB2">
        <w:t xml:space="preserve"> December 2022</w:t>
      </w:r>
      <w:r>
        <w:t>.</w:t>
      </w:r>
    </w:p>
    <w:p w14:paraId="3959448F" w14:textId="77777777" w:rsidR="00304DBB" w:rsidRDefault="00304DBB" w:rsidP="002C2D0D">
      <w:pPr>
        <w:pStyle w:val="NumbList3"/>
        <w:numPr>
          <w:ilvl w:val="0"/>
          <w:numId w:val="0"/>
        </w:numPr>
        <w:ind w:left="502"/>
        <w:jc w:val="both"/>
      </w:pPr>
    </w:p>
    <w:p w14:paraId="7AB0F92F" w14:textId="0EC4548B" w:rsidR="00805890" w:rsidRDefault="00304DBB" w:rsidP="002C2D0D">
      <w:pPr>
        <w:pStyle w:val="NumbList3"/>
        <w:jc w:val="both"/>
      </w:pPr>
      <w:r>
        <w:t>Six</w:t>
      </w:r>
      <w:r w:rsidR="00805890">
        <w:t xml:space="preserve"> FRSs </w:t>
      </w:r>
      <w:r>
        <w:t xml:space="preserve">(Essex, Beds, Suffolk, Cambs, Norfolk and Herts) make up </w:t>
      </w:r>
      <w:r w:rsidR="00805890">
        <w:t>the ESMCP East of England</w:t>
      </w:r>
      <w:r>
        <w:t xml:space="preserve"> (EofE)</w:t>
      </w:r>
      <w:r w:rsidR="00805890">
        <w:t xml:space="preserve"> Regional Transition Group (RTG). The Country is divided into </w:t>
      </w:r>
      <w:r>
        <w:t>RTG’s</w:t>
      </w:r>
      <w:r w:rsidR="00805890">
        <w:t xml:space="preserve"> to</w:t>
      </w:r>
      <w:r w:rsidR="004C31F5">
        <w:t xml:space="preserve"> better</w:t>
      </w:r>
      <w:r w:rsidR="00805890">
        <w:t xml:space="preserve"> facilitate the implementation of ESN. The </w:t>
      </w:r>
      <w:r>
        <w:t xml:space="preserve">ECFRS ACFO IRMP and Service Improvement is the current </w:t>
      </w:r>
      <w:r w:rsidR="00805890">
        <w:t xml:space="preserve">chair of the EofE RTG </w:t>
      </w:r>
      <w:r>
        <w:t xml:space="preserve">and </w:t>
      </w:r>
      <w:r w:rsidR="00805890">
        <w:t>represents th</w:t>
      </w:r>
      <w:r w:rsidR="004C31F5">
        <w:t>is</w:t>
      </w:r>
      <w:r w:rsidR="00805890">
        <w:t xml:space="preserve"> group at the National Fire Customer Group (FCG).</w:t>
      </w:r>
      <w:r>
        <w:t xml:space="preserve"> ECFRS also manage the ESMCP finance for the region (receipt and distribution of central support funding)</w:t>
      </w:r>
      <w:r w:rsidR="00805890">
        <w:t xml:space="preserve">. </w:t>
      </w:r>
    </w:p>
    <w:p w14:paraId="23B10493" w14:textId="24961074" w:rsidR="00302EA5" w:rsidRPr="00431B19" w:rsidRDefault="00302EA5" w:rsidP="002C2D0D">
      <w:pPr>
        <w:pStyle w:val="NumbList3"/>
        <w:numPr>
          <w:ilvl w:val="0"/>
          <w:numId w:val="0"/>
        </w:numPr>
        <w:jc w:val="both"/>
      </w:pPr>
    </w:p>
    <w:p w14:paraId="0EA878B0" w14:textId="77777777" w:rsidR="00C0492F" w:rsidRPr="00431B19" w:rsidRDefault="00C0492F" w:rsidP="002C2D0D">
      <w:pPr>
        <w:pStyle w:val="Heading1"/>
        <w:jc w:val="both"/>
        <w:rPr>
          <w:rFonts w:cs="Arial"/>
          <w:szCs w:val="24"/>
        </w:rPr>
      </w:pPr>
      <w:r w:rsidRPr="00431B19">
        <w:rPr>
          <w:rFonts w:cs="Arial"/>
          <w:szCs w:val="24"/>
        </w:rPr>
        <w:t>Options and Analysis</w:t>
      </w:r>
    </w:p>
    <w:p w14:paraId="702A9E99" w14:textId="1AF3F5B4" w:rsidR="003007DC" w:rsidRPr="00431B19" w:rsidRDefault="00C81E3A" w:rsidP="002C2D0D">
      <w:pPr>
        <w:pStyle w:val="NumbList3"/>
        <w:numPr>
          <w:ilvl w:val="0"/>
          <w:numId w:val="0"/>
        </w:numPr>
        <w:spacing w:after="240"/>
        <w:ind w:left="360" w:hanging="360"/>
        <w:jc w:val="both"/>
      </w:pPr>
      <w:r>
        <w:rPr>
          <w:b/>
        </w:rPr>
        <w:t>Current Position</w:t>
      </w:r>
      <w:r w:rsidR="003007DC" w:rsidRPr="00431B19">
        <w:rPr>
          <w:b/>
        </w:rPr>
        <w:t xml:space="preserve"> </w:t>
      </w:r>
    </w:p>
    <w:p w14:paraId="330D7B36" w14:textId="0983AC70" w:rsidR="00901593" w:rsidRPr="00431B19" w:rsidRDefault="004C31F5" w:rsidP="002C2D0D">
      <w:pPr>
        <w:pStyle w:val="NumbList3"/>
        <w:jc w:val="both"/>
      </w:pPr>
      <w:r>
        <w:t>Nationally, s</w:t>
      </w:r>
      <w:r w:rsidR="006453BA">
        <w:t>ince July 2017 more than one thousand six-hundred genuine 999 calls have been made using the new Emergency Services Network where previously no mobile signal was available. The breakdown between services includes 861 calls for the police, 628 for ambulance and 129 for the fire and rescue service. The latest figures also reveal 37 calls for the Coastguard and other services.</w:t>
      </w:r>
    </w:p>
    <w:p w14:paraId="2AE234D7" w14:textId="1A259C79" w:rsidR="00431B19" w:rsidRPr="00431B19" w:rsidRDefault="00431B19" w:rsidP="002C2D0D">
      <w:pPr>
        <w:pStyle w:val="NumbList3"/>
        <w:numPr>
          <w:ilvl w:val="0"/>
          <w:numId w:val="0"/>
        </w:numPr>
        <w:jc w:val="both"/>
      </w:pPr>
    </w:p>
    <w:p w14:paraId="268C2F5C" w14:textId="2B426E1E" w:rsidR="004C31F5" w:rsidRDefault="004C31F5" w:rsidP="002C2D0D">
      <w:pPr>
        <w:pStyle w:val="NumbList3"/>
        <w:jc w:val="both"/>
      </w:pPr>
      <w:r>
        <w:t>T</w:t>
      </w:r>
      <w:r w:rsidR="006453BA">
        <w:t>he original concept of transition</w:t>
      </w:r>
      <w:r w:rsidR="00F53AF6">
        <w:t xml:space="preserve"> by s</w:t>
      </w:r>
      <w:r>
        <w:t>ervice and region</w:t>
      </w:r>
      <w:r w:rsidR="006453BA">
        <w:t xml:space="preserve"> has been replaced by incremental transition</w:t>
      </w:r>
      <w:r w:rsidR="00302EA5" w:rsidRPr="00431B19">
        <w:t>.</w:t>
      </w:r>
      <w:r w:rsidR="006453BA">
        <w:t xml:space="preserve"> Product suppliers w</w:t>
      </w:r>
      <w:r>
        <w:t>ill</w:t>
      </w:r>
      <w:r w:rsidR="006453BA">
        <w:t xml:space="preserve"> introduce capability on an incremental basis </w:t>
      </w:r>
      <w:r>
        <w:t>and</w:t>
      </w:r>
      <w:r w:rsidR="00E1380C">
        <w:t xml:space="preserve"> each emergency s</w:t>
      </w:r>
      <w:r w:rsidR="006453BA">
        <w:t>ervice c</w:t>
      </w:r>
      <w:r>
        <w:t>an</w:t>
      </w:r>
      <w:r w:rsidR="006453BA">
        <w:t xml:space="preserve"> choose to adopt</w:t>
      </w:r>
      <w:r>
        <w:t>, or wait</w:t>
      </w:r>
      <w:r w:rsidR="006453BA">
        <w:t>.</w:t>
      </w:r>
      <w:r w:rsidR="00F53AF6">
        <w:t xml:space="preserve"> </w:t>
      </w:r>
      <w:r w:rsidR="006453BA">
        <w:t>In brief</w:t>
      </w:r>
      <w:r>
        <w:t>,</w:t>
      </w:r>
      <w:r w:rsidR="006453BA">
        <w:t xml:space="preserve"> a simplified </w:t>
      </w:r>
      <w:r>
        <w:t>incremental approach</w:t>
      </w:r>
      <w:r w:rsidR="006453BA">
        <w:t xml:space="preserve"> involves three products, ESN Connect (Data), ESN Direct (Data and some voice capability) and ESN Prime (the full ESN data and voice Service). It was </w:t>
      </w:r>
      <w:r>
        <w:t xml:space="preserve">originally </w:t>
      </w:r>
      <w:r w:rsidR="006453BA">
        <w:t>thought that an emergency Service choosing this iterative path would benefit from a cumulative introduction at each point.</w:t>
      </w:r>
    </w:p>
    <w:p w14:paraId="0086615F" w14:textId="77777777" w:rsidR="004C31F5" w:rsidRDefault="004C31F5" w:rsidP="002C2D0D">
      <w:pPr>
        <w:pStyle w:val="NumbList3"/>
        <w:numPr>
          <w:ilvl w:val="0"/>
          <w:numId w:val="0"/>
        </w:numPr>
        <w:ind w:left="426"/>
        <w:jc w:val="both"/>
      </w:pPr>
    </w:p>
    <w:p w14:paraId="76FC2538" w14:textId="251ED5AE" w:rsidR="00F53AF6" w:rsidRDefault="006453BA" w:rsidP="002C2D0D">
      <w:pPr>
        <w:pStyle w:val="NumbList3"/>
        <w:jc w:val="both"/>
      </w:pPr>
      <w:r>
        <w:t>The transiti</w:t>
      </w:r>
      <w:r w:rsidR="004C31F5">
        <w:t xml:space="preserve">on </w:t>
      </w:r>
      <w:r w:rsidR="00F53AF6">
        <w:t xml:space="preserve">requirement </w:t>
      </w:r>
      <w:r w:rsidR="004C31F5">
        <w:t>from one product</w:t>
      </w:r>
      <w:r>
        <w:t xml:space="preserve"> to the next is defined </w:t>
      </w:r>
      <w:r w:rsidR="004C31F5">
        <w:t>as</w:t>
      </w:r>
      <w:r>
        <w:t xml:space="preserve"> a ‘product pathway’. The availability of the </w:t>
      </w:r>
      <w:r w:rsidR="004C31F5">
        <w:t>detail of the vario</w:t>
      </w:r>
      <w:r w:rsidR="003178D7">
        <w:t>u</w:t>
      </w:r>
      <w:r w:rsidR="004C31F5">
        <w:t xml:space="preserve">s </w:t>
      </w:r>
      <w:r>
        <w:t>product pathways has been delayed. It has also been suggested that some of the work that w</w:t>
      </w:r>
      <w:r w:rsidR="00F53AF6">
        <w:t>ill</w:t>
      </w:r>
      <w:r>
        <w:t xml:space="preserve"> be requ</w:t>
      </w:r>
      <w:r w:rsidR="004C31F5">
        <w:t>ired to accept for example the C</w:t>
      </w:r>
      <w:r>
        <w:t>onnect</w:t>
      </w:r>
      <w:r w:rsidR="004C31F5">
        <w:t xml:space="preserve"> product</w:t>
      </w:r>
      <w:r>
        <w:t>, w</w:t>
      </w:r>
      <w:r w:rsidR="003178D7">
        <w:t xml:space="preserve">ill need </w:t>
      </w:r>
      <w:r>
        <w:t xml:space="preserve">to be revisited, either wholly or in part, in the adoption of the next increment such as ESN Direct. </w:t>
      </w:r>
    </w:p>
    <w:p w14:paraId="3863FED0" w14:textId="77777777" w:rsidR="00F53AF6" w:rsidRDefault="00F53AF6" w:rsidP="002C2D0D">
      <w:pPr>
        <w:pStyle w:val="NumbList3"/>
        <w:numPr>
          <w:ilvl w:val="0"/>
          <w:numId w:val="0"/>
        </w:numPr>
        <w:ind w:left="502"/>
        <w:jc w:val="both"/>
      </w:pPr>
    </w:p>
    <w:p w14:paraId="1838033E" w14:textId="0A464762" w:rsidR="00E1380C" w:rsidRDefault="006453BA" w:rsidP="002C2D0D">
      <w:pPr>
        <w:pStyle w:val="NumbList3"/>
        <w:jc w:val="both"/>
      </w:pPr>
      <w:r>
        <w:t>Th</w:t>
      </w:r>
      <w:r w:rsidR="002C2D0D">
        <w:t>is</w:t>
      </w:r>
      <w:r w:rsidR="003178D7">
        <w:t xml:space="preserve"> potential for duplicated activity</w:t>
      </w:r>
      <w:r w:rsidR="002C2D0D">
        <w:t xml:space="preserve"> together with </w:t>
      </w:r>
      <w:r>
        <w:t>the perceived lack of clarity regarding funding and the</w:t>
      </w:r>
      <w:r w:rsidR="00F53AF6">
        <w:t xml:space="preserve"> </w:t>
      </w:r>
      <w:r w:rsidR="003178D7">
        <w:t>delay</w:t>
      </w:r>
      <w:r>
        <w:t xml:space="preserve"> in the review of the Full Business Case (FBC)</w:t>
      </w:r>
      <w:r w:rsidR="002C2D0D">
        <w:t xml:space="preserve"> </w:t>
      </w:r>
      <w:r>
        <w:t>is creating a sense amongst a</w:t>
      </w:r>
      <w:r w:rsidR="002C2D0D">
        <w:t>n</w:t>
      </w:r>
      <w:r>
        <w:t xml:space="preserve"> </w:t>
      </w:r>
      <w:r w:rsidR="002C2D0D">
        <w:t>increasing</w:t>
      </w:r>
      <w:r>
        <w:t xml:space="preserve"> number of FRS’s that the path of least risk is to</w:t>
      </w:r>
      <w:r w:rsidR="003178D7">
        <w:t xml:space="preserve"> decline all incremental adoption opportunities and to </w:t>
      </w:r>
      <w:r>
        <w:t>wait for ESN Prime.</w:t>
      </w:r>
      <w:r w:rsidR="00E1380C" w:rsidRPr="00E1380C">
        <w:rPr>
          <w:lang w:eastAsia="en-GB"/>
        </w:rPr>
        <w:t xml:space="preserve"> </w:t>
      </w:r>
    </w:p>
    <w:p w14:paraId="227B40A8" w14:textId="77777777" w:rsidR="00E1380C" w:rsidRDefault="00E1380C" w:rsidP="002C2D0D">
      <w:pPr>
        <w:pStyle w:val="NumbList3"/>
        <w:numPr>
          <w:ilvl w:val="0"/>
          <w:numId w:val="0"/>
        </w:numPr>
        <w:ind w:left="426"/>
        <w:jc w:val="both"/>
      </w:pPr>
    </w:p>
    <w:p w14:paraId="206C4F6E" w14:textId="4E55E1CD" w:rsidR="006453BA" w:rsidRDefault="00E1380C" w:rsidP="002C2D0D">
      <w:pPr>
        <w:pStyle w:val="NumbList3"/>
        <w:jc w:val="both"/>
      </w:pPr>
      <w:r>
        <w:rPr>
          <w:lang w:eastAsia="en-GB"/>
        </w:rPr>
        <w:t xml:space="preserve">The Connect product will be available from summer </w:t>
      </w:r>
      <w:r w:rsidR="002C2D0D">
        <w:rPr>
          <w:lang w:eastAsia="en-GB"/>
        </w:rPr>
        <w:t>20</w:t>
      </w:r>
      <w:r>
        <w:rPr>
          <w:lang w:eastAsia="en-GB"/>
        </w:rPr>
        <w:t>19 for deployment</w:t>
      </w:r>
    </w:p>
    <w:p w14:paraId="119C4881" w14:textId="151641D5" w:rsidR="006453BA" w:rsidRDefault="006453BA" w:rsidP="002C2D0D">
      <w:pPr>
        <w:pStyle w:val="NumbList3"/>
        <w:numPr>
          <w:ilvl w:val="0"/>
          <w:numId w:val="0"/>
        </w:numPr>
        <w:ind w:left="426"/>
        <w:jc w:val="both"/>
      </w:pPr>
    </w:p>
    <w:p w14:paraId="64B9966D" w14:textId="16CF09BA" w:rsidR="00805890" w:rsidRPr="00BD7BC3" w:rsidRDefault="003178D7" w:rsidP="002C2D0D">
      <w:pPr>
        <w:pStyle w:val="NumbList3"/>
        <w:jc w:val="both"/>
      </w:pPr>
      <w:r>
        <w:t>From an ECFRS perspective and c</w:t>
      </w:r>
      <w:r w:rsidR="00805890" w:rsidRPr="00BD7BC3">
        <w:t>onsidering the lack of clarity that exists</w:t>
      </w:r>
      <w:r>
        <w:t xml:space="preserve">, </w:t>
      </w:r>
      <w:r w:rsidR="00805890" w:rsidRPr="00BD7BC3">
        <w:t xml:space="preserve">the option with the least risk </w:t>
      </w:r>
      <w:r>
        <w:t xml:space="preserve">does appear to be to </w:t>
      </w:r>
      <w:r w:rsidR="00F53AF6">
        <w:t>a</w:t>
      </w:r>
      <w:r>
        <w:t>wai</w:t>
      </w:r>
      <w:r w:rsidR="00805890" w:rsidRPr="00BD7BC3">
        <w:t xml:space="preserve">t Prime. </w:t>
      </w:r>
      <w:r w:rsidR="002C2D0D">
        <w:t>If an increasing number of FRSs adopt t</w:t>
      </w:r>
      <w:r w:rsidR="00805890" w:rsidRPr="00BD7BC3">
        <w:t xml:space="preserve">his </w:t>
      </w:r>
      <w:r w:rsidR="002C2D0D">
        <w:t xml:space="preserve">option, an additional </w:t>
      </w:r>
      <w:r w:rsidR="00805890" w:rsidRPr="00BD7BC3">
        <w:t xml:space="preserve">risk to the programme </w:t>
      </w:r>
      <w:r w:rsidR="002C2D0D">
        <w:t xml:space="preserve">is created </w:t>
      </w:r>
      <w:r w:rsidR="00805890" w:rsidRPr="00BD7BC3">
        <w:t xml:space="preserve">because there will be less testing </w:t>
      </w:r>
      <w:r>
        <w:t>as</w:t>
      </w:r>
      <w:r w:rsidR="00805890" w:rsidRPr="00BD7BC3">
        <w:t xml:space="preserve"> most FRSs will be backed up to the end of the </w:t>
      </w:r>
      <w:r w:rsidR="00F53AF6">
        <w:t xml:space="preserve">transition </w:t>
      </w:r>
      <w:r w:rsidR="00805890" w:rsidRPr="00BD7BC3">
        <w:t>programme</w:t>
      </w:r>
      <w:r w:rsidR="00805890">
        <w:t>.</w:t>
      </w:r>
      <w:r>
        <w:t xml:space="preserve"> This </w:t>
      </w:r>
      <w:r w:rsidR="002C2D0D">
        <w:t xml:space="preserve">approach </w:t>
      </w:r>
      <w:r>
        <w:t xml:space="preserve">will also highlight the </w:t>
      </w:r>
      <w:r>
        <w:lastRenderedPageBreak/>
        <w:t xml:space="preserve">low level of equipment installers (for Service vehicles) </w:t>
      </w:r>
      <w:r w:rsidR="002C2D0D">
        <w:t xml:space="preserve">which is likely to </w:t>
      </w:r>
      <w:r w:rsidR="00F53AF6">
        <w:t xml:space="preserve">lead to </w:t>
      </w:r>
      <w:r>
        <w:t xml:space="preserve">a bottleneck. There are also a limited number of </w:t>
      </w:r>
      <w:r w:rsidR="00F53AF6">
        <w:t>c</w:t>
      </w:r>
      <w:r>
        <w:t xml:space="preserve">ontrol </w:t>
      </w:r>
      <w:r w:rsidR="00F53AF6">
        <w:t>r</w:t>
      </w:r>
      <w:r>
        <w:t xml:space="preserve">oom systems and equipment suppliers, </w:t>
      </w:r>
      <w:r w:rsidR="00F53AF6">
        <w:t xml:space="preserve">which is likely to give rise to </w:t>
      </w:r>
      <w:r>
        <w:t>a further bottleneck. The whole position being exacerbated by the fact that the Police also appear to be favouring the ‘nothing but Prime’ approach</w:t>
      </w:r>
    </w:p>
    <w:p w14:paraId="3ECCD347" w14:textId="7B43B5F7" w:rsidR="00805890" w:rsidRPr="00BD7BC3" w:rsidRDefault="00805890" w:rsidP="002C2D0D">
      <w:pPr>
        <w:pStyle w:val="NumbList3"/>
        <w:numPr>
          <w:ilvl w:val="0"/>
          <w:numId w:val="0"/>
        </w:numPr>
        <w:ind w:left="502"/>
        <w:jc w:val="both"/>
        <w:rPr>
          <w:lang w:eastAsia="en-GB"/>
        </w:rPr>
      </w:pPr>
    </w:p>
    <w:p w14:paraId="6197C989" w14:textId="05A4B0FC" w:rsidR="009346B0" w:rsidRDefault="009346B0" w:rsidP="002C2D0D">
      <w:pPr>
        <w:pStyle w:val="NumbList3"/>
        <w:jc w:val="both"/>
      </w:pPr>
      <w:r>
        <w:t xml:space="preserve">Following the </w:t>
      </w:r>
      <w:r w:rsidR="002C2D0D">
        <w:t xml:space="preserve">recent </w:t>
      </w:r>
      <w:r>
        <w:t xml:space="preserve">National Programme Board meeting it was agreed that </w:t>
      </w:r>
      <w:r w:rsidR="00E1380C">
        <w:t>the</w:t>
      </w:r>
      <w:r>
        <w:t xml:space="preserve"> revised FBC will be progressed through the </w:t>
      </w:r>
      <w:r w:rsidR="00F53AF6">
        <w:t xml:space="preserve">current programme </w:t>
      </w:r>
      <w:r>
        <w:t xml:space="preserve">governance. In addition, the change notices </w:t>
      </w:r>
      <w:r w:rsidR="006D22EC">
        <w:t xml:space="preserve">(CANs) </w:t>
      </w:r>
      <w:r>
        <w:t xml:space="preserve">outstanding for Motorola and EE will be signed. </w:t>
      </w:r>
      <w:r w:rsidR="006D22EC">
        <w:t xml:space="preserve">It was agreed that </w:t>
      </w:r>
      <w:r>
        <w:t xml:space="preserve">a further revision to the FBC </w:t>
      </w:r>
      <w:r w:rsidR="006D22EC">
        <w:t>will be presented l</w:t>
      </w:r>
      <w:r>
        <w:t>ater in</w:t>
      </w:r>
      <w:r w:rsidR="006D22EC">
        <w:t xml:space="preserve"> 2019</w:t>
      </w:r>
      <w:r>
        <w:t xml:space="preserve">. </w:t>
      </w:r>
      <w:r w:rsidR="006D22EC">
        <w:t xml:space="preserve">The </w:t>
      </w:r>
      <w:r>
        <w:t xml:space="preserve">NFCC </w:t>
      </w:r>
      <w:r w:rsidR="006D22EC">
        <w:t>positon remain</w:t>
      </w:r>
      <w:r w:rsidR="00F53AF6">
        <w:t>s</w:t>
      </w:r>
      <w:r w:rsidR="006D22EC">
        <w:t xml:space="preserve"> </w:t>
      </w:r>
      <w:r>
        <w:t>non-binary</w:t>
      </w:r>
      <w:r w:rsidR="00E1380C">
        <w:t xml:space="preserve">, in that the NFCC </w:t>
      </w:r>
      <w:r w:rsidR="006D22EC">
        <w:t>neither supports nor does not support the revised FBC</w:t>
      </w:r>
      <w:r>
        <w:t>.</w:t>
      </w:r>
    </w:p>
    <w:p w14:paraId="171B6CD5" w14:textId="77777777" w:rsidR="009346B0" w:rsidRDefault="009346B0" w:rsidP="002C2D0D">
      <w:pPr>
        <w:pStyle w:val="NumbList3"/>
        <w:numPr>
          <w:ilvl w:val="0"/>
          <w:numId w:val="0"/>
        </w:numPr>
        <w:ind w:left="142"/>
        <w:jc w:val="both"/>
      </w:pPr>
    </w:p>
    <w:p w14:paraId="122AD59D" w14:textId="715383EF" w:rsidR="009346B0" w:rsidRDefault="006D22EC" w:rsidP="002C2D0D">
      <w:pPr>
        <w:pStyle w:val="NumbList3"/>
        <w:jc w:val="both"/>
      </w:pPr>
      <w:r>
        <w:t>The o</w:t>
      </w:r>
      <w:r w:rsidR="009346B0">
        <w:t xml:space="preserve">verall </w:t>
      </w:r>
      <w:r w:rsidR="002C2D0D">
        <w:t>FBC</w:t>
      </w:r>
      <w:r>
        <w:t xml:space="preserve"> cost for ESN is </w:t>
      </w:r>
      <w:r w:rsidR="009346B0">
        <w:t>now £9bn (</w:t>
      </w:r>
      <w:r>
        <w:t xml:space="preserve">at 50% confidence level - </w:t>
      </w:r>
      <w:r w:rsidR="009346B0">
        <w:t xml:space="preserve">P50) over the full 15 year life of ESN. This </w:t>
      </w:r>
      <w:r>
        <w:t xml:space="preserve">represents a saving </w:t>
      </w:r>
      <w:r w:rsidR="00F53AF6">
        <w:t xml:space="preserve">of £2bn </w:t>
      </w:r>
      <w:r>
        <w:t>over the ongoing use of Airwave over the same period.</w:t>
      </w:r>
    </w:p>
    <w:p w14:paraId="10519E49" w14:textId="77777777" w:rsidR="009346B0" w:rsidRDefault="009346B0" w:rsidP="002C2D0D">
      <w:pPr>
        <w:pStyle w:val="NumbList3"/>
        <w:numPr>
          <w:ilvl w:val="0"/>
          <w:numId w:val="0"/>
        </w:numPr>
        <w:ind w:left="142"/>
        <w:jc w:val="both"/>
      </w:pPr>
    </w:p>
    <w:p w14:paraId="6BA1ABAE" w14:textId="2839ECD5" w:rsidR="009346B0" w:rsidRDefault="009346B0" w:rsidP="002C2D0D">
      <w:pPr>
        <w:pStyle w:val="NumbList3"/>
        <w:jc w:val="both"/>
      </w:pPr>
      <w:r>
        <w:t xml:space="preserve">At </w:t>
      </w:r>
      <w:r w:rsidR="00F53AF6">
        <w:t xml:space="preserve">the Feb19 </w:t>
      </w:r>
      <w:r>
        <w:t>FCG the view of the FRS Business Change Manager (BCM) was that there has been very little significant change</w:t>
      </w:r>
      <w:r w:rsidR="006D22EC">
        <w:t xml:space="preserve"> in the </w:t>
      </w:r>
      <w:r w:rsidR="00F53AF6">
        <w:t>F</w:t>
      </w:r>
      <w:r w:rsidR="006D22EC">
        <w:t>BC</w:t>
      </w:r>
      <w:r>
        <w:t xml:space="preserve">. ESN remains </w:t>
      </w:r>
      <w:r w:rsidR="00F53AF6">
        <w:t>the most cost effective option</w:t>
      </w:r>
      <w:r>
        <w:t xml:space="preserve">. However, when section 31 </w:t>
      </w:r>
      <w:r w:rsidR="006D22EC">
        <w:t xml:space="preserve">Airwave Offset funding </w:t>
      </w:r>
      <w:r>
        <w:t>is factored in</w:t>
      </w:r>
      <w:r w:rsidR="006D22EC">
        <w:t>,</w:t>
      </w:r>
      <w:r>
        <w:t xml:space="preserve"> the figures</w:t>
      </w:r>
      <w:r w:rsidR="006D22EC">
        <w:t xml:space="preserve"> become</w:t>
      </w:r>
      <w:r>
        <w:t xml:space="preserve"> more marginal</w:t>
      </w:r>
      <w:r w:rsidR="006D22EC">
        <w:t>. Further</w:t>
      </w:r>
      <w:r w:rsidR="00E1380C">
        <w:t>more</w:t>
      </w:r>
      <w:r w:rsidR="006D22EC">
        <w:t>, when</w:t>
      </w:r>
      <w:r>
        <w:t xml:space="preserve"> the other items that are bundled into the Airwave package are considered, the margin decreases further</w:t>
      </w:r>
      <w:r w:rsidR="006D22EC">
        <w:t xml:space="preserve">. </w:t>
      </w:r>
      <w:r>
        <w:t xml:space="preserve">Work is ongoing in this area and some FRSs might find </w:t>
      </w:r>
      <w:r w:rsidR="006D22EC">
        <w:t>increased</w:t>
      </w:r>
      <w:r>
        <w:t xml:space="preserve"> </w:t>
      </w:r>
      <w:r w:rsidR="00F53AF6">
        <w:t xml:space="preserve">rather than decreased </w:t>
      </w:r>
      <w:r>
        <w:t xml:space="preserve">cost </w:t>
      </w:r>
      <w:r w:rsidR="006D22EC">
        <w:t xml:space="preserve">which is </w:t>
      </w:r>
      <w:r>
        <w:t>in direct contrast to the Better, Smarter, Cheaper ethos of the overall pr</w:t>
      </w:r>
      <w:r w:rsidR="006D22EC">
        <w:t>ogramme</w:t>
      </w:r>
      <w:r>
        <w:t xml:space="preserve">. </w:t>
      </w:r>
      <w:r w:rsidR="00E1380C">
        <w:t>In the future t</w:t>
      </w:r>
      <w:r>
        <w:t xml:space="preserve">he benefits </w:t>
      </w:r>
      <w:r w:rsidR="006D22EC">
        <w:t xml:space="preserve">of ESN </w:t>
      </w:r>
      <w:r>
        <w:t xml:space="preserve">are </w:t>
      </w:r>
      <w:r w:rsidR="006D22EC">
        <w:t xml:space="preserve">more likely to be viewed in terms of </w:t>
      </w:r>
      <w:r>
        <w:t>increase</w:t>
      </w:r>
      <w:r w:rsidR="00F53AF6">
        <w:t>d</w:t>
      </w:r>
      <w:r>
        <w:t xml:space="preserve"> in functionality.</w:t>
      </w:r>
    </w:p>
    <w:p w14:paraId="6D672C10" w14:textId="77777777" w:rsidR="006D22EC" w:rsidRDefault="006D22EC" w:rsidP="002C2D0D">
      <w:pPr>
        <w:pStyle w:val="NumbList3"/>
        <w:numPr>
          <w:ilvl w:val="0"/>
          <w:numId w:val="0"/>
        </w:numPr>
        <w:ind w:left="502"/>
        <w:jc w:val="both"/>
      </w:pPr>
    </w:p>
    <w:p w14:paraId="4C9AF248" w14:textId="4A5D9799" w:rsidR="00805890" w:rsidRPr="00BD7BC3" w:rsidRDefault="00805890" w:rsidP="002C2D0D">
      <w:pPr>
        <w:pStyle w:val="NumbList3"/>
        <w:jc w:val="both"/>
        <w:rPr>
          <w:lang w:eastAsia="en-GB"/>
        </w:rPr>
      </w:pPr>
      <w:r>
        <w:rPr>
          <w:lang w:eastAsia="en-GB"/>
        </w:rPr>
        <w:t xml:space="preserve">Following the review of the FBC the National ESMCP Programme team have </w:t>
      </w:r>
      <w:r w:rsidRPr="00BD7BC3">
        <w:rPr>
          <w:lang w:eastAsia="en-GB"/>
        </w:rPr>
        <w:t xml:space="preserve">reasonable confidence in the plan received from </w:t>
      </w:r>
      <w:r>
        <w:rPr>
          <w:lang w:eastAsia="en-GB"/>
        </w:rPr>
        <w:t xml:space="preserve">Motorola and EE </w:t>
      </w:r>
      <w:r w:rsidRPr="00BD7BC3">
        <w:rPr>
          <w:lang w:eastAsia="en-GB"/>
        </w:rPr>
        <w:t xml:space="preserve">in terms of the delivery of products. The </w:t>
      </w:r>
      <w:r w:rsidR="00F53AF6">
        <w:rPr>
          <w:lang w:eastAsia="en-GB"/>
        </w:rPr>
        <w:t>significant</w:t>
      </w:r>
      <w:r w:rsidRPr="00BD7BC3">
        <w:rPr>
          <w:lang w:eastAsia="en-GB"/>
        </w:rPr>
        <w:t xml:space="preserve"> uncertainty is how long </w:t>
      </w:r>
      <w:r w:rsidR="00E1380C">
        <w:rPr>
          <w:lang w:eastAsia="en-GB"/>
        </w:rPr>
        <w:t>will</w:t>
      </w:r>
      <w:r w:rsidRPr="00BD7BC3">
        <w:rPr>
          <w:lang w:eastAsia="en-GB"/>
        </w:rPr>
        <w:t xml:space="preserve"> take to upgrade control rooms and then to deploy to all organisations </w:t>
      </w:r>
      <w:r w:rsidR="00F53AF6">
        <w:rPr>
          <w:lang w:eastAsia="en-GB"/>
        </w:rPr>
        <w:t>leading to the</w:t>
      </w:r>
      <w:r w:rsidRPr="00BD7BC3">
        <w:rPr>
          <w:lang w:eastAsia="en-GB"/>
        </w:rPr>
        <w:t xml:space="preserve"> switch off of Airwave. This is driving the conversations regarding the amount of time contingency</w:t>
      </w:r>
      <w:r>
        <w:rPr>
          <w:lang w:eastAsia="en-GB"/>
        </w:rPr>
        <w:t xml:space="preserve"> </w:t>
      </w:r>
      <w:r w:rsidR="00F53AF6">
        <w:rPr>
          <w:lang w:eastAsia="en-GB"/>
        </w:rPr>
        <w:t>required</w:t>
      </w:r>
      <w:r>
        <w:rPr>
          <w:lang w:eastAsia="en-GB"/>
        </w:rPr>
        <w:t xml:space="preserve"> within the FBC</w:t>
      </w:r>
      <w:r w:rsidRPr="00BD7BC3">
        <w:rPr>
          <w:lang w:eastAsia="en-GB"/>
        </w:rPr>
        <w:t xml:space="preserve">. </w:t>
      </w:r>
      <w:r w:rsidR="00E1380C">
        <w:rPr>
          <w:lang w:eastAsia="en-GB"/>
        </w:rPr>
        <w:t>One suggestion from the national team is</w:t>
      </w:r>
      <w:r w:rsidRPr="00BD7BC3">
        <w:rPr>
          <w:lang w:eastAsia="en-GB"/>
        </w:rPr>
        <w:t xml:space="preserve"> that the maximum contingency should be included and then reduced as clarity </w:t>
      </w:r>
      <w:r>
        <w:rPr>
          <w:lang w:eastAsia="en-GB"/>
        </w:rPr>
        <w:t>becomes</w:t>
      </w:r>
      <w:r w:rsidRPr="00BD7BC3">
        <w:rPr>
          <w:lang w:eastAsia="en-GB"/>
        </w:rPr>
        <w:t xml:space="preserve"> available. The </w:t>
      </w:r>
      <w:r>
        <w:rPr>
          <w:lang w:eastAsia="en-GB"/>
        </w:rPr>
        <w:t>challenge</w:t>
      </w:r>
      <w:r w:rsidRPr="00BD7BC3">
        <w:rPr>
          <w:lang w:eastAsia="en-GB"/>
        </w:rPr>
        <w:t xml:space="preserve"> </w:t>
      </w:r>
      <w:r w:rsidR="00E1380C">
        <w:rPr>
          <w:lang w:eastAsia="en-GB"/>
        </w:rPr>
        <w:t xml:space="preserve">here </w:t>
      </w:r>
      <w:r w:rsidRPr="00BD7BC3">
        <w:rPr>
          <w:lang w:eastAsia="en-GB"/>
        </w:rPr>
        <w:t xml:space="preserve">is that as more contingency </w:t>
      </w:r>
      <w:r w:rsidR="00E1380C">
        <w:rPr>
          <w:lang w:eastAsia="en-GB"/>
        </w:rPr>
        <w:t xml:space="preserve">is </w:t>
      </w:r>
      <w:r w:rsidRPr="00BD7BC3">
        <w:rPr>
          <w:lang w:eastAsia="en-GB"/>
        </w:rPr>
        <w:t>added, the costs rise and the B</w:t>
      </w:r>
      <w:r w:rsidR="00E1380C">
        <w:rPr>
          <w:lang w:eastAsia="en-GB"/>
        </w:rPr>
        <w:t>C become less viable.</w:t>
      </w:r>
    </w:p>
    <w:p w14:paraId="6F4D8C7F" w14:textId="3A5C3A6E" w:rsidR="00805890" w:rsidRPr="00BD7BC3" w:rsidRDefault="00805890" w:rsidP="002C2D0D">
      <w:pPr>
        <w:pStyle w:val="NumbList3"/>
        <w:numPr>
          <w:ilvl w:val="0"/>
          <w:numId w:val="0"/>
        </w:numPr>
        <w:ind w:left="502"/>
        <w:jc w:val="both"/>
        <w:rPr>
          <w:lang w:eastAsia="en-GB"/>
        </w:rPr>
      </w:pPr>
    </w:p>
    <w:p w14:paraId="0D13C3E6" w14:textId="158CF2B1" w:rsidR="00805890" w:rsidRPr="00BD7BC3" w:rsidRDefault="00F53AF6" w:rsidP="002C2D0D">
      <w:pPr>
        <w:pStyle w:val="NumbList3"/>
        <w:jc w:val="both"/>
        <w:rPr>
          <w:lang w:eastAsia="en-GB"/>
        </w:rPr>
      </w:pPr>
      <w:r>
        <w:rPr>
          <w:lang w:eastAsia="en-GB"/>
        </w:rPr>
        <w:t>T</w:t>
      </w:r>
      <w:r w:rsidR="009346B0">
        <w:rPr>
          <w:lang w:eastAsia="en-GB"/>
        </w:rPr>
        <w:t>he National Programme Team have</w:t>
      </w:r>
      <w:r w:rsidR="00805890" w:rsidRPr="00BD7BC3">
        <w:rPr>
          <w:lang w:eastAsia="en-GB"/>
        </w:rPr>
        <w:t xml:space="preserve"> confidence that the product drops will occur on time. What </w:t>
      </w:r>
      <w:r w:rsidR="009346B0">
        <w:rPr>
          <w:lang w:eastAsia="en-GB"/>
        </w:rPr>
        <w:t xml:space="preserve">is likely to </w:t>
      </w:r>
      <w:r w:rsidR="00805890" w:rsidRPr="00BD7BC3">
        <w:rPr>
          <w:lang w:eastAsia="en-GB"/>
        </w:rPr>
        <w:t>shift to the right is the NSD as the amount of time allocated in the plan to</w:t>
      </w:r>
      <w:r w:rsidR="00E1380C">
        <w:rPr>
          <w:lang w:eastAsia="en-GB"/>
        </w:rPr>
        <w:t xml:space="preserve"> deploy the products into FRSs appears to be</w:t>
      </w:r>
      <w:r w:rsidR="00805890" w:rsidRPr="00BD7BC3">
        <w:rPr>
          <w:lang w:eastAsia="en-GB"/>
        </w:rPr>
        <w:t xml:space="preserve"> insufficient.</w:t>
      </w:r>
    </w:p>
    <w:p w14:paraId="4A4F076D" w14:textId="7830D970" w:rsidR="00805890" w:rsidRPr="00BD7BC3" w:rsidRDefault="00805890" w:rsidP="002C2D0D">
      <w:pPr>
        <w:pStyle w:val="NumbList3"/>
        <w:numPr>
          <w:ilvl w:val="0"/>
          <w:numId w:val="0"/>
        </w:numPr>
        <w:ind w:left="502"/>
        <w:jc w:val="both"/>
        <w:rPr>
          <w:lang w:eastAsia="en-GB"/>
        </w:rPr>
      </w:pPr>
    </w:p>
    <w:p w14:paraId="50C1B49E" w14:textId="75714FAD" w:rsidR="00503160" w:rsidRDefault="009346B0" w:rsidP="002C2D0D">
      <w:pPr>
        <w:pStyle w:val="NumbList3"/>
        <w:jc w:val="both"/>
      </w:pPr>
      <w:r>
        <w:rPr>
          <w:lang w:eastAsia="en-GB"/>
        </w:rPr>
        <w:t>T</w:t>
      </w:r>
      <w:r w:rsidR="00805890" w:rsidRPr="00BD7BC3">
        <w:rPr>
          <w:lang w:eastAsia="en-GB"/>
        </w:rPr>
        <w:t>here</w:t>
      </w:r>
      <w:r w:rsidR="00F53AF6">
        <w:rPr>
          <w:lang w:eastAsia="en-GB"/>
        </w:rPr>
        <w:t xml:space="preserve"> appears to be </w:t>
      </w:r>
      <w:r w:rsidR="00805890" w:rsidRPr="00BD7BC3">
        <w:rPr>
          <w:lang w:eastAsia="en-GB"/>
        </w:rPr>
        <w:t xml:space="preserve">a </w:t>
      </w:r>
      <w:r>
        <w:rPr>
          <w:lang w:eastAsia="en-GB"/>
        </w:rPr>
        <w:t xml:space="preserve">significant </w:t>
      </w:r>
      <w:r w:rsidR="00805890" w:rsidRPr="00BD7BC3">
        <w:rPr>
          <w:lang w:eastAsia="en-GB"/>
        </w:rPr>
        <w:t xml:space="preserve">risk to </w:t>
      </w:r>
      <w:r w:rsidR="002C2D0D">
        <w:rPr>
          <w:lang w:eastAsia="en-GB"/>
        </w:rPr>
        <w:t xml:space="preserve">those </w:t>
      </w:r>
      <w:r>
        <w:rPr>
          <w:lang w:eastAsia="en-GB"/>
        </w:rPr>
        <w:t>individual FRS</w:t>
      </w:r>
      <w:r w:rsidR="00805890" w:rsidRPr="00BD7BC3">
        <w:rPr>
          <w:lang w:eastAsia="en-GB"/>
        </w:rPr>
        <w:t xml:space="preserve"> digital strategies which </w:t>
      </w:r>
      <w:r>
        <w:rPr>
          <w:lang w:eastAsia="en-GB"/>
        </w:rPr>
        <w:t xml:space="preserve">have been </w:t>
      </w:r>
      <w:r w:rsidR="00805890" w:rsidRPr="00BD7BC3">
        <w:rPr>
          <w:lang w:eastAsia="en-GB"/>
        </w:rPr>
        <w:t>based on incremental adoption</w:t>
      </w:r>
      <w:r>
        <w:rPr>
          <w:lang w:eastAsia="en-GB"/>
        </w:rPr>
        <w:t xml:space="preserve">. If the product availability </w:t>
      </w:r>
      <w:r w:rsidR="00805890" w:rsidRPr="00BD7BC3">
        <w:rPr>
          <w:lang w:eastAsia="en-GB"/>
        </w:rPr>
        <w:t xml:space="preserve">deadlines are not </w:t>
      </w:r>
      <w:r w:rsidR="00F53AF6">
        <w:rPr>
          <w:lang w:eastAsia="en-GB"/>
        </w:rPr>
        <w:t>met</w:t>
      </w:r>
      <w:r w:rsidR="00805890" w:rsidRPr="00BD7BC3">
        <w:rPr>
          <w:lang w:eastAsia="en-GB"/>
        </w:rPr>
        <w:t xml:space="preserve">, this </w:t>
      </w:r>
      <w:r w:rsidR="00F53AF6">
        <w:rPr>
          <w:lang w:eastAsia="en-GB"/>
        </w:rPr>
        <w:t xml:space="preserve">will </w:t>
      </w:r>
      <w:r w:rsidR="00805890" w:rsidRPr="00BD7BC3">
        <w:rPr>
          <w:lang w:eastAsia="en-GB"/>
        </w:rPr>
        <w:t>push FRSs towards Prime only</w:t>
      </w:r>
      <w:r>
        <w:rPr>
          <w:lang w:eastAsia="en-GB"/>
        </w:rPr>
        <w:t xml:space="preserve"> because procurement will be required to replace end of life technology</w:t>
      </w:r>
      <w:r w:rsidR="00805890" w:rsidRPr="00BD7BC3">
        <w:rPr>
          <w:lang w:eastAsia="en-GB"/>
        </w:rPr>
        <w:t>.</w:t>
      </w:r>
    </w:p>
    <w:p w14:paraId="5526300B" w14:textId="77777777" w:rsidR="00503160" w:rsidRDefault="00503160" w:rsidP="002C2D0D">
      <w:pPr>
        <w:pStyle w:val="NumbList3"/>
        <w:numPr>
          <w:ilvl w:val="0"/>
          <w:numId w:val="0"/>
        </w:numPr>
        <w:ind w:left="502"/>
        <w:jc w:val="both"/>
      </w:pPr>
    </w:p>
    <w:p w14:paraId="01260A2B" w14:textId="40C16A63" w:rsidR="00023771" w:rsidRDefault="00805890" w:rsidP="002C2D0D">
      <w:pPr>
        <w:pStyle w:val="NumbList3"/>
        <w:jc w:val="both"/>
      </w:pPr>
      <w:r w:rsidRPr="00BD7BC3">
        <w:rPr>
          <w:lang w:eastAsia="en-GB"/>
        </w:rPr>
        <w:t>L</w:t>
      </w:r>
      <w:r>
        <w:rPr>
          <w:lang w:eastAsia="en-GB"/>
        </w:rPr>
        <w:t>ocal Transition Resource (L</w:t>
      </w:r>
      <w:r w:rsidRPr="00BD7BC3">
        <w:rPr>
          <w:lang w:eastAsia="en-GB"/>
        </w:rPr>
        <w:t>TR</w:t>
      </w:r>
      <w:r>
        <w:rPr>
          <w:lang w:eastAsia="en-GB"/>
        </w:rPr>
        <w:t>)</w:t>
      </w:r>
      <w:r w:rsidRPr="00BD7BC3">
        <w:rPr>
          <w:lang w:eastAsia="en-GB"/>
        </w:rPr>
        <w:t xml:space="preserve"> funding</w:t>
      </w:r>
      <w:r>
        <w:rPr>
          <w:lang w:eastAsia="en-GB"/>
        </w:rPr>
        <w:t xml:space="preserve"> is provided from the centre to lead FRSs within each region. ECFRS is the lead for the East of England Region. LTR funding is used to support the regional team and also to support FRSs in their engagement with the programme (as is distinct from funding related to the actual system upgrade)</w:t>
      </w:r>
      <w:r w:rsidRPr="00BD7BC3">
        <w:rPr>
          <w:lang w:eastAsia="en-GB"/>
        </w:rPr>
        <w:t xml:space="preserve"> - some FRSs have LT</w:t>
      </w:r>
      <w:r>
        <w:rPr>
          <w:lang w:eastAsia="en-GB"/>
        </w:rPr>
        <w:t>R</w:t>
      </w:r>
      <w:r w:rsidRPr="00BD7BC3">
        <w:rPr>
          <w:lang w:eastAsia="en-GB"/>
        </w:rPr>
        <w:t xml:space="preserve"> funding for the next few months and unless </w:t>
      </w:r>
      <w:r>
        <w:rPr>
          <w:lang w:eastAsia="en-GB"/>
        </w:rPr>
        <w:t>further funding</w:t>
      </w:r>
      <w:r w:rsidRPr="00BD7BC3">
        <w:rPr>
          <w:lang w:eastAsia="en-GB"/>
        </w:rPr>
        <w:t xml:space="preserve"> is supplied</w:t>
      </w:r>
      <w:r w:rsidR="00503160">
        <w:rPr>
          <w:lang w:eastAsia="en-GB"/>
        </w:rPr>
        <w:t xml:space="preserve"> regional programme teams are likely to be disbanded. </w:t>
      </w:r>
      <w:r>
        <w:rPr>
          <w:lang w:eastAsia="en-GB"/>
        </w:rPr>
        <w:t>The proposed LTR funding for 18/19 has not been received. Discussions regarding the proposed LTR funding for 19/20 are unlikely to occur before the Autum</w:t>
      </w:r>
      <w:r w:rsidR="009346B0">
        <w:rPr>
          <w:lang w:eastAsia="en-GB"/>
        </w:rPr>
        <w:t>n</w:t>
      </w:r>
      <w:r>
        <w:rPr>
          <w:lang w:eastAsia="en-GB"/>
        </w:rPr>
        <w:t xml:space="preserve"> 19</w:t>
      </w:r>
      <w:r w:rsidR="00023771">
        <w:rPr>
          <w:lang w:eastAsia="en-GB"/>
        </w:rPr>
        <w:t>.</w:t>
      </w:r>
      <w:r w:rsidR="00023771" w:rsidRPr="00023771">
        <w:t xml:space="preserve"> </w:t>
      </w:r>
    </w:p>
    <w:p w14:paraId="56E6D0BC" w14:textId="77777777" w:rsidR="00023771" w:rsidRDefault="00023771" w:rsidP="002C2D0D">
      <w:pPr>
        <w:pStyle w:val="NumbList3"/>
        <w:numPr>
          <w:ilvl w:val="0"/>
          <w:numId w:val="0"/>
        </w:numPr>
        <w:ind w:left="502"/>
        <w:jc w:val="both"/>
      </w:pPr>
    </w:p>
    <w:p w14:paraId="1C2DFFFA" w14:textId="63DAB93D" w:rsidR="00805890" w:rsidRDefault="00805890" w:rsidP="002C2D0D">
      <w:pPr>
        <w:pStyle w:val="NumbList3"/>
        <w:jc w:val="both"/>
      </w:pPr>
      <w:r>
        <w:t>The uncertainty around funding, network charges, delivery and NSD continue to drive FRSs to view the least risk option as Prime Only. Once ECFRS has implemented the upgrades to FQ ICCS 2.9 and CAD Remsdaq ResQue 4i, this may prove to be the best option for ECFRS as well.</w:t>
      </w:r>
    </w:p>
    <w:p w14:paraId="59014235" w14:textId="77777777" w:rsidR="00503160" w:rsidRDefault="00503160" w:rsidP="002C2D0D">
      <w:pPr>
        <w:pStyle w:val="NumbList3"/>
        <w:numPr>
          <w:ilvl w:val="0"/>
          <w:numId w:val="0"/>
        </w:numPr>
        <w:ind w:left="502"/>
        <w:jc w:val="both"/>
      </w:pPr>
    </w:p>
    <w:p w14:paraId="430ADDB1" w14:textId="0C83D24A" w:rsidR="009346B0" w:rsidRDefault="009346B0" w:rsidP="002C2D0D">
      <w:pPr>
        <w:pStyle w:val="NumbList3"/>
        <w:jc w:val="both"/>
      </w:pPr>
      <w:r>
        <w:t>The next FCG</w:t>
      </w:r>
      <w:r w:rsidR="00503160">
        <w:t xml:space="preserve"> meeting is </w:t>
      </w:r>
      <w:r>
        <w:t>4</w:t>
      </w:r>
      <w:r w:rsidRPr="00BD7BC3">
        <w:rPr>
          <w:vertAlign w:val="superscript"/>
        </w:rPr>
        <w:t>th</w:t>
      </w:r>
      <w:r>
        <w:t xml:space="preserve"> April 2019</w:t>
      </w:r>
    </w:p>
    <w:p w14:paraId="38270E5D" w14:textId="77777777" w:rsidR="00503160" w:rsidRDefault="00503160" w:rsidP="002C2D0D">
      <w:pPr>
        <w:pStyle w:val="NumbList3"/>
        <w:numPr>
          <w:ilvl w:val="0"/>
          <w:numId w:val="0"/>
        </w:numPr>
        <w:ind w:left="502"/>
        <w:jc w:val="both"/>
      </w:pPr>
    </w:p>
    <w:p w14:paraId="5942BEED" w14:textId="2445FEAA" w:rsidR="009346B0" w:rsidRPr="00DC48EC" w:rsidRDefault="009346B0" w:rsidP="002C2D0D">
      <w:pPr>
        <w:pStyle w:val="NumbList3"/>
        <w:jc w:val="both"/>
      </w:pPr>
      <w:r>
        <w:t xml:space="preserve">The next RTG is </w:t>
      </w:r>
      <w:r w:rsidR="00503160">
        <w:t>21</w:t>
      </w:r>
      <w:r w:rsidR="00503160" w:rsidRPr="00503160">
        <w:rPr>
          <w:vertAlign w:val="superscript"/>
        </w:rPr>
        <w:t>st</w:t>
      </w:r>
      <w:r w:rsidR="00503160">
        <w:t xml:space="preserve"> March 2019</w:t>
      </w:r>
    </w:p>
    <w:p w14:paraId="5FBB227F" w14:textId="77777777" w:rsidR="006453BA" w:rsidRPr="00431B19" w:rsidRDefault="006453BA" w:rsidP="002C2D0D">
      <w:pPr>
        <w:pStyle w:val="NumbList3"/>
        <w:numPr>
          <w:ilvl w:val="0"/>
          <w:numId w:val="0"/>
        </w:numPr>
        <w:ind w:left="426"/>
        <w:jc w:val="both"/>
      </w:pPr>
    </w:p>
    <w:p w14:paraId="6EF1B3AC" w14:textId="77777777" w:rsidR="00431B19" w:rsidRPr="00431B19" w:rsidRDefault="00431B19" w:rsidP="002C2D0D">
      <w:pPr>
        <w:pStyle w:val="NumbList3"/>
        <w:numPr>
          <w:ilvl w:val="0"/>
          <w:numId w:val="0"/>
        </w:numPr>
        <w:ind w:left="502"/>
        <w:jc w:val="both"/>
      </w:pPr>
    </w:p>
    <w:p w14:paraId="7F7D16E7" w14:textId="77777777" w:rsidR="00C0492F" w:rsidRPr="00431B19" w:rsidRDefault="00C0492F" w:rsidP="002C2D0D">
      <w:pPr>
        <w:pStyle w:val="Heading1"/>
        <w:jc w:val="both"/>
        <w:rPr>
          <w:rFonts w:cs="Arial"/>
          <w:szCs w:val="24"/>
        </w:rPr>
      </w:pPr>
      <w:r w:rsidRPr="00431B19">
        <w:rPr>
          <w:rFonts w:cs="Arial"/>
          <w:szCs w:val="24"/>
        </w:rPr>
        <w:t>Benefits and Risk Implications</w:t>
      </w:r>
    </w:p>
    <w:p w14:paraId="7CE4AACE" w14:textId="260F9092" w:rsidR="00C0492F" w:rsidRDefault="00826182" w:rsidP="002C2D0D">
      <w:pPr>
        <w:pStyle w:val="NumbList3"/>
        <w:ind w:left="426" w:hanging="426"/>
        <w:jc w:val="both"/>
      </w:pPr>
      <w:r w:rsidRPr="00431B19">
        <w:t xml:space="preserve">The </w:t>
      </w:r>
      <w:r w:rsidR="00E65500">
        <w:t>work ECFRS undertake in connection with ESMCP is governed by the Services Change and Risk Management policy and processes. ESMCP is a project within the Control Systems, Mobilising and Operational Solutions Programme (COSMOS). All risks are subject to ongoing management and are recorded within JCAD and reported via project and programme boards</w:t>
      </w:r>
    </w:p>
    <w:p w14:paraId="3E2A045C" w14:textId="77777777" w:rsidR="00805890" w:rsidRDefault="00805890" w:rsidP="002C2D0D">
      <w:pPr>
        <w:pStyle w:val="NumbList3"/>
        <w:numPr>
          <w:ilvl w:val="0"/>
          <w:numId w:val="0"/>
        </w:numPr>
        <w:ind w:left="426"/>
        <w:jc w:val="both"/>
      </w:pPr>
    </w:p>
    <w:p w14:paraId="3717FE98" w14:textId="6228EA67" w:rsidR="00E65500" w:rsidRPr="00431B19" w:rsidRDefault="00E65500" w:rsidP="002C2D0D">
      <w:pPr>
        <w:pStyle w:val="NumbList3"/>
        <w:ind w:left="426" w:hanging="426"/>
        <w:jc w:val="both"/>
      </w:pPr>
      <w:r>
        <w:t xml:space="preserve">The RTG risk register is also subject to review at </w:t>
      </w:r>
      <w:r w:rsidR="00023771">
        <w:t xml:space="preserve">regular </w:t>
      </w:r>
      <w:r>
        <w:t xml:space="preserve">RTG meetings and has been identified as good practice which will be shared nationally. </w:t>
      </w:r>
    </w:p>
    <w:p w14:paraId="6B7989A9" w14:textId="77777777" w:rsidR="00BE6875" w:rsidRPr="00431B19" w:rsidRDefault="00BE6875" w:rsidP="002C2D0D">
      <w:pPr>
        <w:pStyle w:val="NumbList3"/>
        <w:numPr>
          <w:ilvl w:val="0"/>
          <w:numId w:val="0"/>
        </w:numPr>
        <w:ind w:left="426" w:hanging="426"/>
        <w:jc w:val="both"/>
      </w:pPr>
    </w:p>
    <w:p w14:paraId="30A2F6BB" w14:textId="77777777" w:rsidR="00C0492F" w:rsidRPr="00431B19" w:rsidRDefault="00C0492F" w:rsidP="002C2D0D">
      <w:pPr>
        <w:pStyle w:val="Heading1"/>
        <w:ind w:left="426" w:hanging="426"/>
        <w:jc w:val="both"/>
        <w:rPr>
          <w:rFonts w:cs="Arial"/>
          <w:szCs w:val="24"/>
        </w:rPr>
      </w:pPr>
      <w:r w:rsidRPr="00431B19">
        <w:rPr>
          <w:rFonts w:cs="Arial"/>
          <w:szCs w:val="24"/>
        </w:rPr>
        <w:t>Financial Implications</w:t>
      </w:r>
    </w:p>
    <w:p w14:paraId="4CCC5A56" w14:textId="69940CBF" w:rsidR="00E1380C" w:rsidRDefault="00E1380C" w:rsidP="002C2D0D">
      <w:pPr>
        <w:pStyle w:val="NumbList3"/>
        <w:jc w:val="both"/>
        <w:rPr>
          <w:lang w:eastAsia="en-GB"/>
        </w:rPr>
      </w:pPr>
      <w:r w:rsidRPr="00771E52">
        <w:rPr>
          <w:lang w:eastAsia="en-GB"/>
        </w:rPr>
        <w:t>ECFRS recei</w:t>
      </w:r>
      <w:r>
        <w:rPr>
          <w:lang w:eastAsia="en-GB"/>
        </w:rPr>
        <w:t xml:space="preserve">ve </w:t>
      </w:r>
      <w:r w:rsidRPr="00771E52">
        <w:rPr>
          <w:lang w:eastAsia="en-GB"/>
        </w:rPr>
        <w:t>approx</w:t>
      </w:r>
      <w:r>
        <w:rPr>
          <w:lang w:eastAsia="en-GB"/>
        </w:rPr>
        <w:t>imately</w:t>
      </w:r>
      <w:r w:rsidRPr="00771E52">
        <w:rPr>
          <w:lang w:eastAsia="en-GB"/>
        </w:rPr>
        <w:t xml:space="preserve"> £600k Sec 31 </w:t>
      </w:r>
      <w:r>
        <w:rPr>
          <w:lang w:eastAsia="en-GB"/>
        </w:rPr>
        <w:t xml:space="preserve">Airwave Offset </w:t>
      </w:r>
      <w:r w:rsidRPr="00771E52">
        <w:rPr>
          <w:lang w:eastAsia="en-GB"/>
        </w:rPr>
        <w:t>funding</w:t>
      </w:r>
      <w:r>
        <w:rPr>
          <w:lang w:eastAsia="en-GB"/>
        </w:rPr>
        <w:t xml:space="preserve"> per annum which is </w:t>
      </w:r>
      <w:r w:rsidR="002C2D0D">
        <w:rPr>
          <w:lang w:eastAsia="en-GB"/>
        </w:rPr>
        <w:t xml:space="preserve">offset against </w:t>
      </w:r>
      <w:r w:rsidRPr="00771E52">
        <w:rPr>
          <w:lang w:eastAsia="en-GB"/>
        </w:rPr>
        <w:t>Airwave operating cost</w:t>
      </w:r>
      <w:r>
        <w:rPr>
          <w:lang w:eastAsia="en-GB"/>
        </w:rPr>
        <w:t>s</w:t>
      </w:r>
      <w:r w:rsidRPr="00771E52">
        <w:rPr>
          <w:lang w:eastAsia="en-GB"/>
        </w:rPr>
        <w:t xml:space="preserve"> of approximately £750k</w:t>
      </w:r>
      <w:r>
        <w:rPr>
          <w:lang w:eastAsia="en-GB"/>
        </w:rPr>
        <w:t>. This funding was due to end on 31</w:t>
      </w:r>
      <w:r w:rsidRPr="00E1380C">
        <w:rPr>
          <w:vertAlign w:val="superscript"/>
          <w:lang w:eastAsia="en-GB"/>
        </w:rPr>
        <w:t>st</w:t>
      </w:r>
      <w:r>
        <w:rPr>
          <w:lang w:eastAsia="en-GB"/>
        </w:rPr>
        <w:t xml:space="preserve"> December 19 </w:t>
      </w:r>
      <w:r w:rsidRPr="003C4039">
        <w:rPr>
          <w:lang w:eastAsia="en-GB"/>
        </w:rPr>
        <w:t>(original NSD). FRSs</w:t>
      </w:r>
      <w:r>
        <w:rPr>
          <w:lang w:eastAsia="en-GB"/>
        </w:rPr>
        <w:t xml:space="preserve"> are in receipt of a letter from the Home Office which</w:t>
      </w:r>
      <w:r w:rsidRPr="00BD7BC3">
        <w:rPr>
          <w:lang w:eastAsia="en-GB"/>
        </w:rPr>
        <w:t xml:space="preserve"> offers certainty for </w:t>
      </w:r>
      <w:r>
        <w:rPr>
          <w:lang w:eastAsia="en-GB"/>
        </w:rPr>
        <w:t>further Airwave Offset</w:t>
      </w:r>
      <w:r w:rsidRPr="00BD7BC3">
        <w:rPr>
          <w:lang w:eastAsia="en-GB"/>
        </w:rPr>
        <w:t xml:space="preserve"> funding </w:t>
      </w:r>
      <w:r w:rsidRPr="001B6BF8">
        <w:rPr>
          <w:lang w:eastAsia="en-GB"/>
        </w:rPr>
        <w:t xml:space="preserve">for 19/20 only. </w:t>
      </w:r>
      <w:r>
        <w:rPr>
          <w:lang w:eastAsia="en-GB"/>
        </w:rPr>
        <w:t xml:space="preserve">The FCG Chair </w:t>
      </w:r>
      <w:r w:rsidRPr="001B6BF8">
        <w:rPr>
          <w:lang w:eastAsia="en-GB"/>
        </w:rPr>
        <w:t xml:space="preserve">were of the view that </w:t>
      </w:r>
      <w:r>
        <w:rPr>
          <w:lang w:eastAsia="en-GB"/>
        </w:rPr>
        <w:t>in a</w:t>
      </w:r>
      <w:r w:rsidRPr="001B6BF8">
        <w:rPr>
          <w:lang w:eastAsia="en-GB"/>
        </w:rPr>
        <w:t xml:space="preserve"> l</w:t>
      </w:r>
      <w:r w:rsidRPr="00BD7BC3">
        <w:rPr>
          <w:lang w:eastAsia="en-GB"/>
        </w:rPr>
        <w:t>etter from Perm Sec</w:t>
      </w:r>
      <w:r w:rsidRPr="001B6BF8">
        <w:rPr>
          <w:lang w:eastAsia="en-GB"/>
        </w:rPr>
        <w:t xml:space="preserve"> a</w:t>
      </w:r>
      <w:r w:rsidRPr="00BD7BC3">
        <w:rPr>
          <w:lang w:eastAsia="en-GB"/>
        </w:rPr>
        <w:t xml:space="preserve"> guarantee was </w:t>
      </w:r>
      <w:r>
        <w:rPr>
          <w:lang w:eastAsia="en-GB"/>
        </w:rPr>
        <w:t xml:space="preserve">also </w:t>
      </w:r>
      <w:r w:rsidRPr="00BD7BC3">
        <w:rPr>
          <w:lang w:eastAsia="en-GB"/>
        </w:rPr>
        <w:t xml:space="preserve">given that funding will be provided for the duration of the </w:t>
      </w:r>
      <w:r>
        <w:rPr>
          <w:lang w:eastAsia="en-GB"/>
        </w:rPr>
        <w:t xml:space="preserve">Airwave </w:t>
      </w:r>
      <w:r w:rsidRPr="00BD7BC3">
        <w:rPr>
          <w:lang w:eastAsia="en-GB"/>
        </w:rPr>
        <w:t xml:space="preserve">extension, </w:t>
      </w:r>
      <w:r>
        <w:rPr>
          <w:lang w:eastAsia="en-GB"/>
        </w:rPr>
        <w:t xml:space="preserve">but did </w:t>
      </w:r>
      <w:r w:rsidRPr="001B6BF8">
        <w:rPr>
          <w:lang w:eastAsia="en-GB"/>
        </w:rPr>
        <w:t>acknowledged that</w:t>
      </w:r>
      <w:r w:rsidRPr="00BD7BC3">
        <w:rPr>
          <w:lang w:eastAsia="en-GB"/>
        </w:rPr>
        <w:t xml:space="preserve"> the amount </w:t>
      </w:r>
      <w:r w:rsidRPr="001B6BF8">
        <w:rPr>
          <w:lang w:eastAsia="en-GB"/>
        </w:rPr>
        <w:t xml:space="preserve">of funding </w:t>
      </w:r>
      <w:r w:rsidRPr="00BD7BC3">
        <w:rPr>
          <w:lang w:eastAsia="en-GB"/>
        </w:rPr>
        <w:t xml:space="preserve">was not </w:t>
      </w:r>
      <w:r w:rsidRPr="001B6BF8">
        <w:rPr>
          <w:lang w:eastAsia="en-GB"/>
        </w:rPr>
        <w:t>specified</w:t>
      </w:r>
      <w:r w:rsidRPr="00BD7BC3">
        <w:rPr>
          <w:lang w:eastAsia="en-GB"/>
        </w:rPr>
        <w:t xml:space="preserve">. </w:t>
      </w:r>
    </w:p>
    <w:p w14:paraId="63CBC270" w14:textId="77777777" w:rsidR="00503160" w:rsidRDefault="00503160" w:rsidP="002C2D0D">
      <w:pPr>
        <w:pStyle w:val="NumbList3"/>
        <w:numPr>
          <w:ilvl w:val="0"/>
          <w:numId w:val="0"/>
        </w:numPr>
        <w:ind w:left="502"/>
        <w:jc w:val="both"/>
        <w:rPr>
          <w:lang w:eastAsia="en-GB"/>
        </w:rPr>
      </w:pPr>
    </w:p>
    <w:p w14:paraId="4C4EAAB5" w14:textId="5B4A9FF3" w:rsidR="00503160" w:rsidRPr="00BD7BC3" w:rsidRDefault="00503160" w:rsidP="002C2D0D">
      <w:pPr>
        <w:pStyle w:val="NumbList3"/>
        <w:jc w:val="both"/>
        <w:rPr>
          <w:lang w:eastAsia="en-GB"/>
        </w:rPr>
      </w:pPr>
      <w:r>
        <w:rPr>
          <w:lang w:eastAsia="en-GB"/>
        </w:rPr>
        <w:t>The EofE RTG funding approach has been recognised as good practice.</w:t>
      </w:r>
    </w:p>
    <w:p w14:paraId="76E031C8" w14:textId="2CBF023B" w:rsidR="00C0492F" w:rsidRPr="00431B19" w:rsidRDefault="00C0492F" w:rsidP="002C2D0D">
      <w:pPr>
        <w:pStyle w:val="NumbList3"/>
        <w:numPr>
          <w:ilvl w:val="0"/>
          <w:numId w:val="0"/>
        </w:numPr>
        <w:ind w:left="426"/>
        <w:jc w:val="both"/>
      </w:pPr>
    </w:p>
    <w:p w14:paraId="11E2BB4C" w14:textId="538DF9CA" w:rsidR="00C0492F" w:rsidRPr="00431B19" w:rsidRDefault="00C0492F" w:rsidP="002C2D0D">
      <w:pPr>
        <w:pStyle w:val="Heading1"/>
        <w:jc w:val="both"/>
        <w:rPr>
          <w:rFonts w:cs="Arial"/>
          <w:szCs w:val="24"/>
        </w:rPr>
      </w:pPr>
      <w:r w:rsidRPr="00431B19">
        <w:rPr>
          <w:rFonts w:cs="Arial"/>
          <w:szCs w:val="24"/>
        </w:rPr>
        <w:t>Equality and Diversity Implications</w:t>
      </w:r>
    </w:p>
    <w:p w14:paraId="42380CFB" w14:textId="7F22AC93" w:rsidR="00C0492F" w:rsidRPr="00431B19" w:rsidRDefault="0060101E" w:rsidP="002C2D0D">
      <w:pPr>
        <w:pStyle w:val="NumbList3"/>
        <w:ind w:left="426" w:hanging="426"/>
        <w:jc w:val="both"/>
      </w:pPr>
      <w:r w:rsidRPr="00431B19">
        <w:t>None at this stage.</w:t>
      </w:r>
    </w:p>
    <w:p w14:paraId="7043701F" w14:textId="77777777" w:rsidR="00431B19" w:rsidRPr="00431B19" w:rsidRDefault="00431B19" w:rsidP="002C2D0D">
      <w:pPr>
        <w:pStyle w:val="NumbList3"/>
        <w:numPr>
          <w:ilvl w:val="0"/>
          <w:numId w:val="0"/>
        </w:numPr>
        <w:ind w:left="426" w:hanging="426"/>
        <w:jc w:val="both"/>
      </w:pPr>
    </w:p>
    <w:p w14:paraId="7B56BFC3" w14:textId="77777777" w:rsidR="00C0492F" w:rsidRPr="00431B19" w:rsidRDefault="00C0492F" w:rsidP="002C2D0D">
      <w:pPr>
        <w:pStyle w:val="Heading1"/>
        <w:ind w:left="426" w:hanging="426"/>
        <w:jc w:val="both"/>
        <w:rPr>
          <w:rFonts w:cs="Arial"/>
          <w:szCs w:val="24"/>
        </w:rPr>
      </w:pPr>
      <w:r w:rsidRPr="00431B19">
        <w:rPr>
          <w:rFonts w:cs="Arial"/>
          <w:szCs w:val="24"/>
        </w:rPr>
        <w:t>Workforce Engagement</w:t>
      </w:r>
    </w:p>
    <w:p w14:paraId="4A07A017" w14:textId="7504D007" w:rsidR="00C0492F" w:rsidRPr="00431B19" w:rsidRDefault="00302EA5" w:rsidP="002C2D0D">
      <w:pPr>
        <w:pStyle w:val="NumbList3"/>
        <w:ind w:left="426" w:hanging="426"/>
        <w:jc w:val="both"/>
      </w:pPr>
      <w:r w:rsidRPr="00431B19">
        <w:t xml:space="preserve">The </w:t>
      </w:r>
      <w:r w:rsidR="00023771">
        <w:t>ECFRS workfo</w:t>
      </w:r>
      <w:r w:rsidR="00503160">
        <w:t xml:space="preserve">rce are engaged via the </w:t>
      </w:r>
      <w:r w:rsidR="00023771">
        <w:t>projects that comprise the COSMOS programme</w:t>
      </w:r>
      <w:r w:rsidR="0060101E" w:rsidRPr="00431B19">
        <w:t>.</w:t>
      </w:r>
    </w:p>
    <w:p w14:paraId="354EA9A7" w14:textId="77777777" w:rsidR="00431B19" w:rsidRPr="00431B19" w:rsidRDefault="00431B19" w:rsidP="002C2D0D">
      <w:pPr>
        <w:pStyle w:val="NumbList3"/>
        <w:numPr>
          <w:ilvl w:val="0"/>
          <w:numId w:val="0"/>
        </w:numPr>
        <w:ind w:left="426" w:hanging="426"/>
        <w:jc w:val="both"/>
      </w:pPr>
    </w:p>
    <w:p w14:paraId="21955CC3" w14:textId="77777777" w:rsidR="00C0492F" w:rsidRPr="00431B19" w:rsidRDefault="00C0492F" w:rsidP="002C2D0D">
      <w:pPr>
        <w:pStyle w:val="Heading1"/>
        <w:ind w:left="426" w:hanging="426"/>
        <w:jc w:val="both"/>
        <w:rPr>
          <w:rFonts w:cs="Arial"/>
          <w:szCs w:val="24"/>
        </w:rPr>
      </w:pPr>
      <w:r w:rsidRPr="00431B19">
        <w:rPr>
          <w:rFonts w:cs="Arial"/>
          <w:szCs w:val="24"/>
        </w:rPr>
        <w:t>Legal Implications</w:t>
      </w:r>
    </w:p>
    <w:p w14:paraId="7A146679" w14:textId="46EC3501" w:rsidR="00015016" w:rsidRPr="00431B19" w:rsidRDefault="00015016" w:rsidP="002C2D0D">
      <w:pPr>
        <w:pStyle w:val="NumbList3"/>
        <w:ind w:left="426" w:hanging="426"/>
        <w:jc w:val="both"/>
      </w:pPr>
      <w:r w:rsidRPr="00431B19">
        <w:t>None at this stage.</w:t>
      </w:r>
    </w:p>
    <w:p w14:paraId="7BAC34A7" w14:textId="77777777" w:rsidR="00F37A42" w:rsidRPr="00431B19" w:rsidRDefault="00F37A42" w:rsidP="00431B19">
      <w:pPr>
        <w:pStyle w:val="NumbList3"/>
        <w:numPr>
          <w:ilvl w:val="0"/>
          <w:numId w:val="0"/>
        </w:numPr>
        <w:spacing w:after="240"/>
        <w:ind w:left="426" w:hanging="426"/>
      </w:pPr>
    </w:p>
    <w:p w14:paraId="186CDEE2" w14:textId="4A406906" w:rsidR="00F37A42" w:rsidRPr="00431B19" w:rsidRDefault="00F37A42" w:rsidP="00F37A42">
      <w:pPr>
        <w:pStyle w:val="NumbList3"/>
        <w:numPr>
          <w:ilvl w:val="0"/>
          <w:numId w:val="0"/>
        </w:numPr>
        <w:spacing w:after="240"/>
        <w:ind w:left="360" w:hanging="360"/>
      </w:pPr>
    </w:p>
    <w:p w14:paraId="3755A65A" w14:textId="7C2489DA" w:rsidR="00AC72CE" w:rsidRPr="00431B19" w:rsidRDefault="00AC72CE" w:rsidP="00C7167F">
      <w:pPr>
        <w:pStyle w:val="NumbList3"/>
        <w:numPr>
          <w:ilvl w:val="0"/>
          <w:numId w:val="0"/>
        </w:numPr>
        <w:spacing w:after="240"/>
        <w:ind w:left="357"/>
      </w:pPr>
    </w:p>
    <w:sectPr w:rsidR="00AC72CE" w:rsidRPr="00431B19" w:rsidSect="00EF0FE1">
      <w:footerReference w:type="defaul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9ADF" w14:textId="77777777" w:rsidR="000538C2" w:rsidRDefault="000538C2">
      <w:r>
        <w:separator/>
      </w:r>
    </w:p>
  </w:endnote>
  <w:endnote w:type="continuationSeparator" w:id="0">
    <w:p w14:paraId="1DBFDBB5" w14:textId="77777777" w:rsidR="000538C2" w:rsidRDefault="0005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BDCK J+ Syntax">
    <w:altName w:val="Syntax"/>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49A2" w14:textId="77777777" w:rsidR="000538C2" w:rsidRDefault="000538C2" w:rsidP="00AA60E6">
    <w:pPr>
      <w:pStyle w:val="Footer"/>
      <w:jc w:val="center"/>
      <w:rPr>
        <w:sz w:val="22"/>
        <w:szCs w:val="22"/>
      </w:rPr>
    </w:pPr>
  </w:p>
  <w:p w14:paraId="3BCED4AC" w14:textId="76997570" w:rsidR="000538C2" w:rsidRPr="00AA60E6" w:rsidRDefault="000538C2"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0D61BB">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0D61BB">
      <w:rPr>
        <w:noProof/>
        <w:sz w:val="22"/>
        <w:szCs w:val="22"/>
      </w:rPr>
      <w:t>4</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E7F9" w14:textId="44CD1CAE" w:rsidR="000538C2" w:rsidRPr="00AA60E6" w:rsidRDefault="000538C2"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2B4D89">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2B4D89">
      <w:rPr>
        <w:noProof/>
        <w:sz w:val="22"/>
        <w:szCs w:val="22"/>
      </w:rPr>
      <w:t>4</w:t>
    </w:r>
    <w:r w:rsidRPr="00AA60E6">
      <w:rPr>
        <w:sz w:val="22"/>
        <w:szCs w:val="22"/>
      </w:rPr>
      <w:fldChar w:fldCharType="end"/>
    </w:r>
  </w:p>
  <w:p w14:paraId="6C5EE2F1" w14:textId="77777777" w:rsidR="000538C2" w:rsidRDefault="000538C2"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0DF54" w14:textId="77777777" w:rsidR="000538C2" w:rsidRDefault="000538C2">
      <w:r>
        <w:separator/>
      </w:r>
    </w:p>
  </w:footnote>
  <w:footnote w:type="continuationSeparator" w:id="0">
    <w:p w14:paraId="7479E075" w14:textId="77777777" w:rsidR="000538C2" w:rsidRDefault="00053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DE0181"/>
    <w:multiLevelType w:val="hybridMultilevel"/>
    <w:tmpl w:val="79E84F68"/>
    <w:lvl w:ilvl="0" w:tplc="D41A62D0">
      <w:start w:val="1"/>
      <w:numFmt w:val="decimal"/>
      <w:pStyle w:val="NumbList3"/>
      <w:lvlText w:val="%1."/>
      <w:lvlJc w:val="left"/>
      <w:pPr>
        <w:ind w:left="502" w:hanging="360"/>
      </w:pPr>
      <w:rPr>
        <w:rFonts w:hint="default"/>
        <w:color w:val="000000" w:themeColor="text1"/>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7049639E"/>
    <w:multiLevelType w:val="hybridMultilevel"/>
    <w:tmpl w:val="0E80A626"/>
    <w:lvl w:ilvl="0" w:tplc="ADA626BE">
      <w:start w:val="1"/>
      <w:numFmt w:val="bullet"/>
      <w:lvlRestart w:val="0"/>
      <w:pStyle w:val="Bullets"/>
      <w:lvlText w:val=""/>
      <w:lvlJc w:val="left"/>
      <w:pPr>
        <w:tabs>
          <w:tab w:val="num" w:pos="2412"/>
        </w:tabs>
        <w:ind w:left="2412" w:hanging="432"/>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num>
  <w:num w:numId="5">
    <w:abstractNumId w:val="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5016"/>
    <w:rsid w:val="0001605A"/>
    <w:rsid w:val="00016E9E"/>
    <w:rsid w:val="000172A6"/>
    <w:rsid w:val="00017E73"/>
    <w:rsid w:val="00021C6E"/>
    <w:rsid w:val="00022849"/>
    <w:rsid w:val="000232BD"/>
    <w:rsid w:val="00023771"/>
    <w:rsid w:val="00023A84"/>
    <w:rsid w:val="00024588"/>
    <w:rsid w:val="00024D0E"/>
    <w:rsid w:val="00025C65"/>
    <w:rsid w:val="00026CE5"/>
    <w:rsid w:val="0003039A"/>
    <w:rsid w:val="00030D92"/>
    <w:rsid w:val="000318AD"/>
    <w:rsid w:val="00031DE4"/>
    <w:rsid w:val="0003296A"/>
    <w:rsid w:val="00032BE5"/>
    <w:rsid w:val="00032EE9"/>
    <w:rsid w:val="000340B9"/>
    <w:rsid w:val="00035151"/>
    <w:rsid w:val="000351C5"/>
    <w:rsid w:val="00035A87"/>
    <w:rsid w:val="00035B01"/>
    <w:rsid w:val="00037C5B"/>
    <w:rsid w:val="00047123"/>
    <w:rsid w:val="000506B7"/>
    <w:rsid w:val="00050A61"/>
    <w:rsid w:val="00050FB5"/>
    <w:rsid w:val="000538C2"/>
    <w:rsid w:val="000562DA"/>
    <w:rsid w:val="00057608"/>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1BB"/>
    <w:rsid w:val="000D664C"/>
    <w:rsid w:val="000E01B6"/>
    <w:rsid w:val="000E4379"/>
    <w:rsid w:val="000E4CAB"/>
    <w:rsid w:val="000E6924"/>
    <w:rsid w:val="000F1BFE"/>
    <w:rsid w:val="000F24CB"/>
    <w:rsid w:val="000F38B9"/>
    <w:rsid w:val="000F41F3"/>
    <w:rsid w:val="000F65A2"/>
    <w:rsid w:val="000F79AB"/>
    <w:rsid w:val="00100492"/>
    <w:rsid w:val="00100810"/>
    <w:rsid w:val="00101758"/>
    <w:rsid w:val="00103FA4"/>
    <w:rsid w:val="001041C9"/>
    <w:rsid w:val="00106736"/>
    <w:rsid w:val="0010759D"/>
    <w:rsid w:val="00107888"/>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0CE"/>
    <w:rsid w:val="00190BF5"/>
    <w:rsid w:val="00191D89"/>
    <w:rsid w:val="0019293A"/>
    <w:rsid w:val="0019306B"/>
    <w:rsid w:val="001951F1"/>
    <w:rsid w:val="00196CAA"/>
    <w:rsid w:val="001A013D"/>
    <w:rsid w:val="001A05AD"/>
    <w:rsid w:val="001A0754"/>
    <w:rsid w:val="001A07A4"/>
    <w:rsid w:val="001A0CB2"/>
    <w:rsid w:val="001A0CB3"/>
    <w:rsid w:val="001A4AC0"/>
    <w:rsid w:val="001A4D55"/>
    <w:rsid w:val="001A7C3E"/>
    <w:rsid w:val="001B2635"/>
    <w:rsid w:val="001B2E8F"/>
    <w:rsid w:val="001B4A01"/>
    <w:rsid w:val="001B4C05"/>
    <w:rsid w:val="001B7629"/>
    <w:rsid w:val="001C0684"/>
    <w:rsid w:val="001C2A15"/>
    <w:rsid w:val="001C38A3"/>
    <w:rsid w:val="001C438F"/>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042E"/>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1D78"/>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5F63"/>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4D89"/>
    <w:rsid w:val="002B61FB"/>
    <w:rsid w:val="002B631D"/>
    <w:rsid w:val="002B67B3"/>
    <w:rsid w:val="002B7F25"/>
    <w:rsid w:val="002C0FAA"/>
    <w:rsid w:val="002C1247"/>
    <w:rsid w:val="002C2D0D"/>
    <w:rsid w:val="002C30F2"/>
    <w:rsid w:val="002C3628"/>
    <w:rsid w:val="002C3DAB"/>
    <w:rsid w:val="002C4FDD"/>
    <w:rsid w:val="002C5DFB"/>
    <w:rsid w:val="002C6728"/>
    <w:rsid w:val="002C7BB1"/>
    <w:rsid w:val="002C7D37"/>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47B"/>
    <w:rsid w:val="002F6550"/>
    <w:rsid w:val="003007DC"/>
    <w:rsid w:val="00302EA5"/>
    <w:rsid w:val="00303742"/>
    <w:rsid w:val="00304DBB"/>
    <w:rsid w:val="00304F86"/>
    <w:rsid w:val="00307E2F"/>
    <w:rsid w:val="00310FB4"/>
    <w:rsid w:val="00311DE8"/>
    <w:rsid w:val="0031264D"/>
    <w:rsid w:val="00313226"/>
    <w:rsid w:val="00313AC9"/>
    <w:rsid w:val="003178D7"/>
    <w:rsid w:val="00317A6C"/>
    <w:rsid w:val="00320AFF"/>
    <w:rsid w:val="00321030"/>
    <w:rsid w:val="003213BF"/>
    <w:rsid w:val="00321BED"/>
    <w:rsid w:val="00322997"/>
    <w:rsid w:val="00322E3E"/>
    <w:rsid w:val="003242F3"/>
    <w:rsid w:val="00324549"/>
    <w:rsid w:val="003247B7"/>
    <w:rsid w:val="003247D0"/>
    <w:rsid w:val="00325B97"/>
    <w:rsid w:val="00326EE8"/>
    <w:rsid w:val="00327063"/>
    <w:rsid w:val="0032754E"/>
    <w:rsid w:val="00327BB4"/>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4039"/>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5C1"/>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1B19"/>
    <w:rsid w:val="00432D1D"/>
    <w:rsid w:val="00433283"/>
    <w:rsid w:val="00433768"/>
    <w:rsid w:val="00433AFA"/>
    <w:rsid w:val="00433D68"/>
    <w:rsid w:val="004340FE"/>
    <w:rsid w:val="0043708D"/>
    <w:rsid w:val="004401FD"/>
    <w:rsid w:val="00440CFC"/>
    <w:rsid w:val="0044109C"/>
    <w:rsid w:val="00441969"/>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0C15"/>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1F27"/>
    <w:rsid w:val="004B2041"/>
    <w:rsid w:val="004B28AE"/>
    <w:rsid w:val="004B3393"/>
    <w:rsid w:val="004B357C"/>
    <w:rsid w:val="004B37E1"/>
    <w:rsid w:val="004B4F48"/>
    <w:rsid w:val="004B6551"/>
    <w:rsid w:val="004B6BFF"/>
    <w:rsid w:val="004C0ACD"/>
    <w:rsid w:val="004C0BB5"/>
    <w:rsid w:val="004C1069"/>
    <w:rsid w:val="004C1952"/>
    <w:rsid w:val="004C31F5"/>
    <w:rsid w:val="004C35FD"/>
    <w:rsid w:val="004C3CA7"/>
    <w:rsid w:val="004C4D69"/>
    <w:rsid w:val="004C543A"/>
    <w:rsid w:val="004C60E0"/>
    <w:rsid w:val="004C6240"/>
    <w:rsid w:val="004C7546"/>
    <w:rsid w:val="004C7AB6"/>
    <w:rsid w:val="004D03B6"/>
    <w:rsid w:val="004D186D"/>
    <w:rsid w:val="004D26F4"/>
    <w:rsid w:val="004D2B1A"/>
    <w:rsid w:val="004D3FBF"/>
    <w:rsid w:val="004D43FF"/>
    <w:rsid w:val="004D5048"/>
    <w:rsid w:val="004D549F"/>
    <w:rsid w:val="004D58C8"/>
    <w:rsid w:val="004D6709"/>
    <w:rsid w:val="004D69B7"/>
    <w:rsid w:val="004D70D3"/>
    <w:rsid w:val="004D740F"/>
    <w:rsid w:val="004D742A"/>
    <w:rsid w:val="004D7F3F"/>
    <w:rsid w:val="004E1391"/>
    <w:rsid w:val="004E2135"/>
    <w:rsid w:val="004E26BD"/>
    <w:rsid w:val="004E3072"/>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160"/>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0735"/>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67E39"/>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1B82"/>
    <w:rsid w:val="005A2872"/>
    <w:rsid w:val="005A433F"/>
    <w:rsid w:val="005A4EA0"/>
    <w:rsid w:val="005A53DB"/>
    <w:rsid w:val="005A6FFA"/>
    <w:rsid w:val="005A7917"/>
    <w:rsid w:val="005B0195"/>
    <w:rsid w:val="005B0353"/>
    <w:rsid w:val="005B06DA"/>
    <w:rsid w:val="005B0A84"/>
    <w:rsid w:val="005B158F"/>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5892"/>
    <w:rsid w:val="005D74B8"/>
    <w:rsid w:val="005E0DB3"/>
    <w:rsid w:val="005E1ABF"/>
    <w:rsid w:val="005E317F"/>
    <w:rsid w:val="005E360D"/>
    <w:rsid w:val="005E41B0"/>
    <w:rsid w:val="005E539D"/>
    <w:rsid w:val="005E5B4A"/>
    <w:rsid w:val="005F06DF"/>
    <w:rsid w:val="005F0721"/>
    <w:rsid w:val="005F1929"/>
    <w:rsid w:val="005F3B50"/>
    <w:rsid w:val="005F4245"/>
    <w:rsid w:val="005F50B7"/>
    <w:rsid w:val="005F64B4"/>
    <w:rsid w:val="005F6D3C"/>
    <w:rsid w:val="005F7DDE"/>
    <w:rsid w:val="006008F1"/>
    <w:rsid w:val="0060091C"/>
    <w:rsid w:val="00600FC8"/>
    <w:rsid w:val="0060101E"/>
    <w:rsid w:val="006013F6"/>
    <w:rsid w:val="00601858"/>
    <w:rsid w:val="00601897"/>
    <w:rsid w:val="00602FFF"/>
    <w:rsid w:val="00604664"/>
    <w:rsid w:val="0060473C"/>
    <w:rsid w:val="006071D7"/>
    <w:rsid w:val="00612012"/>
    <w:rsid w:val="00613206"/>
    <w:rsid w:val="006138CD"/>
    <w:rsid w:val="00614254"/>
    <w:rsid w:val="0061459E"/>
    <w:rsid w:val="006158B0"/>
    <w:rsid w:val="0061598E"/>
    <w:rsid w:val="006167A7"/>
    <w:rsid w:val="0061751F"/>
    <w:rsid w:val="006236EB"/>
    <w:rsid w:val="00626166"/>
    <w:rsid w:val="006265EC"/>
    <w:rsid w:val="00626E42"/>
    <w:rsid w:val="006275AD"/>
    <w:rsid w:val="00632B60"/>
    <w:rsid w:val="00633C11"/>
    <w:rsid w:val="00633C3C"/>
    <w:rsid w:val="00635565"/>
    <w:rsid w:val="00635E10"/>
    <w:rsid w:val="00640EA5"/>
    <w:rsid w:val="006422FE"/>
    <w:rsid w:val="00642EC1"/>
    <w:rsid w:val="006441AB"/>
    <w:rsid w:val="0064446C"/>
    <w:rsid w:val="006447C3"/>
    <w:rsid w:val="006447E3"/>
    <w:rsid w:val="006453BA"/>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A0DC2"/>
    <w:rsid w:val="006A10FC"/>
    <w:rsid w:val="006A2B71"/>
    <w:rsid w:val="006A3E36"/>
    <w:rsid w:val="006A4DED"/>
    <w:rsid w:val="006A5076"/>
    <w:rsid w:val="006A54CE"/>
    <w:rsid w:val="006A6A86"/>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22EC"/>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0C6"/>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6864"/>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1F22"/>
    <w:rsid w:val="007823A5"/>
    <w:rsid w:val="007849C6"/>
    <w:rsid w:val="00784AA4"/>
    <w:rsid w:val="00785024"/>
    <w:rsid w:val="007852E5"/>
    <w:rsid w:val="00785949"/>
    <w:rsid w:val="00785BF4"/>
    <w:rsid w:val="00785BF6"/>
    <w:rsid w:val="00787168"/>
    <w:rsid w:val="007905E9"/>
    <w:rsid w:val="007911BF"/>
    <w:rsid w:val="00791FB8"/>
    <w:rsid w:val="007923A6"/>
    <w:rsid w:val="00793CDD"/>
    <w:rsid w:val="00793F0C"/>
    <w:rsid w:val="007955FB"/>
    <w:rsid w:val="00795673"/>
    <w:rsid w:val="0079680D"/>
    <w:rsid w:val="00797D5F"/>
    <w:rsid w:val="007A0064"/>
    <w:rsid w:val="007A0351"/>
    <w:rsid w:val="007A09DF"/>
    <w:rsid w:val="007A3658"/>
    <w:rsid w:val="007A41CD"/>
    <w:rsid w:val="007A49E0"/>
    <w:rsid w:val="007A5ECC"/>
    <w:rsid w:val="007A602E"/>
    <w:rsid w:val="007A6C0B"/>
    <w:rsid w:val="007B0EB2"/>
    <w:rsid w:val="007B1C55"/>
    <w:rsid w:val="007B29A7"/>
    <w:rsid w:val="007B34F2"/>
    <w:rsid w:val="007B7A23"/>
    <w:rsid w:val="007C17D7"/>
    <w:rsid w:val="007C188D"/>
    <w:rsid w:val="007C23EB"/>
    <w:rsid w:val="007C262E"/>
    <w:rsid w:val="007C3AE4"/>
    <w:rsid w:val="007C5650"/>
    <w:rsid w:val="007C5DF4"/>
    <w:rsid w:val="007C6BCD"/>
    <w:rsid w:val="007D00AF"/>
    <w:rsid w:val="007D1296"/>
    <w:rsid w:val="007D153A"/>
    <w:rsid w:val="007D1623"/>
    <w:rsid w:val="007E0119"/>
    <w:rsid w:val="007E137D"/>
    <w:rsid w:val="007E3809"/>
    <w:rsid w:val="007E3B90"/>
    <w:rsid w:val="007E67A3"/>
    <w:rsid w:val="007E68DB"/>
    <w:rsid w:val="007E6E14"/>
    <w:rsid w:val="007F08C1"/>
    <w:rsid w:val="007F107F"/>
    <w:rsid w:val="007F21E6"/>
    <w:rsid w:val="007F22B1"/>
    <w:rsid w:val="007F2C6B"/>
    <w:rsid w:val="007F320A"/>
    <w:rsid w:val="007F391B"/>
    <w:rsid w:val="007F6538"/>
    <w:rsid w:val="007F6806"/>
    <w:rsid w:val="007F6B3A"/>
    <w:rsid w:val="00800CCA"/>
    <w:rsid w:val="00801F66"/>
    <w:rsid w:val="0080243D"/>
    <w:rsid w:val="00802EC1"/>
    <w:rsid w:val="00803C2F"/>
    <w:rsid w:val="00804AF8"/>
    <w:rsid w:val="00805890"/>
    <w:rsid w:val="00805EAE"/>
    <w:rsid w:val="00806198"/>
    <w:rsid w:val="00807BE2"/>
    <w:rsid w:val="00807CA6"/>
    <w:rsid w:val="008106B2"/>
    <w:rsid w:val="00810876"/>
    <w:rsid w:val="00810E1C"/>
    <w:rsid w:val="008124C0"/>
    <w:rsid w:val="00815866"/>
    <w:rsid w:val="00815C39"/>
    <w:rsid w:val="00815FD5"/>
    <w:rsid w:val="00821E36"/>
    <w:rsid w:val="00822BE4"/>
    <w:rsid w:val="0082306B"/>
    <w:rsid w:val="0082524E"/>
    <w:rsid w:val="00826182"/>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59E2"/>
    <w:rsid w:val="00866711"/>
    <w:rsid w:val="00866C48"/>
    <w:rsid w:val="00866D13"/>
    <w:rsid w:val="008675C2"/>
    <w:rsid w:val="00871C9B"/>
    <w:rsid w:val="00873B81"/>
    <w:rsid w:val="008740D6"/>
    <w:rsid w:val="00874C99"/>
    <w:rsid w:val="0087716D"/>
    <w:rsid w:val="00877F83"/>
    <w:rsid w:val="008846EC"/>
    <w:rsid w:val="0088500B"/>
    <w:rsid w:val="008858C0"/>
    <w:rsid w:val="00885E7A"/>
    <w:rsid w:val="00885FB0"/>
    <w:rsid w:val="00887076"/>
    <w:rsid w:val="008870CC"/>
    <w:rsid w:val="008872DB"/>
    <w:rsid w:val="00887997"/>
    <w:rsid w:val="008901A9"/>
    <w:rsid w:val="0089021B"/>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6ED"/>
    <w:rsid w:val="008A272A"/>
    <w:rsid w:val="008A3E79"/>
    <w:rsid w:val="008A79C6"/>
    <w:rsid w:val="008A7E82"/>
    <w:rsid w:val="008B1403"/>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C7E15"/>
    <w:rsid w:val="008D00E2"/>
    <w:rsid w:val="008D0984"/>
    <w:rsid w:val="008D459A"/>
    <w:rsid w:val="008D4941"/>
    <w:rsid w:val="008D5A03"/>
    <w:rsid w:val="008E0038"/>
    <w:rsid w:val="008E0747"/>
    <w:rsid w:val="008E09C0"/>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593"/>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D5E"/>
    <w:rsid w:val="00927FD4"/>
    <w:rsid w:val="00931CFF"/>
    <w:rsid w:val="00931F4C"/>
    <w:rsid w:val="00932949"/>
    <w:rsid w:val="00933D7D"/>
    <w:rsid w:val="009346B0"/>
    <w:rsid w:val="00935084"/>
    <w:rsid w:val="0094057A"/>
    <w:rsid w:val="009437A9"/>
    <w:rsid w:val="0094425A"/>
    <w:rsid w:val="0094427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10C3"/>
    <w:rsid w:val="009C2780"/>
    <w:rsid w:val="009C2C6F"/>
    <w:rsid w:val="009C3017"/>
    <w:rsid w:val="009C31B4"/>
    <w:rsid w:val="009C41EF"/>
    <w:rsid w:val="009C70B2"/>
    <w:rsid w:val="009C740A"/>
    <w:rsid w:val="009C78CD"/>
    <w:rsid w:val="009D0E22"/>
    <w:rsid w:val="009D17B6"/>
    <w:rsid w:val="009D1903"/>
    <w:rsid w:val="009D1BF6"/>
    <w:rsid w:val="009D23FE"/>
    <w:rsid w:val="009D2E7A"/>
    <w:rsid w:val="009D4561"/>
    <w:rsid w:val="009D5166"/>
    <w:rsid w:val="009D5628"/>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194B"/>
    <w:rsid w:val="00A22118"/>
    <w:rsid w:val="00A2626A"/>
    <w:rsid w:val="00A26291"/>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15A"/>
    <w:rsid w:val="00AC44D4"/>
    <w:rsid w:val="00AC5446"/>
    <w:rsid w:val="00AC5A6D"/>
    <w:rsid w:val="00AC5C07"/>
    <w:rsid w:val="00AC5EE8"/>
    <w:rsid w:val="00AC6169"/>
    <w:rsid w:val="00AC6F3D"/>
    <w:rsid w:val="00AC72CE"/>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2398"/>
    <w:rsid w:val="00AF3A92"/>
    <w:rsid w:val="00AF59ED"/>
    <w:rsid w:val="00AF6800"/>
    <w:rsid w:val="00B014AA"/>
    <w:rsid w:val="00B01D9A"/>
    <w:rsid w:val="00B01DD2"/>
    <w:rsid w:val="00B01EEE"/>
    <w:rsid w:val="00B0340C"/>
    <w:rsid w:val="00B07E43"/>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BEC"/>
    <w:rsid w:val="00B21D92"/>
    <w:rsid w:val="00B2217F"/>
    <w:rsid w:val="00B22434"/>
    <w:rsid w:val="00B239AB"/>
    <w:rsid w:val="00B23D4C"/>
    <w:rsid w:val="00B24344"/>
    <w:rsid w:val="00B2481F"/>
    <w:rsid w:val="00B24C81"/>
    <w:rsid w:val="00B256D1"/>
    <w:rsid w:val="00B25924"/>
    <w:rsid w:val="00B25C9C"/>
    <w:rsid w:val="00B2632B"/>
    <w:rsid w:val="00B263EF"/>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5C12"/>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86A75"/>
    <w:rsid w:val="00B90FC5"/>
    <w:rsid w:val="00B91291"/>
    <w:rsid w:val="00B92921"/>
    <w:rsid w:val="00B929F4"/>
    <w:rsid w:val="00B93569"/>
    <w:rsid w:val="00B95499"/>
    <w:rsid w:val="00B968B3"/>
    <w:rsid w:val="00BA0836"/>
    <w:rsid w:val="00BA3D29"/>
    <w:rsid w:val="00BA45AB"/>
    <w:rsid w:val="00BA4E7E"/>
    <w:rsid w:val="00BA54E8"/>
    <w:rsid w:val="00BA58CA"/>
    <w:rsid w:val="00BA5C46"/>
    <w:rsid w:val="00BA60F8"/>
    <w:rsid w:val="00BA6811"/>
    <w:rsid w:val="00BA780A"/>
    <w:rsid w:val="00BA7DC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41C5"/>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6875"/>
    <w:rsid w:val="00BE7588"/>
    <w:rsid w:val="00BF0BB2"/>
    <w:rsid w:val="00BF142D"/>
    <w:rsid w:val="00BF1B22"/>
    <w:rsid w:val="00BF1D4E"/>
    <w:rsid w:val="00BF1E5F"/>
    <w:rsid w:val="00BF25D1"/>
    <w:rsid w:val="00BF2749"/>
    <w:rsid w:val="00BF2CB5"/>
    <w:rsid w:val="00BF4E75"/>
    <w:rsid w:val="00BF5DB5"/>
    <w:rsid w:val="00BF70E9"/>
    <w:rsid w:val="00C003D6"/>
    <w:rsid w:val="00C008F2"/>
    <w:rsid w:val="00C00947"/>
    <w:rsid w:val="00C02F61"/>
    <w:rsid w:val="00C0492F"/>
    <w:rsid w:val="00C04CCF"/>
    <w:rsid w:val="00C05159"/>
    <w:rsid w:val="00C05500"/>
    <w:rsid w:val="00C0561B"/>
    <w:rsid w:val="00C05E4A"/>
    <w:rsid w:val="00C063B4"/>
    <w:rsid w:val="00C07636"/>
    <w:rsid w:val="00C10661"/>
    <w:rsid w:val="00C13C66"/>
    <w:rsid w:val="00C13C80"/>
    <w:rsid w:val="00C15D9E"/>
    <w:rsid w:val="00C17698"/>
    <w:rsid w:val="00C20A32"/>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4D4"/>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578A1"/>
    <w:rsid w:val="00C60A6F"/>
    <w:rsid w:val="00C611CC"/>
    <w:rsid w:val="00C6150B"/>
    <w:rsid w:val="00C641CF"/>
    <w:rsid w:val="00C644D9"/>
    <w:rsid w:val="00C64C60"/>
    <w:rsid w:val="00C6506C"/>
    <w:rsid w:val="00C658B8"/>
    <w:rsid w:val="00C65E58"/>
    <w:rsid w:val="00C66931"/>
    <w:rsid w:val="00C71416"/>
    <w:rsid w:val="00C714DC"/>
    <w:rsid w:val="00C7167F"/>
    <w:rsid w:val="00C71A12"/>
    <w:rsid w:val="00C7267F"/>
    <w:rsid w:val="00C74107"/>
    <w:rsid w:val="00C745DA"/>
    <w:rsid w:val="00C75910"/>
    <w:rsid w:val="00C76237"/>
    <w:rsid w:val="00C76E2F"/>
    <w:rsid w:val="00C77B97"/>
    <w:rsid w:val="00C77C83"/>
    <w:rsid w:val="00C801D6"/>
    <w:rsid w:val="00C80554"/>
    <w:rsid w:val="00C81193"/>
    <w:rsid w:val="00C81A89"/>
    <w:rsid w:val="00C81E3A"/>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6"/>
    <w:rsid w:val="00CA0C8E"/>
    <w:rsid w:val="00CA11F2"/>
    <w:rsid w:val="00CA2D04"/>
    <w:rsid w:val="00CA3B8A"/>
    <w:rsid w:val="00CA3CB2"/>
    <w:rsid w:val="00CB00DF"/>
    <w:rsid w:val="00CB2401"/>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5C6C"/>
    <w:rsid w:val="00CE6959"/>
    <w:rsid w:val="00CE6F0F"/>
    <w:rsid w:val="00CE7312"/>
    <w:rsid w:val="00CE7344"/>
    <w:rsid w:val="00CE7E27"/>
    <w:rsid w:val="00CF0BDA"/>
    <w:rsid w:val="00CF26D3"/>
    <w:rsid w:val="00CF3C99"/>
    <w:rsid w:val="00CF581A"/>
    <w:rsid w:val="00CF5C0C"/>
    <w:rsid w:val="00CF6A44"/>
    <w:rsid w:val="00CF7524"/>
    <w:rsid w:val="00CF7708"/>
    <w:rsid w:val="00CF7A87"/>
    <w:rsid w:val="00CF7DC0"/>
    <w:rsid w:val="00D0268B"/>
    <w:rsid w:val="00D04525"/>
    <w:rsid w:val="00D04893"/>
    <w:rsid w:val="00D05A13"/>
    <w:rsid w:val="00D05E6C"/>
    <w:rsid w:val="00D066D4"/>
    <w:rsid w:val="00D07A52"/>
    <w:rsid w:val="00D103F4"/>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13D"/>
    <w:rsid w:val="00D528B8"/>
    <w:rsid w:val="00D54008"/>
    <w:rsid w:val="00D542EC"/>
    <w:rsid w:val="00D56329"/>
    <w:rsid w:val="00D56879"/>
    <w:rsid w:val="00D604B4"/>
    <w:rsid w:val="00D6090B"/>
    <w:rsid w:val="00D616AA"/>
    <w:rsid w:val="00D63F47"/>
    <w:rsid w:val="00D653F4"/>
    <w:rsid w:val="00D65CD4"/>
    <w:rsid w:val="00D66669"/>
    <w:rsid w:val="00D67DE8"/>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20A"/>
    <w:rsid w:val="00D95595"/>
    <w:rsid w:val="00DA0B19"/>
    <w:rsid w:val="00DA167F"/>
    <w:rsid w:val="00DA2A53"/>
    <w:rsid w:val="00DA36F6"/>
    <w:rsid w:val="00DA5472"/>
    <w:rsid w:val="00DA6BA8"/>
    <w:rsid w:val="00DA74C4"/>
    <w:rsid w:val="00DA78DA"/>
    <w:rsid w:val="00DB07D3"/>
    <w:rsid w:val="00DB18F8"/>
    <w:rsid w:val="00DB284B"/>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80C"/>
    <w:rsid w:val="00E13A7A"/>
    <w:rsid w:val="00E14EEF"/>
    <w:rsid w:val="00E163BA"/>
    <w:rsid w:val="00E1711B"/>
    <w:rsid w:val="00E21494"/>
    <w:rsid w:val="00E21E60"/>
    <w:rsid w:val="00E2357A"/>
    <w:rsid w:val="00E24EC7"/>
    <w:rsid w:val="00E2542A"/>
    <w:rsid w:val="00E2573C"/>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0689"/>
    <w:rsid w:val="00E51102"/>
    <w:rsid w:val="00E52332"/>
    <w:rsid w:val="00E536CD"/>
    <w:rsid w:val="00E541DC"/>
    <w:rsid w:val="00E5538B"/>
    <w:rsid w:val="00E55598"/>
    <w:rsid w:val="00E55B4F"/>
    <w:rsid w:val="00E55E5C"/>
    <w:rsid w:val="00E652DB"/>
    <w:rsid w:val="00E65500"/>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18E2"/>
    <w:rsid w:val="00EC22A3"/>
    <w:rsid w:val="00EC5B45"/>
    <w:rsid w:val="00EC5BF0"/>
    <w:rsid w:val="00EC67C8"/>
    <w:rsid w:val="00EC6ABE"/>
    <w:rsid w:val="00EC7871"/>
    <w:rsid w:val="00EC7BFD"/>
    <w:rsid w:val="00ED04C5"/>
    <w:rsid w:val="00ED124A"/>
    <w:rsid w:val="00ED2D6D"/>
    <w:rsid w:val="00ED313A"/>
    <w:rsid w:val="00ED5808"/>
    <w:rsid w:val="00ED5F6D"/>
    <w:rsid w:val="00ED66EC"/>
    <w:rsid w:val="00EE0677"/>
    <w:rsid w:val="00EE09C8"/>
    <w:rsid w:val="00EE3C72"/>
    <w:rsid w:val="00EE5E4B"/>
    <w:rsid w:val="00EF0FE1"/>
    <w:rsid w:val="00EF156D"/>
    <w:rsid w:val="00EF1941"/>
    <w:rsid w:val="00EF1FF1"/>
    <w:rsid w:val="00EF24DB"/>
    <w:rsid w:val="00EF3AB3"/>
    <w:rsid w:val="00EF3D08"/>
    <w:rsid w:val="00EF4C06"/>
    <w:rsid w:val="00EF4C36"/>
    <w:rsid w:val="00EF5200"/>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490"/>
    <w:rsid w:val="00F26627"/>
    <w:rsid w:val="00F2681F"/>
    <w:rsid w:val="00F26838"/>
    <w:rsid w:val="00F26854"/>
    <w:rsid w:val="00F27BB5"/>
    <w:rsid w:val="00F31F42"/>
    <w:rsid w:val="00F32FD0"/>
    <w:rsid w:val="00F33954"/>
    <w:rsid w:val="00F33DCE"/>
    <w:rsid w:val="00F34A69"/>
    <w:rsid w:val="00F357BF"/>
    <w:rsid w:val="00F35975"/>
    <w:rsid w:val="00F361AD"/>
    <w:rsid w:val="00F3635C"/>
    <w:rsid w:val="00F36C8E"/>
    <w:rsid w:val="00F3781B"/>
    <w:rsid w:val="00F37A42"/>
    <w:rsid w:val="00F407E3"/>
    <w:rsid w:val="00F41DD3"/>
    <w:rsid w:val="00F4348C"/>
    <w:rsid w:val="00F434B6"/>
    <w:rsid w:val="00F447C8"/>
    <w:rsid w:val="00F44D20"/>
    <w:rsid w:val="00F4500D"/>
    <w:rsid w:val="00F47869"/>
    <w:rsid w:val="00F50246"/>
    <w:rsid w:val="00F51F63"/>
    <w:rsid w:val="00F53333"/>
    <w:rsid w:val="00F53AF6"/>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69D5"/>
    <w:rsid w:val="00F7727F"/>
    <w:rsid w:val="00F80B6F"/>
    <w:rsid w:val="00F80F4C"/>
    <w:rsid w:val="00F8140B"/>
    <w:rsid w:val="00F81F3D"/>
    <w:rsid w:val="00F8234E"/>
    <w:rsid w:val="00F83450"/>
    <w:rsid w:val="00F83CB6"/>
    <w:rsid w:val="00F84A40"/>
    <w:rsid w:val="00F85995"/>
    <w:rsid w:val="00F85E39"/>
    <w:rsid w:val="00F8688D"/>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1BB4"/>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5AB"/>
    <w:rsid w:val="00FC7F18"/>
    <w:rsid w:val="00FD08D9"/>
    <w:rsid w:val="00FD21AE"/>
    <w:rsid w:val="00FD26AE"/>
    <w:rsid w:val="00FD3653"/>
    <w:rsid w:val="00FD37F5"/>
    <w:rsid w:val="00FD4213"/>
    <w:rsid w:val="00FD45D4"/>
    <w:rsid w:val="00FD4F53"/>
    <w:rsid w:val="00FD5F86"/>
    <w:rsid w:val="00FE0E97"/>
    <w:rsid w:val="00FE1536"/>
    <w:rsid w:val="00FE1956"/>
    <w:rsid w:val="00FE1AF1"/>
    <w:rsid w:val="00FE1B2D"/>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77FC1D"/>
  <w15:chartTrackingRefBased/>
  <w15:docId w15:val="{8ECD466E-431C-45AE-A1F4-645A6B12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2">
    <w:name w:val="heading 2"/>
    <w:basedOn w:val="Normal"/>
    <w:next w:val="Normal"/>
    <w:link w:val="Heading2Char"/>
    <w:unhideWhenUsed/>
    <w:qFormat/>
    <w:rsid w:val="00EF0F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70C22"/>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EF0FE1"/>
    <w:pPr>
      <w:keepNext/>
      <w:keepLines/>
      <w:spacing w:before="200"/>
      <w:ind w:left="864" w:hanging="864"/>
      <w:outlineLvl w:val="3"/>
    </w:pPr>
    <w:rPr>
      <w:rFonts w:asciiTheme="majorHAnsi" w:eastAsiaTheme="majorEastAsia" w:hAnsiTheme="majorHAnsi" w:cstheme="majorBidi"/>
      <w:b/>
      <w:bCs/>
      <w:i/>
      <w:iCs/>
      <w:color w:val="5B9BD5" w:themeColor="accent1"/>
      <w:lang w:eastAsia="en-GB"/>
    </w:rPr>
  </w:style>
  <w:style w:type="paragraph" w:styleId="Heading5">
    <w:name w:val="heading 5"/>
    <w:basedOn w:val="Normal"/>
    <w:next w:val="Normal"/>
    <w:link w:val="Heading5Char"/>
    <w:semiHidden/>
    <w:unhideWhenUsed/>
    <w:qFormat/>
    <w:rsid w:val="00EF0FE1"/>
    <w:pPr>
      <w:keepNext/>
      <w:keepLines/>
      <w:spacing w:before="200"/>
      <w:ind w:left="1008" w:hanging="1008"/>
      <w:outlineLvl w:val="4"/>
    </w:pPr>
    <w:rPr>
      <w:rFonts w:asciiTheme="majorHAnsi" w:eastAsiaTheme="majorEastAsia" w:hAnsiTheme="majorHAnsi" w:cstheme="majorBidi"/>
      <w:color w:val="1F4D78" w:themeColor="accent1" w:themeShade="7F"/>
      <w:lang w:eastAsia="en-GB"/>
    </w:rPr>
  </w:style>
  <w:style w:type="paragraph" w:styleId="Heading6">
    <w:name w:val="heading 6"/>
    <w:basedOn w:val="Normal"/>
    <w:next w:val="Normal"/>
    <w:link w:val="Heading6Char"/>
    <w:semiHidden/>
    <w:unhideWhenUsed/>
    <w:qFormat/>
    <w:rsid w:val="00EF0FE1"/>
    <w:pPr>
      <w:keepNext/>
      <w:keepLines/>
      <w:spacing w:before="200"/>
      <w:ind w:left="1152" w:hanging="1152"/>
      <w:outlineLvl w:val="5"/>
    </w:pPr>
    <w:rPr>
      <w:rFonts w:asciiTheme="majorHAnsi" w:eastAsiaTheme="majorEastAsia" w:hAnsiTheme="majorHAnsi" w:cstheme="majorBidi"/>
      <w:i/>
      <w:iCs/>
      <w:color w:val="1F4D78" w:themeColor="accent1" w:themeShade="7F"/>
      <w:lang w:eastAsia="en-GB"/>
    </w:rPr>
  </w:style>
  <w:style w:type="paragraph" w:styleId="Heading7">
    <w:name w:val="heading 7"/>
    <w:basedOn w:val="Normal"/>
    <w:next w:val="Normal"/>
    <w:link w:val="Heading7Char"/>
    <w:semiHidden/>
    <w:unhideWhenUsed/>
    <w:qFormat/>
    <w:rsid w:val="00EF0FE1"/>
    <w:pPr>
      <w:keepNext/>
      <w:keepLines/>
      <w:spacing w:before="200"/>
      <w:ind w:left="1296" w:hanging="1296"/>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semiHidden/>
    <w:unhideWhenUsed/>
    <w:qFormat/>
    <w:rsid w:val="00EF0FE1"/>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semiHidden/>
    <w:unhideWhenUsed/>
    <w:qFormat/>
    <w:rsid w:val="00EF0FE1"/>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uiPriority w:val="99"/>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uiPriority w:val="22"/>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uiPriority w:val="99"/>
    <w:rsid w:val="004B357C"/>
    <w:rPr>
      <w:rFonts w:ascii="Tahoma" w:hAnsi="Tahoma" w:cs="Tahoma"/>
      <w:sz w:val="16"/>
      <w:szCs w:val="16"/>
    </w:rPr>
  </w:style>
  <w:style w:type="character" w:customStyle="1" w:styleId="BalloonTextChar">
    <w:name w:val="Balloon Text Char"/>
    <w:link w:val="BalloonText"/>
    <w:uiPriority w:val="99"/>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uiPriority w:val="99"/>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styleId="CommentReference">
    <w:name w:val="annotation reference"/>
    <w:basedOn w:val="DefaultParagraphFont"/>
    <w:rsid w:val="009D5628"/>
    <w:rPr>
      <w:sz w:val="16"/>
      <w:szCs w:val="16"/>
    </w:rPr>
  </w:style>
  <w:style w:type="paragraph" w:styleId="CommentText">
    <w:name w:val="annotation text"/>
    <w:basedOn w:val="Normal"/>
    <w:link w:val="CommentTextChar"/>
    <w:rsid w:val="009D5628"/>
    <w:rPr>
      <w:sz w:val="20"/>
      <w:szCs w:val="20"/>
    </w:rPr>
  </w:style>
  <w:style w:type="character" w:customStyle="1" w:styleId="CommentTextChar">
    <w:name w:val="Comment Text Char"/>
    <w:basedOn w:val="DefaultParagraphFont"/>
    <w:link w:val="CommentText"/>
    <w:rsid w:val="009D5628"/>
    <w:rPr>
      <w:rFonts w:ascii="Arial" w:hAnsi="Arial" w:cs="Arial"/>
      <w:lang w:eastAsia="en-US"/>
    </w:rPr>
  </w:style>
  <w:style w:type="paragraph" w:styleId="CommentSubject">
    <w:name w:val="annotation subject"/>
    <w:basedOn w:val="CommentText"/>
    <w:next w:val="CommentText"/>
    <w:link w:val="CommentSubjectChar"/>
    <w:rsid w:val="009D5628"/>
    <w:rPr>
      <w:b/>
      <w:bCs/>
    </w:rPr>
  </w:style>
  <w:style w:type="character" w:customStyle="1" w:styleId="CommentSubjectChar">
    <w:name w:val="Comment Subject Char"/>
    <w:basedOn w:val="CommentTextChar"/>
    <w:link w:val="CommentSubject"/>
    <w:rsid w:val="009D5628"/>
    <w:rPr>
      <w:rFonts w:ascii="Arial" w:hAnsi="Arial" w:cs="Arial"/>
      <w:b/>
      <w:bCs/>
      <w:lang w:eastAsia="en-US"/>
    </w:rPr>
  </w:style>
  <w:style w:type="character" w:customStyle="1" w:styleId="Heading2Char">
    <w:name w:val="Heading 2 Char"/>
    <w:basedOn w:val="DefaultParagraphFont"/>
    <w:link w:val="Heading2"/>
    <w:rsid w:val="00EF0FE1"/>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EF0FE1"/>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EF0FE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EF0FE1"/>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EF0FE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F0FE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F0FE1"/>
    <w:rPr>
      <w:rFonts w:asciiTheme="majorHAnsi" w:eastAsiaTheme="majorEastAsia" w:hAnsiTheme="majorHAnsi" w:cstheme="majorBidi"/>
      <w:i/>
      <w:iCs/>
      <w:color w:val="404040" w:themeColor="text1" w:themeTint="BF"/>
    </w:rPr>
  </w:style>
  <w:style w:type="character" w:customStyle="1" w:styleId="Heading3Char">
    <w:name w:val="Heading 3 Char"/>
    <w:link w:val="Heading3"/>
    <w:rsid w:val="00EF0FE1"/>
    <w:rPr>
      <w:rFonts w:ascii="Arial" w:hAnsi="Arial" w:cs="Arial"/>
      <w:b/>
      <w:bCs/>
      <w:sz w:val="26"/>
      <w:szCs w:val="26"/>
      <w:lang w:eastAsia="en-US"/>
    </w:rPr>
  </w:style>
  <w:style w:type="character" w:customStyle="1" w:styleId="FooterChar">
    <w:name w:val="Footer Char"/>
    <w:link w:val="Footer"/>
    <w:uiPriority w:val="99"/>
    <w:rsid w:val="00EF0FE1"/>
    <w:rPr>
      <w:rFonts w:ascii="Arial" w:hAnsi="Arial" w:cs="Arial"/>
      <w:sz w:val="24"/>
      <w:szCs w:val="24"/>
      <w:lang w:eastAsia="en-US"/>
    </w:rPr>
  </w:style>
  <w:style w:type="paragraph" w:styleId="NormalWeb">
    <w:name w:val="Normal (Web)"/>
    <w:basedOn w:val="Normal"/>
    <w:link w:val="NormalWebChar"/>
    <w:uiPriority w:val="99"/>
    <w:rsid w:val="00EF0FE1"/>
    <w:pPr>
      <w:spacing w:before="100" w:beforeAutospacing="1" w:after="100" w:afterAutospacing="1"/>
    </w:pPr>
    <w:rPr>
      <w:rFonts w:ascii="Times New Roman" w:hAnsi="Times New Roman" w:cs="Times New Roman"/>
    </w:rPr>
  </w:style>
  <w:style w:type="character" w:customStyle="1" w:styleId="NormalWebChar">
    <w:name w:val="Normal (Web) Char"/>
    <w:link w:val="NormalWeb"/>
    <w:rsid w:val="00EF0FE1"/>
    <w:rPr>
      <w:sz w:val="24"/>
      <w:szCs w:val="24"/>
      <w:lang w:eastAsia="en-US"/>
    </w:rPr>
  </w:style>
  <w:style w:type="paragraph" w:styleId="BodyText">
    <w:name w:val="Body Text"/>
    <w:basedOn w:val="Normal"/>
    <w:link w:val="BodyTextChar"/>
    <w:rsid w:val="00EF0FE1"/>
    <w:pPr>
      <w:jc w:val="both"/>
    </w:pPr>
    <w:rPr>
      <w:rFonts w:cs="Times New Roman"/>
      <w:sz w:val="22"/>
      <w:szCs w:val="22"/>
    </w:rPr>
  </w:style>
  <w:style w:type="character" w:customStyle="1" w:styleId="BodyTextChar">
    <w:name w:val="Body Text Char"/>
    <w:basedOn w:val="DefaultParagraphFont"/>
    <w:link w:val="BodyText"/>
    <w:rsid w:val="00EF0FE1"/>
    <w:rPr>
      <w:rFonts w:ascii="Arial" w:hAnsi="Arial"/>
      <w:sz w:val="22"/>
      <w:szCs w:val="22"/>
      <w:lang w:eastAsia="en-US"/>
    </w:rPr>
  </w:style>
  <w:style w:type="paragraph" w:customStyle="1" w:styleId="p25">
    <w:name w:val="p25"/>
    <w:basedOn w:val="Normal"/>
    <w:rsid w:val="00EF0FE1"/>
    <w:pPr>
      <w:tabs>
        <w:tab w:val="left" w:pos="720"/>
      </w:tabs>
      <w:spacing w:line="280" w:lineRule="atLeast"/>
      <w:jc w:val="both"/>
    </w:pPr>
    <w:rPr>
      <w:rFonts w:ascii="Times New Roman" w:hAnsi="Times New Roman" w:cs="Times New Roman"/>
      <w:szCs w:val="22"/>
      <w:lang w:val="en-US"/>
    </w:rPr>
  </w:style>
  <w:style w:type="paragraph" w:styleId="BodyTextIndent">
    <w:name w:val="Body Text Indent"/>
    <w:basedOn w:val="Normal"/>
    <w:link w:val="BodyTextIndentChar"/>
    <w:rsid w:val="00EF0FE1"/>
    <w:pPr>
      <w:spacing w:after="120"/>
      <w:ind w:left="283"/>
    </w:pPr>
    <w:rPr>
      <w:rFonts w:cs="Times New Roman"/>
      <w:sz w:val="22"/>
      <w:szCs w:val="22"/>
    </w:rPr>
  </w:style>
  <w:style w:type="character" w:customStyle="1" w:styleId="BodyTextIndentChar">
    <w:name w:val="Body Text Indent Char"/>
    <w:basedOn w:val="DefaultParagraphFont"/>
    <w:link w:val="BodyTextIndent"/>
    <w:rsid w:val="00EF0FE1"/>
    <w:rPr>
      <w:rFonts w:ascii="Arial" w:hAnsi="Arial"/>
      <w:sz w:val="22"/>
      <w:szCs w:val="22"/>
      <w:lang w:eastAsia="en-US"/>
    </w:rPr>
  </w:style>
  <w:style w:type="paragraph" w:styleId="BodyText3">
    <w:name w:val="Body Text 3"/>
    <w:basedOn w:val="Normal"/>
    <w:link w:val="BodyText3Char"/>
    <w:rsid w:val="00EF0FE1"/>
    <w:pPr>
      <w:spacing w:after="120"/>
    </w:pPr>
    <w:rPr>
      <w:rFonts w:cs="Times New Roman"/>
      <w:sz w:val="16"/>
      <w:szCs w:val="16"/>
    </w:rPr>
  </w:style>
  <w:style w:type="character" w:customStyle="1" w:styleId="BodyText3Char">
    <w:name w:val="Body Text 3 Char"/>
    <w:basedOn w:val="DefaultParagraphFont"/>
    <w:link w:val="BodyText3"/>
    <w:rsid w:val="00EF0FE1"/>
    <w:rPr>
      <w:rFonts w:ascii="Arial" w:hAnsi="Arial"/>
      <w:sz w:val="16"/>
      <w:szCs w:val="16"/>
      <w:lang w:eastAsia="en-US"/>
    </w:rPr>
  </w:style>
  <w:style w:type="paragraph" w:styleId="BodyText2">
    <w:name w:val="Body Text 2"/>
    <w:basedOn w:val="Normal"/>
    <w:link w:val="BodyText2Char"/>
    <w:rsid w:val="00EF0FE1"/>
    <w:pPr>
      <w:spacing w:after="120" w:line="480" w:lineRule="auto"/>
    </w:pPr>
    <w:rPr>
      <w:rFonts w:cs="Times New Roman"/>
      <w:sz w:val="22"/>
      <w:szCs w:val="22"/>
    </w:rPr>
  </w:style>
  <w:style w:type="character" w:customStyle="1" w:styleId="BodyText2Char">
    <w:name w:val="Body Text 2 Char"/>
    <w:basedOn w:val="DefaultParagraphFont"/>
    <w:link w:val="BodyText2"/>
    <w:rsid w:val="00EF0FE1"/>
    <w:rPr>
      <w:rFonts w:ascii="Arial" w:hAnsi="Arial"/>
      <w:sz w:val="22"/>
      <w:szCs w:val="22"/>
      <w:lang w:eastAsia="en-US"/>
    </w:rPr>
  </w:style>
  <w:style w:type="paragraph" w:styleId="List2">
    <w:name w:val="List 2"/>
    <w:basedOn w:val="Normal"/>
    <w:rsid w:val="00EF0FE1"/>
    <w:pPr>
      <w:ind w:left="720" w:hanging="360"/>
    </w:pPr>
    <w:rPr>
      <w:rFonts w:ascii="Times New Roman" w:hAnsi="Times New Roman" w:cs="Times New Roman"/>
      <w:szCs w:val="22"/>
    </w:rPr>
  </w:style>
  <w:style w:type="paragraph" w:styleId="Subtitle">
    <w:name w:val="Subtitle"/>
    <w:basedOn w:val="Normal"/>
    <w:link w:val="SubtitleChar"/>
    <w:qFormat/>
    <w:rsid w:val="00EF0FE1"/>
    <w:pPr>
      <w:jc w:val="center"/>
    </w:pPr>
    <w:rPr>
      <w:rFonts w:ascii="Times New Roman" w:hAnsi="Times New Roman" w:cs="Times New Roman"/>
      <w:b/>
      <w:sz w:val="28"/>
      <w:szCs w:val="22"/>
    </w:rPr>
  </w:style>
  <w:style w:type="character" w:customStyle="1" w:styleId="SubtitleChar">
    <w:name w:val="Subtitle Char"/>
    <w:basedOn w:val="DefaultParagraphFont"/>
    <w:link w:val="Subtitle"/>
    <w:rsid w:val="00EF0FE1"/>
    <w:rPr>
      <w:b/>
      <w:sz w:val="28"/>
      <w:szCs w:val="22"/>
      <w:lang w:eastAsia="en-US"/>
    </w:rPr>
  </w:style>
  <w:style w:type="paragraph" w:styleId="ListContinue2">
    <w:name w:val="List Continue 2"/>
    <w:basedOn w:val="Normal"/>
    <w:rsid w:val="00EF0FE1"/>
    <w:pPr>
      <w:spacing w:after="120"/>
      <w:ind w:left="566"/>
    </w:pPr>
    <w:rPr>
      <w:lang w:eastAsia="en-GB"/>
    </w:rPr>
  </w:style>
  <w:style w:type="paragraph" w:customStyle="1" w:styleId="NormalWeb3">
    <w:name w:val="Normal (Web)3"/>
    <w:basedOn w:val="Normal"/>
    <w:rsid w:val="00EF0FE1"/>
    <w:pPr>
      <w:spacing w:after="100" w:afterAutospacing="1"/>
    </w:pPr>
    <w:rPr>
      <w:rFonts w:ascii="Times New Roman" w:hAnsi="Times New Roman" w:cs="Times New Roman"/>
      <w:lang w:eastAsia="en-GB"/>
    </w:rPr>
  </w:style>
  <w:style w:type="paragraph" w:customStyle="1" w:styleId="Bullets">
    <w:name w:val="Bullets"/>
    <w:basedOn w:val="Normal"/>
    <w:locked/>
    <w:rsid w:val="00EF0FE1"/>
    <w:pPr>
      <w:numPr>
        <w:numId w:val="3"/>
      </w:numPr>
      <w:jc w:val="both"/>
    </w:pPr>
    <w:rPr>
      <w:rFonts w:ascii="Verdana" w:hAnsi="Verdana" w:cs="Times New Roman"/>
      <w:sz w:val="22"/>
      <w:szCs w:val="20"/>
    </w:rPr>
  </w:style>
  <w:style w:type="character" w:styleId="HTMLCite">
    <w:name w:val="HTML Cite"/>
    <w:rsid w:val="00EF0FE1"/>
    <w:rPr>
      <w:i w:val="0"/>
      <w:iCs w:val="0"/>
      <w:color w:val="008000"/>
    </w:rPr>
  </w:style>
  <w:style w:type="paragraph" w:styleId="Title">
    <w:name w:val="Title"/>
    <w:basedOn w:val="Normal"/>
    <w:link w:val="TitleChar"/>
    <w:qFormat/>
    <w:rsid w:val="00EF0FE1"/>
    <w:pPr>
      <w:spacing w:before="100" w:beforeAutospacing="1" w:after="100" w:afterAutospacing="1"/>
    </w:pPr>
    <w:rPr>
      <w:b/>
      <w:color w:val="5B9BD5" w:themeColor="accent1"/>
      <w:sz w:val="32"/>
      <w:szCs w:val="32"/>
      <w:lang w:eastAsia="en-GB"/>
    </w:rPr>
  </w:style>
  <w:style w:type="character" w:customStyle="1" w:styleId="TitleChar">
    <w:name w:val="Title Char"/>
    <w:basedOn w:val="DefaultParagraphFont"/>
    <w:link w:val="Title"/>
    <w:rsid w:val="00EF0FE1"/>
    <w:rPr>
      <w:rFonts w:ascii="Arial" w:hAnsi="Arial" w:cs="Arial"/>
      <w:b/>
      <w:color w:val="5B9BD5" w:themeColor="accent1"/>
      <w:sz w:val="32"/>
      <w:szCs w:val="32"/>
    </w:rPr>
  </w:style>
  <w:style w:type="paragraph" w:styleId="TOCHeading">
    <w:name w:val="TOC Heading"/>
    <w:basedOn w:val="Heading1"/>
    <w:next w:val="Normal"/>
    <w:uiPriority w:val="39"/>
    <w:unhideWhenUsed/>
    <w:qFormat/>
    <w:rsid w:val="00EF0FE1"/>
    <w:pPr>
      <w:spacing w:before="480" w:after="0" w:line="276" w:lineRule="auto"/>
      <w:ind w:left="432" w:hanging="432"/>
      <w:outlineLvl w:val="9"/>
    </w:pPr>
    <w:rPr>
      <w:rFonts w:ascii="Cambria" w:eastAsia="MS Gothic" w:hAnsi="Cambria" w:cs="Times New Roman"/>
      <w:bCs/>
      <w:color w:val="365F91"/>
      <w:sz w:val="32"/>
      <w:lang w:val="en-US" w:eastAsia="ja-JP"/>
    </w:rPr>
  </w:style>
  <w:style w:type="paragraph" w:styleId="TOC2">
    <w:name w:val="toc 2"/>
    <w:basedOn w:val="Normal"/>
    <w:next w:val="Normal"/>
    <w:autoRedefine/>
    <w:uiPriority w:val="39"/>
    <w:unhideWhenUsed/>
    <w:qFormat/>
    <w:rsid w:val="00EF0FE1"/>
    <w:pPr>
      <w:spacing w:after="100" w:line="276" w:lineRule="auto"/>
      <w:ind w:left="220"/>
    </w:pPr>
    <w:rPr>
      <w:rFonts w:ascii="Calibri" w:eastAsia="MS Mincho" w:hAnsi="Calibri"/>
      <w:sz w:val="22"/>
      <w:szCs w:val="22"/>
      <w:lang w:val="en-US" w:eastAsia="ja-JP"/>
    </w:rPr>
  </w:style>
  <w:style w:type="paragraph" w:styleId="TOC1">
    <w:name w:val="toc 1"/>
    <w:basedOn w:val="Normal"/>
    <w:next w:val="Normal"/>
    <w:autoRedefine/>
    <w:uiPriority w:val="39"/>
    <w:unhideWhenUsed/>
    <w:qFormat/>
    <w:rsid w:val="00EF0FE1"/>
    <w:pPr>
      <w:spacing w:after="100" w:line="276" w:lineRule="auto"/>
    </w:pPr>
    <w:rPr>
      <w:rFonts w:ascii="Calibri" w:eastAsia="MS Mincho" w:hAnsi="Calibri"/>
      <w:sz w:val="22"/>
      <w:szCs w:val="22"/>
      <w:lang w:val="en-US" w:eastAsia="ja-JP"/>
    </w:rPr>
  </w:style>
  <w:style w:type="paragraph" w:styleId="TOC3">
    <w:name w:val="toc 3"/>
    <w:basedOn w:val="Normal"/>
    <w:next w:val="Normal"/>
    <w:autoRedefine/>
    <w:uiPriority w:val="39"/>
    <w:unhideWhenUsed/>
    <w:qFormat/>
    <w:rsid w:val="00EF0FE1"/>
    <w:pPr>
      <w:spacing w:after="100" w:line="276" w:lineRule="auto"/>
      <w:ind w:left="440"/>
    </w:pPr>
    <w:rPr>
      <w:rFonts w:ascii="Calibri" w:eastAsia="MS Mincho" w:hAnsi="Calibri"/>
      <w:sz w:val="22"/>
      <w:szCs w:val="22"/>
      <w:lang w:val="en-US" w:eastAsia="ja-JP"/>
    </w:rPr>
  </w:style>
  <w:style w:type="paragraph" w:styleId="TOC4">
    <w:name w:val="toc 4"/>
    <w:basedOn w:val="Normal"/>
    <w:next w:val="Normal"/>
    <w:autoRedefine/>
    <w:uiPriority w:val="39"/>
    <w:unhideWhenUsed/>
    <w:rsid w:val="00EF0FE1"/>
    <w:pPr>
      <w:spacing w:after="100" w:line="276"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EF0FE1"/>
    <w:pPr>
      <w:spacing w:after="100" w:line="276"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EF0FE1"/>
    <w:pPr>
      <w:spacing w:after="100" w:line="276"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EF0FE1"/>
    <w:pPr>
      <w:spacing w:after="100" w:line="276"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EF0FE1"/>
    <w:pPr>
      <w:spacing w:after="100" w:line="276"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EF0FE1"/>
    <w:pPr>
      <w:spacing w:after="100" w:line="276" w:lineRule="auto"/>
      <w:ind w:left="1760"/>
    </w:pPr>
    <w:rPr>
      <w:rFonts w:ascii="Calibri" w:hAnsi="Calibri" w:cs="Times New Roman"/>
      <w:sz w:val="22"/>
      <w:szCs w:val="22"/>
      <w:lang w:eastAsia="en-GB"/>
    </w:rPr>
  </w:style>
  <w:style w:type="paragraph" w:customStyle="1" w:styleId="JoHead3">
    <w:name w:val="Jo Head 3"/>
    <w:basedOn w:val="Heading3"/>
    <w:link w:val="JoHead3Char"/>
    <w:qFormat/>
    <w:rsid w:val="00EF0FE1"/>
    <w:pPr>
      <w:numPr>
        <w:ilvl w:val="2"/>
      </w:numPr>
      <w:spacing w:before="60"/>
    </w:pPr>
    <w:rPr>
      <w:sz w:val="24"/>
      <w:szCs w:val="24"/>
    </w:rPr>
  </w:style>
  <w:style w:type="character" w:customStyle="1" w:styleId="JoHead3Char">
    <w:name w:val="Jo Head 3 Char"/>
    <w:link w:val="JoHead3"/>
    <w:rsid w:val="00EF0FE1"/>
    <w:rPr>
      <w:rFonts w:ascii="Arial" w:hAnsi="Arial" w:cs="Arial"/>
      <w:b/>
      <w:bCs/>
      <w:sz w:val="24"/>
      <w:szCs w:val="24"/>
      <w:lang w:eastAsia="en-US"/>
    </w:rPr>
  </w:style>
  <w:style w:type="character" w:styleId="FollowedHyperlink">
    <w:name w:val="FollowedHyperlink"/>
    <w:basedOn w:val="DefaultParagraphFont"/>
    <w:rsid w:val="00EF0FE1"/>
    <w:rPr>
      <w:color w:val="954F72" w:themeColor="followedHyperlink"/>
      <w:u w:val="single"/>
    </w:rPr>
  </w:style>
  <w:style w:type="paragraph" w:styleId="FootnoteText">
    <w:name w:val="footnote text"/>
    <w:basedOn w:val="Normal"/>
    <w:link w:val="FootnoteTextChar"/>
    <w:unhideWhenUsed/>
    <w:rsid w:val="00EF0FE1"/>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EF0FE1"/>
  </w:style>
  <w:style w:type="character" w:styleId="FootnoteReference">
    <w:name w:val="footnote reference"/>
    <w:unhideWhenUsed/>
    <w:rsid w:val="00EF0FE1"/>
    <w:rPr>
      <w:vertAlign w:val="superscript"/>
    </w:rPr>
  </w:style>
  <w:style w:type="paragraph" w:styleId="PlainText">
    <w:name w:val="Plain Text"/>
    <w:basedOn w:val="Normal"/>
    <w:link w:val="PlainTextChar"/>
    <w:uiPriority w:val="99"/>
    <w:unhideWhenUsed/>
    <w:rsid w:val="00EF0FE1"/>
    <w:rPr>
      <w:rFonts w:eastAsiaTheme="minorHAnsi"/>
      <w:sz w:val="20"/>
      <w:szCs w:val="20"/>
    </w:rPr>
  </w:style>
  <w:style w:type="character" w:customStyle="1" w:styleId="PlainTextChar">
    <w:name w:val="Plain Text Char"/>
    <w:basedOn w:val="DefaultParagraphFont"/>
    <w:link w:val="PlainText"/>
    <w:uiPriority w:val="99"/>
    <w:rsid w:val="00EF0FE1"/>
    <w:rPr>
      <w:rFonts w:ascii="Arial" w:eastAsiaTheme="minorHAnsi" w:hAnsi="Arial" w:cs="Arial"/>
      <w:lang w:eastAsia="en-US"/>
    </w:rPr>
  </w:style>
  <w:style w:type="character" w:customStyle="1" w:styleId="apple-style-span">
    <w:name w:val="apple-style-span"/>
    <w:basedOn w:val="DefaultParagraphFont"/>
    <w:rsid w:val="00EF0FE1"/>
  </w:style>
  <w:style w:type="table" w:customStyle="1" w:styleId="TableGrid11">
    <w:name w:val="Table Grid11"/>
    <w:basedOn w:val="TableNormal"/>
    <w:next w:val="TableGrid"/>
    <w:rsid w:val="0021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1D78"/>
    <w:rPr>
      <w:rFonts w:ascii="Arial" w:hAnsi="Arial" w:cs="Arial"/>
      <w:sz w:val="24"/>
      <w:szCs w:val="24"/>
    </w:rPr>
  </w:style>
  <w:style w:type="table" w:styleId="TableClassic2">
    <w:name w:val="Table Classic 2"/>
    <w:basedOn w:val="TableNormal"/>
    <w:unhideWhenUsed/>
    <w:rsid w:val="00211D78"/>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next w:val="TableGrid"/>
    <w:uiPriority w:val="59"/>
    <w:rsid w:val="00211D7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ki">
    <w:name w:val="Vicki"/>
    <w:basedOn w:val="Normal"/>
    <w:rsid w:val="00211D78"/>
    <w:rPr>
      <w:rFonts w:cs="Times New Roman"/>
      <w:lang w:eastAsia="en-GB"/>
    </w:rPr>
  </w:style>
  <w:style w:type="paragraph" w:customStyle="1" w:styleId="CM64">
    <w:name w:val="CM64"/>
    <w:basedOn w:val="Normal"/>
    <w:next w:val="Normal"/>
    <w:rsid w:val="00211D78"/>
    <w:pPr>
      <w:autoSpaceDE w:val="0"/>
      <w:autoSpaceDN w:val="0"/>
      <w:adjustRightInd w:val="0"/>
      <w:spacing w:after="165"/>
    </w:pPr>
    <w:rPr>
      <w:rFonts w:ascii="DBDCK J+ Syntax" w:hAnsi="DBDCK J+ Syntax" w:cs="Times New Roman"/>
      <w:lang w:val="en-US"/>
    </w:rPr>
  </w:style>
  <w:style w:type="paragraph" w:customStyle="1" w:styleId="CM8">
    <w:name w:val="CM8"/>
    <w:basedOn w:val="Normal"/>
    <w:next w:val="Normal"/>
    <w:rsid w:val="00211D78"/>
    <w:pPr>
      <w:autoSpaceDE w:val="0"/>
      <w:autoSpaceDN w:val="0"/>
      <w:adjustRightInd w:val="0"/>
      <w:spacing w:line="320" w:lineRule="atLeast"/>
    </w:pPr>
    <w:rPr>
      <w:rFonts w:ascii="DBDCK J+ Syntax" w:hAnsi="DBDCK J+ Syntax"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3930">
      <w:bodyDiv w:val="1"/>
      <w:marLeft w:val="0"/>
      <w:marRight w:val="0"/>
      <w:marTop w:val="0"/>
      <w:marBottom w:val="0"/>
      <w:divBdr>
        <w:top w:val="none" w:sz="0" w:space="0" w:color="auto"/>
        <w:left w:val="none" w:sz="0" w:space="0" w:color="auto"/>
        <w:bottom w:val="none" w:sz="0" w:space="0" w:color="auto"/>
        <w:right w:val="none" w:sz="0" w:space="0" w:color="auto"/>
      </w:divBdr>
    </w:div>
    <w:div w:id="715012521">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368C-F372-4116-8084-E7BEBDE0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dc:description/>
  <cp:lastModifiedBy>Anthony Maude 42078422</cp:lastModifiedBy>
  <cp:revision>2</cp:revision>
  <cp:lastPrinted>2019-03-14T16:25:00Z</cp:lastPrinted>
  <dcterms:created xsi:type="dcterms:W3CDTF">2019-03-22T16:04:00Z</dcterms:created>
  <dcterms:modified xsi:type="dcterms:W3CDTF">2019-03-22T16:04:00Z</dcterms:modified>
</cp:coreProperties>
</file>