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E2" w:rsidRPr="006A3E3D" w:rsidRDefault="006A3E3D" w:rsidP="00AE1C2E">
      <w:pPr>
        <w:ind w:hanging="851"/>
        <w:rPr>
          <w:b/>
          <w:u w:val="single"/>
        </w:rPr>
      </w:pPr>
      <w:r w:rsidRPr="006A3E3D">
        <w:rPr>
          <w:b/>
          <w:u w:val="single"/>
        </w:rPr>
        <w:t>APPENDIX 1</w:t>
      </w:r>
      <w:r w:rsidR="007A7439">
        <w:rPr>
          <w:b/>
          <w:u w:val="single"/>
        </w:rPr>
        <w:t xml:space="preserve"> to Peer Review Paper</w:t>
      </w:r>
    </w:p>
    <w:p w:rsidR="001776E2" w:rsidRDefault="001776E2" w:rsidP="00AE1C2E">
      <w:pPr>
        <w:ind w:hanging="851"/>
      </w:pPr>
    </w:p>
    <w:p w:rsidR="001776E2" w:rsidRDefault="001776E2" w:rsidP="00AE1C2E">
      <w:pPr>
        <w:ind w:hanging="851"/>
      </w:pPr>
      <w:r>
        <w:rPr>
          <w:noProof/>
          <w:lang w:eastAsia="en-GB"/>
        </w:rPr>
        <w:drawing>
          <wp:anchor distT="0" distB="0" distL="114300" distR="114300" simplePos="0" relativeHeight="251659264" behindDoc="0" locked="0" layoutInCell="1" allowOverlap="1" wp14:anchorId="76C2D98F" wp14:editId="2C213CDC">
            <wp:simplePos x="0" y="0"/>
            <wp:positionH relativeFrom="margin">
              <wp:align>center</wp:align>
            </wp:positionH>
            <wp:positionV relativeFrom="paragraph">
              <wp:posOffset>66040</wp:posOffset>
            </wp:positionV>
            <wp:extent cx="3086735" cy="10452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reshed ECRFS_logo.png"/>
                    <pic:cNvPicPr/>
                  </pic:nvPicPr>
                  <pic:blipFill rotWithShape="1">
                    <a:blip r:embed="rId8" cstate="print">
                      <a:extLst>
                        <a:ext uri="{28A0092B-C50C-407E-A947-70E740481C1C}">
                          <a14:useLocalDpi xmlns:a14="http://schemas.microsoft.com/office/drawing/2010/main" val="0"/>
                        </a:ext>
                      </a:extLst>
                    </a:blip>
                    <a:srcRect l="5744" t="18350" b="17922"/>
                    <a:stretch/>
                  </pic:blipFill>
                  <pic:spPr bwMode="auto">
                    <a:xfrm>
                      <a:off x="0" y="0"/>
                      <a:ext cx="3086735" cy="1045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76E2" w:rsidRDefault="001776E2" w:rsidP="00AE1C2E">
      <w:pPr>
        <w:ind w:hanging="851"/>
      </w:pPr>
    </w:p>
    <w:p w:rsidR="001776E2" w:rsidRDefault="001776E2" w:rsidP="00AE1C2E">
      <w:pPr>
        <w:ind w:hanging="851"/>
      </w:pPr>
    </w:p>
    <w:p w:rsidR="001776E2" w:rsidRDefault="001776E2" w:rsidP="00AE1C2E">
      <w:pPr>
        <w:ind w:hanging="851"/>
      </w:pPr>
    </w:p>
    <w:p w:rsidR="001776E2" w:rsidRDefault="001776E2" w:rsidP="00AE1C2E">
      <w:pPr>
        <w:ind w:hanging="851"/>
      </w:pPr>
    </w:p>
    <w:p w:rsidR="001776E2" w:rsidRDefault="001776E2" w:rsidP="00AE1C2E">
      <w:pPr>
        <w:ind w:hanging="851"/>
      </w:pPr>
    </w:p>
    <w:p w:rsidR="001776E2" w:rsidRDefault="001776E2" w:rsidP="001776E2">
      <w:pPr>
        <w:spacing w:after="0" w:line="240" w:lineRule="auto"/>
        <w:jc w:val="center"/>
        <w:rPr>
          <w:rFonts w:ascii="Arial" w:hAnsi="Arial" w:cs="Arial"/>
          <w:b/>
          <w:sz w:val="40"/>
          <w:szCs w:val="40"/>
        </w:rPr>
      </w:pPr>
      <w:r w:rsidRPr="001776E2">
        <w:rPr>
          <w:rFonts w:ascii="Arial" w:hAnsi="Arial" w:cs="Arial"/>
          <w:b/>
          <w:sz w:val="40"/>
          <w:szCs w:val="40"/>
        </w:rPr>
        <w:t xml:space="preserve">Peer Review </w:t>
      </w:r>
    </w:p>
    <w:p w:rsidR="001776E2" w:rsidRDefault="001776E2" w:rsidP="001776E2">
      <w:pPr>
        <w:spacing w:after="0" w:line="240" w:lineRule="auto"/>
        <w:jc w:val="center"/>
        <w:rPr>
          <w:rFonts w:ascii="Arial" w:hAnsi="Arial" w:cs="Arial"/>
          <w:b/>
          <w:sz w:val="40"/>
          <w:szCs w:val="40"/>
        </w:rPr>
      </w:pPr>
    </w:p>
    <w:p w:rsidR="001776E2" w:rsidRPr="001776E2" w:rsidRDefault="001776E2" w:rsidP="001776E2">
      <w:pPr>
        <w:spacing w:after="0" w:line="240" w:lineRule="auto"/>
        <w:jc w:val="center"/>
        <w:rPr>
          <w:rFonts w:ascii="Arial" w:hAnsi="Arial" w:cs="Arial"/>
          <w:b/>
          <w:sz w:val="40"/>
          <w:szCs w:val="40"/>
        </w:rPr>
      </w:pPr>
      <w:r>
        <w:rPr>
          <w:rFonts w:ascii="Arial" w:hAnsi="Arial" w:cs="Arial"/>
          <w:b/>
          <w:sz w:val="40"/>
          <w:szCs w:val="40"/>
        </w:rPr>
        <w:t xml:space="preserve">Service Improvement Plan </w:t>
      </w:r>
    </w:p>
    <w:p w:rsidR="001776E2" w:rsidRPr="001776E2" w:rsidRDefault="001776E2" w:rsidP="001776E2">
      <w:pPr>
        <w:spacing w:after="0" w:line="240" w:lineRule="auto"/>
        <w:jc w:val="center"/>
        <w:rPr>
          <w:rFonts w:ascii="Arial" w:hAnsi="Arial" w:cs="Arial"/>
          <w:b/>
          <w:sz w:val="40"/>
          <w:szCs w:val="40"/>
        </w:rPr>
      </w:pPr>
    </w:p>
    <w:p w:rsidR="001776E2" w:rsidRDefault="001776E2" w:rsidP="001776E2">
      <w:pPr>
        <w:spacing w:after="0" w:line="240" w:lineRule="auto"/>
        <w:jc w:val="center"/>
        <w:rPr>
          <w:rFonts w:ascii="Arial" w:hAnsi="Arial" w:cs="Arial"/>
          <w:b/>
          <w:sz w:val="40"/>
          <w:szCs w:val="40"/>
        </w:rPr>
      </w:pPr>
      <w:r w:rsidRPr="001776E2">
        <w:rPr>
          <w:rFonts w:ascii="Arial" w:hAnsi="Arial" w:cs="Arial"/>
          <w:b/>
          <w:sz w:val="40"/>
          <w:szCs w:val="40"/>
        </w:rPr>
        <w:t>9</w:t>
      </w:r>
      <w:r w:rsidRPr="001776E2">
        <w:rPr>
          <w:rFonts w:ascii="Arial" w:hAnsi="Arial" w:cs="Arial"/>
          <w:b/>
          <w:sz w:val="40"/>
          <w:szCs w:val="40"/>
          <w:vertAlign w:val="superscript"/>
        </w:rPr>
        <w:t>th</w:t>
      </w:r>
      <w:r w:rsidRPr="001776E2">
        <w:rPr>
          <w:rFonts w:ascii="Arial" w:hAnsi="Arial" w:cs="Arial"/>
          <w:b/>
          <w:sz w:val="40"/>
          <w:szCs w:val="40"/>
        </w:rPr>
        <w:t xml:space="preserve"> January 2019</w:t>
      </w:r>
    </w:p>
    <w:p w:rsidR="001776E2" w:rsidRDefault="001776E2" w:rsidP="001776E2">
      <w:pPr>
        <w:spacing w:after="0" w:line="240" w:lineRule="auto"/>
        <w:jc w:val="center"/>
        <w:rPr>
          <w:rFonts w:ascii="Arial" w:hAnsi="Arial" w:cs="Arial"/>
          <w:b/>
          <w:sz w:val="40"/>
          <w:szCs w:val="40"/>
        </w:rPr>
      </w:pPr>
    </w:p>
    <w:p w:rsidR="001776E2" w:rsidRPr="001776E2" w:rsidRDefault="001776E2" w:rsidP="001776E2">
      <w:pPr>
        <w:spacing w:after="0" w:line="240" w:lineRule="auto"/>
        <w:jc w:val="center"/>
        <w:rPr>
          <w:rFonts w:ascii="Arial" w:hAnsi="Arial" w:cs="Arial"/>
          <w:b/>
          <w:sz w:val="40"/>
          <w:szCs w:val="40"/>
        </w:rPr>
      </w:pPr>
      <w:r>
        <w:rPr>
          <w:rFonts w:ascii="Arial" w:hAnsi="Arial" w:cs="Arial"/>
          <w:b/>
          <w:sz w:val="40"/>
          <w:szCs w:val="40"/>
        </w:rPr>
        <w:t>Version 1</w:t>
      </w:r>
    </w:p>
    <w:p w:rsidR="001776E2" w:rsidRPr="001776E2" w:rsidRDefault="001776E2" w:rsidP="001776E2">
      <w:pPr>
        <w:spacing w:after="0" w:line="240" w:lineRule="auto"/>
        <w:rPr>
          <w:rFonts w:ascii="Arial" w:hAnsi="Arial" w:cs="Arial"/>
          <w:b/>
          <w:sz w:val="40"/>
          <w:szCs w:val="40"/>
        </w:rPr>
      </w:pPr>
    </w:p>
    <w:p w:rsidR="001776E2" w:rsidRPr="001776E2" w:rsidRDefault="001776E2" w:rsidP="001776E2">
      <w:pPr>
        <w:spacing w:after="0" w:line="240" w:lineRule="auto"/>
        <w:rPr>
          <w:rFonts w:ascii="Arial" w:hAnsi="Arial" w:cs="Arial"/>
          <w:b/>
          <w:sz w:val="40"/>
          <w:szCs w:val="40"/>
        </w:rPr>
      </w:pPr>
    </w:p>
    <w:p w:rsidR="001776E2" w:rsidRPr="001776E2" w:rsidRDefault="001776E2" w:rsidP="001776E2">
      <w:pPr>
        <w:spacing w:after="0" w:line="240" w:lineRule="auto"/>
        <w:rPr>
          <w:rFonts w:ascii="Arial" w:hAnsi="Arial" w:cs="Arial"/>
          <w:sz w:val="40"/>
          <w:szCs w:val="40"/>
        </w:rPr>
      </w:pPr>
    </w:p>
    <w:p w:rsidR="001776E2" w:rsidRPr="001776E2" w:rsidRDefault="001776E2" w:rsidP="00AE1C2E">
      <w:pPr>
        <w:ind w:hanging="851"/>
        <w:rPr>
          <w:rFonts w:ascii="Arial" w:hAnsi="Arial" w:cs="Arial"/>
          <w:sz w:val="40"/>
          <w:szCs w:val="40"/>
        </w:rPr>
      </w:pPr>
    </w:p>
    <w:p w:rsidR="001776E2" w:rsidRDefault="001776E2" w:rsidP="00AE1C2E">
      <w:pPr>
        <w:ind w:hanging="851"/>
      </w:pPr>
    </w:p>
    <w:p w:rsidR="001776E2" w:rsidRDefault="001776E2" w:rsidP="00AE1C2E">
      <w:pPr>
        <w:ind w:hanging="851"/>
      </w:pPr>
      <w:bookmarkStart w:id="0" w:name="_GoBack"/>
      <w:bookmarkEnd w:id="0"/>
    </w:p>
    <w:p w:rsidR="001776E2" w:rsidRDefault="001776E2" w:rsidP="00AE1C2E">
      <w:pPr>
        <w:ind w:hanging="851"/>
      </w:pPr>
    </w:p>
    <w:p w:rsidR="002338FF" w:rsidRDefault="00D62D03" w:rsidP="00AE1C2E">
      <w:pPr>
        <w:ind w:hanging="851"/>
      </w:pPr>
      <w:r>
        <w:lastRenderedPageBreak/>
        <w:t xml:space="preserve">Peer Review </w:t>
      </w:r>
      <w:r w:rsidR="00AE1C2E">
        <w:t>Priority Tracking</w:t>
      </w:r>
    </w:p>
    <w:tbl>
      <w:tblPr>
        <w:tblStyle w:val="TableGrid"/>
        <w:tblW w:w="15452" w:type="dxa"/>
        <w:tblInd w:w="-856" w:type="dxa"/>
        <w:tblLook w:val="04A0" w:firstRow="1" w:lastRow="0" w:firstColumn="1" w:lastColumn="0" w:noHBand="0" w:noVBand="1"/>
      </w:tblPr>
      <w:tblGrid>
        <w:gridCol w:w="674"/>
        <w:gridCol w:w="2587"/>
        <w:gridCol w:w="1439"/>
        <w:gridCol w:w="2201"/>
        <w:gridCol w:w="2695"/>
        <w:gridCol w:w="2403"/>
        <w:gridCol w:w="3453"/>
      </w:tblGrid>
      <w:tr w:rsidR="007A30AE" w:rsidTr="009779C9">
        <w:tc>
          <w:tcPr>
            <w:tcW w:w="15452" w:type="dxa"/>
            <w:gridSpan w:val="7"/>
            <w:shd w:val="clear" w:color="auto" w:fill="auto"/>
          </w:tcPr>
          <w:p w:rsidR="007A30AE" w:rsidRDefault="007A30AE">
            <w:r>
              <w:t>Peer Review Action Plan – Priorities to be addressed from November 2018</w:t>
            </w:r>
          </w:p>
        </w:tc>
      </w:tr>
      <w:tr w:rsidR="007C2131" w:rsidTr="009779C9">
        <w:tc>
          <w:tcPr>
            <w:tcW w:w="674" w:type="dxa"/>
            <w:shd w:val="clear" w:color="auto" w:fill="BFBFBF" w:themeFill="background1" w:themeFillShade="BF"/>
          </w:tcPr>
          <w:p w:rsidR="00441834" w:rsidRDefault="00441834"/>
        </w:tc>
        <w:tc>
          <w:tcPr>
            <w:tcW w:w="2587" w:type="dxa"/>
            <w:shd w:val="clear" w:color="auto" w:fill="BFBFBF" w:themeFill="background1" w:themeFillShade="BF"/>
          </w:tcPr>
          <w:p w:rsidR="00441834" w:rsidRDefault="00441834"/>
        </w:tc>
        <w:tc>
          <w:tcPr>
            <w:tcW w:w="1439" w:type="dxa"/>
            <w:shd w:val="clear" w:color="auto" w:fill="BFBFBF" w:themeFill="background1" w:themeFillShade="BF"/>
          </w:tcPr>
          <w:p w:rsidR="00441834" w:rsidRDefault="00441834" w:rsidP="00F46B8A">
            <w:r>
              <w:t>Responsible Service Area , Service Owner,</w:t>
            </w:r>
          </w:p>
          <w:p w:rsidR="00441834" w:rsidRDefault="00441834" w:rsidP="00F46B8A">
            <w:r>
              <w:t>Programme, Project? (Signpost)</w:t>
            </w:r>
          </w:p>
        </w:tc>
        <w:tc>
          <w:tcPr>
            <w:tcW w:w="2201" w:type="dxa"/>
            <w:shd w:val="clear" w:color="auto" w:fill="BFBFBF" w:themeFill="background1" w:themeFillShade="BF"/>
          </w:tcPr>
          <w:p w:rsidR="00441834" w:rsidRDefault="00441834" w:rsidP="00C229E6">
            <w:r>
              <w:t>Action to date</w:t>
            </w:r>
          </w:p>
        </w:tc>
        <w:tc>
          <w:tcPr>
            <w:tcW w:w="2695" w:type="dxa"/>
            <w:shd w:val="clear" w:color="auto" w:fill="BFBFBF" w:themeFill="background1" w:themeFillShade="BF"/>
          </w:tcPr>
          <w:p w:rsidR="00441834" w:rsidRDefault="00441834" w:rsidP="00F46B8A">
            <w:pPr>
              <w:ind w:left="311" w:hanging="283"/>
            </w:pPr>
            <w:r>
              <w:t>Future Key Actions</w:t>
            </w:r>
          </w:p>
          <w:p w:rsidR="00441834" w:rsidRPr="00CC18D1" w:rsidRDefault="00441834" w:rsidP="007C2131">
            <w:pPr>
              <w:ind w:firstLine="28"/>
              <w:rPr>
                <w:color w:val="FF0000"/>
              </w:rPr>
            </w:pPr>
            <w:r>
              <w:t xml:space="preserve">Including Target Dates and </w:t>
            </w:r>
            <w:r w:rsidR="007C2131">
              <w:t xml:space="preserve"> </w:t>
            </w:r>
            <w:r>
              <w:t>Milestones</w:t>
            </w:r>
          </w:p>
        </w:tc>
        <w:tc>
          <w:tcPr>
            <w:tcW w:w="2403" w:type="dxa"/>
            <w:shd w:val="clear" w:color="auto" w:fill="BFBFBF" w:themeFill="background1" w:themeFillShade="BF"/>
          </w:tcPr>
          <w:p w:rsidR="00441834" w:rsidRDefault="00441834">
            <w:r>
              <w:t>How have we engaged/communicated with our People?</w:t>
            </w:r>
          </w:p>
        </w:tc>
        <w:tc>
          <w:tcPr>
            <w:tcW w:w="3453" w:type="dxa"/>
            <w:shd w:val="clear" w:color="auto" w:fill="BFBFBF" w:themeFill="background1" w:themeFillShade="BF"/>
          </w:tcPr>
          <w:p w:rsidR="00441834" w:rsidRDefault="00441834">
            <w:r>
              <w:t>How have you reality tested this?</w:t>
            </w:r>
          </w:p>
          <w:p w:rsidR="00441834" w:rsidRDefault="00441834">
            <w:r>
              <w:t>(Triangulation)</w:t>
            </w:r>
          </w:p>
        </w:tc>
      </w:tr>
      <w:tr w:rsidR="007C2131" w:rsidTr="009779C9">
        <w:tc>
          <w:tcPr>
            <w:tcW w:w="674" w:type="dxa"/>
            <w:shd w:val="clear" w:color="auto" w:fill="BFBFBF" w:themeFill="background1" w:themeFillShade="BF"/>
          </w:tcPr>
          <w:p w:rsidR="00441834" w:rsidRDefault="00441834">
            <w:pPr>
              <w:rPr>
                <w:sz w:val="23"/>
                <w:szCs w:val="23"/>
              </w:rPr>
            </w:pPr>
            <w:r>
              <w:rPr>
                <w:sz w:val="23"/>
                <w:szCs w:val="23"/>
              </w:rPr>
              <w:t>PR1</w:t>
            </w:r>
          </w:p>
        </w:tc>
        <w:tc>
          <w:tcPr>
            <w:tcW w:w="2587" w:type="dxa"/>
            <w:shd w:val="clear" w:color="auto" w:fill="BFBFBF" w:themeFill="background1" w:themeFillShade="BF"/>
          </w:tcPr>
          <w:p w:rsidR="00441834" w:rsidRDefault="00441834">
            <w:pPr>
              <w:rPr>
                <w:sz w:val="23"/>
                <w:szCs w:val="23"/>
              </w:rPr>
            </w:pPr>
            <w:r>
              <w:rPr>
                <w:sz w:val="23"/>
                <w:szCs w:val="23"/>
              </w:rPr>
              <w:t>Service priorities - It is vital that SLT provides clarity on the main focus areas.</w:t>
            </w:r>
          </w:p>
          <w:p w:rsidR="00441834" w:rsidRDefault="00441834">
            <w:pPr>
              <w:rPr>
                <w:sz w:val="23"/>
                <w:szCs w:val="23"/>
              </w:rPr>
            </w:pPr>
          </w:p>
          <w:p w:rsidR="00441834" w:rsidRPr="007A30AE" w:rsidRDefault="00441834">
            <w:pPr>
              <w:rPr>
                <w:i/>
                <w:sz w:val="23"/>
                <w:szCs w:val="23"/>
              </w:rPr>
            </w:pPr>
            <w:r w:rsidRPr="007A30AE">
              <w:rPr>
                <w:i/>
                <w:sz w:val="23"/>
                <w:szCs w:val="23"/>
              </w:rPr>
              <w:t>Peer Review report extract:</w:t>
            </w:r>
          </w:p>
          <w:p w:rsidR="00441834" w:rsidRPr="007A30AE" w:rsidRDefault="00441834">
            <w:pPr>
              <w:rPr>
                <w:sz w:val="23"/>
                <w:szCs w:val="23"/>
              </w:rPr>
            </w:pPr>
            <w:r w:rsidRPr="007A30AE">
              <w:rPr>
                <w:i/>
                <w:sz w:val="23"/>
                <w:szCs w:val="23"/>
              </w:rPr>
              <w:t>These have since been rationalised down to 10 by SLT, although in reality each has a number of sub projects or “priorities within priorities”. Further stripping out of these projects still needs to happen</w:t>
            </w:r>
          </w:p>
        </w:tc>
        <w:tc>
          <w:tcPr>
            <w:tcW w:w="1439" w:type="dxa"/>
            <w:shd w:val="clear" w:color="auto" w:fill="BFBFBF" w:themeFill="background1" w:themeFillShade="BF"/>
          </w:tcPr>
          <w:p w:rsidR="00441834" w:rsidRDefault="007C2131">
            <w:r>
              <w:t>Service Area:</w:t>
            </w:r>
            <w:r w:rsidR="00441834">
              <w:t xml:space="preserve"> SLT</w:t>
            </w:r>
          </w:p>
          <w:p w:rsidR="00441834" w:rsidRDefault="00441834" w:rsidP="007C2131">
            <w:r>
              <w:t>Service owner</w:t>
            </w:r>
            <w:r w:rsidR="007C2131">
              <w:t>:</w:t>
            </w:r>
            <w:r>
              <w:t xml:space="preserve"> Matt Furber</w:t>
            </w:r>
          </w:p>
        </w:tc>
        <w:tc>
          <w:tcPr>
            <w:tcW w:w="2201" w:type="dxa"/>
            <w:shd w:val="clear" w:color="auto" w:fill="auto"/>
          </w:tcPr>
          <w:p w:rsidR="00441834" w:rsidRDefault="00441834" w:rsidP="00C229E6"/>
        </w:tc>
        <w:tc>
          <w:tcPr>
            <w:tcW w:w="2695" w:type="dxa"/>
            <w:shd w:val="clear" w:color="auto" w:fill="auto"/>
          </w:tcPr>
          <w:p w:rsidR="00441834" w:rsidRPr="00CC18D1" w:rsidRDefault="00441834" w:rsidP="0076091E">
            <w:pPr>
              <w:pStyle w:val="ListParagraph"/>
              <w:numPr>
                <w:ilvl w:val="0"/>
                <w:numId w:val="2"/>
              </w:numPr>
              <w:ind w:left="311" w:hanging="283"/>
              <w:rPr>
                <w:color w:val="FF0000"/>
              </w:rPr>
            </w:pPr>
            <w:r>
              <w:rPr>
                <w:color w:val="FF0000"/>
              </w:rPr>
              <w:t>Develop sequencing and dependencies diagram for 10 priorities and sub activities in MS Project</w:t>
            </w:r>
          </w:p>
          <w:p w:rsidR="00441834" w:rsidRPr="00CC18D1" w:rsidRDefault="00441834" w:rsidP="0076091E">
            <w:pPr>
              <w:pStyle w:val="ListParagraph"/>
              <w:numPr>
                <w:ilvl w:val="0"/>
                <w:numId w:val="2"/>
              </w:numPr>
              <w:ind w:left="311" w:hanging="283"/>
              <w:rPr>
                <w:color w:val="FF0000"/>
              </w:rPr>
            </w:pPr>
            <w:r>
              <w:rPr>
                <w:color w:val="FF0000"/>
              </w:rPr>
              <w:t>Add resource requirements to the priorities</w:t>
            </w:r>
          </w:p>
          <w:p w:rsidR="00441834" w:rsidRDefault="00441834" w:rsidP="0076091E">
            <w:pPr>
              <w:pStyle w:val="ListParagraph"/>
              <w:numPr>
                <w:ilvl w:val="0"/>
                <w:numId w:val="2"/>
              </w:numPr>
              <w:ind w:left="311" w:hanging="283"/>
              <w:rPr>
                <w:color w:val="FF0000"/>
              </w:rPr>
            </w:pPr>
            <w:r>
              <w:rPr>
                <w:color w:val="FF0000"/>
              </w:rPr>
              <w:t>Assess resource conflicts</w:t>
            </w:r>
          </w:p>
          <w:p w:rsidR="00441834" w:rsidRDefault="00441834" w:rsidP="0076091E">
            <w:pPr>
              <w:pStyle w:val="ListParagraph"/>
              <w:numPr>
                <w:ilvl w:val="0"/>
                <w:numId w:val="2"/>
              </w:numPr>
              <w:ind w:left="311" w:hanging="283"/>
              <w:rPr>
                <w:color w:val="FF0000"/>
              </w:rPr>
            </w:pPr>
            <w:r>
              <w:rPr>
                <w:color w:val="FF0000"/>
              </w:rPr>
              <w:t>Revisit sequencing</w:t>
            </w:r>
          </w:p>
          <w:p w:rsidR="00441834" w:rsidRDefault="00441834" w:rsidP="0076091E">
            <w:pPr>
              <w:pStyle w:val="ListParagraph"/>
              <w:numPr>
                <w:ilvl w:val="0"/>
                <w:numId w:val="2"/>
              </w:numPr>
              <w:ind w:left="311" w:hanging="283"/>
              <w:rPr>
                <w:color w:val="FF0000"/>
              </w:rPr>
            </w:pPr>
            <w:r>
              <w:rPr>
                <w:color w:val="FF0000"/>
              </w:rPr>
              <w:t>Present to SLT for agreement</w:t>
            </w:r>
          </w:p>
          <w:p w:rsidR="00441834" w:rsidRDefault="00441834" w:rsidP="0076091E">
            <w:pPr>
              <w:pStyle w:val="ListParagraph"/>
              <w:numPr>
                <w:ilvl w:val="0"/>
                <w:numId w:val="2"/>
              </w:numPr>
              <w:ind w:left="311" w:hanging="283"/>
              <w:rPr>
                <w:color w:val="FF0000"/>
              </w:rPr>
            </w:pPr>
            <w:r>
              <w:rPr>
                <w:color w:val="FF0000"/>
              </w:rPr>
              <w:t>Publish to organisation</w:t>
            </w:r>
          </w:p>
          <w:p w:rsidR="00441834" w:rsidRPr="00CC18D1" w:rsidRDefault="00441834" w:rsidP="0076091E">
            <w:pPr>
              <w:pStyle w:val="ListParagraph"/>
              <w:numPr>
                <w:ilvl w:val="0"/>
                <w:numId w:val="2"/>
              </w:numPr>
              <w:ind w:left="311" w:hanging="283"/>
              <w:rPr>
                <w:color w:val="FF0000"/>
              </w:rPr>
            </w:pPr>
            <w:r>
              <w:rPr>
                <w:color w:val="FF0000"/>
              </w:rPr>
              <w:t>Implement</w:t>
            </w:r>
          </w:p>
          <w:p w:rsidR="00441834" w:rsidRPr="00CC18D1" w:rsidRDefault="00441834" w:rsidP="0076091E">
            <w:pPr>
              <w:pStyle w:val="ListParagraph"/>
              <w:ind w:left="311"/>
              <w:rPr>
                <w:color w:val="FF0000"/>
              </w:rPr>
            </w:pPr>
          </w:p>
        </w:tc>
        <w:tc>
          <w:tcPr>
            <w:tcW w:w="2403" w:type="dxa"/>
            <w:shd w:val="clear" w:color="auto" w:fill="auto"/>
          </w:tcPr>
          <w:p w:rsidR="00441834" w:rsidRDefault="00441834"/>
        </w:tc>
        <w:tc>
          <w:tcPr>
            <w:tcW w:w="3453" w:type="dxa"/>
            <w:shd w:val="clear" w:color="auto" w:fill="auto"/>
          </w:tcPr>
          <w:p w:rsidR="00441834" w:rsidRDefault="00441834"/>
        </w:tc>
      </w:tr>
      <w:tr w:rsidR="00AE1C2E" w:rsidTr="009779C9">
        <w:trPr>
          <w:trHeight w:val="1146"/>
        </w:trPr>
        <w:tc>
          <w:tcPr>
            <w:tcW w:w="15452" w:type="dxa"/>
            <w:gridSpan w:val="7"/>
            <w:shd w:val="clear" w:color="auto" w:fill="D9D9D9" w:themeFill="background1" w:themeFillShade="D9"/>
          </w:tcPr>
          <w:p w:rsidR="00AE1C2E" w:rsidRDefault="00F46FC0" w:rsidP="00441834">
            <w:pPr>
              <w:rPr>
                <w:color w:val="FF0000"/>
                <w:u w:val="single"/>
              </w:rPr>
            </w:pPr>
            <w:r w:rsidRPr="00CC18D1">
              <w:rPr>
                <w:color w:val="FF0000"/>
                <w:u w:val="single"/>
              </w:rPr>
              <w:t xml:space="preserve">PR1 </w:t>
            </w:r>
            <w:r w:rsidR="00441834">
              <w:rPr>
                <w:color w:val="FF0000"/>
                <w:u w:val="single"/>
              </w:rPr>
              <w:t>¼ update</w:t>
            </w:r>
          </w:p>
          <w:p w:rsidR="00441834" w:rsidRDefault="00441834" w:rsidP="00441834">
            <w:pPr>
              <w:rPr>
                <w:color w:val="FF0000"/>
                <w:u w:val="single"/>
              </w:rPr>
            </w:pPr>
          </w:p>
          <w:p w:rsidR="00441834" w:rsidRDefault="00441834" w:rsidP="00441834">
            <w:pPr>
              <w:rPr>
                <w:color w:val="FF0000"/>
                <w:u w:val="single"/>
              </w:rPr>
            </w:pPr>
          </w:p>
          <w:p w:rsidR="00441834" w:rsidRDefault="00441834" w:rsidP="00441834">
            <w:pPr>
              <w:rPr>
                <w:color w:val="FF0000"/>
                <w:u w:val="single"/>
              </w:rPr>
            </w:pPr>
          </w:p>
          <w:p w:rsidR="00441834" w:rsidRDefault="00441834" w:rsidP="00441834">
            <w:pPr>
              <w:rPr>
                <w:color w:val="FF0000"/>
                <w:u w:val="single"/>
              </w:rPr>
            </w:pPr>
          </w:p>
          <w:p w:rsidR="00441834" w:rsidRDefault="00441834" w:rsidP="00441834">
            <w:pPr>
              <w:rPr>
                <w:color w:val="FF0000"/>
                <w:u w:val="single"/>
              </w:rPr>
            </w:pPr>
          </w:p>
          <w:p w:rsidR="00441834" w:rsidRDefault="00441834" w:rsidP="00441834">
            <w:pPr>
              <w:rPr>
                <w:color w:val="FF0000"/>
                <w:u w:val="single"/>
              </w:rPr>
            </w:pPr>
          </w:p>
          <w:p w:rsidR="00441834" w:rsidRDefault="00441834" w:rsidP="00441834">
            <w:pPr>
              <w:rPr>
                <w:color w:val="FF0000"/>
                <w:u w:val="single"/>
              </w:rPr>
            </w:pPr>
          </w:p>
          <w:p w:rsidR="00441834" w:rsidRPr="00CC18D1" w:rsidRDefault="00441834" w:rsidP="00441834">
            <w:pPr>
              <w:rPr>
                <w:color w:val="FF0000"/>
                <w:u w:val="single"/>
              </w:rPr>
            </w:pPr>
          </w:p>
        </w:tc>
      </w:tr>
      <w:tr w:rsidR="007C2131" w:rsidTr="009779C9">
        <w:tc>
          <w:tcPr>
            <w:tcW w:w="674" w:type="dxa"/>
            <w:tcBorders>
              <w:bottom w:val="single" w:sz="4" w:space="0" w:color="auto"/>
            </w:tcBorders>
            <w:shd w:val="clear" w:color="auto" w:fill="A6A6A6" w:themeFill="background1" w:themeFillShade="A6"/>
          </w:tcPr>
          <w:p w:rsidR="00441834" w:rsidRDefault="00441834" w:rsidP="00D62D03">
            <w:r>
              <w:t>PR2</w:t>
            </w:r>
          </w:p>
        </w:tc>
        <w:tc>
          <w:tcPr>
            <w:tcW w:w="2587" w:type="dxa"/>
            <w:tcBorders>
              <w:bottom w:val="single" w:sz="4" w:space="0" w:color="auto"/>
            </w:tcBorders>
            <w:shd w:val="clear" w:color="auto" w:fill="A6A6A6" w:themeFill="background1" w:themeFillShade="A6"/>
          </w:tcPr>
          <w:p w:rsidR="00441834" w:rsidRDefault="00441834" w:rsidP="00D62D03">
            <w:r>
              <w:t>Review Operational Training function (develop an approach based on NOG)</w:t>
            </w:r>
          </w:p>
          <w:p w:rsidR="00441834" w:rsidRDefault="00441834" w:rsidP="00D62D03"/>
          <w:p w:rsidR="00441834" w:rsidRPr="007A30AE" w:rsidRDefault="00441834" w:rsidP="007A30AE">
            <w:pPr>
              <w:rPr>
                <w:i/>
                <w:sz w:val="23"/>
                <w:szCs w:val="23"/>
              </w:rPr>
            </w:pPr>
            <w:r w:rsidRPr="007A30AE">
              <w:rPr>
                <w:i/>
                <w:sz w:val="23"/>
                <w:szCs w:val="23"/>
              </w:rPr>
              <w:t>Peer Review report extract:</w:t>
            </w:r>
          </w:p>
          <w:p w:rsidR="00441834" w:rsidRDefault="00441834" w:rsidP="007A30AE">
            <w:r w:rsidRPr="007A30AE">
              <w:rPr>
                <w:i/>
                <w:sz w:val="23"/>
                <w:szCs w:val="23"/>
              </w:rPr>
              <w:t>Operational training is an area of the Service that requires some urgent priority action or the Service will be operationally vulnerable and would be open to significant criticism in the event of a safety critical event occurring within the Service.</w:t>
            </w:r>
          </w:p>
        </w:tc>
        <w:tc>
          <w:tcPr>
            <w:tcW w:w="1439" w:type="dxa"/>
            <w:tcBorders>
              <w:bottom w:val="single" w:sz="4" w:space="0" w:color="auto"/>
            </w:tcBorders>
            <w:shd w:val="clear" w:color="auto" w:fill="A6A6A6" w:themeFill="background1" w:themeFillShade="A6"/>
          </w:tcPr>
          <w:p w:rsidR="00441834" w:rsidRDefault="007C2131">
            <w:r>
              <w:t xml:space="preserve">Service Area: </w:t>
            </w:r>
            <w:r w:rsidR="00441834">
              <w:t>Operational Training</w:t>
            </w:r>
          </w:p>
          <w:p w:rsidR="007C2131" w:rsidRDefault="007C2131"/>
          <w:p w:rsidR="007C2131" w:rsidRDefault="007C2131">
            <w:r>
              <w:t>Service Owner: Colette Black</w:t>
            </w:r>
          </w:p>
        </w:tc>
        <w:tc>
          <w:tcPr>
            <w:tcW w:w="2201" w:type="dxa"/>
            <w:tcBorders>
              <w:bottom w:val="single" w:sz="4" w:space="0" w:color="auto"/>
            </w:tcBorders>
            <w:shd w:val="clear" w:color="auto" w:fill="auto"/>
          </w:tcPr>
          <w:p w:rsidR="00441834" w:rsidRDefault="00441834"/>
        </w:tc>
        <w:tc>
          <w:tcPr>
            <w:tcW w:w="2695" w:type="dxa"/>
            <w:tcBorders>
              <w:bottom w:val="single" w:sz="4" w:space="0" w:color="auto"/>
            </w:tcBorders>
            <w:shd w:val="clear" w:color="auto" w:fill="auto"/>
          </w:tcPr>
          <w:p w:rsidR="00441834" w:rsidRPr="00CC18D1" w:rsidRDefault="00441834" w:rsidP="00AE1C2E">
            <w:pPr>
              <w:ind w:left="311" w:hanging="283"/>
              <w:rPr>
                <w:color w:val="FF0000"/>
              </w:rPr>
            </w:pPr>
          </w:p>
        </w:tc>
        <w:tc>
          <w:tcPr>
            <w:tcW w:w="2403" w:type="dxa"/>
            <w:tcBorders>
              <w:bottom w:val="single" w:sz="4" w:space="0" w:color="auto"/>
            </w:tcBorders>
            <w:shd w:val="clear" w:color="auto" w:fill="auto"/>
          </w:tcPr>
          <w:p w:rsidR="00441834" w:rsidRDefault="00441834"/>
        </w:tc>
        <w:tc>
          <w:tcPr>
            <w:tcW w:w="3453" w:type="dxa"/>
            <w:tcBorders>
              <w:bottom w:val="single" w:sz="4" w:space="0" w:color="auto"/>
            </w:tcBorders>
            <w:shd w:val="clear" w:color="auto" w:fill="auto"/>
          </w:tcPr>
          <w:p w:rsidR="00441834" w:rsidRDefault="00441834"/>
        </w:tc>
      </w:tr>
      <w:tr w:rsidR="007C2131" w:rsidTr="009779C9">
        <w:tc>
          <w:tcPr>
            <w:tcW w:w="674" w:type="dxa"/>
            <w:tcBorders>
              <w:left w:val="single" w:sz="4" w:space="0" w:color="auto"/>
            </w:tcBorders>
            <w:shd w:val="clear" w:color="auto" w:fill="A6A6A6" w:themeFill="background1" w:themeFillShade="A6"/>
          </w:tcPr>
          <w:p w:rsidR="00441834" w:rsidRDefault="00441834" w:rsidP="001B353D"/>
        </w:tc>
        <w:tc>
          <w:tcPr>
            <w:tcW w:w="2587" w:type="dxa"/>
            <w:shd w:val="clear" w:color="auto" w:fill="A6A6A6" w:themeFill="background1" w:themeFillShade="A6"/>
          </w:tcPr>
          <w:p w:rsidR="00441834" w:rsidRDefault="00441834" w:rsidP="001B353D">
            <w:r>
              <w:t>Replace Task Book</w:t>
            </w:r>
          </w:p>
          <w:p w:rsidR="00441834" w:rsidRDefault="00441834" w:rsidP="001B353D"/>
          <w:p w:rsidR="00441834" w:rsidRPr="007A30AE" w:rsidRDefault="00441834" w:rsidP="007A30AE">
            <w:pPr>
              <w:rPr>
                <w:i/>
                <w:sz w:val="23"/>
                <w:szCs w:val="23"/>
              </w:rPr>
            </w:pPr>
            <w:r w:rsidRPr="007A30AE">
              <w:rPr>
                <w:i/>
                <w:sz w:val="23"/>
                <w:szCs w:val="23"/>
              </w:rPr>
              <w:t>Peer Review report extract: The Electronic Training recording system or Task Book does not provide the assurance and up-to-date information that is required.</w:t>
            </w:r>
          </w:p>
          <w:p w:rsidR="00441834" w:rsidRDefault="00441834" w:rsidP="001B353D"/>
        </w:tc>
        <w:tc>
          <w:tcPr>
            <w:tcW w:w="1439" w:type="dxa"/>
            <w:shd w:val="clear" w:color="auto" w:fill="A6A6A6" w:themeFill="background1" w:themeFillShade="A6"/>
          </w:tcPr>
          <w:p w:rsidR="007C2131" w:rsidRDefault="007C2131" w:rsidP="007C2131">
            <w:r>
              <w:t>Service Area: Operational Training</w:t>
            </w:r>
          </w:p>
          <w:p w:rsidR="007C2131" w:rsidRDefault="007C2131" w:rsidP="007C2131"/>
          <w:p w:rsidR="00441834" w:rsidRDefault="007C2131" w:rsidP="007C2131">
            <w:r>
              <w:t>Service Owner: Colette Black</w:t>
            </w:r>
          </w:p>
        </w:tc>
        <w:tc>
          <w:tcPr>
            <w:tcW w:w="2201" w:type="dxa"/>
          </w:tcPr>
          <w:p w:rsidR="00441834" w:rsidRDefault="00441834" w:rsidP="001B353D"/>
        </w:tc>
        <w:tc>
          <w:tcPr>
            <w:tcW w:w="2695" w:type="dxa"/>
          </w:tcPr>
          <w:p w:rsidR="00441834" w:rsidRPr="00CC18D1" w:rsidRDefault="00441834" w:rsidP="001B353D">
            <w:pPr>
              <w:pStyle w:val="ListParagraph"/>
              <w:numPr>
                <w:ilvl w:val="0"/>
                <w:numId w:val="4"/>
              </w:numPr>
              <w:ind w:left="311" w:hanging="283"/>
              <w:rPr>
                <w:color w:val="FF0000"/>
              </w:rPr>
            </w:pPr>
            <w:r w:rsidRPr="00CC18D1">
              <w:rPr>
                <w:color w:val="FF0000"/>
              </w:rPr>
              <w:t xml:space="preserve">Gather User requirements for future solutions </w:t>
            </w:r>
          </w:p>
        </w:tc>
        <w:tc>
          <w:tcPr>
            <w:tcW w:w="2403" w:type="dxa"/>
          </w:tcPr>
          <w:p w:rsidR="00441834" w:rsidRDefault="00441834" w:rsidP="001B353D"/>
        </w:tc>
        <w:tc>
          <w:tcPr>
            <w:tcW w:w="3453" w:type="dxa"/>
          </w:tcPr>
          <w:p w:rsidR="00441834" w:rsidRDefault="00441834" w:rsidP="001B353D"/>
        </w:tc>
      </w:tr>
      <w:tr w:rsidR="007C2131" w:rsidTr="009779C9">
        <w:tc>
          <w:tcPr>
            <w:tcW w:w="674" w:type="dxa"/>
            <w:shd w:val="clear" w:color="auto" w:fill="A6A6A6" w:themeFill="background1" w:themeFillShade="A6"/>
          </w:tcPr>
          <w:p w:rsidR="00441834" w:rsidRDefault="00441834" w:rsidP="001B353D"/>
        </w:tc>
        <w:tc>
          <w:tcPr>
            <w:tcW w:w="2587" w:type="dxa"/>
            <w:shd w:val="clear" w:color="auto" w:fill="A6A6A6" w:themeFill="background1" w:themeFillShade="A6"/>
          </w:tcPr>
          <w:p w:rsidR="00441834" w:rsidRDefault="00441834" w:rsidP="001B353D">
            <w:r>
              <w:t>Hot Fire Wear Training does not comply with policy</w:t>
            </w:r>
          </w:p>
          <w:p w:rsidR="00441834" w:rsidRDefault="00441834" w:rsidP="001B353D"/>
          <w:p w:rsidR="00441834" w:rsidRPr="00441834" w:rsidRDefault="00441834" w:rsidP="001B353D">
            <w:pPr>
              <w:rPr>
                <w:i/>
              </w:rPr>
            </w:pPr>
            <w:r w:rsidRPr="00441834">
              <w:rPr>
                <w:i/>
                <w:sz w:val="23"/>
                <w:szCs w:val="23"/>
              </w:rPr>
              <w:t>Peer Review report extract: The frequency of Hot Fire Wear training is not meeting Service policy</w:t>
            </w:r>
          </w:p>
        </w:tc>
        <w:tc>
          <w:tcPr>
            <w:tcW w:w="1439" w:type="dxa"/>
            <w:shd w:val="clear" w:color="auto" w:fill="A6A6A6" w:themeFill="background1" w:themeFillShade="A6"/>
          </w:tcPr>
          <w:p w:rsidR="007C2131" w:rsidRDefault="007C2131" w:rsidP="007C2131">
            <w:r>
              <w:t>Service Area: Operational Training</w:t>
            </w:r>
          </w:p>
          <w:p w:rsidR="007C2131" w:rsidRDefault="007C2131" w:rsidP="007C2131"/>
          <w:p w:rsidR="00441834" w:rsidRDefault="007C2131" w:rsidP="007C2131">
            <w:r>
              <w:t>Service Owner: Colette Black</w:t>
            </w:r>
          </w:p>
        </w:tc>
        <w:tc>
          <w:tcPr>
            <w:tcW w:w="2201" w:type="dxa"/>
          </w:tcPr>
          <w:p w:rsidR="00441834" w:rsidRDefault="00441834" w:rsidP="001B353D"/>
        </w:tc>
        <w:tc>
          <w:tcPr>
            <w:tcW w:w="2695" w:type="dxa"/>
          </w:tcPr>
          <w:p w:rsidR="00441834" w:rsidRPr="00CC18D1" w:rsidRDefault="00441834" w:rsidP="001B353D">
            <w:pPr>
              <w:pStyle w:val="ListParagraph"/>
              <w:numPr>
                <w:ilvl w:val="0"/>
                <w:numId w:val="5"/>
              </w:numPr>
              <w:ind w:left="311" w:hanging="283"/>
              <w:rPr>
                <w:color w:val="FF0000"/>
              </w:rPr>
            </w:pPr>
            <w:r w:rsidRPr="00CC18D1">
              <w:rPr>
                <w:color w:val="FF0000"/>
                <w:sz w:val="23"/>
                <w:szCs w:val="23"/>
              </w:rPr>
              <w:t>Establish if staff should receive hot fire wear training every two years</w:t>
            </w:r>
          </w:p>
          <w:p w:rsidR="00441834" w:rsidRPr="00CC18D1" w:rsidRDefault="00441834" w:rsidP="001B353D">
            <w:pPr>
              <w:pStyle w:val="ListParagraph"/>
              <w:numPr>
                <w:ilvl w:val="0"/>
                <w:numId w:val="5"/>
              </w:numPr>
              <w:ind w:left="311" w:hanging="283"/>
              <w:rPr>
                <w:color w:val="FF0000"/>
              </w:rPr>
            </w:pPr>
            <w:r w:rsidRPr="00CC18D1">
              <w:rPr>
                <w:color w:val="FF0000"/>
              </w:rPr>
              <w:t>Review/update Hot Fire Wear Training offer</w:t>
            </w:r>
          </w:p>
          <w:p w:rsidR="00441834" w:rsidRPr="00CC18D1" w:rsidRDefault="00441834" w:rsidP="001B353D">
            <w:pPr>
              <w:pStyle w:val="ListParagraph"/>
              <w:numPr>
                <w:ilvl w:val="0"/>
                <w:numId w:val="5"/>
              </w:numPr>
              <w:ind w:left="311" w:hanging="283"/>
              <w:rPr>
                <w:color w:val="FF0000"/>
              </w:rPr>
            </w:pPr>
            <w:r w:rsidRPr="00CC18D1">
              <w:rPr>
                <w:color w:val="FF0000"/>
              </w:rPr>
              <w:t>Review/update Policy if necessary</w:t>
            </w:r>
          </w:p>
        </w:tc>
        <w:tc>
          <w:tcPr>
            <w:tcW w:w="2403" w:type="dxa"/>
          </w:tcPr>
          <w:p w:rsidR="00441834" w:rsidRDefault="00441834" w:rsidP="001B353D"/>
        </w:tc>
        <w:tc>
          <w:tcPr>
            <w:tcW w:w="3453" w:type="dxa"/>
          </w:tcPr>
          <w:p w:rsidR="00441834" w:rsidRDefault="00441834" w:rsidP="001B353D"/>
        </w:tc>
      </w:tr>
      <w:tr w:rsidR="007C2131" w:rsidTr="009779C9">
        <w:tc>
          <w:tcPr>
            <w:tcW w:w="674" w:type="dxa"/>
            <w:shd w:val="clear" w:color="auto" w:fill="A6A6A6" w:themeFill="background1" w:themeFillShade="A6"/>
          </w:tcPr>
          <w:p w:rsidR="00441834" w:rsidRDefault="00441834" w:rsidP="001B353D"/>
        </w:tc>
        <w:tc>
          <w:tcPr>
            <w:tcW w:w="2587" w:type="dxa"/>
            <w:shd w:val="clear" w:color="auto" w:fill="A6A6A6" w:themeFill="background1" w:themeFillShade="A6"/>
          </w:tcPr>
          <w:p w:rsidR="00441834" w:rsidRDefault="00441834" w:rsidP="001B353D">
            <w:r>
              <w:t>Trauma Training does not comply with policy</w:t>
            </w:r>
          </w:p>
          <w:p w:rsidR="00441834" w:rsidRDefault="00441834" w:rsidP="001B353D"/>
          <w:p w:rsidR="00441834" w:rsidRPr="00441834" w:rsidRDefault="00441834" w:rsidP="00441834">
            <w:pPr>
              <w:rPr>
                <w:i/>
              </w:rPr>
            </w:pPr>
            <w:r w:rsidRPr="00441834">
              <w:rPr>
                <w:i/>
                <w:sz w:val="23"/>
                <w:szCs w:val="23"/>
              </w:rPr>
              <w:t>Peer Review report extract:</w:t>
            </w:r>
            <w:r>
              <w:rPr>
                <w:i/>
                <w:sz w:val="23"/>
                <w:szCs w:val="23"/>
              </w:rPr>
              <w:t xml:space="preserve"> </w:t>
            </w:r>
            <w:r w:rsidRPr="00441834">
              <w:rPr>
                <w:i/>
                <w:sz w:val="23"/>
                <w:szCs w:val="23"/>
              </w:rPr>
              <w:t>Trauma training does not meeting service policy</w:t>
            </w:r>
          </w:p>
        </w:tc>
        <w:tc>
          <w:tcPr>
            <w:tcW w:w="1439" w:type="dxa"/>
            <w:shd w:val="clear" w:color="auto" w:fill="A6A6A6" w:themeFill="background1" w:themeFillShade="A6"/>
          </w:tcPr>
          <w:p w:rsidR="007C2131" w:rsidRDefault="007C2131" w:rsidP="007C2131">
            <w:r>
              <w:t>Service Area: Operational Training</w:t>
            </w:r>
          </w:p>
          <w:p w:rsidR="007C2131" w:rsidRDefault="007C2131" w:rsidP="007C2131"/>
          <w:p w:rsidR="00441834" w:rsidRDefault="007C2131" w:rsidP="007C2131">
            <w:r>
              <w:t>Service Owner: Colette Black</w:t>
            </w:r>
          </w:p>
        </w:tc>
        <w:tc>
          <w:tcPr>
            <w:tcW w:w="2201" w:type="dxa"/>
          </w:tcPr>
          <w:p w:rsidR="00441834" w:rsidRDefault="00441834" w:rsidP="001B353D"/>
        </w:tc>
        <w:tc>
          <w:tcPr>
            <w:tcW w:w="2695" w:type="dxa"/>
          </w:tcPr>
          <w:p w:rsidR="00441834" w:rsidRPr="00CC18D1" w:rsidRDefault="00441834" w:rsidP="001B353D">
            <w:pPr>
              <w:pStyle w:val="ListParagraph"/>
              <w:numPr>
                <w:ilvl w:val="0"/>
                <w:numId w:val="5"/>
              </w:numPr>
              <w:ind w:left="311" w:hanging="283"/>
              <w:rPr>
                <w:color w:val="FF0000"/>
              </w:rPr>
            </w:pPr>
            <w:r w:rsidRPr="00CC18D1">
              <w:rPr>
                <w:color w:val="FF0000"/>
              </w:rPr>
              <w:t>Establish what Trauma Training staff should receive</w:t>
            </w:r>
          </w:p>
          <w:p w:rsidR="00441834" w:rsidRPr="00CC18D1" w:rsidRDefault="00441834" w:rsidP="001B353D">
            <w:pPr>
              <w:pStyle w:val="ListParagraph"/>
              <w:numPr>
                <w:ilvl w:val="0"/>
                <w:numId w:val="5"/>
              </w:numPr>
              <w:ind w:left="311" w:hanging="283"/>
              <w:rPr>
                <w:color w:val="FF0000"/>
              </w:rPr>
            </w:pPr>
            <w:r w:rsidRPr="00CC18D1">
              <w:rPr>
                <w:color w:val="FF0000"/>
              </w:rPr>
              <w:t>Review/update Trauma Training offer</w:t>
            </w:r>
          </w:p>
          <w:p w:rsidR="00441834" w:rsidRPr="00CC18D1" w:rsidRDefault="00441834" w:rsidP="001B353D">
            <w:pPr>
              <w:pStyle w:val="ListParagraph"/>
              <w:numPr>
                <w:ilvl w:val="0"/>
                <w:numId w:val="5"/>
              </w:numPr>
              <w:ind w:left="311" w:hanging="283"/>
              <w:rPr>
                <w:color w:val="FF0000"/>
              </w:rPr>
            </w:pPr>
            <w:r w:rsidRPr="00CC18D1">
              <w:rPr>
                <w:color w:val="FF0000"/>
              </w:rPr>
              <w:t>Review/update Policy if necessary</w:t>
            </w:r>
          </w:p>
        </w:tc>
        <w:tc>
          <w:tcPr>
            <w:tcW w:w="2403" w:type="dxa"/>
          </w:tcPr>
          <w:p w:rsidR="00441834" w:rsidRDefault="00441834" w:rsidP="001B353D"/>
        </w:tc>
        <w:tc>
          <w:tcPr>
            <w:tcW w:w="3453" w:type="dxa"/>
          </w:tcPr>
          <w:p w:rsidR="00441834" w:rsidRDefault="00441834" w:rsidP="001B353D"/>
        </w:tc>
      </w:tr>
      <w:tr w:rsidR="007C2131" w:rsidTr="009779C9">
        <w:tc>
          <w:tcPr>
            <w:tcW w:w="674" w:type="dxa"/>
            <w:shd w:val="clear" w:color="auto" w:fill="A6A6A6" w:themeFill="background1" w:themeFillShade="A6"/>
          </w:tcPr>
          <w:p w:rsidR="00441834" w:rsidRDefault="00441834" w:rsidP="001B353D"/>
        </w:tc>
        <w:tc>
          <w:tcPr>
            <w:tcW w:w="2587" w:type="dxa"/>
            <w:shd w:val="clear" w:color="auto" w:fill="A6A6A6" w:themeFill="background1" w:themeFillShade="A6"/>
          </w:tcPr>
          <w:p w:rsidR="00441834" w:rsidRDefault="00441834" w:rsidP="001B353D">
            <w:r>
              <w:t>e-learning approach for Operational Training</w:t>
            </w:r>
          </w:p>
          <w:p w:rsidR="00441834" w:rsidRDefault="00441834" w:rsidP="001B353D"/>
          <w:p w:rsidR="00441834" w:rsidRDefault="00441834" w:rsidP="001B353D">
            <w:r w:rsidRPr="00441834">
              <w:rPr>
                <w:i/>
                <w:sz w:val="23"/>
                <w:szCs w:val="23"/>
              </w:rPr>
              <w:t>Peer Review report extract:</w:t>
            </w:r>
            <w:r>
              <w:rPr>
                <w:i/>
                <w:sz w:val="23"/>
                <w:szCs w:val="23"/>
              </w:rPr>
              <w:t xml:space="preserve"> </w:t>
            </w:r>
            <w:r w:rsidRPr="00441834">
              <w:rPr>
                <w:i/>
                <w:sz w:val="23"/>
                <w:szCs w:val="23"/>
              </w:rPr>
              <w:t>E-learning packages need to be updated for watch and station use. The Service has recently gone live with the Kent FRS E-learning platform but has so far only used it for General Data Protection Regulation (GDPR) training.</w:t>
            </w:r>
          </w:p>
        </w:tc>
        <w:tc>
          <w:tcPr>
            <w:tcW w:w="1439" w:type="dxa"/>
            <w:shd w:val="clear" w:color="auto" w:fill="A6A6A6" w:themeFill="background1" w:themeFillShade="A6"/>
          </w:tcPr>
          <w:p w:rsidR="007C2131" w:rsidRDefault="007C2131" w:rsidP="007C2131">
            <w:r>
              <w:t>Service Area: Operational Training</w:t>
            </w:r>
          </w:p>
          <w:p w:rsidR="007C2131" w:rsidRDefault="007C2131" w:rsidP="007C2131"/>
          <w:p w:rsidR="00441834" w:rsidRDefault="007C2131" w:rsidP="007C2131">
            <w:r>
              <w:t>Service Owner: Colette Black</w:t>
            </w:r>
          </w:p>
        </w:tc>
        <w:tc>
          <w:tcPr>
            <w:tcW w:w="2201" w:type="dxa"/>
          </w:tcPr>
          <w:p w:rsidR="00441834" w:rsidRDefault="00441834" w:rsidP="001B353D"/>
        </w:tc>
        <w:tc>
          <w:tcPr>
            <w:tcW w:w="2695" w:type="dxa"/>
          </w:tcPr>
          <w:p w:rsidR="00441834" w:rsidRDefault="00441834" w:rsidP="001B353D">
            <w:pPr>
              <w:pStyle w:val="ListParagraph"/>
              <w:numPr>
                <w:ilvl w:val="0"/>
                <w:numId w:val="6"/>
              </w:numPr>
              <w:ind w:left="311" w:hanging="283"/>
              <w:rPr>
                <w:color w:val="FF0000"/>
              </w:rPr>
            </w:pPr>
            <w:r>
              <w:rPr>
                <w:color w:val="FF0000"/>
              </w:rPr>
              <w:t>Select 5 existing training packages and convert to E-Learning format</w:t>
            </w:r>
          </w:p>
          <w:p w:rsidR="00441834" w:rsidRPr="00CC18D1" w:rsidRDefault="00441834" w:rsidP="001B353D">
            <w:pPr>
              <w:pStyle w:val="ListParagraph"/>
              <w:numPr>
                <w:ilvl w:val="0"/>
                <w:numId w:val="6"/>
              </w:numPr>
              <w:ind w:left="311" w:hanging="283"/>
              <w:rPr>
                <w:color w:val="FF0000"/>
              </w:rPr>
            </w:pPr>
            <w:r>
              <w:rPr>
                <w:color w:val="FF0000"/>
              </w:rPr>
              <w:t>Liaise with NOG team to explore availability of suitable E-Learning material</w:t>
            </w:r>
          </w:p>
        </w:tc>
        <w:tc>
          <w:tcPr>
            <w:tcW w:w="2403" w:type="dxa"/>
          </w:tcPr>
          <w:p w:rsidR="00441834" w:rsidRDefault="00441834" w:rsidP="001B353D"/>
        </w:tc>
        <w:tc>
          <w:tcPr>
            <w:tcW w:w="3453" w:type="dxa"/>
          </w:tcPr>
          <w:p w:rsidR="00441834" w:rsidRDefault="00441834" w:rsidP="001B353D"/>
        </w:tc>
      </w:tr>
      <w:tr w:rsidR="00AE1C2E" w:rsidTr="009779C9">
        <w:tc>
          <w:tcPr>
            <w:tcW w:w="15452" w:type="dxa"/>
            <w:gridSpan w:val="7"/>
            <w:shd w:val="clear" w:color="auto" w:fill="D9D9D9" w:themeFill="background1" w:themeFillShade="D9"/>
          </w:tcPr>
          <w:p w:rsidR="00441834" w:rsidRDefault="00441834" w:rsidP="00441834">
            <w:pPr>
              <w:rPr>
                <w:color w:val="FF0000"/>
                <w:u w:val="single"/>
              </w:rPr>
            </w:pPr>
            <w:r w:rsidRPr="00CC18D1">
              <w:rPr>
                <w:color w:val="FF0000"/>
                <w:u w:val="single"/>
              </w:rPr>
              <w:t>PR</w:t>
            </w:r>
            <w:r>
              <w:rPr>
                <w:color w:val="FF0000"/>
                <w:u w:val="single"/>
              </w:rPr>
              <w:t>2</w:t>
            </w:r>
            <w:r w:rsidRPr="00CC18D1">
              <w:rPr>
                <w:color w:val="FF0000"/>
                <w:u w:val="single"/>
              </w:rPr>
              <w:t xml:space="preserve"> </w:t>
            </w:r>
            <w:r>
              <w:rPr>
                <w:color w:val="FF0000"/>
                <w:u w:val="single"/>
              </w:rPr>
              <w:t>¼ update</w:t>
            </w:r>
          </w:p>
          <w:p w:rsidR="00441834" w:rsidRDefault="00441834" w:rsidP="00441834">
            <w:pPr>
              <w:rPr>
                <w:color w:val="FF0000"/>
                <w:u w:val="single"/>
              </w:rPr>
            </w:pPr>
          </w:p>
          <w:p w:rsidR="00441834" w:rsidRDefault="00441834" w:rsidP="00441834">
            <w:pPr>
              <w:rPr>
                <w:color w:val="FF0000"/>
                <w:u w:val="single"/>
              </w:rPr>
            </w:pPr>
          </w:p>
          <w:p w:rsidR="00441834" w:rsidRDefault="00441834" w:rsidP="00441834">
            <w:pPr>
              <w:rPr>
                <w:color w:val="FF0000"/>
                <w:u w:val="single"/>
              </w:rPr>
            </w:pPr>
          </w:p>
          <w:p w:rsidR="00441834" w:rsidRDefault="00441834" w:rsidP="00441834">
            <w:pPr>
              <w:rPr>
                <w:color w:val="FF0000"/>
                <w:u w:val="single"/>
              </w:rPr>
            </w:pPr>
          </w:p>
          <w:p w:rsidR="00AE1C2E" w:rsidRPr="00CC18D1" w:rsidRDefault="00AE1C2E">
            <w:pPr>
              <w:rPr>
                <w:color w:val="FF0000"/>
              </w:rPr>
            </w:pPr>
          </w:p>
          <w:p w:rsidR="00AE1C2E" w:rsidRPr="00CC18D1" w:rsidRDefault="00AE1C2E">
            <w:pPr>
              <w:rPr>
                <w:color w:val="FF0000"/>
              </w:rPr>
            </w:pPr>
          </w:p>
          <w:p w:rsidR="00AE1C2E" w:rsidRPr="00CC18D1" w:rsidRDefault="00AE1C2E">
            <w:pPr>
              <w:rPr>
                <w:color w:val="FF0000"/>
              </w:rPr>
            </w:pPr>
          </w:p>
          <w:p w:rsidR="00AE1C2E" w:rsidRPr="00CC18D1" w:rsidRDefault="00AE1C2E">
            <w:pPr>
              <w:rPr>
                <w:color w:val="FF0000"/>
              </w:rPr>
            </w:pPr>
          </w:p>
          <w:p w:rsidR="00AE1C2E" w:rsidRPr="00CC18D1" w:rsidRDefault="00AE1C2E">
            <w:pPr>
              <w:rPr>
                <w:color w:val="FF0000"/>
              </w:rPr>
            </w:pPr>
          </w:p>
        </w:tc>
      </w:tr>
      <w:tr w:rsidR="007C2131" w:rsidTr="009779C9">
        <w:tc>
          <w:tcPr>
            <w:tcW w:w="674" w:type="dxa"/>
            <w:shd w:val="clear" w:color="auto" w:fill="A6A6A6" w:themeFill="background1" w:themeFillShade="A6"/>
          </w:tcPr>
          <w:p w:rsidR="00441834" w:rsidRDefault="00441834">
            <w:r>
              <w:t>PR3</w:t>
            </w:r>
          </w:p>
        </w:tc>
        <w:tc>
          <w:tcPr>
            <w:tcW w:w="2587" w:type="dxa"/>
            <w:shd w:val="clear" w:color="auto" w:fill="A6A6A6" w:themeFill="background1" w:themeFillShade="A6"/>
          </w:tcPr>
          <w:p w:rsidR="00441834" w:rsidRDefault="00441834">
            <w:r>
              <w:t>Prevention Strategy (including intervention targeting model to our most vulnerable and links back to our Strategic Assessment of Risk)</w:t>
            </w:r>
          </w:p>
          <w:p w:rsidR="00441834" w:rsidRDefault="00441834"/>
          <w:p w:rsidR="00441834" w:rsidRPr="00441834" w:rsidRDefault="00441834" w:rsidP="00441834">
            <w:pPr>
              <w:rPr>
                <w:i/>
                <w:sz w:val="23"/>
                <w:szCs w:val="23"/>
              </w:rPr>
            </w:pPr>
            <w:r w:rsidRPr="00441834">
              <w:rPr>
                <w:i/>
                <w:sz w:val="23"/>
                <w:szCs w:val="23"/>
              </w:rPr>
              <w:t>Peer Review report extract:</w:t>
            </w:r>
            <w:r>
              <w:rPr>
                <w:i/>
                <w:sz w:val="23"/>
                <w:szCs w:val="23"/>
              </w:rPr>
              <w:t xml:space="preserve"> </w:t>
            </w:r>
            <w:r w:rsidRPr="00441834">
              <w:rPr>
                <w:i/>
                <w:sz w:val="23"/>
                <w:szCs w:val="23"/>
              </w:rPr>
              <w:t>The Service’s Prevention function and prevention strategy need to be reviewed</w:t>
            </w:r>
          </w:p>
          <w:p w:rsidR="00441834" w:rsidRDefault="00441834" w:rsidP="00441834">
            <w:r w:rsidRPr="00441834">
              <w:rPr>
                <w:i/>
                <w:sz w:val="23"/>
                <w:szCs w:val="23"/>
              </w:rPr>
              <w:t>Delivery of Prevention feels un-coordinated and not sufficiently well targeted</w:t>
            </w:r>
          </w:p>
        </w:tc>
        <w:tc>
          <w:tcPr>
            <w:tcW w:w="1439" w:type="dxa"/>
            <w:shd w:val="clear" w:color="auto" w:fill="A6A6A6" w:themeFill="background1" w:themeFillShade="A6"/>
          </w:tcPr>
          <w:p w:rsidR="00441834" w:rsidRDefault="007C2131">
            <w:r>
              <w:t xml:space="preserve">Service Area: </w:t>
            </w:r>
            <w:r w:rsidR="00441834">
              <w:t>Prevention</w:t>
            </w:r>
          </w:p>
          <w:p w:rsidR="007C2131" w:rsidRDefault="007C2131"/>
          <w:p w:rsidR="007C2131" w:rsidRDefault="007C2131">
            <w:r>
              <w:t>Service Owner: Moira Bruin</w:t>
            </w:r>
          </w:p>
        </w:tc>
        <w:tc>
          <w:tcPr>
            <w:tcW w:w="2201" w:type="dxa"/>
          </w:tcPr>
          <w:p w:rsidR="00441834" w:rsidRDefault="00441834"/>
        </w:tc>
        <w:tc>
          <w:tcPr>
            <w:tcW w:w="2695" w:type="dxa"/>
          </w:tcPr>
          <w:p w:rsidR="00441834" w:rsidRPr="00CC18D1" w:rsidRDefault="00441834" w:rsidP="00AE1C2E">
            <w:pPr>
              <w:pStyle w:val="ListParagraph"/>
              <w:numPr>
                <w:ilvl w:val="0"/>
                <w:numId w:val="3"/>
              </w:numPr>
              <w:ind w:left="311" w:hanging="283"/>
              <w:rPr>
                <w:color w:val="FF0000"/>
              </w:rPr>
            </w:pPr>
            <w:r w:rsidRPr="00CC18D1">
              <w:rPr>
                <w:color w:val="FF0000"/>
              </w:rPr>
              <w:t>Develop Prevention Strategy</w:t>
            </w:r>
          </w:p>
          <w:p w:rsidR="00441834" w:rsidRPr="00CC18D1" w:rsidRDefault="00441834" w:rsidP="00AE1C2E">
            <w:pPr>
              <w:pStyle w:val="ListParagraph"/>
              <w:numPr>
                <w:ilvl w:val="0"/>
                <w:numId w:val="3"/>
              </w:numPr>
              <w:ind w:left="311" w:hanging="283"/>
              <w:rPr>
                <w:color w:val="FF0000"/>
              </w:rPr>
            </w:pPr>
            <w:r w:rsidRPr="00CC18D1">
              <w:rPr>
                <w:color w:val="FF0000"/>
              </w:rPr>
              <w:t>To provide documents that demo that we have a strategy and plan</w:t>
            </w:r>
          </w:p>
          <w:p w:rsidR="00441834" w:rsidRPr="00CC18D1" w:rsidRDefault="00441834" w:rsidP="00AE1C2E">
            <w:pPr>
              <w:pStyle w:val="ListParagraph"/>
              <w:numPr>
                <w:ilvl w:val="0"/>
                <w:numId w:val="3"/>
              </w:numPr>
              <w:ind w:left="311" w:hanging="283"/>
              <w:rPr>
                <w:color w:val="FF0000"/>
              </w:rPr>
            </w:pPr>
            <w:r w:rsidRPr="00CC18D1">
              <w:rPr>
                <w:color w:val="FF0000"/>
              </w:rPr>
              <w:t>Align to SAOR and engagement with Charles Thomas</w:t>
            </w:r>
          </w:p>
        </w:tc>
        <w:tc>
          <w:tcPr>
            <w:tcW w:w="2403" w:type="dxa"/>
          </w:tcPr>
          <w:p w:rsidR="00441834" w:rsidRDefault="00441834"/>
        </w:tc>
        <w:tc>
          <w:tcPr>
            <w:tcW w:w="3453" w:type="dxa"/>
          </w:tcPr>
          <w:p w:rsidR="00441834" w:rsidRDefault="00441834"/>
        </w:tc>
      </w:tr>
      <w:tr w:rsidR="00AE1C2E" w:rsidTr="009779C9">
        <w:tc>
          <w:tcPr>
            <w:tcW w:w="15452" w:type="dxa"/>
            <w:gridSpan w:val="7"/>
            <w:shd w:val="clear" w:color="auto" w:fill="D9D9D9" w:themeFill="background1" w:themeFillShade="D9"/>
          </w:tcPr>
          <w:p w:rsidR="00AE1C2E" w:rsidRPr="00CC18D1" w:rsidRDefault="007A30AE" w:rsidP="00AE1C2E">
            <w:pPr>
              <w:rPr>
                <w:color w:val="FF0000"/>
                <w:u w:val="single"/>
              </w:rPr>
            </w:pPr>
            <w:r>
              <w:rPr>
                <w:color w:val="FF0000"/>
                <w:u w:val="single"/>
              </w:rPr>
              <w:t>PR3</w:t>
            </w:r>
            <w:r w:rsidR="00F46FC0" w:rsidRPr="00CC18D1">
              <w:rPr>
                <w:color w:val="FF0000"/>
                <w:u w:val="single"/>
              </w:rPr>
              <w:t xml:space="preserve"> </w:t>
            </w:r>
            <w:r w:rsidR="00441834">
              <w:rPr>
                <w:color w:val="FF0000"/>
                <w:u w:val="single"/>
              </w:rPr>
              <w:t>¼ update</w:t>
            </w:r>
          </w:p>
          <w:p w:rsidR="00AE1C2E" w:rsidRPr="00CC18D1" w:rsidRDefault="00AE1C2E">
            <w:pPr>
              <w:rPr>
                <w:color w:val="FF0000"/>
              </w:rPr>
            </w:pPr>
          </w:p>
          <w:p w:rsidR="00AE1C2E" w:rsidRPr="00CC18D1" w:rsidRDefault="00AE1C2E">
            <w:pPr>
              <w:rPr>
                <w:color w:val="FF0000"/>
              </w:rPr>
            </w:pPr>
          </w:p>
          <w:p w:rsidR="00AE1C2E" w:rsidRPr="00CC18D1" w:rsidRDefault="00AE1C2E">
            <w:pPr>
              <w:rPr>
                <w:color w:val="FF0000"/>
              </w:rPr>
            </w:pPr>
          </w:p>
          <w:p w:rsidR="00AE1C2E" w:rsidRPr="00CC18D1" w:rsidRDefault="00AE1C2E">
            <w:pPr>
              <w:rPr>
                <w:color w:val="FF0000"/>
              </w:rPr>
            </w:pPr>
          </w:p>
          <w:p w:rsidR="00AE1C2E" w:rsidRPr="00CC18D1" w:rsidRDefault="00AE1C2E">
            <w:pPr>
              <w:rPr>
                <w:color w:val="FF0000"/>
              </w:rPr>
            </w:pPr>
          </w:p>
          <w:p w:rsidR="00AE1C2E" w:rsidRPr="00CC18D1" w:rsidRDefault="00AE1C2E">
            <w:pPr>
              <w:rPr>
                <w:color w:val="FF0000"/>
              </w:rPr>
            </w:pPr>
          </w:p>
        </w:tc>
      </w:tr>
      <w:tr w:rsidR="007C2131" w:rsidTr="009779C9">
        <w:tc>
          <w:tcPr>
            <w:tcW w:w="674" w:type="dxa"/>
            <w:shd w:val="clear" w:color="auto" w:fill="A6A6A6" w:themeFill="background1" w:themeFillShade="A6"/>
          </w:tcPr>
          <w:p w:rsidR="00441834" w:rsidRDefault="00441834">
            <w:r>
              <w:t>PR4</w:t>
            </w:r>
          </w:p>
        </w:tc>
        <w:tc>
          <w:tcPr>
            <w:tcW w:w="2587" w:type="dxa"/>
            <w:shd w:val="clear" w:color="auto" w:fill="A6A6A6" w:themeFill="background1" w:themeFillShade="A6"/>
          </w:tcPr>
          <w:p w:rsidR="00441834" w:rsidRDefault="00441834">
            <w:r>
              <w:t>Electronic Rota Book</w:t>
            </w:r>
          </w:p>
          <w:p w:rsidR="00441834" w:rsidRDefault="00441834"/>
          <w:p w:rsidR="00441834" w:rsidRDefault="00441834">
            <w:r w:rsidRPr="00441834">
              <w:rPr>
                <w:i/>
                <w:sz w:val="23"/>
                <w:szCs w:val="23"/>
              </w:rPr>
              <w:t>Peer Review report extract:</w:t>
            </w:r>
            <w:r>
              <w:rPr>
                <w:i/>
                <w:sz w:val="23"/>
                <w:szCs w:val="23"/>
              </w:rPr>
              <w:t xml:space="preserve"> </w:t>
            </w:r>
            <w:r w:rsidRPr="00441834">
              <w:rPr>
                <w:i/>
                <w:sz w:val="23"/>
                <w:szCs w:val="23"/>
              </w:rPr>
              <w:t>The electronic rota book (ERB) system is not fit for purpose and it is not supporting performance in relation to availability</w:t>
            </w:r>
          </w:p>
        </w:tc>
        <w:tc>
          <w:tcPr>
            <w:tcW w:w="1439" w:type="dxa"/>
            <w:shd w:val="clear" w:color="auto" w:fill="A6A6A6" w:themeFill="background1" w:themeFillShade="A6"/>
          </w:tcPr>
          <w:p w:rsidR="00441834" w:rsidRDefault="007C2131">
            <w:r>
              <w:t xml:space="preserve">Service Area: </w:t>
            </w:r>
            <w:r w:rsidR="00441834">
              <w:t>Response/ICT</w:t>
            </w:r>
          </w:p>
          <w:p w:rsidR="007C2131" w:rsidRDefault="007C2131">
            <w:r>
              <w:t>HOBs Phase 2?</w:t>
            </w:r>
          </w:p>
          <w:p w:rsidR="007C2131" w:rsidRDefault="007C2131"/>
          <w:p w:rsidR="007C2131" w:rsidRDefault="007C2131">
            <w:r>
              <w:t>Service Owner: Matt Furber</w:t>
            </w:r>
          </w:p>
        </w:tc>
        <w:tc>
          <w:tcPr>
            <w:tcW w:w="2201" w:type="dxa"/>
          </w:tcPr>
          <w:p w:rsidR="00441834" w:rsidRDefault="00441834"/>
        </w:tc>
        <w:tc>
          <w:tcPr>
            <w:tcW w:w="2695" w:type="dxa"/>
          </w:tcPr>
          <w:p w:rsidR="00441834" w:rsidRPr="00CC18D1" w:rsidRDefault="00441834" w:rsidP="00AE1C2E">
            <w:pPr>
              <w:pStyle w:val="ListParagraph"/>
              <w:numPr>
                <w:ilvl w:val="0"/>
                <w:numId w:val="4"/>
              </w:numPr>
              <w:ind w:left="311" w:hanging="283"/>
              <w:rPr>
                <w:color w:val="FF0000"/>
              </w:rPr>
            </w:pPr>
            <w:r w:rsidRPr="00CC18D1">
              <w:rPr>
                <w:color w:val="FF0000"/>
              </w:rPr>
              <w:t>To be included in HOBS Phase 2 (Mandate approved)</w:t>
            </w:r>
          </w:p>
          <w:p w:rsidR="00441834" w:rsidRPr="00CC18D1" w:rsidRDefault="00441834" w:rsidP="00AE1C2E">
            <w:pPr>
              <w:pStyle w:val="ListParagraph"/>
              <w:numPr>
                <w:ilvl w:val="0"/>
                <w:numId w:val="4"/>
              </w:numPr>
              <w:ind w:left="311" w:hanging="283"/>
              <w:rPr>
                <w:color w:val="FF0000"/>
              </w:rPr>
            </w:pPr>
            <w:r>
              <w:rPr>
                <w:color w:val="FF0000"/>
              </w:rPr>
              <w:t xml:space="preserve">Investigate Interim </w:t>
            </w:r>
            <w:r w:rsidRPr="00CC18D1">
              <w:rPr>
                <w:color w:val="FF0000"/>
              </w:rPr>
              <w:t>Improvements</w:t>
            </w:r>
          </w:p>
          <w:p w:rsidR="00441834" w:rsidRPr="00CC18D1" w:rsidRDefault="00441834" w:rsidP="00AE1C2E">
            <w:pPr>
              <w:pStyle w:val="ListParagraph"/>
              <w:numPr>
                <w:ilvl w:val="0"/>
                <w:numId w:val="4"/>
              </w:numPr>
              <w:ind w:left="311" w:hanging="283"/>
              <w:rPr>
                <w:color w:val="FF0000"/>
              </w:rPr>
            </w:pPr>
            <w:r w:rsidRPr="00CC18D1">
              <w:rPr>
                <w:color w:val="FF0000"/>
              </w:rPr>
              <w:t>Text interface</w:t>
            </w:r>
          </w:p>
          <w:p w:rsidR="00441834" w:rsidRPr="00CC18D1" w:rsidRDefault="00441834" w:rsidP="00AE1C2E">
            <w:pPr>
              <w:pStyle w:val="ListParagraph"/>
              <w:numPr>
                <w:ilvl w:val="0"/>
                <w:numId w:val="4"/>
              </w:numPr>
              <w:ind w:left="311" w:hanging="283"/>
              <w:rPr>
                <w:color w:val="FF0000"/>
              </w:rPr>
            </w:pPr>
            <w:r w:rsidRPr="00CC18D1">
              <w:rPr>
                <w:color w:val="FF0000"/>
              </w:rPr>
              <w:t>Off the shelf package</w:t>
            </w:r>
          </w:p>
        </w:tc>
        <w:tc>
          <w:tcPr>
            <w:tcW w:w="2403" w:type="dxa"/>
          </w:tcPr>
          <w:p w:rsidR="00441834" w:rsidRDefault="00441834"/>
        </w:tc>
        <w:tc>
          <w:tcPr>
            <w:tcW w:w="3453" w:type="dxa"/>
          </w:tcPr>
          <w:p w:rsidR="00441834" w:rsidRDefault="00441834"/>
        </w:tc>
      </w:tr>
      <w:tr w:rsidR="00EA0934" w:rsidTr="009779C9">
        <w:tc>
          <w:tcPr>
            <w:tcW w:w="15452" w:type="dxa"/>
            <w:gridSpan w:val="7"/>
            <w:shd w:val="clear" w:color="auto" w:fill="D9D9D9" w:themeFill="background1" w:themeFillShade="D9"/>
          </w:tcPr>
          <w:p w:rsidR="00441834" w:rsidRPr="00CC18D1" w:rsidRDefault="00441834" w:rsidP="00441834">
            <w:pPr>
              <w:rPr>
                <w:color w:val="FF0000"/>
                <w:u w:val="single"/>
              </w:rPr>
            </w:pPr>
            <w:r>
              <w:rPr>
                <w:color w:val="FF0000"/>
                <w:u w:val="single"/>
              </w:rPr>
              <w:t>PR4</w:t>
            </w:r>
            <w:r w:rsidRPr="00CC18D1">
              <w:rPr>
                <w:color w:val="FF0000"/>
                <w:u w:val="single"/>
              </w:rPr>
              <w:t xml:space="preserve"> </w:t>
            </w:r>
            <w:r>
              <w:rPr>
                <w:color w:val="FF0000"/>
                <w:u w:val="single"/>
              </w:rPr>
              <w:t>¼ update</w:t>
            </w:r>
          </w:p>
          <w:p w:rsidR="00EA0934" w:rsidRPr="00CC18D1" w:rsidRDefault="00EA0934">
            <w:pPr>
              <w:rPr>
                <w:color w:val="FF0000"/>
              </w:rPr>
            </w:pPr>
          </w:p>
        </w:tc>
      </w:tr>
      <w:tr w:rsidR="007C2131" w:rsidTr="009779C9">
        <w:tc>
          <w:tcPr>
            <w:tcW w:w="674" w:type="dxa"/>
            <w:shd w:val="clear" w:color="auto" w:fill="A6A6A6" w:themeFill="background1" w:themeFillShade="A6"/>
          </w:tcPr>
          <w:p w:rsidR="007775CB" w:rsidRDefault="007775CB" w:rsidP="009571A6">
            <w:r>
              <w:t>PR5</w:t>
            </w:r>
          </w:p>
        </w:tc>
        <w:tc>
          <w:tcPr>
            <w:tcW w:w="2587" w:type="dxa"/>
            <w:shd w:val="clear" w:color="auto" w:fill="A6A6A6" w:themeFill="background1" w:themeFillShade="A6"/>
          </w:tcPr>
          <w:p w:rsidR="007775CB" w:rsidRDefault="007775CB" w:rsidP="009571A6">
            <w:r>
              <w:t>Leave Policy</w:t>
            </w:r>
          </w:p>
          <w:p w:rsidR="007775CB" w:rsidRDefault="007775CB" w:rsidP="009571A6"/>
          <w:p w:rsidR="007775CB" w:rsidRDefault="007775CB" w:rsidP="009571A6">
            <w:r w:rsidRPr="00441834">
              <w:rPr>
                <w:i/>
                <w:sz w:val="23"/>
                <w:szCs w:val="23"/>
              </w:rPr>
              <w:t>Peer Review report extract:</w:t>
            </w:r>
            <w:r>
              <w:rPr>
                <w:i/>
                <w:sz w:val="23"/>
                <w:szCs w:val="23"/>
              </w:rPr>
              <w:t xml:space="preserve"> </w:t>
            </w:r>
            <w:r w:rsidRPr="007775CB">
              <w:rPr>
                <w:i/>
                <w:sz w:val="23"/>
                <w:szCs w:val="23"/>
              </w:rPr>
              <w:t>The outstanding negotiation over the annual leave policy is also hindering availability. Implementation of the leave policy will assist crewing by supporting minimum crewing levels.</w:t>
            </w:r>
          </w:p>
        </w:tc>
        <w:tc>
          <w:tcPr>
            <w:tcW w:w="1439" w:type="dxa"/>
            <w:shd w:val="clear" w:color="auto" w:fill="A6A6A6" w:themeFill="background1" w:themeFillShade="A6"/>
          </w:tcPr>
          <w:p w:rsidR="007775CB" w:rsidRDefault="007C2131" w:rsidP="009571A6">
            <w:r>
              <w:t xml:space="preserve">Service Area: </w:t>
            </w:r>
            <w:r w:rsidR="007775CB">
              <w:t>HR</w:t>
            </w:r>
          </w:p>
          <w:p w:rsidR="007C2131" w:rsidRDefault="007C2131" w:rsidP="009571A6"/>
          <w:p w:rsidR="007C2131" w:rsidRDefault="007C2131" w:rsidP="007C2131">
            <w:r>
              <w:t>Service Owner: Dave Bill/Matt Furber</w:t>
            </w:r>
          </w:p>
        </w:tc>
        <w:tc>
          <w:tcPr>
            <w:tcW w:w="2201" w:type="dxa"/>
          </w:tcPr>
          <w:p w:rsidR="007775CB" w:rsidRDefault="007775CB" w:rsidP="00F5524A"/>
        </w:tc>
        <w:tc>
          <w:tcPr>
            <w:tcW w:w="2695" w:type="dxa"/>
          </w:tcPr>
          <w:p w:rsidR="007775CB" w:rsidRPr="00CC18D1" w:rsidRDefault="007775CB" w:rsidP="00AE1C2E">
            <w:pPr>
              <w:pStyle w:val="ListParagraph"/>
              <w:numPr>
                <w:ilvl w:val="0"/>
                <w:numId w:val="6"/>
              </w:numPr>
              <w:ind w:left="311" w:hanging="283"/>
              <w:rPr>
                <w:color w:val="FF0000"/>
              </w:rPr>
            </w:pPr>
            <w:r w:rsidRPr="00CC18D1">
              <w:rPr>
                <w:color w:val="FF0000"/>
              </w:rPr>
              <w:t>Review/update Leave Policy if necessary</w:t>
            </w:r>
          </w:p>
          <w:p w:rsidR="007775CB" w:rsidRPr="00CC18D1" w:rsidRDefault="007775CB" w:rsidP="00AE1C2E">
            <w:pPr>
              <w:pStyle w:val="ListParagraph"/>
              <w:numPr>
                <w:ilvl w:val="0"/>
                <w:numId w:val="6"/>
              </w:numPr>
              <w:ind w:left="311" w:hanging="283"/>
              <w:rPr>
                <w:color w:val="FF0000"/>
              </w:rPr>
            </w:pPr>
            <w:r w:rsidRPr="00CC18D1">
              <w:rPr>
                <w:color w:val="FF0000"/>
              </w:rPr>
              <w:t>Consult on draft policy</w:t>
            </w:r>
          </w:p>
          <w:p w:rsidR="007775CB" w:rsidRPr="00CC18D1" w:rsidRDefault="007775CB" w:rsidP="00AE1C2E">
            <w:pPr>
              <w:pStyle w:val="ListParagraph"/>
              <w:numPr>
                <w:ilvl w:val="0"/>
                <w:numId w:val="6"/>
              </w:numPr>
              <w:ind w:left="311" w:hanging="283"/>
              <w:rPr>
                <w:color w:val="FF0000"/>
              </w:rPr>
            </w:pPr>
            <w:r w:rsidRPr="00CC18D1">
              <w:rPr>
                <w:color w:val="FF0000"/>
              </w:rPr>
              <w:t>Review responses to consultation</w:t>
            </w:r>
          </w:p>
          <w:p w:rsidR="007775CB" w:rsidRPr="00CC18D1" w:rsidRDefault="007775CB" w:rsidP="00AE1C2E">
            <w:pPr>
              <w:pStyle w:val="ListParagraph"/>
              <w:numPr>
                <w:ilvl w:val="0"/>
                <w:numId w:val="6"/>
              </w:numPr>
              <w:ind w:left="311" w:hanging="283"/>
              <w:rPr>
                <w:color w:val="FF0000"/>
              </w:rPr>
            </w:pPr>
            <w:r w:rsidRPr="00CC18D1">
              <w:rPr>
                <w:color w:val="FF0000"/>
              </w:rPr>
              <w:t>Submit Policy for approval</w:t>
            </w:r>
          </w:p>
        </w:tc>
        <w:tc>
          <w:tcPr>
            <w:tcW w:w="2403" w:type="dxa"/>
          </w:tcPr>
          <w:p w:rsidR="007775CB" w:rsidRDefault="007775CB" w:rsidP="009571A6"/>
        </w:tc>
        <w:tc>
          <w:tcPr>
            <w:tcW w:w="3453" w:type="dxa"/>
          </w:tcPr>
          <w:p w:rsidR="007775CB" w:rsidRDefault="007775CB" w:rsidP="009571A6"/>
        </w:tc>
      </w:tr>
      <w:tr w:rsidR="00F46FC0" w:rsidTr="009779C9">
        <w:tc>
          <w:tcPr>
            <w:tcW w:w="15452" w:type="dxa"/>
            <w:gridSpan w:val="7"/>
            <w:shd w:val="clear" w:color="auto" w:fill="D9D9D9" w:themeFill="background1" w:themeFillShade="D9"/>
          </w:tcPr>
          <w:p w:rsidR="00441834" w:rsidRPr="00CC18D1" w:rsidRDefault="00441834" w:rsidP="00441834">
            <w:pPr>
              <w:rPr>
                <w:color w:val="FF0000"/>
                <w:u w:val="single"/>
              </w:rPr>
            </w:pPr>
            <w:r>
              <w:rPr>
                <w:color w:val="FF0000"/>
                <w:u w:val="single"/>
              </w:rPr>
              <w:t>PR5</w:t>
            </w:r>
            <w:r w:rsidRPr="00CC18D1">
              <w:rPr>
                <w:color w:val="FF0000"/>
                <w:u w:val="single"/>
              </w:rPr>
              <w:t xml:space="preserve"> </w:t>
            </w:r>
            <w:r>
              <w:rPr>
                <w:color w:val="FF0000"/>
                <w:u w:val="single"/>
              </w:rPr>
              <w:t>¼ update</w:t>
            </w:r>
          </w:p>
          <w:p w:rsidR="00F46FC0" w:rsidRPr="00CC18D1" w:rsidRDefault="00F46FC0" w:rsidP="009571A6">
            <w:pPr>
              <w:rPr>
                <w:color w:val="FF0000"/>
              </w:rPr>
            </w:pPr>
          </w:p>
          <w:p w:rsidR="00F46FC0" w:rsidRPr="00CC18D1" w:rsidRDefault="00F46FC0" w:rsidP="009571A6">
            <w:pPr>
              <w:rPr>
                <w:color w:val="FF0000"/>
              </w:rPr>
            </w:pPr>
          </w:p>
          <w:p w:rsidR="00F46FC0" w:rsidRPr="00CC18D1" w:rsidRDefault="00F46FC0" w:rsidP="009571A6">
            <w:pPr>
              <w:rPr>
                <w:color w:val="FF0000"/>
              </w:rPr>
            </w:pPr>
          </w:p>
          <w:p w:rsidR="00F46FC0" w:rsidRPr="00CC18D1" w:rsidRDefault="00F46FC0" w:rsidP="009571A6">
            <w:pPr>
              <w:rPr>
                <w:color w:val="FF0000"/>
              </w:rPr>
            </w:pPr>
          </w:p>
          <w:p w:rsidR="00F46FC0" w:rsidRPr="00CC18D1" w:rsidRDefault="00F46FC0" w:rsidP="009571A6">
            <w:pPr>
              <w:rPr>
                <w:color w:val="FF0000"/>
              </w:rPr>
            </w:pPr>
          </w:p>
          <w:p w:rsidR="00F46FC0" w:rsidRPr="00CC18D1" w:rsidRDefault="00F46FC0" w:rsidP="009571A6">
            <w:pPr>
              <w:rPr>
                <w:color w:val="FF0000"/>
              </w:rPr>
            </w:pPr>
          </w:p>
        </w:tc>
      </w:tr>
      <w:tr w:rsidR="007C2131" w:rsidTr="009779C9">
        <w:tc>
          <w:tcPr>
            <w:tcW w:w="674" w:type="dxa"/>
            <w:shd w:val="clear" w:color="auto" w:fill="A6A6A6" w:themeFill="background1" w:themeFillShade="A6"/>
          </w:tcPr>
          <w:p w:rsidR="007775CB" w:rsidRDefault="007775CB" w:rsidP="009571A6">
            <w:r>
              <w:t>PR6</w:t>
            </w:r>
          </w:p>
        </w:tc>
        <w:tc>
          <w:tcPr>
            <w:tcW w:w="2587" w:type="dxa"/>
            <w:shd w:val="clear" w:color="auto" w:fill="A6A6A6" w:themeFill="background1" w:themeFillShade="A6"/>
          </w:tcPr>
          <w:p w:rsidR="007775CB" w:rsidRDefault="007775CB" w:rsidP="009571A6">
            <w:r>
              <w:t>Increased recognition for On Call staff</w:t>
            </w:r>
          </w:p>
          <w:p w:rsidR="007775CB" w:rsidRDefault="007775CB" w:rsidP="009571A6"/>
          <w:p w:rsidR="007775CB" w:rsidRDefault="007775CB" w:rsidP="009571A6">
            <w:r w:rsidRPr="00441834">
              <w:rPr>
                <w:i/>
                <w:sz w:val="23"/>
                <w:szCs w:val="23"/>
              </w:rPr>
              <w:t>Peer Review report extract:</w:t>
            </w:r>
            <w:r>
              <w:rPr>
                <w:i/>
                <w:sz w:val="23"/>
                <w:szCs w:val="23"/>
              </w:rPr>
              <w:t xml:space="preserve"> </w:t>
            </w:r>
            <w:r w:rsidRPr="007775CB">
              <w:rPr>
                <w:i/>
                <w:sz w:val="23"/>
                <w:szCs w:val="23"/>
              </w:rPr>
              <w:t>On-call staff generally feel undervalued by the Service and want greater recognition for what they do and more flexibility</w:t>
            </w:r>
          </w:p>
        </w:tc>
        <w:tc>
          <w:tcPr>
            <w:tcW w:w="1439" w:type="dxa"/>
            <w:shd w:val="clear" w:color="auto" w:fill="A6A6A6" w:themeFill="background1" w:themeFillShade="A6"/>
          </w:tcPr>
          <w:p w:rsidR="007775CB" w:rsidRDefault="007775CB" w:rsidP="009571A6">
            <w:r>
              <w:t>On-Call Development Programme</w:t>
            </w:r>
          </w:p>
          <w:p w:rsidR="007775CB" w:rsidRDefault="007775CB" w:rsidP="009571A6"/>
          <w:p w:rsidR="007775CB" w:rsidRDefault="007775CB" w:rsidP="009571A6">
            <w:r>
              <w:t>Programme Manager – Lisa Hart</w:t>
            </w:r>
          </w:p>
        </w:tc>
        <w:tc>
          <w:tcPr>
            <w:tcW w:w="2201" w:type="dxa"/>
            <w:shd w:val="clear" w:color="auto" w:fill="auto"/>
          </w:tcPr>
          <w:p w:rsidR="007775CB" w:rsidRDefault="007775CB" w:rsidP="009571A6"/>
        </w:tc>
        <w:tc>
          <w:tcPr>
            <w:tcW w:w="2695" w:type="dxa"/>
            <w:shd w:val="clear" w:color="auto" w:fill="auto"/>
          </w:tcPr>
          <w:p w:rsidR="007775CB" w:rsidRPr="00CC18D1" w:rsidRDefault="007775CB" w:rsidP="00AE1C2E">
            <w:pPr>
              <w:pStyle w:val="ListParagraph"/>
              <w:numPr>
                <w:ilvl w:val="0"/>
                <w:numId w:val="6"/>
              </w:numPr>
              <w:ind w:left="311" w:hanging="283"/>
              <w:rPr>
                <w:color w:val="FF0000"/>
              </w:rPr>
            </w:pPr>
            <w:r w:rsidRPr="00CC18D1">
              <w:rPr>
                <w:color w:val="FF0000"/>
              </w:rPr>
              <w:t>Develop/Offer Flexible Contracts</w:t>
            </w:r>
          </w:p>
          <w:p w:rsidR="007775CB" w:rsidRPr="00CC18D1" w:rsidRDefault="007775CB" w:rsidP="00AE1C2E">
            <w:pPr>
              <w:pStyle w:val="ListParagraph"/>
              <w:numPr>
                <w:ilvl w:val="0"/>
                <w:numId w:val="6"/>
              </w:numPr>
              <w:ind w:left="311" w:hanging="283"/>
              <w:rPr>
                <w:color w:val="FF0000"/>
              </w:rPr>
            </w:pPr>
            <w:r w:rsidRPr="00CC18D1">
              <w:rPr>
                <w:color w:val="FF0000"/>
              </w:rPr>
              <w:t>Develop Availability management system that works for On-call</w:t>
            </w:r>
          </w:p>
          <w:p w:rsidR="007775CB" w:rsidRPr="00CC18D1" w:rsidRDefault="007775CB" w:rsidP="00AE1C2E">
            <w:pPr>
              <w:pStyle w:val="ListParagraph"/>
              <w:numPr>
                <w:ilvl w:val="0"/>
                <w:numId w:val="6"/>
              </w:numPr>
              <w:ind w:left="311" w:hanging="283"/>
              <w:rPr>
                <w:color w:val="FF0000"/>
              </w:rPr>
            </w:pPr>
            <w:r w:rsidRPr="00CC18D1">
              <w:rPr>
                <w:color w:val="FF0000"/>
              </w:rPr>
              <w:t>Develop/Increase On-Call staff recognition</w:t>
            </w:r>
          </w:p>
          <w:p w:rsidR="007775CB" w:rsidRPr="00CC18D1" w:rsidRDefault="007775CB" w:rsidP="00AE1C2E">
            <w:pPr>
              <w:pStyle w:val="ListParagraph"/>
              <w:numPr>
                <w:ilvl w:val="0"/>
                <w:numId w:val="6"/>
              </w:numPr>
              <w:ind w:left="311" w:hanging="283"/>
              <w:rPr>
                <w:color w:val="FF0000"/>
              </w:rPr>
            </w:pPr>
            <w:r w:rsidRPr="00CC18D1">
              <w:rPr>
                <w:color w:val="FF0000"/>
              </w:rPr>
              <w:t>Develop Targeted training for On-call staff (weekends/evenings)</w:t>
            </w:r>
          </w:p>
          <w:p w:rsidR="007775CB" w:rsidRPr="00CC18D1" w:rsidRDefault="007775CB" w:rsidP="00AE1C2E">
            <w:pPr>
              <w:pStyle w:val="ListParagraph"/>
              <w:numPr>
                <w:ilvl w:val="0"/>
                <w:numId w:val="6"/>
              </w:numPr>
              <w:ind w:left="311" w:hanging="283"/>
              <w:rPr>
                <w:color w:val="FF0000"/>
              </w:rPr>
            </w:pPr>
            <w:r w:rsidRPr="00CC18D1">
              <w:rPr>
                <w:color w:val="FF0000"/>
              </w:rPr>
              <w:t>Develop On-call staff group appraisals (individual appraisals on request)</w:t>
            </w:r>
          </w:p>
        </w:tc>
        <w:tc>
          <w:tcPr>
            <w:tcW w:w="2403" w:type="dxa"/>
            <w:shd w:val="clear" w:color="auto" w:fill="auto"/>
          </w:tcPr>
          <w:p w:rsidR="007775CB" w:rsidRDefault="007775CB" w:rsidP="009571A6"/>
        </w:tc>
        <w:tc>
          <w:tcPr>
            <w:tcW w:w="3453" w:type="dxa"/>
            <w:shd w:val="clear" w:color="auto" w:fill="auto"/>
          </w:tcPr>
          <w:p w:rsidR="007775CB" w:rsidRDefault="007775CB" w:rsidP="009571A6"/>
        </w:tc>
      </w:tr>
      <w:tr w:rsidR="007C2131" w:rsidTr="009779C9">
        <w:tc>
          <w:tcPr>
            <w:tcW w:w="674" w:type="dxa"/>
            <w:shd w:val="clear" w:color="auto" w:fill="A6A6A6" w:themeFill="background1" w:themeFillShade="A6"/>
          </w:tcPr>
          <w:p w:rsidR="0037403D" w:rsidRDefault="0037403D" w:rsidP="001B353D"/>
        </w:tc>
        <w:tc>
          <w:tcPr>
            <w:tcW w:w="2587" w:type="dxa"/>
            <w:shd w:val="clear" w:color="auto" w:fill="A6A6A6" w:themeFill="background1" w:themeFillShade="A6"/>
          </w:tcPr>
          <w:p w:rsidR="0037403D" w:rsidRDefault="0037403D" w:rsidP="001B353D">
            <w:r>
              <w:t>On Call contracts</w:t>
            </w:r>
          </w:p>
          <w:p w:rsidR="0037403D" w:rsidRDefault="0037403D" w:rsidP="001B353D"/>
          <w:p w:rsidR="0037403D" w:rsidRDefault="0037403D" w:rsidP="001B353D">
            <w:r w:rsidRPr="00441834">
              <w:rPr>
                <w:i/>
                <w:sz w:val="23"/>
                <w:szCs w:val="23"/>
              </w:rPr>
              <w:t>Peer Review report extract:</w:t>
            </w:r>
            <w:r>
              <w:rPr>
                <w:i/>
                <w:sz w:val="23"/>
                <w:szCs w:val="23"/>
              </w:rPr>
              <w:t xml:space="preserve"> </w:t>
            </w:r>
            <w:r w:rsidRPr="007775CB">
              <w:rPr>
                <w:i/>
                <w:sz w:val="23"/>
                <w:szCs w:val="23"/>
              </w:rPr>
              <w:t>On-call contracts should be reviewed to offer more flexibility beyond the 90 or 120 hour contracts</w:t>
            </w:r>
          </w:p>
        </w:tc>
        <w:tc>
          <w:tcPr>
            <w:tcW w:w="1439" w:type="dxa"/>
            <w:shd w:val="clear" w:color="auto" w:fill="A6A6A6" w:themeFill="background1" w:themeFillShade="A6"/>
          </w:tcPr>
          <w:p w:rsidR="0037403D" w:rsidRDefault="0037403D" w:rsidP="00F46B8A">
            <w:r>
              <w:t>On-Call Development Programme</w:t>
            </w:r>
          </w:p>
          <w:p w:rsidR="0037403D" w:rsidRDefault="0037403D" w:rsidP="00F46B8A"/>
          <w:p w:rsidR="0037403D" w:rsidRDefault="0037403D" w:rsidP="00F46B8A">
            <w:r>
              <w:t>Programme Manager – Lisa Hart</w:t>
            </w:r>
          </w:p>
        </w:tc>
        <w:tc>
          <w:tcPr>
            <w:tcW w:w="2201" w:type="dxa"/>
          </w:tcPr>
          <w:p w:rsidR="0037403D" w:rsidRDefault="0037403D" w:rsidP="001B353D"/>
        </w:tc>
        <w:tc>
          <w:tcPr>
            <w:tcW w:w="2695" w:type="dxa"/>
          </w:tcPr>
          <w:p w:rsidR="0037403D" w:rsidRPr="00CC18D1" w:rsidRDefault="0037403D" w:rsidP="001B353D">
            <w:pPr>
              <w:pStyle w:val="ListParagraph"/>
              <w:numPr>
                <w:ilvl w:val="0"/>
                <w:numId w:val="8"/>
              </w:numPr>
              <w:ind w:left="311" w:hanging="283"/>
              <w:rPr>
                <w:color w:val="FF0000"/>
              </w:rPr>
            </w:pPr>
            <w:r w:rsidRPr="00CC18D1">
              <w:rPr>
                <w:color w:val="FF0000"/>
              </w:rPr>
              <w:t>Develop/Offer Flexible Contracts</w:t>
            </w:r>
            <w:r w:rsidRPr="00CC18D1">
              <w:rPr>
                <w:color w:val="FF0000"/>
                <w:sz w:val="23"/>
                <w:szCs w:val="23"/>
              </w:rPr>
              <w:t xml:space="preserve"> beyond the 90 or 120 hour contracts</w:t>
            </w:r>
          </w:p>
        </w:tc>
        <w:tc>
          <w:tcPr>
            <w:tcW w:w="2403" w:type="dxa"/>
          </w:tcPr>
          <w:p w:rsidR="0037403D" w:rsidRDefault="0037403D" w:rsidP="001B353D"/>
        </w:tc>
        <w:tc>
          <w:tcPr>
            <w:tcW w:w="3453" w:type="dxa"/>
          </w:tcPr>
          <w:p w:rsidR="0037403D" w:rsidRDefault="0037403D" w:rsidP="001B353D"/>
        </w:tc>
      </w:tr>
      <w:tr w:rsidR="00200858" w:rsidRPr="00CC18D1" w:rsidTr="009779C9">
        <w:trPr>
          <w:trHeight w:val="1230"/>
        </w:trPr>
        <w:tc>
          <w:tcPr>
            <w:tcW w:w="15452" w:type="dxa"/>
            <w:gridSpan w:val="7"/>
            <w:tcBorders>
              <w:bottom w:val="single" w:sz="4" w:space="0" w:color="auto"/>
            </w:tcBorders>
            <w:shd w:val="clear" w:color="auto" w:fill="D9D9D9" w:themeFill="background1" w:themeFillShade="D9"/>
          </w:tcPr>
          <w:p w:rsidR="00441834" w:rsidRPr="00CC18D1" w:rsidRDefault="00441834" w:rsidP="00441834">
            <w:pPr>
              <w:rPr>
                <w:color w:val="FF0000"/>
                <w:u w:val="single"/>
              </w:rPr>
            </w:pPr>
            <w:r>
              <w:rPr>
                <w:color w:val="FF0000"/>
                <w:u w:val="single"/>
              </w:rPr>
              <w:t>PR6</w:t>
            </w:r>
            <w:r w:rsidRPr="00CC18D1">
              <w:rPr>
                <w:color w:val="FF0000"/>
                <w:u w:val="single"/>
              </w:rPr>
              <w:t xml:space="preserve"> </w:t>
            </w:r>
            <w:r>
              <w:rPr>
                <w:color w:val="FF0000"/>
                <w:u w:val="single"/>
              </w:rPr>
              <w:t>¼ update</w:t>
            </w:r>
          </w:p>
          <w:p w:rsidR="00200858" w:rsidRPr="00CC18D1" w:rsidRDefault="00200858" w:rsidP="001B353D">
            <w:pPr>
              <w:rPr>
                <w:color w:val="FF0000"/>
              </w:rPr>
            </w:pPr>
          </w:p>
          <w:p w:rsidR="00200858" w:rsidRPr="00CC18D1" w:rsidRDefault="00200858" w:rsidP="001B353D">
            <w:pPr>
              <w:rPr>
                <w:color w:val="FF0000"/>
              </w:rPr>
            </w:pPr>
          </w:p>
          <w:p w:rsidR="00200858" w:rsidRPr="00CC18D1" w:rsidRDefault="00200858" w:rsidP="001B353D">
            <w:pPr>
              <w:rPr>
                <w:color w:val="FF0000"/>
              </w:rPr>
            </w:pPr>
          </w:p>
          <w:p w:rsidR="00200858" w:rsidRPr="00CC18D1" w:rsidRDefault="00200858" w:rsidP="001B353D">
            <w:pPr>
              <w:rPr>
                <w:color w:val="FF0000"/>
              </w:rPr>
            </w:pPr>
          </w:p>
        </w:tc>
      </w:tr>
      <w:tr w:rsidR="007C2131" w:rsidTr="009779C9">
        <w:tc>
          <w:tcPr>
            <w:tcW w:w="674" w:type="dxa"/>
            <w:shd w:val="clear" w:color="auto" w:fill="A6A6A6" w:themeFill="background1" w:themeFillShade="A6"/>
          </w:tcPr>
          <w:p w:rsidR="007775CB" w:rsidRDefault="007775CB" w:rsidP="001B353D">
            <w:r>
              <w:t>PR7</w:t>
            </w:r>
          </w:p>
        </w:tc>
        <w:tc>
          <w:tcPr>
            <w:tcW w:w="2587" w:type="dxa"/>
            <w:shd w:val="clear" w:color="auto" w:fill="A6A6A6" w:themeFill="background1" w:themeFillShade="A6"/>
          </w:tcPr>
          <w:p w:rsidR="007775CB" w:rsidRDefault="007775CB" w:rsidP="001B353D">
            <w:r>
              <w:t xml:space="preserve">Staff engagement in change </w:t>
            </w:r>
          </w:p>
          <w:p w:rsidR="007775CB" w:rsidRDefault="007775CB" w:rsidP="001B353D"/>
          <w:p w:rsidR="007775CB" w:rsidRDefault="007775CB" w:rsidP="001B353D">
            <w:r w:rsidRPr="00441834">
              <w:rPr>
                <w:i/>
                <w:sz w:val="23"/>
                <w:szCs w:val="23"/>
              </w:rPr>
              <w:t>Peer Review report extract</w:t>
            </w:r>
            <w:r>
              <w:rPr>
                <w:i/>
                <w:sz w:val="23"/>
                <w:szCs w:val="23"/>
              </w:rPr>
              <w:t xml:space="preserve">: </w:t>
            </w:r>
            <w:r w:rsidRPr="007775CB">
              <w:rPr>
                <w:i/>
                <w:sz w:val="23"/>
                <w:szCs w:val="23"/>
              </w:rPr>
              <w:t>Greater consideration of the implementation of change including resource requirements and end user engagement</w:t>
            </w:r>
          </w:p>
        </w:tc>
        <w:tc>
          <w:tcPr>
            <w:tcW w:w="1439" w:type="dxa"/>
            <w:shd w:val="clear" w:color="auto" w:fill="A6A6A6" w:themeFill="background1" w:themeFillShade="A6"/>
          </w:tcPr>
          <w:p w:rsidR="007775CB" w:rsidRDefault="007C2131" w:rsidP="001B353D">
            <w:r>
              <w:t xml:space="preserve">Service Area: </w:t>
            </w:r>
            <w:r w:rsidR="007775CB">
              <w:t>Service Improvement</w:t>
            </w:r>
          </w:p>
          <w:p w:rsidR="007C2131" w:rsidRDefault="007C2131" w:rsidP="001B353D"/>
          <w:p w:rsidR="007C2131" w:rsidRDefault="007C2131" w:rsidP="001B353D">
            <w:r>
              <w:t>Service Owners</w:t>
            </w:r>
            <w:r w:rsidR="00363700">
              <w:t xml:space="preserve">: </w:t>
            </w:r>
          </w:p>
        </w:tc>
        <w:tc>
          <w:tcPr>
            <w:tcW w:w="2201" w:type="dxa"/>
          </w:tcPr>
          <w:p w:rsidR="007775CB" w:rsidRDefault="007775CB" w:rsidP="001B353D"/>
        </w:tc>
        <w:tc>
          <w:tcPr>
            <w:tcW w:w="2695" w:type="dxa"/>
          </w:tcPr>
          <w:p w:rsidR="007775CB" w:rsidRPr="00CC18D1" w:rsidRDefault="007775CB" w:rsidP="001B353D">
            <w:pPr>
              <w:pStyle w:val="ListParagraph"/>
              <w:ind w:left="311"/>
              <w:rPr>
                <w:color w:val="FF0000"/>
              </w:rPr>
            </w:pPr>
          </w:p>
        </w:tc>
        <w:tc>
          <w:tcPr>
            <w:tcW w:w="2403" w:type="dxa"/>
          </w:tcPr>
          <w:p w:rsidR="007775CB" w:rsidRDefault="007775CB" w:rsidP="001B353D"/>
        </w:tc>
        <w:tc>
          <w:tcPr>
            <w:tcW w:w="3453" w:type="dxa"/>
          </w:tcPr>
          <w:p w:rsidR="007775CB" w:rsidRDefault="007775CB" w:rsidP="001B353D"/>
        </w:tc>
      </w:tr>
      <w:tr w:rsidR="00200858" w:rsidRPr="00CC18D1" w:rsidTr="009779C9">
        <w:tc>
          <w:tcPr>
            <w:tcW w:w="15452" w:type="dxa"/>
            <w:gridSpan w:val="7"/>
            <w:shd w:val="clear" w:color="auto" w:fill="D9D9D9" w:themeFill="background1" w:themeFillShade="D9"/>
          </w:tcPr>
          <w:p w:rsidR="00441834" w:rsidRPr="00CC18D1" w:rsidRDefault="00441834" w:rsidP="00441834">
            <w:pPr>
              <w:rPr>
                <w:color w:val="FF0000"/>
                <w:u w:val="single"/>
              </w:rPr>
            </w:pPr>
            <w:r>
              <w:rPr>
                <w:color w:val="FF0000"/>
                <w:u w:val="single"/>
              </w:rPr>
              <w:t>PR7</w:t>
            </w:r>
            <w:r w:rsidRPr="00CC18D1">
              <w:rPr>
                <w:color w:val="FF0000"/>
                <w:u w:val="single"/>
              </w:rPr>
              <w:t xml:space="preserve"> </w:t>
            </w:r>
            <w:r>
              <w:rPr>
                <w:color w:val="FF0000"/>
                <w:u w:val="single"/>
              </w:rPr>
              <w:t>¼ update</w:t>
            </w:r>
          </w:p>
          <w:p w:rsidR="00200858" w:rsidRPr="00CC18D1" w:rsidRDefault="00200858" w:rsidP="001B353D">
            <w:pPr>
              <w:rPr>
                <w:color w:val="FF0000"/>
              </w:rPr>
            </w:pPr>
          </w:p>
          <w:p w:rsidR="00200858" w:rsidRPr="00CC18D1" w:rsidRDefault="00200858" w:rsidP="001B353D">
            <w:pPr>
              <w:rPr>
                <w:color w:val="FF0000"/>
              </w:rPr>
            </w:pPr>
          </w:p>
          <w:p w:rsidR="00200858" w:rsidRPr="00CC18D1" w:rsidRDefault="00200858" w:rsidP="001B353D">
            <w:pPr>
              <w:rPr>
                <w:color w:val="FF0000"/>
              </w:rPr>
            </w:pPr>
          </w:p>
          <w:p w:rsidR="00200858" w:rsidRPr="00CC18D1" w:rsidRDefault="00200858" w:rsidP="001B353D">
            <w:pPr>
              <w:rPr>
                <w:color w:val="FF0000"/>
              </w:rPr>
            </w:pPr>
          </w:p>
          <w:p w:rsidR="00200858" w:rsidRPr="00CC18D1" w:rsidRDefault="00200858" w:rsidP="001B353D">
            <w:pPr>
              <w:rPr>
                <w:color w:val="FF0000"/>
              </w:rPr>
            </w:pPr>
          </w:p>
          <w:p w:rsidR="00200858" w:rsidRPr="00CC18D1" w:rsidRDefault="00200858" w:rsidP="001B353D">
            <w:pPr>
              <w:rPr>
                <w:color w:val="FF0000"/>
              </w:rPr>
            </w:pPr>
          </w:p>
        </w:tc>
      </w:tr>
      <w:tr w:rsidR="007C2131" w:rsidTr="009779C9">
        <w:tc>
          <w:tcPr>
            <w:tcW w:w="674" w:type="dxa"/>
            <w:shd w:val="clear" w:color="auto" w:fill="A6A6A6" w:themeFill="background1" w:themeFillShade="A6"/>
          </w:tcPr>
          <w:p w:rsidR="0037403D" w:rsidRDefault="0037403D" w:rsidP="001B353D">
            <w:r>
              <w:t>PR8</w:t>
            </w:r>
          </w:p>
        </w:tc>
        <w:tc>
          <w:tcPr>
            <w:tcW w:w="2587" w:type="dxa"/>
            <w:shd w:val="clear" w:color="auto" w:fill="A6A6A6" w:themeFill="background1" w:themeFillShade="A6"/>
          </w:tcPr>
          <w:p w:rsidR="0037403D" w:rsidRDefault="0037403D" w:rsidP="001B353D">
            <w:r>
              <w:t>OSO/Monitoring Policy</w:t>
            </w:r>
          </w:p>
          <w:p w:rsidR="0037403D" w:rsidRDefault="0037403D" w:rsidP="001B353D"/>
          <w:p w:rsidR="0037403D" w:rsidRPr="0037403D" w:rsidRDefault="0037403D" w:rsidP="0037403D">
            <w:pPr>
              <w:pStyle w:val="Default"/>
              <w:rPr>
                <w:i/>
                <w:color w:val="auto"/>
                <w:sz w:val="22"/>
                <w:szCs w:val="22"/>
              </w:rPr>
            </w:pPr>
            <w:r w:rsidRPr="0037403D">
              <w:rPr>
                <w:i/>
                <w:sz w:val="22"/>
                <w:szCs w:val="22"/>
              </w:rPr>
              <w:t xml:space="preserve">Peer Review report extract: </w:t>
            </w:r>
            <w:r w:rsidRPr="0037403D">
              <w:rPr>
                <w:i/>
                <w:color w:val="auto"/>
                <w:sz w:val="22"/>
                <w:szCs w:val="22"/>
              </w:rPr>
              <w:t xml:space="preserve">It was always intended that operational staff should be responsible for operational assurance and assessment. The Service wants to return assessment to the fire ground and peers. This policy needs to be signed off </w:t>
            </w:r>
          </w:p>
          <w:p w:rsidR="0037403D" w:rsidRDefault="0037403D" w:rsidP="0037403D">
            <w:r w:rsidRPr="0037403D">
              <w:rPr>
                <w:rFonts w:ascii="Arial" w:hAnsi="Arial" w:cs="Arial"/>
                <w:i/>
              </w:rPr>
              <w:t>quickly, and has support from the representative bodies, as the implementation of it would provide the Service with the necessary assurance</w:t>
            </w:r>
          </w:p>
        </w:tc>
        <w:tc>
          <w:tcPr>
            <w:tcW w:w="1439" w:type="dxa"/>
            <w:shd w:val="clear" w:color="auto" w:fill="A6A6A6" w:themeFill="background1" w:themeFillShade="A6"/>
          </w:tcPr>
          <w:p w:rsidR="0037403D" w:rsidRDefault="0037403D" w:rsidP="001B353D">
            <w:r>
              <w:t>Operational Assurance</w:t>
            </w:r>
          </w:p>
        </w:tc>
        <w:tc>
          <w:tcPr>
            <w:tcW w:w="2201" w:type="dxa"/>
          </w:tcPr>
          <w:p w:rsidR="0037403D" w:rsidRPr="00CC18D1" w:rsidRDefault="0037403D" w:rsidP="001B353D">
            <w:pPr>
              <w:rPr>
                <w:sz w:val="23"/>
                <w:szCs w:val="23"/>
              </w:rPr>
            </w:pPr>
          </w:p>
        </w:tc>
        <w:tc>
          <w:tcPr>
            <w:tcW w:w="2695" w:type="dxa"/>
          </w:tcPr>
          <w:p w:rsidR="0037403D" w:rsidRPr="00CC18D1" w:rsidRDefault="0037403D" w:rsidP="001B353D">
            <w:pPr>
              <w:pStyle w:val="ListParagraph"/>
              <w:numPr>
                <w:ilvl w:val="0"/>
                <w:numId w:val="6"/>
              </w:numPr>
              <w:ind w:left="311" w:hanging="283"/>
              <w:rPr>
                <w:color w:val="FF0000"/>
              </w:rPr>
            </w:pPr>
            <w:r w:rsidRPr="00CC18D1">
              <w:rPr>
                <w:color w:val="FF0000"/>
              </w:rPr>
              <w:t>Review/update OSO/Monitoring Policy if necessary</w:t>
            </w:r>
          </w:p>
          <w:p w:rsidR="0037403D" w:rsidRPr="00CC18D1" w:rsidRDefault="0037403D" w:rsidP="001B353D">
            <w:pPr>
              <w:pStyle w:val="ListParagraph"/>
              <w:numPr>
                <w:ilvl w:val="0"/>
                <w:numId w:val="6"/>
              </w:numPr>
              <w:ind w:left="311" w:hanging="283"/>
              <w:rPr>
                <w:color w:val="FF0000"/>
              </w:rPr>
            </w:pPr>
            <w:r w:rsidRPr="00CC18D1">
              <w:rPr>
                <w:color w:val="FF0000"/>
              </w:rPr>
              <w:t>Consult on draft policy</w:t>
            </w:r>
          </w:p>
          <w:p w:rsidR="0037403D" w:rsidRPr="00CC18D1" w:rsidRDefault="0037403D" w:rsidP="001B353D">
            <w:pPr>
              <w:pStyle w:val="ListParagraph"/>
              <w:numPr>
                <w:ilvl w:val="0"/>
                <w:numId w:val="6"/>
              </w:numPr>
              <w:ind w:left="311" w:hanging="283"/>
              <w:rPr>
                <w:color w:val="FF0000"/>
              </w:rPr>
            </w:pPr>
            <w:r w:rsidRPr="00CC18D1">
              <w:rPr>
                <w:color w:val="FF0000"/>
              </w:rPr>
              <w:t>Review responses to consultation</w:t>
            </w:r>
          </w:p>
          <w:p w:rsidR="0037403D" w:rsidRPr="00CC18D1" w:rsidRDefault="0037403D" w:rsidP="001B353D">
            <w:pPr>
              <w:pStyle w:val="ListParagraph"/>
              <w:numPr>
                <w:ilvl w:val="0"/>
                <w:numId w:val="6"/>
              </w:numPr>
              <w:ind w:left="311" w:hanging="283"/>
              <w:rPr>
                <w:color w:val="FF0000"/>
              </w:rPr>
            </w:pPr>
            <w:r w:rsidRPr="00CC18D1">
              <w:rPr>
                <w:color w:val="FF0000"/>
              </w:rPr>
              <w:t>Submit Policy for approval</w:t>
            </w:r>
          </w:p>
        </w:tc>
        <w:tc>
          <w:tcPr>
            <w:tcW w:w="2403" w:type="dxa"/>
          </w:tcPr>
          <w:p w:rsidR="0037403D" w:rsidRDefault="0037403D" w:rsidP="001B353D"/>
        </w:tc>
        <w:tc>
          <w:tcPr>
            <w:tcW w:w="3453" w:type="dxa"/>
          </w:tcPr>
          <w:p w:rsidR="0037403D" w:rsidRDefault="0037403D" w:rsidP="001B353D"/>
        </w:tc>
      </w:tr>
      <w:tr w:rsidR="00200858" w:rsidRPr="00CC18D1" w:rsidTr="009779C9">
        <w:tc>
          <w:tcPr>
            <w:tcW w:w="15452" w:type="dxa"/>
            <w:gridSpan w:val="7"/>
            <w:tcBorders>
              <w:bottom w:val="single" w:sz="4" w:space="0" w:color="auto"/>
            </w:tcBorders>
            <w:shd w:val="clear" w:color="auto" w:fill="D9D9D9" w:themeFill="background1" w:themeFillShade="D9"/>
          </w:tcPr>
          <w:p w:rsidR="007775CB" w:rsidRPr="00CC18D1" w:rsidRDefault="007775CB" w:rsidP="007775CB">
            <w:pPr>
              <w:rPr>
                <w:color w:val="FF0000"/>
                <w:u w:val="single"/>
              </w:rPr>
            </w:pPr>
            <w:r>
              <w:rPr>
                <w:color w:val="FF0000"/>
                <w:u w:val="single"/>
              </w:rPr>
              <w:t>PR8</w:t>
            </w:r>
            <w:r w:rsidRPr="00CC18D1">
              <w:rPr>
                <w:color w:val="FF0000"/>
                <w:u w:val="single"/>
              </w:rPr>
              <w:t xml:space="preserve"> </w:t>
            </w:r>
            <w:r>
              <w:rPr>
                <w:color w:val="FF0000"/>
                <w:u w:val="single"/>
              </w:rPr>
              <w:t>¼ update</w:t>
            </w:r>
          </w:p>
          <w:p w:rsidR="00200858" w:rsidRPr="00CC18D1" w:rsidRDefault="00200858" w:rsidP="001B353D">
            <w:pPr>
              <w:rPr>
                <w:color w:val="FF0000"/>
                <w:u w:val="single"/>
              </w:rPr>
            </w:pPr>
          </w:p>
          <w:p w:rsidR="00200858" w:rsidRPr="00CC18D1" w:rsidRDefault="00200858" w:rsidP="001B353D">
            <w:pPr>
              <w:rPr>
                <w:color w:val="FF0000"/>
                <w:u w:val="single"/>
              </w:rPr>
            </w:pPr>
          </w:p>
          <w:p w:rsidR="00200858" w:rsidRPr="00CC18D1" w:rsidRDefault="00200858" w:rsidP="001B353D">
            <w:pPr>
              <w:rPr>
                <w:color w:val="FF0000"/>
                <w:u w:val="single"/>
              </w:rPr>
            </w:pPr>
          </w:p>
          <w:p w:rsidR="00200858" w:rsidRPr="00CC18D1" w:rsidRDefault="00200858" w:rsidP="001B353D">
            <w:pPr>
              <w:rPr>
                <w:color w:val="FF0000"/>
                <w:u w:val="single"/>
              </w:rPr>
            </w:pPr>
          </w:p>
          <w:p w:rsidR="00200858" w:rsidRPr="00CC18D1" w:rsidRDefault="00200858" w:rsidP="001B353D">
            <w:pPr>
              <w:rPr>
                <w:color w:val="FF0000"/>
                <w:u w:val="single"/>
              </w:rPr>
            </w:pPr>
          </w:p>
          <w:p w:rsidR="00200858" w:rsidRPr="00CC18D1" w:rsidRDefault="00200858" w:rsidP="001B353D">
            <w:pPr>
              <w:rPr>
                <w:color w:val="FF0000"/>
              </w:rPr>
            </w:pPr>
          </w:p>
        </w:tc>
      </w:tr>
    </w:tbl>
    <w:p w:rsidR="009779C9" w:rsidRDefault="009779C9">
      <w:r>
        <w:br w:type="page"/>
      </w:r>
    </w:p>
    <w:tbl>
      <w:tblPr>
        <w:tblStyle w:val="TableGrid"/>
        <w:tblW w:w="15624" w:type="dxa"/>
        <w:tblInd w:w="-856" w:type="dxa"/>
        <w:tblLook w:val="04A0" w:firstRow="1" w:lastRow="0" w:firstColumn="1" w:lastColumn="0" w:noHBand="0" w:noVBand="1"/>
      </w:tblPr>
      <w:tblGrid>
        <w:gridCol w:w="674"/>
        <w:gridCol w:w="2445"/>
        <w:gridCol w:w="1439"/>
        <w:gridCol w:w="1245"/>
        <w:gridCol w:w="681"/>
        <w:gridCol w:w="2447"/>
        <w:gridCol w:w="2977"/>
        <w:gridCol w:w="2126"/>
        <w:gridCol w:w="1527"/>
        <w:gridCol w:w="63"/>
      </w:tblGrid>
      <w:tr w:rsidR="00200858" w:rsidTr="009779C9">
        <w:trPr>
          <w:trHeight w:val="375"/>
        </w:trPr>
        <w:tc>
          <w:tcPr>
            <w:tcW w:w="15624" w:type="dxa"/>
            <w:gridSpan w:val="10"/>
            <w:tcBorders>
              <w:top w:val="single" w:sz="4" w:space="0" w:color="auto"/>
            </w:tcBorders>
            <w:shd w:val="clear" w:color="auto" w:fill="auto"/>
          </w:tcPr>
          <w:p w:rsidR="00200858" w:rsidRPr="001776E2" w:rsidRDefault="00200858" w:rsidP="00200858">
            <w:pPr>
              <w:rPr>
                <w:b/>
                <w:color w:val="FF0000"/>
              </w:rPr>
            </w:pPr>
            <w:r w:rsidRPr="001776E2">
              <w:rPr>
                <w:b/>
                <w:color w:val="FF0000"/>
              </w:rPr>
              <w:t>Peer Review Actin Plan Part Two – To be progressed in April 2019</w:t>
            </w:r>
          </w:p>
          <w:p w:rsidR="00200858" w:rsidRPr="00CC18D1" w:rsidRDefault="00200858" w:rsidP="009571A6">
            <w:pPr>
              <w:rPr>
                <w:color w:val="FF0000"/>
                <w:u w:val="single"/>
              </w:rPr>
            </w:pPr>
          </w:p>
        </w:tc>
      </w:tr>
      <w:tr w:rsidR="007C2131" w:rsidTr="009779C9">
        <w:trPr>
          <w:gridAfter w:val="1"/>
          <w:wAfter w:w="63" w:type="dxa"/>
        </w:trPr>
        <w:tc>
          <w:tcPr>
            <w:tcW w:w="674" w:type="dxa"/>
            <w:shd w:val="clear" w:color="auto" w:fill="auto"/>
          </w:tcPr>
          <w:p w:rsidR="00200858" w:rsidRDefault="00200858" w:rsidP="001776E2">
            <w:r>
              <w:t>PR</w:t>
            </w:r>
            <w:r w:rsidR="007A30AE">
              <w:t>9</w:t>
            </w:r>
          </w:p>
        </w:tc>
        <w:tc>
          <w:tcPr>
            <w:tcW w:w="2445" w:type="dxa"/>
            <w:shd w:val="clear" w:color="auto" w:fill="auto"/>
          </w:tcPr>
          <w:p w:rsidR="00200858" w:rsidRDefault="00200858" w:rsidP="001776E2">
            <w:r>
              <w:t>Service Leadership Team confidence</w:t>
            </w:r>
          </w:p>
        </w:tc>
        <w:tc>
          <w:tcPr>
            <w:tcW w:w="1439" w:type="dxa"/>
            <w:shd w:val="clear" w:color="auto" w:fill="auto"/>
          </w:tcPr>
          <w:p w:rsidR="00200858" w:rsidRDefault="00200858" w:rsidP="001776E2">
            <w:r>
              <w:t>SLT</w:t>
            </w:r>
          </w:p>
        </w:tc>
        <w:tc>
          <w:tcPr>
            <w:tcW w:w="1245" w:type="dxa"/>
            <w:shd w:val="clear" w:color="auto" w:fill="auto"/>
          </w:tcPr>
          <w:p w:rsidR="00200858" w:rsidRDefault="00200858" w:rsidP="001776E2"/>
        </w:tc>
        <w:tc>
          <w:tcPr>
            <w:tcW w:w="681" w:type="dxa"/>
            <w:shd w:val="clear" w:color="auto" w:fill="auto"/>
          </w:tcPr>
          <w:p w:rsidR="00200858" w:rsidRPr="00637B5E" w:rsidRDefault="00200858" w:rsidP="001776E2">
            <w:pPr>
              <w:rPr>
                <w:color w:val="FFC000"/>
              </w:rPr>
            </w:pPr>
          </w:p>
        </w:tc>
        <w:tc>
          <w:tcPr>
            <w:tcW w:w="2447" w:type="dxa"/>
            <w:shd w:val="clear" w:color="auto" w:fill="auto"/>
          </w:tcPr>
          <w:p w:rsidR="00200858" w:rsidRDefault="00200858" w:rsidP="001776E2">
            <w:r>
              <w:rPr>
                <w:sz w:val="23"/>
                <w:szCs w:val="23"/>
              </w:rPr>
              <w:t>The SLT needs to be confident in its own ability to lead the organisation</w:t>
            </w:r>
          </w:p>
        </w:tc>
        <w:tc>
          <w:tcPr>
            <w:tcW w:w="2977" w:type="dxa"/>
            <w:shd w:val="clear" w:color="auto" w:fill="auto"/>
          </w:tcPr>
          <w:p w:rsidR="00200858" w:rsidRPr="00CC18D1" w:rsidRDefault="00200858" w:rsidP="001776E2">
            <w:pPr>
              <w:pStyle w:val="ListParagraph"/>
              <w:numPr>
                <w:ilvl w:val="0"/>
                <w:numId w:val="2"/>
              </w:numPr>
              <w:ind w:left="311" w:hanging="283"/>
              <w:rPr>
                <w:color w:val="FF0000"/>
              </w:rPr>
            </w:pPr>
            <w:r w:rsidRPr="00CC18D1">
              <w:rPr>
                <w:color w:val="FF0000"/>
              </w:rPr>
              <w:t>Build confidence and resilience amongst the Team</w:t>
            </w:r>
          </w:p>
          <w:p w:rsidR="00200858" w:rsidRPr="00CC18D1" w:rsidRDefault="00200858" w:rsidP="001776E2">
            <w:pPr>
              <w:pStyle w:val="ListParagraph"/>
              <w:numPr>
                <w:ilvl w:val="0"/>
                <w:numId w:val="2"/>
              </w:numPr>
              <w:ind w:left="311" w:hanging="283"/>
              <w:rPr>
                <w:color w:val="FF0000"/>
              </w:rPr>
            </w:pPr>
            <w:r w:rsidRPr="00CC18D1">
              <w:rPr>
                <w:color w:val="FF0000"/>
              </w:rPr>
              <w:t>Ensure SLT demo Service values all of the time</w:t>
            </w:r>
          </w:p>
          <w:p w:rsidR="00200858" w:rsidRPr="00CC18D1" w:rsidRDefault="00200858" w:rsidP="001776E2">
            <w:pPr>
              <w:pStyle w:val="ListParagraph"/>
              <w:numPr>
                <w:ilvl w:val="0"/>
                <w:numId w:val="2"/>
              </w:numPr>
              <w:ind w:left="311" w:hanging="283"/>
              <w:rPr>
                <w:color w:val="FF0000"/>
              </w:rPr>
            </w:pPr>
            <w:r w:rsidRPr="00CC18D1">
              <w:rPr>
                <w:color w:val="FF0000"/>
              </w:rPr>
              <w:t>Ensure the HMICFRs strategic brief is practised, finessed and familiar</w:t>
            </w:r>
          </w:p>
          <w:p w:rsidR="00200858" w:rsidRPr="00CC18D1" w:rsidRDefault="00200858" w:rsidP="001776E2">
            <w:pPr>
              <w:pStyle w:val="ListParagraph"/>
              <w:numPr>
                <w:ilvl w:val="0"/>
                <w:numId w:val="2"/>
              </w:numPr>
              <w:ind w:left="311" w:hanging="283"/>
              <w:rPr>
                <w:color w:val="FF0000"/>
              </w:rPr>
            </w:pPr>
            <w:proofErr w:type="spellStart"/>
            <w:r w:rsidRPr="00CC18D1">
              <w:rPr>
                <w:color w:val="FF0000"/>
              </w:rPr>
              <w:t>Lencioni’s</w:t>
            </w:r>
            <w:proofErr w:type="spellEnd"/>
            <w:r w:rsidRPr="00CC18D1">
              <w:rPr>
                <w:color w:val="FF0000"/>
              </w:rPr>
              <w:t xml:space="preserve"> 5 Dysfunctions Triangle</w:t>
            </w:r>
          </w:p>
        </w:tc>
        <w:tc>
          <w:tcPr>
            <w:tcW w:w="2126" w:type="dxa"/>
            <w:shd w:val="clear" w:color="auto" w:fill="auto"/>
          </w:tcPr>
          <w:p w:rsidR="00200858" w:rsidRDefault="00200858" w:rsidP="001776E2"/>
        </w:tc>
        <w:tc>
          <w:tcPr>
            <w:tcW w:w="1527" w:type="dxa"/>
            <w:shd w:val="clear" w:color="auto" w:fill="auto"/>
          </w:tcPr>
          <w:p w:rsidR="00200858" w:rsidRDefault="00200858" w:rsidP="001776E2"/>
        </w:tc>
      </w:tr>
      <w:tr w:rsidR="007C2131" w:rsidTr="009779C9">
        <w:trPr>
          <w:gridAfter w:val="1"/>
          <w:wAfter w:w="63" w:type="dxa"/>
        </w:trPr>
        <w:tc>
          <w:tcPr>
            <w:tcW w:w="674" w:type="dxa"/>
            <w:shd w:val="clear" w:color="auto" w:fill="auto"/>
          </w:tcPr>
          <w:p w:rsidR="000B2D04" w:rsidRDefault="007A30AE" w:rsidP="001776E2">
            <w:r>
              <w:t>PR10</w:t>
            </w:r>
          </w:p>
        </w:tc>
        <w:tc>
          <w:tcPr>
            <w:tcW w:w="2445" w:type="dxa"/>
            <w:shd w:val="clear" w:color="auto" w:fill="auto"/>
          </w:tcPr>
          <w:p w:rsidR="000B2D04" w:rsidRDefault="000B2D04" w:rsidP="001776E2">
            <w:r>
              <w:t>Area Plans (Community Action Plans owned by Group Managers incorporating Response, Community Safety and Staff competence)</w:t>
            </w:r>
          </w:p>
        </w:tc>
        <w:tc>
          <w:tcPr>
            <w:tcW w:w="1439" w:type="dxa"/>
            <w:shd w:val="clear" w:color="auto" w:fill="auto"/>
          </w:tcPr>
          <w:p w:rsidR="000B2D04" w:rsidRDefault="000B2D04" w:rsidP="001776E2">
            <w:r>
              <w:t>Prevention, Protection, Response,</w:t>
            </w:r>
          </w:p>
          <w:p w:rsidR="000B2D04" w:rsidRDefault="000B2D04" w:rsidP="001776E2">
            <w:r>
              <w:t>People</w:t>
            </w:r>
          </w:p>
        </w:tc>
        <w:tc>
          <w:tcPr>
            <w:tcW w:w="1245" w:type="dxa"/>
            <w:shd w:val="clear" w:color="auto" w:fill="auto"/>
          </w:tcPr>
          <w:p w:rsidR="000B2D04" w:rsidRDefault="000B2D04" w:rsidP="001776E2"/>
        </w:tc>
        <w:tc>
          <w:tcPr>
            <w:tcW w:w="681" w:type="dxa"/>
            <w:shd w:val="clear" w:color="auto" w:fill="auto"/>
          </w:tcPr>
          <w:p w:rsidR="000B2D04" w:rsidRDefault="000B2D04" w:rsidP="001776E2"/>
        </w:tc>
        <w:tc>
          <w:tcPr>
            <w:tcW w:w="2447" w:type="dxa"/>
            <w:shd w:val="clear" w:color="auto" w:fill="auto"/>
          </w:tcPr>
          <w:p w:rsidR="000B2D04" w:rsidRDefault="000B2D04" w:rsidP="001776E2"/>
        </w:tc>
        <w:tc>
          <w:tcPr>
            <w:tcW w:w="2977" w:type="dxa"/>
            <w:shd w:val="clear" w:color="auto" w:fill="auto"/>
          </w:tcPr>
          <w:p w:rsidR="000B2D04" w:rsidRPr="00CC18D1" w:rsidRDefault="00AB68C6" w:rsidP="001776E2">
            <w:pPr>
              <w:pStyle w:val="ListParagraph"/>
              <w:numPr>
                <w:ilvl w:val="0"/>
                <w:numId w:val="6"/>
              </w:numPr>
              <w:ind w:left="311" w:hanging="283"/>
              <w:rPr>
                <w:color w:val="FF0000"/>
              </w:rPr>
            </w:pPr>
            <w:r w:rsidRPr="00CC18D1">
              <w:rPr>
                <w:color w:val="FF0000"/>
              </w:rPr>
              <w:t>Discuss with Lee Lucas to link implementation of area plans to coincide with the de centralisation of Safer Communities activity</w:t>
            </w:r>
          </w:p>
        </w:tc>
        <w:tc>
          <w:tcPr>
            <w:tcW w:w="2126" w:type="dxa"/>
            <w:shd w:val="clear" w:color="auto" w:fill="auto"/>
          </w:tcPr>
          <w:p w:rsidR="000B2D04" w:rsidRDefault="000B2D04" w:rsidP="001776E2"/>
        </w:tc>
        <w:tc>
          <w:tcPr>
            <w:tcW w:w="1527" w:type="dxa"/>
            <w:shd w:val="clear" w:color="auto" w:fill="auto"/>
          </w:tcPr>
          <w:p w:rsidR="000B2D04" w:rsidRDefault="000B2D04" w:rsidP="001776E2"/>
        </w:tc>
      </w:tr>
      <w:tr w:rsidR="007C2131" w:rsidTr="009779C9">
        <w:trPr>
          <w:gridAfter w:val="1"/>
          <w:wAfter w:w="63" w:type="dxa"/>
        </w:trPr>
        <w:tc>
          <w:tcPr>
            <w:tcW w:w="674" w:type="dxa"/>
            <w:shd w:val="clear" w:color="auto" w:fill="auto"/>
          </w:tcPr>
          <w:p w:rsidR="000B2D04" w:rsidRDefault="007A30AE" w:rsidP="001776E2">
            <w:r>
              <w:t>PR11</w:t>
            </w:r>
          </w:p>
        </w:tc>
        <w:tc>
          <w:tcPr>
            <w:tcW w:w="2445" w:type="dxa"/>
            <w:shd w:val="clear" w:color="auto" w:fill="auto"/>
          </w:tcPr>
          <w:p w:rsidR="000B2D04" w:rsidRDefault="000B2D04" w:rsidP="001776E2">
            <w:r>
              <w:t>Refresh Appraisal Training</w:t>
            </w:r>
          </w:p>
        </w:tc>
        <w:tc>
          <w:tcPr>
            <w:tcW w:w="1439" w:type="dxa"/>
            <w:shd w:val="clear" w:color="auto" w:fill="auto"/>
          </w:tcPr>
          <w:p w:rsidR="000B2D04" w:rsidRDefault="009C6C46" w:rsidP="001776E2">
            <w:r>
              <w:t>Learning and Development</w:t>
            </w:r>
          </w:p>
        </w:tc>
        <w:tc>
          <w:tcPr>
            <w:tcW w:w="1245" w:type="dxa"/>
            <w:shd w:val="clear" w:color="auto" w:fill="auto"/>
          </w:tcPr>
          <w:p w:rsidR="000B2D04" w:rsidRDefault="000B2D04" w:rsidP="001776E2"/>
        </w:tc>
        <w:tc>
          <w:tcPr>
            <w:tcW w:w="681" w:type="dxa"/>
            <w:shd w:val="clear" w:color="auto" w:fill="auto"/>
          </w:tcPr>
          <w:p w:rsidR="000B2D04" w:rsidRDefault="000B2D04" w:rsidP="001776E2"/>
        </w:tc>
        <w:tc>
          <w:tcPr>
            <w:tcW w:w="2447" w:type="dxa"/>
            <w:shd w:val="clear" w:color="auto" w:fill="auto"/>
          </w:tcPr>
          <w:p w:rsidR="000B2D04" w:rsidRDefault="000B2D04" w:rsidP="001776E2">
            <w:r>
              <w:rPr>
                <w:sz w:val="23"/>
                <w:szCs w:val="23"/>
              </w:rPr>
              <w:t>Appraisals are taking place in the Service but not all staff are receiving one. It may also be timely to reconsider the training that is provided for those carrying out appraisals</w:t>
            </w:r>
          </w:p>
        </w:tc>
        <w:tc>
          <w:tcPr>
            <w:tcW w:w="2977" w:type="dxa"/>
            <w:shd w:val="clear" w:color="auto" w:fill="auto"/>
          </w:tcPr>
          <w:p w:rsidR="000B2D04" w:rsidRPr="00CC18D1" w:rsidRDefault="000B2D04" w:rsidP="001776E2">
            <w:pPr>
              <w:pStyle w:val="ListParagraph"/>
              <w:ind w:left="311"/>
              <w:rPr>
                <w:color w:val="FF0000"/>
              </w:rPr>
            </w:pPr>
          </w:p>
        </w:tc>
        <w:tc>
          <w:tcPr>
            <w:tcW w:w="2126" w:type="dxa"/>
            <w:shd w:val="clear" w:color="auto" w:fill="auto"/>
          </w:tcPr>
          <w:p w:rsidR="000B2D04" w:rsidRDefault="000B2D04" w:rsidP="001776E2"/>
        </w:tc>
        <w:tc>
          <w:tcPr>
            <w:tcW w:w="1527" w:type="dxa"/>
            <w:shd w:val="clear" w:color="auto" w:fill="auto"/>
          </w:tcPr>
          <w:p w:rsidR="000B2D04" w:rsidRDefault="000B2D04" w:rsidP="001776E2"/>
        </w:tc>
      </w:tr>
      <w:tr w:rsidR="007C2131" w:rsidTr="009779C9">
        <w:trPr>
          <w:gridAfter w:val="1"/>
          <w:wAfter w:w="63" w:type="dxa"/>
        </w:trPr>
        <w:tc>
          <w:tcPr>
            <w:tcW w:w="674" w:type="dxa"/>
            <w:shd w:val="clear" w:color="auto" w:fill="auto"/>
          </w:tcPr>
          <w:p w:rsidR="000B2D04" w:rsidRDefault="007A30AE" w:rsidP="001776E2">
            <w:r>
              <w:t>PR12</w:t>
            </w:r>
          </w:p>
        </w:tc>
        <w:tc>
          <w:tcPr>
            <w:tcW w:w="2445" w:type="dxa"/>
            <w:shd w:val="clear" w:color="auto" w:fill="auto"/>
          </w:tcPr>
          <w:p w:rsidR="000B2D04" w:rsidRDefault="000B2D04" w:rsidP="001776E2">
            <w:r>
              <w:t>Green/Grey Book</w:t>
            </w:r>
          </w:p>
        </w:tc>
        <w:tc>
          <w:tcPr>
            <w:tcW w:w="1439" w:type="dxa"/>
            <w:shd w:val="clear" w:color="auto" w:fill="auto"/>
          </w:tcPr>
          <w:p w:rsidR="000B2D04" w:rsidRDefault="009C6C46" w:rsidP="001776E2">
            <w:r>
              <w:t>HR</w:t>
            </w:r>
          </w:p>
        </w:tc>
        <w:tc>
          <w:tcPr>
            <w:tcW w:w="1245" w:type="dxa"/>
            <w:shd w:val="clear" w:color="auto" w:fill="auto"/>
          </w:tcPr>
          <w:p w:rsidR="000B2D04" w:rsidRDefault="000B2D04" w:rsidP="001776E2"/>
        </w:tc>
        <w:tc>
          <w:tcPr>
            <w:tcW w:w="681" w:type="dxa"/>
            <w:shd w:val="clear" w:color="auto" w:fill="auto"/>
          </w:tcPr>
          <w:p w:rsidR="000B2D04" w:rsidRPr="009F4669" w:rsidRDefault="000B2D04" w:rsidP="001776E2">
            <w:pPr>
              <w:rPr>
                <w:color w:val="FFFF00"/>
              </w:rPr>
            </w:pPr>
          </w:p>
        </w:tc>
        <w:tc>
          <w:tcPr>
            <w:tcW w:w="2447" w:type="dxa"/>
            <w:shd w:val="clear" w:color="auto" w:fill="auto"/>
          </w:tcPr>
          <w:p w:rsidR="000B2D04" w:rsidRDefault="000B2D04" w:rsidP="001776E2">
            <w:r>
              <w:rPr>
                <w:sz w:val="23"/>
                <w:szCs w:val="23"/>
              </w:rPr>
              <w:t>The Service needs to clarify grey book/green book roles. The peer team also heard about Lilac/Purple roles that seem to be either grey or green but which are often in practice filled by grey book staff. Confusion over who can fill which role is causing some anger and is an issue that needs to be addressed</w:t>
            </w:r>
          </w:p>
        </w:tc>
        <w:tc>
          <w:tcPr>
            <w:tcW w:w="2977" w:type="dxa"/>
            <w:shd w:val="clear" w:color="auto" w:fill="auto"/>
          </w:tcPr>
          <w:p w:rsidR="000B2D04" w:rsidRPr="00CC18D1" w:rsidRDefault="009C6C46" w:rsidP="001776E2">
            <w:pPr>
              <w:pStyle w:val="ListParagraph"/>
              <w:numPr>
                <w:ilvl w:val="0"/>
                <w:numId w:val="6"/>
              </w:numPr>
              <w:ind w:left="311" w:hanging="283"/>
              <w:rPr>
                <w:color w:val="FF0000"/>
              </w:rPr>
            </w:pPr>
            <w:r w:rsidRPr="00CC18D1">
              <w:rPr>
                <w:color w:val="FF0000"/>
              </w:rPr>
              <w:t>Provide clarity on outcomes of the green/grey book review e.g. grey book staff held in green book posts position reviewed when it becomes vacant</w:t>
            </w:r>
          </w:p>
        </w:tc>
        <w:tc>
          <w:tcPr>
            <w:tcW w:w="2126" w:type="dxa"/>
            <w:shd w:val="clear" w:color="auto" w:fill="auto"/>
          </w:tcPr>
          <w:p w:rsidR="000B2D04" w:rsidRDefault="000B2D04" w:rsidP="001776E2"/>
        </w:tc>
        <w:tc>
          <w:tcPr>
            <w:tcW w:w="1527" w:type="dxa"/>
            <w:shd w:val="clear" w:color="auto" w:fill="auto"/>
          </w:tcPr>
          <w:p w:rsidR="000B2D04" w:rsidRDefault="000B2D04" w:rsidP="001776E2"/>
        </w:tc>
      </w:tr>
      <w:tr w:rsidR="007C2131" w:rsidTr="009779C9">
        <w:trPr>
          <w:gridAfter w:val="1"/>
          <w:wAfter w:w="63" w:type="dxa"/>
        </w:trPr>
        <w:tc>
          <w:tcPr>
            <w:tcW w:w="674" w:type="dxa"/>
            <w:shd w:val="clear" w:color="auto" w:fill="auto"/>
          </w:tcPr>
          <w:p w:rsidR="000B2D04" w:rsidRDefault="007A30AE" w:rsidP="001776E2">
            <w:r>
              <w:t>PR13</w:t>
            </w:r>
          </w:p>
        </w:tc>
        <w:tc>
          <w:tcPr>
            <w:tcW w:w="2445" w:type="dxa"/>
            <w:shd w:val="clear" w:color="auto" w:fill="auto"/>
          </w:tcPr>
          <w:p w:rsidR="000B2D04" w:rsidRDefault="000B2D04" w:rsidP="001776E2">
            <w:r>
              <w:t>Behaviours are a focus of Talent Pool and Appraisals</w:t>
            </w:r>
          </w:p>
        </w:tc>
        <w:tc>
          <w:tcPr>
            <w:tcW w:w="1439" w:type="dxa"/>
            <w:shd w:val="clear" w:color="auto" w:fill="auto"/>
          </w:tcPr>
          <w:p w:rsidR="000B2D04" w:rsidRDefault="000B2D04" w:rsidP="001776E2">
            <w:r>
              <w:t>Learning and Development</w:t>
            </w:r>
          </w:p>
        </w:tc>
        <w:tc>
          <w:tcPr>
            <w:tcW w:w="1245" w:type="dxa"/>
            <w:shd w:val="clear" w:color="auto" w:fill="auto"/>
          </w:tcPr>
          <w:p w:rsidR="000B2D04" w:rsidRDefault="000B2D04" w:rsidP="001776E2"/>
        </w:tc>
        <w:tc>
          <w:tcPr>
            <w:tcW w:w="681" w:type="dxa"/>
            <w:shd w:val="clear" w:color="auto" w:fill="auto"/>
          </w:tcPr>
          <w:p w:rsidR="000B2D04" w:rsidRDefault="000B2D04" w:rsidP="001776E2"/>
        </w:tc>
        <w:tc>
          <w:tcPr>
            <w:tcW w:w="2447" w:type="dxa"/>
            <w:shd w:val="clear" w:color="auto" w:fill="auto"/>
          </w:tcPr>
          <w:p w:rsidR="000B2D04" w:rsidRDefault="000B2D04" w:rsidP="001776E2">
            <w:r>
              <w:rPr>
                <w:sz w:val="23"/>
                <w:szCs w:val="23"/>
              </w:rPr>
              <w:t>Appraisal needs to be emphasising the behaviours that the Service wants to encourage</w:t>
            </w:r>
          </w:p>
        </w:tc>
        <w:tc>
          <w:tcPr>
            <w:tcW w:w="2977" w:type="dxa"/>
            <w:shd w:val="clear" w:color="auto" w:fill="auto"/>
          </w:tcPr>
          <w:p w:rsidR="009C6C46" w:rsidRPr="00CC18D1" w:rsidRDefault="009C6C46" w:rsidP="001776E2">
            <w:pPr>
              <w:pStyle w:val="ListParagraph"/>
              <w:numPr>
                <w:ilvl w:val="0"/>
                <w:numId w:val="6"/>
              </w:numPr>
              <w:ind w:left="311" w:hanging="283"/>
              <w:rPr>
                <w:color w:val="FF0000"/>
              </w:rPr>
            </w:pPr>
            <w:r w:rsidRPr="00CC18D1">
              <w:rPr>
                <w:color w:val="FF0000"/>
              </w:rPr>
              <w:t xml:space="preserve">Develop </w:t>
            </w:r>
            <w:r w:rsidR="00681570" w:rsidRPr="00CC18D1">
              <w:rPr>
                <w:color w:val="FF0000"/>
              </w:rPr>
              <w:t xml:space="preserve">further </w:t>
            </w:r>
            <w:r w:rsidRPr="00CC18D1">
              <w:rPr>
                <w:color w:val="FF0000"/>
              </w:rPr>
              <w:t>embedding behaviours</w:t>
            </w:r>
            <w:r w:rsidR="00681570" w:rsidRPr="00CC18D1">
              <w:rPr>
                <w:color w:val="FF0000"/>
              </w:rPr>
              <w:t xml:space="preserve"> we want to see</w:t>
            </w:r>
            <w:r w:rsidRPr="00CC18D1">
              <w:rPr>
                <w:color w:val="FF0000"/>
              </w:rPr>
              <w:t xml:space="preserve"> in appraisals</w:t>
            </w:r>
          </w:p>
          <w:p w:rsidR="00681570" w:rsidRPr="00CC18D1" w:rsidRDefault="00681570" w:rsidP="001776E2">
            <w:pPr>
              <w:pStyle w:val="ListParagraph"/>
              <w:numPr>
                <w:ilvl w:val="0"/>
                <w:numId w:val="6"/>
              </w:numPr>
              <w:ind w:left="311" w:hanging="283"/>
              <w:rPr>
                <w:color w:val="FF0000"/>
              </w:rPr>
            </w:pPr>
            <w:r w:rsidRPr="00CC18D1">
              <w:rPr>
                <w:color w:val="FF0000"/>
              </w:rPr>
              <w:t>Develop further embedding behaviours we want to see in talent pool processes/assessments</w:t>
            </w:r>
          </w:p>
          <w:p w:rsidR="000B2D04" w:rsidRPr="00CC18D1" w:rsidRDefault="00681570" w:rsidP="001776E2">
            <w:pPr>
              <w:pStyle w:val="ListParagraph"/>
              <w:numPr>
                <w:ilvl w:val="0"/>
                <w:numId w:val="6"/>
              </w:numPr>
              <w:ind w:left="311" w:hanging="283"/>
              <w:rPr>
                <w:color w:val="FF0000"/>
              </w:rPr>
            </w:pPr>
            <w:r w:rsidRPr="00CC18D1">
              <w:rPr>
                <w:color w:val="FF0000"/>
              </w:rPr>
              <w:t>Develop and deliver r</w:t>
            </w:r>
            <w:r w:rsidR="000B2D04" w:rsidRPr="00CC18D1">
              <w:rPr>
                <w:color w:val="FF0000"/>
              </w:rPr>
              <w:t>efresher appraisal training</w:t>
            </w:r>
          </w:p>
        </w:tc>
        <w:tc>
          <w:tcPr>
            <w:tcW w:w="2126" w:type="dxa"/>
            <w:shd w:val="clear" w:color="auto" w:fill="auto"/>
          </w:tcPr>
          <w:p w:rsidR="000B2D04" w:rsidRDefault="000B2D04" w:rsidP="001776E2"/>
        </w:tc>
        <w:tc>
          <w:tcPr>
            <w:tcW w:w="1527" w:type="dxa"/>
            <w:shd w:val="clear" w:color="auto" w:fill="auto"/>
          </w:tcPr>
          <w:p w:rsidR="000B2D04" w:rsidRDefault="000B2D04" w:rsidP="001776E2"/>
        </w:tc>
      </w:tr>
      <w:tr w:rsidR="007C2131" w:rsidTr="009779C9">
        <w:trPr>
          <w:gridAfter w:val="1"/>
          <w:wAfter w:w="63" w:type="dxa"/>
        </w:trPr>
        <w:tc>
          <w:tcPr>
            <w:tcW w:w="674" w:type="dxa"/>
            <w:shd w:val="clear" w:color="auto" w:fill="auto"/>
          </w:tcPr>
          <w:p w:rsidR="000B2D04" w:rsidRDefault="007A30AE" w:rsidP="001776E2">
            <w:r>
              <w:t>PR14</w:t>
            </w:r>
          </w:p>
        </w:tc>
        <w:tc>
          <w:tcPr>
            <w:tcW w:w="2445" w:type="dxa"/>
            <w:shd w:val="clear" w:color="auto" w:fill="auto"/>
          </w:tcPr>
          <w:p w:rsidR="000B2D04" w:rsidRDefault="000B2D04" w:rsidP="001776E2">
            <w:r>
              <w:t>Clarification about numbers of FF on a pump, 4 or 5?</w:t>
            </w:r>
          </w:p>
        </w:tc>
        <w:tc>
          <w:tcPr>
            <w:tcW w:w="1439" w:type="dxa"/>
            <w:shd w:val="clear" w:color="auto" w:fill="auto"/>
          </w:tcPr>
          <w:p w:rsidR="000B2D04" w:rsidRDefault="00F062F8" w:rsidP="001776E2">
            <w:r>
              <w:t>Control</w:t>
            </w:r>
          </w:p>
        </w:tc>
        <w:tc>
          <w:tcPr>
            <w:tcW w:w="1245" w:type="dxa"/>
            <w:shd w:val="clear" w:color="auto" w:fill="auto"/>
          </w:tcPr>
          <w:p w:rsidR="000B2D04" w:rsidRDefault="000B2D04" w:rsidP="001776E2"/>
        </w:tc>
        <w:tc>
          <w:tcPr>
            <w:tcW w:w="681" w:type="dxa"/>
            <w:shd w:val="clear" w:color="auto" w:fill="auto"/>
          </w:tcPr>
          <w:p w:rsidR="000B2D04" w:rsidRDefault="000B2D04" w:rsidP="001776E2"/>
        </w:tc>
        <w:tc>
          <w:tcPr>
            <w:tcW w:w="2447" w:type="dxa"/>
            <w:shd w:val="clear" w:color="auto" w:fill="auto"/>
          </w:tcPr>
          <w:p w:rsidR="000B2D04" w:rsidRDefault="000B2D04" w:rsidP="001776E2">
            <w:r>
              <w:rPr>
                <w:sz w:val="23"/>
                <w:szCs w:val="23"/>
              </w:rPr>
              <w:t>Should it be 4 or 5 fire fighters on a pump?</w:t>
            </w:r>
          </w:p>
        </w:tc>
        <w:tc>
          <w:tcPr>
            <w:tcW w:w="2977" w:type="dxa"/>
            <w:shd w:val="clear" w:color="auto" w:fill="auto"/>
          </w:tcPr>
          <w:p w:rsidR="000B2D04" w:rsidRPr="00CC18D1" w:rsidRDefault="00F062F8" w:rsidP="001776E2">
            <w:pPr>
              <w:pStyle w:val="ListParagraph"/>
              <w:numPr>
                <w:ilvl w:val="0"/>
                <w:numId w:val="8"/>
              </w:numPr>
              <w:ind w:left="311" w:hanging="283"/>
              <w:rPr>
                <w:color w:val="FF0000"/>
              </w:rPr>
            </w:pPr>
            <w:r w:rsidRPr="00CC18D1">
              <w:rPr>
                <w:color w:val="FF0000"/>
              </w:rPr>
              <w:t>Clarify all required crew numbers for appliances and specials</w:t>
            </w:r>
          </w:p>
          <w:p w:rsidR="00F062F8" w:rsidRPr="00CC18D1" w:rsidRDefault="00F062F8" w:rsidP="001776E2">
            <w:pPr>
              <w:pStyle w:val="ListParagraph"/>
              <w:numPr>
                <w:ilvl w:val="0"/>
                <w:numId w:val="8"/>
              </w:numPr>
              <w:ind w:left="311" w:hanging="283"/>
              <w:rPr>
                <w:color w:val="FF0000"/>
              </w:rPr>
            </w:pPr>
            <w:r w:rsidRPr="00CC18D1">
              <w:rPr>
                <w:color w:val="FF0000"/>
              </w:rPr>
              <w:t xml:space="preserve">Review/update if necessary </w:t>
            </w:r>
            <w:r w:rsidR="0076091E">
              <w:rPr>
                <w:color w:val="FF0000"/>
              </w:rPr>
              <w:t>crewing</w:t>
            </w:r>
            <w:r w:rsidRPr="00CC18D1">
              <w:rPr>
                <w:color w:val="FF0000"/>
              </w:rPr>
              <w:t xml:space="preserve"> levels stored in 4i for appliances and specials</w:t>
            </w:r>
          </w:p>
        </w:tc>
        <w:tc>
          <w:tcPr>
            <w:tcW w:w="2126" w:type="dxa"/>
            <w:shd w:val="clear" w:color="auto" w:fill="auto"/>
          </w:tcPr>
          <w:p w:rsidR="000B2D04" w:rsidRDefault="000B2D04" w:rsidP="001776E2"/>
        </w:tc>
        <w:tc>
          <w:tcPr>
            <w:tcW w:w="1527" w:type="dxa"/>
            <w:shd w:val="clear" w:color="auto" w:fill="auto"/>
          </w:tcPr>
          <w:p w:rsidR="000B2D04" w:rsidRDefault="000B2D04" w:rsidP="001776E2"/>
        </w:tc>
      </w:tr>
      <w:tr w:rsidR="007C2131" w:rsidTr="009779C9">
        <w:trPr>
          <w:gridAfter w:val="1"/>
          <w:wAfter w:w="63" w:type="dxa"/>
        </w:trPr>
        <w:tc>
          <w:tcPr>
            <w:tcW w:w="674" w:type="dxa"/>
            <w:shd w:val="clear" w:color="auto" w:fill="auto"/>
          </w:tcPr>
          <w:p w:rsidR="000B2D04" w:rsidRDefault="007A30AE" w:rsidP="001776E2">
            <w:r>
              <w:t>PR15</w:t>
            </w:r>
          </w:p>
        </w:tc>
        <w:tc>
          <w:tcPr>
            <w:tcW w:w="2445" w:type="dxa"/>
            <w:shd w:val="clear" w:color="auto" w:fill="auto"/>
          </w:tcPr>
          <w:p w:rsidR="000B2D04" w:rsidRDefault="000B2D04" w:rsidP="001776E2">
            <w:r>
              <w:t>Performance Scrutiny Meeting</w:t>
            </w:r>
          </w:p>
        </w:tc>
        <w:tc>
          <w:tcPr>
            <w:tcW w:w="1439" w:type="dxa"/>
            <w:shd w:val="clear" w:color="auto" w:fill="auto"/>
          </w:tcPr>
          <w:p w:rsidR="000B2D04" w:rsidRDefault="000B2D04" w:rsidP="001776E2">
            <w:r>
              <w:t>Performance</w:t>
            </w:r>
          </w:p>
        </w:tc>
        <w:tc>
          <w:tcPr>
            <w:tcW w:w="1245" w:type="dxa"/>
            <w:shd w:val="clear" w:color="auto" w:fill="auto"/>
          </w:tcPr>
          <w:p w:rsidR="000B2D04" w:rsidRDefault="000B2D04" w:rsidP="001776E2"/>
        </w:tc>
        <w:tc>
          <w:tcPr>
            <w:tcW w:w="681" w:type="dxa"/>
            <w:shd w:val="clear" w:color="auto" w:fill="auto"/>
          </w:tcPr>
          <w:p w:rsidR="000B2D04" w:rsidRDefault="000B2D04" w:rsidP="001776E2"/>
        </w:tc>
        <w:tc>
          <w:tcPr>
            <w:tcW w:w="2447" w:type="dxa"/>
            <w:shd w:val="clear" w:color="auto" w:fill="auto"/>
          </w:tcPr>
          <w:p w:rsidR="000B2D04" w:rsidRDefault="00F062F8" w:rsidP="001776E2">
            <w:r>
              <w:rPr>
                <w:sz w:val="23"/>
                <w:szCs w:val="23"/>
              </w:rPr>
              <w:t>Consider a joint Programme and Performance Board, this would allow the team to be more agile and direct resources as needed</w:t>
            </w:r>
          </w:p>
        </w:tc>
        <w:tc>
          <w:tcPr>
            <w:tcW w:w="2977" w:type="dxa"/>
            <w:shd w:val="clear" w:color="auto" w:fill="auto"/>
          </w:tcPr>
          <w:p w:rsidR="0076091E" w:rsidRDefault="008F6C69" w:rsidP="001776E2">
            <w:pPr>
              <w:pStyle w:val="ListParagraph"/>
              <w:numPr>
                <w:ilvl w:val="0"/>
                <w:numId w:val="1"/>
              </w:numPr>
              <w:ind w:left="311" w:hanging="283"/>
              <w:rPr>
                <w:color w:val="FF0000"/>
              </w:rPr>
            </w:pPr>
            <w:r w:rsidRPr="00CC18D1">
              <w:rPr>
                <w:color w:val="FF0000"/>
              </w:rPr>
              <w:t>Explore how Performance management is delivered in ECFRS</w:t>
            </w:r>
          </w:p>
          <w:p w:rsidR="000B2D04" w:rsidRPr="00CC18D1" w:rsidRDefault="008F6C69" w:rsidP="001776E2">
            <w:pPr>
              <w:pStyle w:val="ListParagraph"/>
              <w:numPr>
                <w:ilvl w:val="0"/>
                <w:numId w:val="1"/>
              </w:numPr>
              <w:ind w:left="311" w:hanging="283"/>
              <w:rPr>
                <w:color w:val="FF0000"/>
              </w:rPr>
            </w:pPr>
            <w:r w:rsidRPr="00CC18D1">
              <w:rPr>
                <w:color w:val="FF0000"/>
              </w:rPr>
              <w:t>Consider specific performance meeting</w:t>
            </w:r>
          </w:p>
          <w:p w:rsidR="008F6C69" w:rsidRPr="00CC18D1" w:rsidRDefault="008F6C69" w:rsidP="001776E2">
            <w:pPr>
              <w:pStyle w:val="ListParagraph"/>
              <w:numPr>
                <w:ilvl w:val="0"/>
                <w:numId w:val="1"/>
              </w:numPr>
              <w:ind w:left="311" w:hanging="283"/>
              <w:rPr>
                <w:color w:val="FF0000"/>
              </w:rPr>
            </w:pPr>
            <w:r w:rsidRPr="00CC18D1">
              <w:rPr>
                <w:color w:val="FF0000"/>
              </w:rPr>
              <w:t xml:space="preserve">Develop Performance Framework </w:t>
            </w:r>
          </w:p>
          <w:p w:rsidR="008F6C69" w:rsidRPr="00CC18D1" w:rsidRDefault="008F6C69" w:rsidP="001776E2">
            <w:pPr>
              <w:pStyle w:val="ListParagraph"/>
              <w:numPr>
                <w:ilvl w:val="0"/>
                <w:numId w:val="1"/>
              </w:numPr>
              <w:ind w:left="311" w:hanging="283"/>
              <w:rPr>
                <w:color w:val="FF0000"/>
              </w:rPr>
            </w:pPr>
            <w:r w:rsidRPr="00CC18D1">
              <w:rPr>
                <w:color w:val="FF0000"/>
              </w:rPr>
              <w:t>Develop Evaluation Framework</w:t>
            </w:r>
          </w:p>
        </w:tc>
        <w:tc>
          <w:tcPr>
            <w:tcW w:w="2126" w:type="dxa"/>
            <w:shd w:val="clear" w:color="auto" w:fill="auto"/>
          </w:tcPr>
          <w:p w:rsidR="000B2D04" w:rsidRDefault="000B2D04" w:rsidP="001776E2"/>
        </w:tc>
        <w:tc>
          <w:tcPr>
            <w:tcW w:w="1527" w:type="dxa"/>
            <w:shd w:val="clear" w:color="auto" w:fill="auto"/>
          </w:tcPr>
          <w:p w:rsidR="000B2D04" w:rsidRDefault="000B2D04" w:rsidP="001776E2"/>
        </w:tc>
      </w:tr>
    </w:tbl>
    <w:p w:rsidR="00C714FD" w:rsidRDefault="00C714FD" w:rsidP="009779C9"/>
    <w:sectPr w:rsidR="00C714FD" w:rsidSect="009779C9">
      <w:footerReference w:type="default" r:id="rId9"/>
      <w:pgSz w:w="16838" w:h="11906" w:orient="landscape"/>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7B" w:rsidRDefault="005A1C7B" w:rsidP="00F062F8">
      <w:pPr>
        <w:spacing w:after="0" w:line="240" w:lineRule="auto"/>
      </w:pPr>
      <w:r>
        <w:separator/>
      </w:r>
    </w:p>
  </w:endnote>
  <w:endnote w:type="continuationSeparator" w:id="0">
    <w:p w:rsidR="005A1C7B" w:rsidRDefault="005A1C7B" w:rsidP="00F0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24087"/>
      <w:docPartObj>
        <w:docPartGallery w:val="Page Numbers (Bottom of Page)"/>
        <w:docPartUnique/>
      </w:docPartObj>
    </w:sdtPr>
    <w:sdtEndPr>
      <w:rPr>
        <w:noProof/>
      </w:rPr>
    </w:sdtEndPr>
    <w:sdtContent>
      <w:p w:rsidR="00F062F8" w:rsidRDefault="00F062F8">
        <w:pPr>
          <w:pStyle w:val="Footer"/>
          <w:jc w:val="right"/>
        </w:pPr>
        <w:r>
          <w:fldChar w:fldCharType="begin"/>
        </w:r>
        <w:r>
          <w:instrText xml:space="preserve"> PAGE   \* MERGEFORMAT </w:instrText>
        </w:r>
        <w:r>
          <w:fldChar w:fldCharType="separate"/>
        </w:r>
        <w:r w:rsidR="009779C9">
          <w:rPr>
            <w:noProof/>
          </w:rPr>
          <w:t>10</w:t>
        </w:r>
        <w:r>
          <w:rPr>
            <w:noProof/>
          </w:rPr>
          <w:fldChar w:fldCharType="end"/>
        </w:r>
      </w:p>
    </w:sdtContent>
  </w:sdt>
  <w:p w:rsidR="00F062F8" w:rsidRDefault="00F0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7B" w:rsidRDefault="005A1C7B" w:rsidP="00F062F8">
      <w:pPr>
        <w:spacing w:after="0" w:line="240" w:lineRule="auto"/>
      </w:pPr>
      <w:r>
        <w:separator/>
      </w:r>
    </w:p>
  </w:footnote>
  <w:footnote w:type="continuationSeparator" w:id="0">
    <w:p w:rsidR="005A1C7B" w:rsidRDefault="005A1C7B" w:rsidP="00F06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E26"/>
    <w:multiLevelType w:val="hybridMultilevel"/>
    <w:tmpl w:val="43D0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63DE"/>
    <w:multiLevelType w:val="hybridMultilevel"/>
    <w:tmpl w:val="F47C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B0D7E"/>
    <w:multiLevelType w:val="hybridMultilevel"/>
    <w:tmpl w:val="A9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36D40"/>
    <w:multiLevelType w:val="hybridMultilevel"/>
    <w:tmpl w:val="0826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47737"/>
    <w:multiLevelType w:val="hybridMultilevel"/>
    <w:tmpl w:val="31C8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842F1"/>
    <w:multiLevelType w:val="hybridMultilevel"/>
    <w:tmpl w:val="B6C6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D4C49"/>
    <w:multiLevelType w:val="hybridMultilevel"/>
    <w:tmpl w:val="6ED6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14B91"/>
    <w:multiLevelType w:val="hybridMultilevel"/>
    <w:tmpl w:val="09B0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FD"/>
    <w:rsid w:val="00056286"/>
    <w:rsid w:val="00064D51"/>
    <w:rsid w:val="000B2D04"/>
    <w:rsid w:val="00106286"/>
    <w:rsid w:val="001776E2"/>
    <w:rsid w:val="00200858"/>
    <w:rsid w:val="00363700"/>
    <w:rsid w:val="0037403D"/>
    <w:rsid w:val="003840A6"/>
    <w:rsid w:val="00404209"/>
    <w:rsid w:val="00426F32"/>
    <w:rsid w:val="00441834"/>
    <w:rsid w:val="00492710"/>
    <w:rsid w:val="0053782C"/>
    <w:rsid w:val="005A1C7B"/>
    <w:rsid w:val="005B3F7F"/>
    <w:rsid w:val="005B62D8"/>
    <w:rsid w:val="005E6748"/>
    <w:rsid w:val="0060569F"/>
    <w:rsid w:val="00637869"/>
    <w:rsid w:val="00637B5E"/>
    <w:rsid w:val="00681570"/>
    <w:rsid w:val="006A3E3D"/>
    <w:rsid w:val="006A5418"/>
    <w:rsid w:val="00724F39"/>
    <w:rsid w:val="00743594"/>
    <w:rsid w:val="00746174"/>
    <w:rsid w:val="0076091E"/>
    <w:rsid w:val="007775CB"/>
    <w:rsid w:val="007A30AE"/>
    <w:rsid w:val="007A7439"/>
    <w:rsid w:val="007C2131"/>
    <w:rsid w:val="007C4BF7"/>
    <w:rsid w:val="007D782E"/>
    <w:rsid w:val="007E3A8B"/>
    <w:rsid w:val="008A09AB"/>
    <w:rsid w:val="008B7996"/>
    <w:rsid w:val="008F6C69"/>
    <w:rsid w:val="009571A6"/>
    <w:rsid w:val="009779C9"/>
    <w:rsid w:val="009C6C46"/>
    <w:rsid w:val="009F4669"/>
    <w:rsid w:val="00AB68C6"/>
    <w:rsid w:val="00AC4B4D"/>
    <w:rsid w:val="00AD7F69"/>
    <w:rsid w:val="00AE1C2E"/>
    <w:rsid w:val="00B27921"/>
    <w:rsid w:val="00B93F91"/>
    <w:rsid w:val="00C0103B"/>
    <w:rsid w:val="00C229E6"/>
    <w:rsid w:val="00C42253"/>
    <w:rsid w:val="00C7140E"/>
    <w:rsid w:val="00C714FD"/>
    <w:rsid w:val="00C7237E"/>
    <w:rsid w:val="00CC18D1"/>
    <w:rsid w:val="00CE2BAB"/>
    <w:rsid w:val="00D2124E"/>
    <w:rsid w:val="00D62D03"/>
    <w:rsid w:val="00E042A5"/>
    <w:rsid w:val="00EA0934"/>
    <w:rsid w:val="00ED6A5D"/>
    <w:rsid w:val="00EE3ED7"/>
    <w:rsid w:val="00F062F8"/>
    <w:rsid w:val="00F46B8A"/>
    <w:rsid w:val="00F46FC0"/>
    <w:rsid w:val="00F5524A"/>
    <w:rsid w:val="00F8519F"/>
    <w:rsid w:val="00FD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806D"/>
  <w15:chartTrackingRefBased/>
  <w15:docId w15:val="{354CF141-C207-4E3B-B8FC-99DAF21A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7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2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32"/>
    <w:rPr>
      <w:rFonts w:ascii="Segoe UI" w:hAnsi="Segoe UI" w:cs="Segoe UI"/>
      <w:sz w:val="18"/>
      <w:szCs w:val="18"/>
    </w:rPr>
  </w:style>
  <w:style w:type="paragraph" w:styleId="Header">
    <w:name w:val="header"/>
    <w:basedOn w:val="Normal"/>
    <w:link w:val="HeaderChar"/>
    <w:uiPriority w:val="99"/>
    <w:unhideWhenUsed/>
    <w:rsid w:val="00F06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2F8"/>
  </w:style>
  <w:style w:type="paragraph" w:styleId="Footer">
    <w:name w:val="footer"/>
    <w:basedOn w:val="Normal"/>
    <w:link w:val="FooterChar"/>
    <w:uiPriority w:val="99"/>
    <w:unhideWhenUsed/>
    <w:rsid w:val="00F06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2F8"/>
  </w:style>
  <w:style w:type="paragraph" w:styleId="ListParagraph">
    <w:name w:val="List Paragraph"/>
    <w:basedOn w:val="Normal"/>
    <w:uiPriority w:val="34"/>
    <w:qFormat/>
    <w:rsid w:val="00AE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AC9E-C806-422A-93E7-3D8A223F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King</dc:creator>
  <cp:keywords/>
  <dc:description/>
  <cp:lastModifiedBy>Glykeria Anyfanti 42079187</cp:lastModifiedBy>
  <cp:revision>4</cp:revision>
  <cp:lastPrinted>2019-01-21T15:50:00Z</cp:lastPrinted>
  <dcterms:created xsi:type="dcterms:W3CDTF">2019-01-16T11:13:00Z</dcterms:created>
  <dcterms:modified xsi:type="dcterms:W3CDTF">2019-01-21T15:56:00Z</dcterms:modified>
</cp:coreProperties>
</file>