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C22" w:rsidRDefault="002F45F7" w:rsidP="00732032">
      <w:r>
        <w:rPr>
          <w:noProof/>
          <w:lang w:eastAsia="en-GB"/>
        </w:rPr>
        <mc:AlternateContent>
          <mc:Choice Requires="wps">
            <w:drawing>
              <wp:anchor distT="0" distB="0" distL="114300" distR="114300" simplePos="0" relativeHeight="251659776" behindDoc="0" locked="0" layoutInCell="1" allowOverlap="1" wp14:anchorId="78F96CA7" wp14:editId="13CA4B91">
                <wp:simplePos x="0" y="0"/>
                <wp:positionH relativeFrom="column">
                  <wp:posOffset>-9525</wp:posOffset>
                </wp:positionH>
                <wp:positionV relativeFrom="paragraph">
                  <wp:posOffset>-1024255</wp:posOffset>
                </wp:positionV>
                <wp:extent cx="4352290" cy="781685"/>
                <wp:effectExtent l="635"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290" cy="781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377E" w:rsidRPr="002F45F7" w:rsidRDefault="00B5377E"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rsidR="00B5377E" w:rsidRPr="002F45F7" w:rsidRDefault="00B5377E" w:rsidP="00B15F8B">
                            <w:pPr>
                              <w:rPr>
                                <w:rFonts w:ascii="Arial Narrow" w:hAnsi="Arial Narrow"/>
                                <w:sz w:val="32"/>
                                <w:szCs w:val="32"/>
                              </w:rPr>
                            </w:pPr>
                            <w:r w:rsidRPr="002F45F7">
                              <w:rPr>
                                <w:rFonts w:ascii="Arial Narrow" w:hAnsi="Arial Narrow"/>
                                <w:sz w:val="32"/>
                                <w:szCs w:val="32"/>
                              </w:rPr>
                              <w:t>Essex County Fire &amp; Rescue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96CA7" id="_x0000_t202" coordsize="21600,21600" o:spt="202" path="m,l,21600r21600,l21600,xe">
                <v:stroke joinstyle="miter"/>
                <v:path gradientshapeok="t" o:connecttype="rect"/>
              </v:shapetype>
              <v:shape id="Text Box 18" o:spid="_x0000_s1026" type="#_x0000_t202" style="position:absolute;margin-left:-.75pt;margin-top:-80.65pt;width:342.7pt;height:6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" stroked="f">
                <v:textbox>
                  <w:txbxContent>
                    <w:p w:rsidR="00B5377E" w:rsidRPr="002F45F7" w:rsidRDefault="00B5377E"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rsidR="00B5377E" w:rsidRPr="002F45F7" w:rsidRDefault="00B5377E" w:rsidP="00B15F8B">
                      <w:pPr>
                        <w:rPr>
                          <w:rFonts w:ascii="Arial Narrow" w:hAnsi="Arial Narrow"/>
                          <w:sz w:val="32"/>
                          <w:szCs w:val="32"/>
                        </w:rPr>
                      </w:pPr>
                      <w:r w:rsidRPr="002F45F7">
                        <w:rPr>
                          <w:rFonts w:ascii="Arial Narrow" w:hAnsi="Arial Narrow"/>
                          <w:sz w:val="32"/>
                          <w:szCs w:val="32"/>
                        </w:rPr>
                        <w:t>Essex County Fire &amp; Rescue Service</w:t>
                      </w:r>
                    </w:p>
                  </w:txbxContent>
                </v:textbox>
              </v:shape>
            </w:pict>
          </mc:Fallback>
        </mc:AlternateContent>
      </w:r>
      <w:r>
        <w:rPr>
          <w:noProof/>
          <w:lang w:eastAsia="en-GB"/>
        </w:rPr>
        <w:drawing>
          <wp:anchor distT="0" distB="0" distL="114300" distR="114300" simplePos="0" relativeHeight="251658752" behindDoc="0" locked="0" layoutInCell="1" allowOverlap="1" wp14:anchorId="52C1A7C2" wp14:editId="6A4D8C26">
            <wp:simplePos x="0" y="0"/>
            <wp:positionH relativeFrom="column">
              <wp:posOffset>-447040</wp:posOffset>
            </wp:positionH>
            <wp:positionV relativeFrom="paragraph">
              <wp:posOffset>-1593215</wp:posOffset>
            </wp:positionV>
            <wp:extent cx="6946900" cy="1572895"/>
            <wp:effectExtent l="0" t="0" r="0" b="0"/>
            <wp:wrapNone/>
            <wp:docPr id="10" name="Picture 17" descr="RH_A4+stripcrest_bor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RH_A4+stripcrest_border"/>
                    <pic:cNvPicPr>
                      <a:picLocks noChangeArrowheads="1"/>
                    </pic:cNvPicPr>
                  </pic:nvPicPr>
                  <pic:blipFill>
                    <a:blip r:embed="rId8">
                      <a:extLst>
                        <a:ext uri="{28A0092B-C50C-407E-A947-70E740481C1C}">
                          <a14:useLocalDpi xmlns:a14="http://schemas.microsoft.com/office/drawing/2010/main" val="0"/>
                        </a:ext>
                      </a:extLst>
                    </a:blip>
                    <a:srcRect b="4181"/>
                    <a:stretch>
                      <a:fillRect/>
                    </a:stretch>
                  </pic:blipFill>
                  <pic:spPr bwMode="auto">
                    <a:xfrm>
                      <a:off x="0" y="0"/>
                      <a:ext cx="6946900" cy="15728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614"/>
        <w:gridCol w:w="2056"/>
        <w:gridCol w:w="1559"/>
      </w:tblGrid>
      <w:tr w:rsidR="00B15F8B" w:rsidRPr="009E572F" w:rsidTr="00C84BE2">
        <w:trPr>
          <w:trHeight w:val="557"/>
        </w:trPr>
        <w:tc>
          <w:tcPr>
            <w:tcW w:w="2518" w:type="dxa"/>
            <w:vAlign w:val="center"/>
          </w:tcPr>
          <w:p w:rsidR="00B15F8B" w:rsidRPr="006C0DBF" w:rsidRDefault="00B15F8B" w:rsidP="00C84BE2">
            <w:pPr>
              <w:spacing w:before="120" w:after="120"/>
              <w:rPr>
                <w:szCs w:val="20"/>
              </w:rPr>
            </w:pPr>
            <w:r w:rsidRPr="006C0DBF">
              <w:rPr>
                <w:szCs w:val="20"/>
              </w:rPr>
              <w:t>Meeting</w:t>
            </w:r>
          </w:p>
        </w:tc>
        <w:tc>
          <w:tcPr>
            <w:tcW w:w="3614" w:type="dxa"/>
            <w:vAlign w:val="center"/>
          </w:tcPr>
          <w:p w:rsidR="00B15F8B" w:rsidRPr="006C0DBF" w:rsidRDefault="00E761FF" w:rsidP="00C84BE2">
            <w:pPr>
              <w:spacing w:before="120" w:after="120"/>
              <w:rPr>
                <w:b/>
                <w:szCs w:val="20"/>
              </w:rPr>
            </w:pPr>
            <w:r w:rsidRPr="006C0DBF">
              <w:rPr>
                <w:b/>
                <w:szCs w:val="20"/>
              </w:rPr>
              <w:t>Service Leadership Team</w:t>
            </w:r>
          </w:p>
        </w:tc>
        <w:tc>
          <w:tcPr>
            <w:tcW w:w="2056" w:type="dxa"/>
            <w:vAlign w:val="center"/>
          </w:tcPr>
          <w:p w:rsidR="00B15F8B" w:rsidRPr="006C0DBF" w:rsidRDefault="00B15F8B" w:rsidP="00C84BE2">
            <w:pPr>
              <w:spacing w:before="120" w:after="120"/>
              <w:rPr>
                <w:rFonts w:asciiTheme="minorHAnsi" w:hAnsiTheme="minorHAnsi" w:cs="Times New Roman"/>
                <w:szCs w:val="20"/>
              </w:rPr>
            </w:pPr>
            <w:r w:rsidRPr="006C0DBF">
              <w:rPr>
                <w:rFonts w:asciiTheme="minorHAnsi" w:hAnsiTheme="minorHAnsi" w:cs="Times New Roman"/>
                <w:szCs w:val="20"/>
              </w:rPr>
              <w:t>Agenda Item</w:t>
            </w:r>
          </w:p>
        </w:tc>
        <w:tc>
          <w:tcPr>
            <w:tcW w:w="1559" w:type="dxa"/>
            <w:vAlign w:val="center"/>
          </w:tcPr>
          <w:p w:rsidR="00B15F8B" w:rsidRPr="006C0DBF" w:rsidRDefault="00B15F8B" w:rsidP="00C84BE2">
            <w:pPr>
              <w:spacing w:before="120" w:after="120"/>
              <w:rPr>
                <w:rFonts w:asciiTheme="minorHAnsi" w:hAnsiTheme="minorHAnsi" w:cs="Times New Roman"/>
                <w:sz w:val="32"/>
                <w:szCs w:val="32"/>
              </w:rPr>
            </w:pPr>
          </w:p>
        </w:tc>
      </w:tr>
      <w:tr w:rsidR="00B15F8B" w:rsidRPr="009E572F" w:rsidTr="00C84BE2">
        <w:tc>
          <w:tcPr>
            <w:tcW w:w="2518" w:type="dxa"/>
            <w:vAlign w:val="center"/>
          </w:tcPr>
          <w:p w:rsidR="00B15F8B" w:rsidRPr="006C0DBF" w:rsidRDefault="00B15F8B" w:rsidP="00C84BE2">
            <w:pPr>
              <w:spacing w:before="120" w:after="120"/>
              <w:rPr>
                <w:szCs w:val="20"/>
              </w:rPr>
            </w:pPr>
            <w:r w:rsidRPr="006C0DBF">
              <w:rPr>
                <w:szCs w:val="20"/>
              </w:rPr>
              <w:t>Meeting Date</w:t>
            </w:r>
          </w:p>
        </w:tc>
        <w:tc>
          <w:tcPr>
            <w:tcW w:w="3614" w:type="dxa"/>
            <w:vAlign w:val="center"/>
          </w:tcPr>
          <w:p w:rsidR="00B15F8B" w:rsidRPr="006C0DBF" w:rsidRDefault="00E761FF" w:rsidP="00C84BE2">
            <w:pPr>
              <w:spacing w:before="120" w:after="120"/>
              <w:rPr>
                <w:szCs w:val="20"/>
              </w:rPr>
            </w:pPr>
            <w:r w:rsidRPr="006C0DBF">
              <w:rPr>
                <w:szCs w:val="20"/>
              </w:rPr>
              <w:t>October</w:t>
            </w:r>
          </w:p>
        </w:tc>
        <w:tc>
          <w:tcPr>
            <w:tcW w:w="2056" w:type="dxa"/>
            <w:vAlign w:val="center"/>
          </w:tcPr>
          <w:p w:rsidR="00B15F8B" w:rsidRPr="006C0DBF" w:rsidRDefault="00B15F8B" w:rsidP="00C84BE2">
            <w:pPr>
              <w:spacing w:before="120" w:after="120"/>
              <w:rPr>
                <w:rFonts w:asciiTheme="minorHAnsi" w:hAnsiTheme="minorHAnsi" w:cs="Times New Roman"/>
                <w:szCs w:val="20"/>
              </w:rPr>
            </w:pPr>
            <w:r w:rsidRPr="006C0DBF">
              <w:rPr>
                <w:rFonts w:asciiTheme="minorHAnsi" w:hAnsiTheme="minorHAnsi" w:cs="Times New Roman"/>
                <w:szCs w:val="20"/>
              </w:rPr>
              <w:t>Report Number</w:t>
            </w:r>
          </w:p>
        </w:tc>
        <w:tc>
          <w:tcPr>
            <w:tcW w:w="1559" w:type="dxa"/>
            <w:vAlign w:val="center"/>
          </w:tcPr>
          <w:p w:rsidR="00B15F8B" w:rsidRPr="006C0DBF" w:rsidRDefault="00B15F8B" w:rsidP="00C84BE2">
            <w:pPr>
              <w:spacing w:before="120" w:after="120"/>
              <w:rPr>
                <w:rFonts w:asciiTheme="minorHAnsi" w:hAnsiTheme="minorHAnsi" w:cs="Times New Roman"/>
                <w:b/>
                <w:szCs w:val="20"/>
              </w:rPr>
            </w:pPr>
          </w:p>
        </w:tc>
      </w:tr>
      <w:tr w:rsidR="009E572F" w:rsidRPr="009E572F" w:rsidTr="00C84BE2">
        <w:tc>
          <w:tcPr>
            <w:tcW w:w="2518" w:type="dxa"/>
            <w:vAlign w:val="center"/>
          </w:tcPr>
          <w:p w:rsidR="009E572F" w:rsidRPr="006C0DBF" w:rsidRDefault="009E572F" w:rsidP="00C84BE2">
            <w:pPr>
              <w:spacing w:before="120" w:after="120"/>
              <w:rPr>
                <w:szCs w:val="20"/>
              </w:rPr>
            </w:pPr>
            <w:r w:rsidRPr="006C0DBF">
              <w:rPr>
                <w:szCs w:val="20"/>
              </w:rPr>
              <w:t>Report Author</w:t>
            </w:r>
            <w:r w:rsidR="00C84BE2" w:rsidRPr="006C0DBF">
              <w:rPr>
                <w:szCs w:val="20"/>
              </w:rPr>
              <w:t>s</w:t>
            </w:r>
          </w:p>
        </w:tc>
        <w:tc>
          <w:tcPr>
            <w:tcW w:w="7229" w:type="dxa"/>
            <w:gridSpan w:val="3"/>
            <w:vAlign w:val="center"/>
          </w:tcPr>
          <w:p w:rsidR="009E572F" w:rsidRPr="006C0DBF" w:rsidRDefault="00E761FF" w:rsidP="00C84BE2">
            <w:pPr>
              <w:spacing w:before="120" w:after="120"/>
              <w:rPr>
                <w:szCs w:val="20"/>
              </w:rPr>
            </w:pPr>
            <w:r w:rsidRPr="006C0DBF">
              <w:rPr>
                <w:szCs w:val="20"/>
              </w:rPr>
              <w:t>Martin Jones, HR Workforce Information Officer</w:t>
            </w:r>
          </w:p>
          <w:p w:rsidR="00E761FF" w:rsidRPr="006C0DBF" w:rsidRDefault="00E761FF" w:rsidP="00C84BE2">
            <w:pPr>
              <w:spacing w:before="120" w:after="120"/>
              <w:rPr>
                <w:szCs w:val="20"/>
              </w:rPr>
            </w:pPr>
            <w:r w:rsidRPr="006C0DBF">
              <w:rPr>
                <w:szCs w:val="20"/>
              </w:rPr>
              <w:t>Hannah Phipps, HR Policy &amp; Strategy Manager</w:t>
            </w:r>
          </w:p>
        </w:tc>
      </w:tr>
      <w:tr w:rsidR="009E572F" w:rsidRPr="009E572F" w:rsidTr="00C84BE2">
        <w:tc>
          <w:tcPr>
            <w:tcW w:w="2518" w:type="dxa"/>
            <w:tcBorders>
              <w:top w:val="single" w:sz="6" w:space="0" w:color="auto"/>
              <w:left w:val="single" w:sz="6" w:space="0" w:color="auto"/>
              <w:bottom w:val="single" w:sz="6" w:space="0" w:color="auto"/>
              <w:right w:val="single" w:sz="6" w:space="0" w:color="auto"/>
            </w:tcBorders>
            <w:vAlign w:val="center"/>
          </w:tcPr>
          <w:p w:rsidR="009E572F" w:rsidRPr="006C0DBF" w:rsidRDefault="00B15F8B" w:rsidP="00C84BE2">
            <w:pPr>
              <w:spacing w:before="120" w:after="120"/>
              <w:rPr>
                <w:szCs w:val="20"/>
              </w:rPr>
            </w:pPr>
            <w:r w:rsidRPr="006C0DBF">
              <w:rPr>
                <w:szCs w:val="20"/>
              </w:rPr>
              <w:t xml:space="preserve">Presented </w:t>
            </w:r>
            <w:r w:rsidR="00C84BE2" w:rsidRPr="006C0DBF">
              <w:rPr>
                <w:szCs w:val="20"/>
              </w:rPr>
              <w:t>b</w:t>
            </w:r>
            <w:r w:rsidRPr="006C0DBF">
              <w:rPr>
                <w:szCs w:val="20"/>
              </w:rPr>
              <w:t>y</w:t>
            </w:r>
          </w:p>
        </w:tc>
        <w:tc>
          <w:tcPr>
            <w:tcW w:w="7229" w:type="dxa"/>
            <w:gridSpan w:val="3"/>
            <w:tcBorders>
              <w:top w:val="single" w:sz="6" w:space="0" w:color="auto"/>
              <w:left w:val="single" w:sz="6" w:space="0" w:color="auto"/>
              <w:bottom w:val="single" w:sz="6" w:space="0" w:color="auto"/>
              <w:right w:val="single" w:sz="6" w:space="0" w:color="auto"/>
            </w:tcBorders>
            <w:vAlign w:val="center"/>
          </w:tcPr>
          <w:p w:rsidR="009E572F" w:rsidRPr="006C0DBF" w:rsidRDefault="00E761FF" w:rsidP="00C84BE2">
            <w:pPr>
              <w:spacing w:before="120" w:after="120"/>
              <w:rPr>
                <w:szCs w:val="20"/>
              </w:rPr>
            </w:pPr>
            <w:r w:rsidRPr="006C0DBF">
              <w:rPr>
                <w:szCs w:val="20"/>
              </w:rPr>
              <w:t>Colette Black, Assistant Director of HR</w:t>
            </w:r>
          </w:p>
        </w:tc>
      </w:tr>
      <w:tr w:rsidR="009E572F" w:rsidRPr="009E572F" w:rsidTr="00C84BE2">
        <w:tc>
          <w:tcPr>
            <w:tcW w:w="2518" w:type="dxa"/>
            <w:vAlign w:val="center"/>
          </w:tcPr>
          <w:p w:rsidR="009E572F" w:rsidRPr="006C0DBF" w:rsidRDefault="003A46D1" w:rsidP="00C84BE2">
            <w:pPr>
              <w:spacing w:before="120" w:after="120"/>
              <w:rPr>
                <w:szCs w:val="20"/>
              </w:rPr>
            </w:pPr>
            <w:r w:rsidRPr="006C0DBF">
              <w:rPr>
                <w:szCs w:val="20"/>
              </w:rPr>
              <w:t>Subject</w:t>
            </w:r>
          </w:p>
        </w:tc>
        <w:tc>
          <w:tcPr>
            <w:tcW w:w="7229" w:type="dxa"/>
            <w:gridSpan w:val="3"/>
            <w:vAlign w:val="center"/>
          </w:tcPr>
          <w:p w:rsidR="009E572F" w:rsidRPr="006C0DBF" w:rsidRDefault="00E761FF" w:rsidP="00C84BE2">
            <w:pPr>
              <w:spacing w:before="120" w:after="120"/>
              <w:rPr>
                <w:b/>
                <w:szCs w:val="20"/>
              </w:rPr>
            </w:pPr>
            <w:r w:rsidRPr="006C0DBF">
              <w:rPr>
                <w:b/>
                <w:szCs w:val="20"/>
              </w:rPr>
              <w:t>HR Quarterly Report – Q2 2018/19</w:t>
            </w:r>
          </w:p>
        </w:tc>
      </w:tr>
      <w:tr w:rsidR="009E572F" w:rsidRPr="009E572F" w:rsidTr="00C84BE2">
        <w:tc>
          <w:tcPr>
            <w:tcW w:w="2518" w:type="dxa"/>
            <w:vAlign w:val="center"/>
          </w:tcPr>
          <w:p w:rsidR="009E572F" w:rsidRPr="006C0DBF" w:rsidRDefault="009E572F" w:rsidP="00C84BE2">
            <w:pPr>
              <w:spacing w:before="120" w:after="120"/>
              <w:rPr>
                <w:szCs w:val="20"/>
              </w:rPr>
            </w:pPr>
            <w:r w:rsidRPr="006C0DBF">
              <w:rPr>
                <w:szCs w:val="20"/>
              </w:rPr>
              <w:t>Type of Report</w:t>
            </w:r>
          </w:p>
        </w:tc>
        <w:tc>
          <w:tcPr>
            <w:tcW w:w="7229" w:type="dxa"/>
            <w:gridSpan w:val="3"/>
            <w:vAlign w:val="center"/>
          </w:tcPr>
          <w:p w:rsidR="009E572F" w:rsidRPr="006C0DBF" w:rsidRDefault="00140960" w:rsidP="00C84BE2">
            <w:pPr>
              <w:tabs>
                <w:tab w:val="num" w:pos="567"/>
              </w:tabs>
              <w:spacing w:before="120" w:after="120"/>
              <w:rPr>
                <w:szCs w:val="20"/>
              </w:rPr>
            </w:pPr>
            <w:r w:rsidRPr="006C0DBF">
              <w:rPr>
                <w:szCs w:val="20"/>
              </w:rPr>
              <w:t>Information</w:t>
            </w:r>
          </w:p>
        </w:tc>
      </w:tr>
    </w:tbl>
    <w:p w:rsidR="002F45F7" w:rsidRDefault="002F45F7" w:rsidP="009E572F">
      <w:pPr>
        <w:tabs>
          <w:tab w:val="num" w:pos="567"/>
        </w:tabs>
        <w:spacing w:after="120"/>
        <w:rPr>
          <w:rFonts w:cs="Times New Roman"/>
          <w:szCs w:val="20"/>
        </w:rPr>
        <w:sectPr w:rsidR="002F45F7" w:rsidSect="002F45F7">
          <w:footerReference w:type="first" r:id="rId9"/>
          <w:pgSz w:w="11906" w:h="16838" w:code="9"/>
          <w:pgMar w:top="2977" w:right="1134" w:bottom="244" w:left="1276" w:header="709" w:footer="709" w:gutter="0"/>
          <w:cols w:space="708"/>
          <w:titlePg/>
          <w:docGrid w:linePitch="360"/>
        </w:sectPr>
      </w:pPr>
    </w:p>
    <w:p w:rsidR="009E572F" w:rsidRDefault="00E761FF" w:rsidP="004A68DC">
      <w:pPr>
        <w:tabs>
          <w:tab w:val="num" w:pos="567"/>
        </w:tabs>
        <w:spacing w:after="120"/>
        <w:jc w:val="both"/>
        <w:rPr>
          <w:rFonts w:asciiTheme="minorHAnsi" w:hAnsiTheme="minorHAnsi" w:cs="Times New Roman"/>
        </w:rPr>
      </w:pPr>
      <w:r w:rsidRPr="005629D9">
        <w:rPr>
          <w:rFonts w:asciiTheme="minorHAnsi" w:hAnsiTheme="minorHAnsi" w:cs="Times New Roman"/>
        </w:rPr>
        <w:t>This report reflects activity in the second quarter of the 2018/19 Financial Year.</w:t>
      </w:r>
    </w:p>
    <w:p w:rsidR="006C0DBF" w:rsidRPr="006C0DBF" w:rsidRDefault="006C0DBF" w:rsidP="004A68DC">
      <w:pPr>
        <w:tabs>
          <w:tab w:val="num" w:pos="567"/>
        </w:tabs>
        <w:spacing w:after="120"/>
        <w:jc w:val="both"/>
        <w:rPr>
          <w:rFonts w:asciiTheme="minorHAnsi" w:hAnsiTheme="minorHAnsi" w:cs="Times New Roman"/>
          <w:sz w:val="12"/>
          <w:szCs w:val="12"/>
        </w:rPr>
      </w:pPr>
    </w:p>
    <w:p w:rsidR="006C0DBF" w:rsidRDefault="00E761FF" w:rsidP="006C0DBF">
      <w:pPr>
        <w:pStyle w:val="Heading1"/>
        <w:spacing w:after="0" w:line="600" w:lineRule="auto"/>
        <w:jc w:val="both"/>
        <w:rPr>
          <w:rFonts w:asciiTheme="minorHAnsi" w:hAnsiTheme="minorHAnsi"/>
          <w:szCs w:val="24"/>
        </w:rPr>
      </w:pPr>
      <w:r w:rsidRPr="005629D9">
        <w:rPr>
          <w:rFonts w:asciiTheme="minorHAnsi" w:hAnsiTheme="minorHAnsi"/>
          <w:szCs w:val="24"/>
        </w:rPr>
        <w:t>WORKFORCE COMPOSITION AND DEMOGRAPHICS</w:t>
      </w:r>
    </w:p>
    <w:p w:rsidR="00E761FF" w:rsidRPr="006C0DBF" w:rsidRDefault="00E761FF" w:rsidP="006C0DBF">
      <w:pPr>
        <w:pStyle w:val="Heading1"/>
        <w:spacing w:after="0" w:line="600" w:lineRule="auto"/>
        <w:jc w:val="both"/>
        <w:rPr>
          <w:rFonts w:asciiTheme="minorHAnsi" w:hAnsiTheme="minorHAnsi"/>
          <w:szCs w:val="24"/>
        </w:rPr>
      </w:pPr>
      <w:r w:rsidRPr="005629D9">
        <w:rPr>
          <w:rFonts w:asciiTheme="minorHAnsi" w:hAnsiTheme="minorHAnsi"/>
        </w:rPr>
        <w:t>Establishment Figures</w:t>
      </w:r>
    </w:p>
    <w:tbl>
      <w:tblPr>
        <w:tblStyle w:val="TableGrid"/>
        <w:tblW w:w="9391" w:type="dxa"/>
        <w:tblLook w:val="04A0" w:firstRow="1" w:lastRow="0" w:firstColumn="1" w:lastColumn="0" w:noHBand="0" w:noVBand="1"/>
      </w:tblPr>
      <w:tblGrid>
        <w:gridCol w:w="1581"/>
        <w:gridCol w:w="976"/>
        <w:gridCol w:w="976"/>
        <w:gridCol w:w="976"/>
        <w:gridCol w:w="977"/>
        <w:gridCol w:w="976"/>
        <w:gridCol w:w="976"/>
        <w:gridCol w:w="976"/>
        <w:gridCol w:w="977"/>
      </w:tblGrid>
      <w:tr w:rsidR="006C0DBF" w:rsidRPr="00AE71B7" w:rsidTr="008F5C78">
        <w:trPr>
          <w:trHeight w:val="391"/>
        </w:trPr>
        <w:tc>
          <w:tcPr>
            <w:tcW w:w="1581" w:type="dxa"/>
            <w:tcBorders>
              <w:bottom w:val="single" w:sz="12" w:space="0" w:color="auto"/>
              <w:right w:val="single" w:sz="12" w:space="0" w:color="auto"/>
            </w:tcBorders>
            <w:shd w:val="clear" w:color="auto" w:fill="0070C0"/>
            <w:vAlign w:val="center"/>
          </w:tcPr>
          <w:p w:rsidR="006C0DBF" w:rsidRPr="00CB0F41" w:rsidRDefault="006C0DBF" w:rsidP="00B225BF">
            <w:pPr>
              <w:jc w:val="center"/>
              <w:rPr>
                <w:rFonts w:ascii="Calibri" w:hAnsi="Calibri"/>
                <w:color w:val="FFFFFF" w:themeColor="background1"/>
                <w:sz w:val="22"/>
                <w:szCs w:val="22"/>
              </w:rPr>
            </w:pPr>
          </w:p>
        </w:tc>
        <w:tc>
          <w:tcPr>
            <w:tcW w:w="1952" w:type="dxa"/>
            <w:gridSpan w:val="2"/>
            <w:tcBorders>
              <w:left w:val="single" w:sz="12" w:space="0" w:color="auto"/>
              <w:bottom w:val="single" w:sz="12" w:space="0" w:color="auto"/>
              <w:right w:val="single" w:sz="12" w:space="0" w:color="auto"/>
            </w:tcBorders>
            <w:shd w:val="clear" w:color="auto" w:fill="0070C0"/>
            <w:vAlign w:val="center"/>
          </w:tcPr>
          <w:p w:rsidR="006C0DBF" w:rsidRPr="00CB0F41" w:rsidRDefault="006C0DBF" w:rsidP="00B225BF">
            <w:pPr>
              <w:jc w:val="center"/>
              <w:rPr>
                <w:rFonts w:ascii="Calibri" w:hAnsi="Calibri"/>
                <w:b/>
                <w:color w:val="FFFFFF" w:themeColor="background1"/>
                <w:sz w:val="22"/>
                <w:szCs w:val="22"/>
              </w:rPr>
            </w:pPr>
            <w:r w:rsidRPr="00CB0F41">
              <w:rPr>
                <w:rFonts w:ascii="Calibri" w:hAnsi="Calibri"/>
                <w:b/>
                <w:color w:val="FFFFFF" w:themeColor="background1"/>
                <w:sz w:val="22"/>
                <w:szCs w:val="22"/>
              </w:rPr>
              <w:t>WHOLETIME</w:t>
            </w:r>
          </w:p>
        </w:tc>
        <w:tc>
          <w:tcPr>
            <w:tcW w:w="1953" w:type="dxa"/>
            <w:gridSpan w:val="2"/>
            <w:tcBorders>
              <w:left w:val="single" w:sz="12" w:space="0" w:color="auto"/>
              <w:bottom w:val="single" w:sz="12" w:space="0" w:color="auto"/>
              <w:right w:val="single" w:sz="12" w:space="0" w:color="auto"/>
            </w:tcBorders>
            <w:shd w:val="clear" w:color="auto" w:fill="0070C0"/>
            <w:vAlign w:val="center"/>
          </w:tcPr>
          <w:p w:rsidR="006C0DBF" w:rsidRPr="00CB0F41" w:rsidRDefault="006C0DBF" w:rsidP="00B225BF">
            <w:pPr>
              <w:jc w:val="center"/>
              <w:rPr>
                <w:rFonts w:ascii="Calibri" w:hAnsi="Calibri"/>
                <w:b/>
                <w:color w:val="FFFFFF" w:themeColor="background1"/>
                <w:sz w:val="22"/>
                <w:szCs w:val="22"/>
              </w:rPr>
            </w:pPr>
            <w:r w:rsidRPr="00CB0F41">
              <w:rPr>
                <w:rFonts w:ascii="Calibri" w:hAnsi="Calibri"/>
                <w:b/>
                <w:color w:val="FFFFFF" w:themeColor="background1"/>
                <w:sz w:val="22"/>
                <w:szCs w:val="22"/>
              </w:rPr>
              <w:t>ON CALL</w:t>
            </w:r>
          </w:p>
        </w:tc>
        <w:tc>
          <w:tcPr>
            <w:tcW w:w="1952" w:type="dxa"/>
            <w:gridSpan w:val="2"/>
            <w:tcBorders>
              <w:left w:val="single" w:sz="12" w:space="0" w:color="auto"/>
              <w:bottom w:val="single" w:sz="12" w:space="0" w:color="auto"/>
              <w:right w:val="single" w:sz="12" w:space="0" w:color="auto"/>
            </w:tcBorders>
            <w:shd w:val="clear" w:color="auto" w:fill="0070C0"/>
            <w:vAlign w:val="center"/>
          </w:tcPr>
          <w:p w:rsidR="006C0DBF" w:rsidRPr="00CB0F41" w:rsidRDefault="006C0DBF" w:rsidP="00B225BF">
            <w:pPr>
              <w:jc w:val="center"/>
              <w:rPr>
                <w:rFonts w:ascii="Calibri" w:hAnsi="Calibri"/>
                <w:b/>
                <w:color w:val="FFFFFF" w:themeColor="background1"/>
                <w:sz w:val="22"/>
                <w:szCs w:val="22"/>
              </w:rPr>
            </w:pPr>
            <w:r w:rsidRPr="00CB0F41">
              <w:rPr>
                <w:rFonts w:ascii="Calibri" w:hAnsi="Calibri"/>
                <w:b/>
                <w:color w:val="FFFFFF" w:themeColor="background1"/>
                <w:sz w:val="22"/>
                <w:szCs w:val="22"/>
              </w:rPr>
              <w:t>SUPPORT</w:t>
            </w:r>
          </w:p>
        </w:tc>
        <w:tc>
          <w:tcPr>
            <w:tcW w:w="1953" w:type="dxa"/>
            <w:gridSpan w:val="2"/>
            <w:tcBorders>
              <w:left w:val="single" w:sz="12" w:space="0" w:color="auto"/>
              <w:bottom w:val="single" w:sz="12" w:space="0" w:color="auto"/>
            </w:tcBorders>
            <w:shd w:val="clear" w:color="auto" w:fill="0070C0"/>
            <w:vAlign w:val="center"/>
          </w:tcPr>
          <w:p w:rsidR="006C0DBF" w:rsidRPr="00CB0F41" w:rsidRDefault="006C0DBF" w:rsidP="00B225BF">
            <w:pPr>
              <w:jc w:val="center"/>
              <w:rPr>
                <w:rFonts w:ascii="Calibri" w:hAnsi="Calibri"/>
                <w:b/>
                <w:color w:val="FFFFFF" w:themeColor="background1"/>
                <w:sz w:val="22"/>
                <w:szCs w:val="22"/>
              </w:rPr>
            </w:pPr>
            <w:r w:rsidRPr="00CB0F41">
              <w:rPr>
                <w:rFonts w:ascii="Calibri" w:hAnsi="Calibri"/>
                <w:b/>
                <w:color w:val="FFFFFF" w:themeColor="background1"/>
                <w:sz w:val="22"/>
                <w:szCs w:val="22"/>
              </w:rPr>
              <w:t>CONTROL</w:t>
            </w:r>
          </w:p>
        </w:tc>
      </w:tr>
      <w:tr w:rsidR="006C0DBF" w:rsidRPr="00AE71B7" w:rsidTr="008F5C78">
        <w:trPr>
          <w:trHeight w:val="391"/>
        </w:trPr>
        <w:tc>
          <w:tcPr>
            <w:tcW w:w="1581" w:type="dxa"/>
            <w:tcBorders>
              <w:top w:val="single" w:sz="12" w:space="0" w:color="auto"/>
              <w:bottom w:val="single" w:sz="12" w:space="0" w:color="auto"/>
              <w:right w:val="single" w:sz="12" w:space="0" w:color="auto"/>
            </w:tcBorders>
            <w:shd w:val="clear" w:color="auto" w:fill="0070C0"/>
            <w:vAlign w:val="center"/>
          </w:tcPr>
          <w:p w:rsidR="006C0DBF" w:rsidRPr="00CB0F41" w:rsidRDefault="006C0DBF" w:rsidP="00B225BF">
            <w:pPr>
              <w:jc w:val="center"/>
              <w:rPr>
                <w:rFonts w:ascii="Calibri" w:hAnsi="Calibri"/>
                <w:color w:val="FFFFFF" w:themeColor="background1"/>
                <w:sz w:val="22"/>
                <w:szCs w:val="22"/>
              </w:rPr>
            </w:pPr>
          </w:p>
        </w:tc>
        <w:tc>
          <w:tcPr>
            <w:tcW w:w="976" w:type="dxa"/>
            <w:tcBorders>
              <w:top w:val="single" w:sz="12" w:space="0" w:color="auto"/>
              <w:left w:val="single" w:sz="12" w:space="0" w:color="auto"/>
              <w:bottom w:val="single" w:sz="12" w:space="0" w:color="auto"/>
            </w:tcBorders>
            <w:shd w:val="clear" w:color="auto" w:fill="0070C0"/>
            <w:vAlign w:val="center"/>
          </w:tcPr>
          <w:p w:rsidR="006C0DBF" w:rsidRPr="00CB0F41" w:rsidRDefault="006C0DBF" w:rsidP="00B225BF">
            <w:pPr>
              <w:jc w:val="center"/>
              <w:rPr>
                <w:rFonts w:ascii="Calibri" w:hAnsi="Calibri"/>
                <w:b/>
                <w:color w:val="FFFFFF" w:themeColor="background1"/>
                <w:sz w:val="22"/>
                <w:szCs w:val="22"/>
              </w:rPr>
            </w:pPr>
            <w:r w:rsidRPr="00CB0F41">
              <w:rPr>
                <w:rFonts w:ascii="Calibri" w:hAnsi="Calibri"/>
                <w:b/>
                <w:color w:val="FFFFFF" w:themeColor="background1"/>
                <w:sz w:val="22"/>
                <w:szCs w:val="22"/>
              </w:rPr>
              <w:t>2017-18</w:t>
            </w:r>
          </w:p>
        </w:tc>
        <w:tc>
          <w:tcPr>
            <w:tcW w:w="976" w:type="dxa"/>
            <w:tcBorders>
              <w:top w:val="single" w:sz="12" w:space="0" w:color="auto"/>
              <w:bottom w:val="single" w:sz="12" w:space="0" w:color="auto"/>
              <w:right w:val="single" w:sz="12" w:space="0" w:color="auto"/>
            </w:tcBorders>
            <w:shd w:val="clear" w:color="auto" w:fill="0070C0"/>
            <w:vAlign w:val="center"/>
          </w:tcPr>
          <w:p w:rsidR="006C0DBF" w:rsidRPr="00CB0F41" w:rsidRDefault="006C0DBF" w:rsidP="00B225BF">
            <w:pPr>
              <w:jc w:val="center"/>
              <w:rPr>
                <w:rFonts w:ascii="Calibri" w:hAnsi="Calibri"/>
                <w:b/>
                <w:color w:val="FFFFFF" w:themeColor="background1"/>
                <w:sz w:val="22"/>
                <w:szCs w:val="22"/>
              </w:rPr>
            </w:pPr>
            <w:r w:rsidRPr="00CB0F41">
              <w:rPr>
                <w:rFonts w:ascii="Calibri" w:hAnsi="Calibri"/>
                <w:b/>
                <w:color w:val="FFFFFF" w:themeColor="background1"/>
                <w:sz w:val="22"/>
                <w:szCs w:val="22"/>
              </w:rPr>
              <w:t>2018-19</w:t>
            </w:r>
          </w:p>
        </w:tc>
        <w:tc>
          <w:tcPr>
            <w:tcW w:w="976" w:type="dxa"/>
            <w:tcBorders>
              <w:top w:val="single" w:sz="12" w:space="0" w:color="auto"/>
              <w:left w:val="single" w:sz="12" w:space="0" w:color="auto"/>
              <w:bottom w:val="single" w:sz="12" w:space="0" w:color="auto"/>
            </w:tcBorders>
            <w:shd w:val="clear" w:color="auto" w:fill="0070C0"/>
            <w:vAlign w:val="center"/>
          </w:tcPr>
          <w:p w:rsidR="006C0DBF" w:rsidRPr="00CB0F41" w:rsidRDefault="006C0DBF" w:rsidP="00B225BF">
            <w:pPr>
              <w:jc w:val="center"/>
              <w:rPr>
                <w:rFonts w:ascii="Calibri" w:hAnsi="Calibri"/>
                <w:b/>
                <w:color w:val="FFFFFF" w:themeColor="background1"/>
                <w:sz w:val="22"/>
                <w:szCs w:val="22"/>
              </w:rPr>
            </w:pPr>
            <w:r w:rsidRPr="00CB0F41">
              <w:rPr>
                <w:rFonts w:ascii="Calibri" w:hAnsi="Calibri"/>
                <w:b/>
                <w:color w:val="FFFFFF" w:themeColor="background1"/>
                <w:sz w:val="22"/>
                <w:szCs w:val="22"/>
              </w:rPr>
              <w:t>2017-18</w:t>
            </w:r>
          </w:p>
        </w:tc>
        <w:tc>
          <w:tcPr>
            <w:tcW w:w="977" w:type="dxa"/>
            <w:tcBorders>
              <w:top w:val="single" w:sz="12" w:space="0" w:color="auto"/>
              <w:bottom w:val="single" w:sz="12" w:space="0" w:color="auto"/>
              <w:right w:val="single" w:sz="12" w:space="0" w:color="auto"/>
            </w:tcBorders>
            <w:shd w:val="clear" w:color="auto" w:fill="0070C0"/>
            <w:vAlign w:val="center"/>
          </w:tcPr>
          <w:p w:rsidR="006C0DBF" w:rsidRPr="00CB0F41" w:rsidRDefault="006C0DBF" w:rsidP="00B225BF">
            <w:pPr>
              <w:jc w:val="center"/>
              <w:rPr>
                <w:rFonts w:ascii="Calibri" w:hAnsi="Calibri"/>
                <w:b/>
                <w:color w:val="FFFFFF" w:themeColor="background1"/>
                <w:sz w:val="22"/>
                <w:szCs w:val="22"/>
              </w:rPr>
            </w:pPr>
            <w:r w:rsidRPr="00CB0F41">
              <w:rPr>
                <w:rFonts w:ascii="Calibri" w:hAnsi="Calibri"/>
                <w:b/>
                <w:color w:val="FFFFFF" w:themeColor="background1"/>
                <w:sz w:val="22"/>
                <w:szCs w:val="22"/>
              </w:rPr>
              <w:t>2018-19</w:t>
            </w:r>
          </w:p>
        </w:tc>
        <w:tc>
          <w:tcPr>
            <w:tcW w:w="976" w:type="dxa"/>
            <w:tcBorders>
              <w:left w:val="single" w:sz="12" w:space="0" w:color="auto"/>
              <w:bottom w:val="single" w:sz="12" w:space="0" w:color="auto"/>
            </w:tcBorders>
            <w:shd w:val="clear" w:color="auto" w:fill="0070C0"/>
            <w:vAlign w:val="center"/>
          </w:tcPr>
          <w:p w:rsidR="006C0DBF" w:rsidRPr="00CB0F41" w:rsidRDefault="006C0DBF" w:rsidP="00B225BF">
            <w:pPr>
              <w:jc w:val="center"/>
              <w:rPr>
                <w:rFonts w:ascii="Calibri" w:hAnsi="Calibri"/>
                <w:b/>
                <w:color w:val="FFFFFF" w:themeColor="background1"/>
                <w:sz w:val="22"/>
                <w:szCs w:val="22"/>
              </w:rPr>
            </w:pPr>
            <w:r w:rsidRPr="00CB0F41">
              <w:rPr>
                <w:rFonts w:ascii="Calibri" w:hAnsi="Calibri"/>
                <w:b/>
                <w:color w:val="FFFFFF" w:themeColor="background1"/>
                <w:sz w:val="22"/>
                <w:szCs w:val="22"/>
              </w:rPr>
              <w:t>2017-18</w:t>
            </w:r>
          </w:p>
        </w:tc>
        <w:tc>
          <w:tcPr>
            <w:tcW w:w="976" w:type="dxa"/>
            <w:tcBorders>
              <w:bottom w:val="single" w:sz="12" w:space="0" w:color="auto"/>
              <w:right w:val="single" w:sz="12" w:space="0" w:color="auto"/>
            </w:tcBorders>
            <w:shd w:val="clear" w:color="auto" w:fill="0070C0"/>
            <w:vAlign w:val="center"/>
          </w:tcPr>
          <w:p w:rsidR="006C0DBF" w:rsidRPr="00CB0F41" w:rsidRDefault="006C0DBF" w:rsidP="00B225BF">
            <w:pPr>
              <w:jc w:val="center"/>
              <w:rPr>
                <w:rFonts w:ascii="Calibri" w:hAnsi="Calibri"/>
                <w:b/>
                <w:color w:val="FFFFFF" w:themeColor="background1"/>
                <w:sz w:val="22"/>
                <w:szCs w:val="22"/>
              </w:rPr>
            </w:pPr>
            <w:r w:rsidRPr="00CB0F41">
              <w:rPr>
                <w:rFonts w:ascii="Calibri" w:hAnsi="Calibri"/>
                <w:b/>
                <w:color w:val="FFFFFF" w:themeColor="background1"/>
                <w:sz w:val="22"/>
                <w:szCs w:val="22"/>
              </w:rPr>
              <w:t>2018-19</w:t>
            </w:r>
          </w:p>
        </w:tc>
        <w:tc>
          <w:tcPr>
            <w:tcW w:w="976" w:type="dxa"/>
            <w:tcBorders>
              <w:left w:val="single" w:sz="12" w:space="0" w:color="auto"/>
              <w:bottom w:val="single" w:sz="12" w:space="0" w:color="auto"/>
            </w:tcBorders>
            <w:shd w:val="clear" w:color="auto" w:fill="0070C0"/>
            <w:vAlign w:val="center"/>
          </w:tcPr>
          <w:p w:rsidR="006C0DBF" w:rsidRPr="00CB0F41" w:rsidRDefault="006C0DBF" w:rsidP="00B225BF">
            <w:pPr>
              <w:jc w:val="center"/>
              <w:rPr>
                <w:rFonts w:ascii="Calibri" w:hAnsi="Calibri"/>
                <w:b/>
                <w:color w:val="FFFFFF" w:themeColor="background1"/>
                <w:sz w:val="22"/>
                <w:szCs w:val="22"/>
              </w:rPr>
            </w:pPr>
            <w:r w:rsidRPr="00CB0F41">
              <w:rPr>
                <w:rFonts w:ascii="Calibri" w:hAnsi="Calibri"/>
                <w:b/>
                <w:color w:val="FFFFFF" w:themeColor="background1"/>
                <w:sz w:val="22"/>
                <w:szCs w:val="22"/>
              </w:rPr>
              <w:t>2017-18</w:t>
            </w:r>
          </w:p>
        </w:tc>
        <w:tc>
          <w:tcPr>
            <w:tcW w:w="977" w:type="dxa"/>
            <w:tcBorders>
              <w:bottom w:val="single" w:sz="12" w:space="0" w:color="auto"/>
            </w:tcBorders>
            <w:shd w:val="clear" w:color="auto" w:fill="0070C0"/>
            <w:vAlign w:val="center"/>
          </w:tcPr>
          <w:p w:rsidR="006C0DBF" w:rsidRPr="00CB0F41" w:rsidRDefault="006C0DBF" w:rsidP="00B225BF">
            <w:pPr>
              <w:jc w:val="center"/>
              <w:rPr>
                <w:rFonts w:ascii="Calibri" w:hAnsi="Calibri"/>
                <w:b/>
                <w:color w:val="FFFFFF" w:themeColor="background1"/>
                <w:sz w:val="22"/>
                <w:szCs w:val="22"/>
              </w:rPr>
            </w:pPr>
            <w:r w:rsidRPr="00CB0F41">
              <w:rPr>
                <w:rFonts w:ascii="Calibri" w:hAnsi="Calibri"/>
                <w:b/>
                <w:color w:val="FFFFFF" w:themeColor="background1"/>
                <w:sz w:val="22"/>
                <w:szCs w:val="22"/>
              </w:rPr>
              <w:t>2018-19</w:t>
            </w:r>
          </w:p>
        </w:tc>
      </w:tr>
      <w:tr w:rsidR="006C0DBF" w:rsidRPr="00AE71B7" w:rsidTr="006876DB">
        <w:trPr>
          <w:trHeight w:val="397"/>
        </w:trPr>
        <w:tc>
          <w:tcPr>
            <w:tcW w:w="1581" w:type="dxa"/>
            <w:tcBorders>
              <w:top w:val="single" w:sz="12" w:space="0" w:color="auto"/>
              <w:right w:val="single" w:sz="12" w:space="0" w:color="auto"/>
            </w:tcBorders>
            <w:vAlign w:val="center"/>
          </w:tcPr>
          <w:p w:rsidR="006C0DBF" w:rsidRPr="00CB0F41" w:rsidRDefault="006C0DBF" w:rsidP="00B225BF">
            <w:pPr>
              <w:rPr>
                <w:rFonts w:ascii="Calibri" w:hAnsi="Calibri"/>
                <w:b/>
                <w:sz w:val="22"/>
                <w:szCs w:val="22"/>
              </w:rPr>
            </w:pPr>
            <w:r w:rsidRPr="00CB0F41">
              <w:rPr>
                <w:rFonts w:ascii="Calibri" w:hAnsi="Calibri"/>
                <w:b/>
                <w:sz w:val="22"/>
                <w:szCs w:val="22"/>
              </w:rPr>
              <w:t>Apr</w:t>
            </w:r>
            <w:r>
              <w:rPr>
                <w:rFonts w:ascii="Calibri" w:hAnsi="Calibri"/>
                <w:b/>
                <w:sz w:val="22"/>
                <w:szCs w:val="22"/>
              </w:rPr>
              <w:t>il</w:t>
            </w:r>
          </w:p>
        </w:tc>
        <w:tc>
          <w:tcPr>
            <w:tcW w:w="976" w:type="dxa"/>
            <w:tcBorders>
              <w:top w:val="single" w:sz="12" w:space="0" w:color="auto"/>
              <w:left w:val="single" w:sz="12" w:space="0" w:color="auto"/>
            </w:tcBorders>
            <w:shd w:val="clear" w:color="auto" w:fill="auto"/>
            <w:vAlign w:val="center"/>
          </w:tcPr>
          <w:p w:rsidR="006C0DBF" w:rsidRPr="00CB0F41" w:rsidRDefault="006C0DBF" w:rsidP="00B225BF">
            <w:pPr>
              <w:jc w:val="center"/>
              <w:rPr>
                <w:rFonts w:ascii="Calibri" w:hAnsi="Calibri"/>
                <w:sz w:val="22"/>
                <w:szCs w:val="22"/>
              </w:rPr>
            </w:pPr>
            <w:r w:rsidRPr="00CB0F41">
              <w:rPr>
                <w:rFonts w:ascii="Calibri" w:hAnsi="Calibri"/>
                <w:sz w:val="22"/>
                <w:szCs w:val="22"/>
              </w:rPr>
              <w:t>614.5</w:t>
            </w:r>
          </w:p>
        </w:tc>
        <w:tc>
          <w:tcPr>
            <w:tcW w:w="976" w:type="dxa"/>
            <w:tcBorders>
              <w:top w:val="single" w:sz="12" w:space="0" w:color="auto"/>
              <w:right w:val="single" w:sz="12" w:space="0" w:color="auto"/>
            </w:tcBorders>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613.0</w:t>
            </w:r>
          </w:p>
        </w:tc>
        <w:tc>
          <w:tcPr>
            <w:tcW w:w="976" w:type="dxa"/>
            <w:tcBorders>
              <w:top w:val="single" w:sz="12" w:space="0" w:color="auto"/>
              <w:left w:val="single" w:sz="12" w:space="0" w:color="auto"/>
            </w:tcBorders>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379.50</w:t>
            </w:r>
          </w:p>
        </w:tc>
        <w:tc>
          <w:tcPr>
            <w:tcW w:w="977" w:type="dxa"/>
            <w:tcBorders>
              <w:top w:val="single" w:sz="12" w:space="0" w:color="auto"/>
              <w:right w:val="single" w:sz="12" w:space="0" w:color="auto"/>
            </w:tcBorders>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402.50</w:t>
            </w:r>
          </w:p>
        </w:tc>
        <w:tc>
          <w:tcPr>
            <w:tcW w:w="976" w:type="dxa"/>
            <w:tcBorders>
              <w:top w:val="single" w:sz="12" w:space="0" w:color="auto"/>
              <w:left w:val="single" w:sz="12" w:space="0" w:color="auto"/>
            </w:tcBorders>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259.4</w:t>
            </w:r>
          </w:p>
        </w:tc>
        <w:tc>
          <w:tcPr>
            <w:tcW w:w="976" w:type="dxa"/>
            <w:tcBorders>
              <w:top w:val="single" w:sz="12" w:space="0" w:color="auto"/>
              <w:right w:val="single" w:sz="12" w:space="0" w:color="auto"/>
            </w:tcBorders>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286.3</w:t>
            </w:r>
          </w:p>
        </w:tc>
        <w:tc>
          <w:tcPr>
            <w:tcW w:w="976" w:type="dxa"/>
            <w:tcBorders>
              <w:top w:val="single" w:sz="12" w:space="0" w:color="auto"/>
              <w:left w:val="single" w:sz="12" w:space="0" w:color="auto"/>
            </w:tcBorders>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33.8</w:t>
            </w:r>
          </w:p>
        </w:tc>
        <w:tc>
          <w:tcPr>
            <w:tcW w:w="977" w:type="dxa"/>
            <w:tcBorders>
              <w:top w:val="single" w:sz="12" w:space="0" w:color="auto"/>
            </w:tcBorders>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33.3</w:t>
            </w:r>
          </w:p>
        </w:tc>
      </w:tr>
      <w:tr w:rsidR="006C0DBF" w:rsidRPr="00AE71B7" w:rsidTr="006876DB">
        <w:trPr>
          <w:trHeight w:val="397"/>
        </w:trPr>
        <w:tc>
          <w:tcPr>
            <w:tcW w:w="1581" w:type="dxa"/>
            <w:tcBorders>
              <w:right w:val="single" w:sz="12" w:space="0" w:color="auto"/>
            </w:tcBorders>
            <w:vAlign w:val="center"/>
          </w:tcPr>
          <w:p w:rsidR="006C0DBF" w:rsidRPr="00CB0F41" w:rsidRDefault="006C0DBF" w:rsidP="00B225BF">
            <w:pPr>
              <w:rPr>
                <w:rFonts w:ascii="Calibri" w:hAnsi="Calibri"/>
                <w:b/>
                <w:sz w:val="22"/>
                <w:szCs w:val="22"/>
              </w:rPr>
            </w:pPr>
            <w:r w:rsidRPr="00CB0F41">
              <w:rPr>
                <w:rFonts w:ascii="Calibri" w:hAnsi="Calibri"/>
                <w:b/>
                <w:sz w:val="22"/>
                <w:szCs w:val="22"/>
              </w:rPr>
              <w:t>May</w:t>
            </w:r>
          </w:p>
        </w:tc>
        <w:tc>
          <w:tcPr>
            <w:tcW w:w="976" w:type="dxa"/>
            <w:tcBorders>
              <w:left w:val="single" w:sz="12" w:space="0" w:color="auto"/>
            </w:tcBorders>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612.5</w:t>
            </w:r>
          </w:p>
        </w:tc>
        <w:tc>
          <w:tcPr>
            <w:tcW w:w="976" w:type="dxa"/>
            <w:tcBorders>
              <w:right w:val="single" w:sz="12" w:space="0" w:color="auto"/>
            </w:tcBorders>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607.0</w:t>
            </w:r>
          </w:p>
        </w:tc>
        <w:tc>
          <w:tcPr>
            <w:tcW w:w="976" w:type="dxa"/>
            <w:tcBorders>
              <w:left w:val="single" w:sz="12" w:space="0" w:color="auto"/>
            </w:tcBorders>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392.50</w:t>
            </w:r>
          </w:p>
        </w:tc>
        <w:tc>
          <w:tcPr>
            <w:tcW w:w="977" w:type="dxa"/>
            <w:tcBorders>
              <w:right w:val="single" w:sz="12" w:space="0" w:color="auto"/>
            </w:tcBorders>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403.75</w:t>
            </w:r>
          </w:p>
        </w:tc>
        <w:tc>
          <w:tcPr>
            <w:tcW w:w="976" w:type="dxa"/>
            <w:tcBorders>
              <w:left w:val="single" w:sz="12" w:space="0" w:color="auto"/>
            </w:tcBorders>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261.2</w:t>
            </w:r>
          </w:p>
        </w:tc>
        <w:tc>
          <w:tcPr>
            <w:tcW w:w="976" w:type="dxa"/>
            <w:tcBorders>
              <w:right w:val="single" w:sz="12" w:space="0" w:color="auto"/>
            </w:tcBorders>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286.9</w:t>
            </w:r>
          </w:p>
        </w:tc>
        <w:tc>
          <w:tcPr>
            <w:tcW w:w="976" w:type="dxa"/>
            <w:tcBorders>
              <w:left w:val="single" w:sz="12" w:space="0" w:color="auto"/>
            </w:tcBorders>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35.8</w:t>
            </w:r>
          </w:p>
        </w:tc>
        <w:tc>
          <w:tcPr>
            <w:tcW w:w="977" w:type="dxa"/>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33.2</w:t>
            </w:r>
          </w:p>
        </w:tc>
      </w:tr>
      <w:tr w:rsidR="006C0DBF" w:rsidRPr="00AE71B7" w:rsidTr="006876DB">
        <w:trPr>
          <w:trHeight w:val="397"/>
        </w:trPr>
        <w:tc>
          <w:tcPr>
            <w:tcW w:w="1581" w:type="dxa"/>
            <w:tcBorders>
              <w:right w:val="single" w:sz="12" w:space="0" w:color="auto"/>
            </w:tcBorders>
            <w:vAlign w:val="center"/>
          </w:tcPr>
          <w:p w:rsidR="006C0DBF" w:rsidRPr="00CB0F41" w:rsidRDefault="006C0DBF" w:rsidP="00B225BF">
            <w:pPr>
              <w:rPr>
                <w:rFonts w:ascii="Calibri" w:hAnsi="Calibri"/>
                <w:b/>
                <w:sz w:val="22"/>
                <w:szCs w:val="22"/>
              </w:rPr>
            </w:pPr>
            <w:r w:rsidRPr="00CB0F41">
              <w:rPr>
                <w:rFonts w:ascii="Calibri" w:hAnsi="Calibri"/>
                <w:b/>
                <w:sz w:val="22"/>
                <w:szCs w:val="22"/>
              </w:rPr>
              <w:t>Jun</w:t>
            </w:r>
            <w:r>
              <w:rPr>
                <w:rFonts w:ascii="Calibri" w:hAnsi="Calibri"/>
                <w:b/>
                <w:sz w:val="22"/>
                <w:szCs w:val="22"/>
              </w:rPr>
              <w:t>e</w:t>
            </w:r>
          </w:p>
        </w:tc>
        <w:tc>
          <w:tcPr>
            <w:tcW w:w="976" w:type="dxa"/>
            <w:tcBorders>
              <w:left w:val="single" w:sz="12" w:space="0" w:color="auto"/>
            </w:tcBorders>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610.5</w:t>
            </w:r>
          </w:p>
        </w:tc>
        <w:tc>
          <w:tcPr>
            <w:tcW w:w="976" w:type="dxa"/>
            <w:tcBorders>
              <w:right w:val="single" w:sz="12" w:space="0" w:color="auto"/>
            </w:tcBorders>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618.0</w:t>
            </w:r>
          </w:p>
        </w:tc>
        <w:tc>
          <w:tcPr>
            <w:tcW w:w="976" w:type="dxa"/>
            <w:tcBorders>
              <w:left w:val="single" w:sz="12" w:space="0" w:color="auto"/>
            </w:tcBorders>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393.50</w:t>
            </w:r>
          </w:p>
        </w:tc>
        <w:tc>
          <w:tcPr>
            <w:tcW w:w="977" w:type="dxa"/>
            <w:tcBorders>
              <w:right w:val="single" w:sz="12" w:space="0" w:color="auto"/>
            </w:tcBorders>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400.00</w:t>
            </w:r>
          </w:p>
        </w:tc>
        <w:tc>
          <w:tcPr>
            <w:tcW w:w="976" w:type="dxa"/>
            <w:tcBorders>
              <w:left w:val="single" w:sz="12" w:space="0" w:color="auto"/>
            </w:tcBorders>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263.4</w:t>
            </w:r>
          </w:p>
        </w:tc>
        <w:tc>
          <w:tcPr>
            <w:tcW w:w="976" w:type="dxa"/>
            <w:tcBorders>
              <w:right w:val="single" w:sz="12" w:space="0" w:color="auto"/>
            </w:tcBorders>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283.8</w:t>
            </w:r>
          </w:p>
        </w:tc>
        <w:tc>
          <w:tcPr>
            <w:tcW w:w="976" w:type="dxa"/>
            <w:tcBorders>
              <w:left w:val="single" w:sz="12" w:space="0" w:color="auto"/>
            </w:tcBorders>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34.8</w:t>
            </w:r>
          </w:p>
        </w:tc>
        <w:tc>
          <w:tcPr>
            <w:tcW w:w="977" w:type="dxa"/>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34.2</w:t>
            </w:r>
          </w:p>
        </w:tc>
      </w:tr>
      <w:tr w:rsidR="006C0DBF" w:rsidRPr="00AE71B7" w:rsidTr="006876DB">
        <w:trPr>
          <w:trHeight w:val="397"/>
        </w:trPr>
        <w:tc>
          <w:tcPr>
            <w:tcW w:w="1581" w:type="dxa"/>
            <w:tcBorders>
              <w:right w:val="single" w:sz="12" w:space="0" w:color="auto"/>
            </w:tcBorders>
            <w:vAlign w:val="center"/>
          </w:tcPr>
          <w:p w:rsidR="006C0DBF" w:rsidRPr="00CB0F41" w:rsidRDefault="006C0DBF" w:rsidP="00B225BF">
            <w:pPr>
              <w:rPr>
                <w:rFonts w:ascii="Calibri" w:hAnsi="Calibri"/>
                <w:b/>
                <w:sz w:val="22"/>
                <w:szCs w:val="22"/>
              </w:rPr>
            </w:pPr>
            <w:r w:rsidRPr="00CB0F41">
              <w:rPr>
                <w:rFonts w:ascii="Calibri" w:hAnsi="Calibri"/>
                <w:b/>
                <w:sz w:val="22"/>
                <w:szCs w:val="22"/>
              </w:rPr>
              <w:t>Jul</w:t>
            </w:r>
            <w:r>
              <w:rPr>
                <w:rFonts w:ascii="Calibri" w:hAnsi="Calibri"/>
                <w:b/>
                <w:sz w:val="22"/>
                <w:szCs w:val="22"/>
              </w:rPr>
              <w:t>y</w:t>
            </w:r>
          </w:p>
        </w:tc>
        <w:tc>
          <w:tcPr>
            <w:tcW w:w="976" w:type="dxa"/>
            <w:tcBorders>
              <w:left w:val="single" w:sz="12" w:space="0" w:color="auto"/>
            </w:tcBorders>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610.5</w:t>
            </w:r>
          </w:p>
        </w:tc>
        <w:tc>
          <w:tcPr>
            <w:tcW w:w="976" w:type="dxa"/>
            <w:tcBorders>
              <w:right w:val="single" w:sz="12" w:space="0" w:color="auto"/>
            </w:tcBorders>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623.0</w:t>
            </w:r>
          </w:p>
        </w:tc>
        <w:tc>
          <w:tcPr>
            <w:tcW w:w="976" w:type="dxa"/>
            <w:tcBorders>
              <w:left w:val="single" w:sz="12" w:space="0" w:color="auto"/>
            </w:tcBorders>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392.50</w:t>
            </w:r>
          </w:p>
        </w:tc>
        <w:tc>
          <w:tcPr>
            <w:tcW w:w="977" w:type="dxa"/>
            <w:tcBorders>
              <w:right w:val="single" w:sz="12" w:space="0" w:color="auto"/>
            </w:tcBorders>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400.00</w:t>
            </w:r>
          </w:p>
        </w:tc>
        <w:tc>
          <w:tcPr>
            <w:tcW w:w="976" w:type="dxa"/>
            <w:tcBorders>
              <w:left w:val="single" w:sz="12" w:space="0" w:color="auto"/>
            </w:tcBorders>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268.0</w:t>
            </w:r>
          </w:p>
        </w:tc>
        <w:tc>
          <w:tcPr>
            <w:tcW w:w="976" w:type="dxa"/>
            <w:tcBorders>
              <w:right w:val="single" w:sz="12" w:space="0" w:color="auto"/>
            </w:tcBorders>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280.7</w:t>
            </w:r>
          </w:p>
        </w:tc>
        <w:tc>
          <w:tcPr>
            <w:tcW w:w="976" w:type="dxa"/>
            <w:tcBorders>
              <w:left w:val="single" w:sz="12" w:space="0" w:color="auto"/>
            </w:tcBorders>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33.9</w:t>
            </w:r>
          </w:p>
        </w:tc>
        <w:tc>
          <w:tcPr>
            <w:tcW w:w="977" w:type="dxa"/>
            <w:shd w:val="clear" w:color="auto" w:fill="auto"/>
            <w:vAlign w:val="center"/>
          </w:tcPr>
          <w:p w:rsidR="006C0DBF" w:rsidRPr="00CB0F41" w:rsidRDefault="006C0DBF" w:rsidP="006C0DBF">
            <w:pPr>
              <w:jc w:val="center"/>
              <w:rPr>
                <w:rFonts w:ascii="Calibri" w:hAnsi="Calibri"/>
                <w:sz w:val="22"/>
                <w:szCs w:val="22"/>
              </w:rPr>
            </w:pPr>
            <w:r>
              <w:rPr>
                <w:rFonts w:ascii="Calibri" w:hAnsi="Calibri"/>
                <w:sz w:val="22"/>
                <w:szCs w:val="22"/>
              </w:rPr>
              <w:t>34.0</w:t>
            </w:r>
          </w:p>
        </w:tc>
      </w:tr>
      <w:tr w:rsidR="006C0DBF" w:rsidRPr="00AE71B7" w:rsidTr="006876DB">
        <w:trPr>
          <w:trHeight w:val="397"/>
        </w:trPr>
        <w:tc>
          <w:tcPr>
            <w:tcW w:w="1581" w:type="dxa"/>
            <w:tcBorders>
              <w:right w:val="single" w:sz="12" w:space="0" w:color="auto"/>
            </w:tcBorders>
            <w:vAlign w:val="center"/>
          </w:tcPr>
          <w:p w:rsidR="006C0DBF" w:rsidRPr="00CB0F41" w:rsidRDefault="006C0DBF" w:rsidP="00B225BF">
            <w:pPr>
              <w:rPr>
                <w:rFonts w:ascii="Calibri" w:hAnsi="Calibri"/>
                <w:b/>
                <w:sz w:val="22"/>
                <w:szCs w:val="22"/>
              </w:rPr>
            </w:pPr>
            <w:r w:rsidRPr="00CB0F41">
              <w:rPr>
                <w:rFonts w:ascii="Calibri" w:hAnsi="Calibri"/>
                <w:b/>
                <w:sz w:val="22"/>
                <w:szCs w:val="22"/>
              </w:rPr>
              <w:t>Aug</w:t>
            </w:r>
            <w:r>
              <w:rPr>
                <w:rFonts w:ascii="Calibri" w:hAnsi="Calibri"/>
                <w:b/>
                <w:sz w:val="22"/>
                <w:szCs w:val="22"/>
              </w:rPr>
              <w:t>ust</w:t>
            </w:r>
          </w:p>
        </w:tc>
        <w:tc>
          <w:tcPr>
            <w:tcW w:w="976" w:type="dxa"/>
            <w:tcBorders>
              <w:left w:val="single" w:sz="12" w:space="0" w:color="auto"/>
            </w:tcBorders>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606.5</w:t>
            </w:r>
          </w:p>
        </w:tc>
        <w:tc>
          <w:tcPr>
            <w:tcW w:w="976" w:type="dxa"/>
            <w:tcBorders>
              <w:right w:val="single" w:sz="12" w:space="0" w:color="auto"/>
            </w:tcBorders>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619.0</w:t>
            </w:r>
          </w:p>
        </w:tc>
        <w:tc>
          <w:tcPr>
            <w:tcW w:w="976" w:type="dxa"/>
            <w:tcBorders>
              <w:left w:val="single" w:sz="12" w:space="0" w:color="auto"/>
            </w:tcBorders>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394.00</w:t>
            </w:r>
          </w:p>
        </w:tc>
        <w:tc>
          <w:tcPr>
            <w:tcW w:w="977" w:type="dxa"/>
            <w:tcBorders>
              <w:right w:val="single" w:sz="12" w:space="0" w:color="auto"/>
            </w:tcBorders>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397.00</w:t>
            </w:r>
          </w:p>
        </w:tc>
        <w:tc>
          <w:tcPr>
            <w:tcW w:w="976" w:type="dxa"/>
            <w:tcBorders>
              <w:left w:val="single" w:sz="12" w:space="0" w:color="auto"/>
            </w:tcBorders>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266.2</w:t>
            </w:r>
          </w:p>
        </w:tc>
        <w:tc>
          <w:tcPr>
            <w:tcW w:w="976" w:type="dxa"/>
            <w:tcBorders>
              <w:right w:val="single" w:sz="12" w:space="0" w:color="auto"/>
            </w:tcBorders>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278.9</w:t>
            </w:r>
          </w:p>
        </w:tc>
        <w:tc>
          <w:tcPr>
            <w:tcW w:w="976" w:type="dxa"/>
            <w:tcBorders>
              <w:left w:val="single" w:sz="12" w:space="0" w:color="auto"/>
            </w:tcBorders>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32.8</w:t>
            </w:r>
          </w:p>
        </w:tc>
        <w:tc>
          <w:tcPr>
            <w:tcW w:w="977" w:type="dxa"/>
            <w:shd w:val="clear" w:color="auto" w:fill="auto"/>
            <w:vAlign w:val="center"/>
          </w:tcPr>
          <w:p w:rsidR="006C0DBF" w:rsidRPr="00CB0F41" w:rsidRDefault="006C0DBF" w:rsidP="006C0DBF">
            <w:pPr>
              <w:jc w:val="center"/>
              <w:rPr>
                <w:rFonts w:ascii="Calibri" w:hAnsi="Calibri"/>
                <w:sz w:val="22"/>
                <w:szCs w:val="22"/>
              </w:rPr>
            </w:pPr>
            <w:r>
              <w:rPr>
                <w:rFonts w:ascii="Calibri" w:hAnsi="Calibri"/>
                <w:sz w:val="22"/>
                <w:szCs w:val="22"/>
              </w:rPr>
              <w:t>34.2</w:t>
            </w:r>
          </w:p>
        </w:tc>
      </w:tr>
      <w:tr w:rsidR="006C0DBF" w:rsidRPr="00AE71B7" w:rsidTr="006876DB">
        <w:trPr>
          <w:trHeight w:val="397"/>
        </w:trPr>
        <w:tc>
          <w:tcPr>
            <w:tcW w:w="1581" w:type="dxa"/>
            <w:tcBorders>
              <w:right w:val="single" w:sz="12" w:space="0" w:color="auto"/>
            </w:tcBorders>
            <w:vAlign w:val="center"/>
          </w:tcPr>
          <w:p w:rsidR="006C0DBF" w:rsidRPr="00CB0F41" w:rsidRDefault="006C0DBF" w:rsidP="00B225BF">
            <w:pPr>
              <w:rPr>
                <w:rFonts w:ascii="Calibri" w:hAnsi="Calibri"/>
                <w:b/>
                <w:sz w:val="22"/>
                <w:szCs w:val="22"/>
              </w:rPr>
            </w:pPr>
            <w:r w:rsidRPr="00CB0F41">
              <w:rPr>
                <w:rFonts w:ascii="Calibri" w:hAnsi="Calibri"/>
                <w:b/>
                <w:sz w:val="22"/>
                <w:szCs w:val="22"/>
              </w:rPr>
              <w:t>Sep</w:t>
            </w:r>
            <w:r>
              <w:rPr>
                <w:rFonts w:ascii="Calibri" w:hAnsi="Calibri"/>
                <w:b/>
                <w:sz w:val="22"/>
                <w:szCs w:val="22"/>
              </w:rPr>
              <w:t>tember</w:t>
            </w:r>
          </w:p>
        </w:tc>
        <w:tc>
          <w:tcPr>
            <w:tcW w:w="976" w:type="dxa"/>
            <w:tcBorders>
              <w:left w:val="single" w:sz="12" w:space="0" w:color="auto"/>
            </w:tcBorders>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606.0</w:t>
            </w:r>
          </w:p>
        </w:tc>
        <w:tc>
          <w:tcPr>
            <w:tcW w:w="976" w:type="dxa"/>
            <w:tcBorders>
              <w:right w:val="single" w:sz="12" w:space="0" w:color="auto"/>
            </w:tcBorders>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612.0</w:t>
            </w:r>
          </w:p>
        </w:tc>
        <w:tc>
          <w:tcPr>
            <w:tcW w:w="976" w:type="dxa"/>
            <w:tcBorders>
              <w:left w:val="single" w:sz="12" w:space="0" w:color="auto"/>
            </w:tcBorders>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404.75</w:t>
            </w:r>
          </w:p>
        </w:tc>
        <w:tc>
          <w:tcPr>
            <w:tcW w:w="977" w:type="dxa"/>
            <w:tcBorders>
              <w:right w:val="single" w:sz="12" w:space="0" w:color="auto"/>
            </w:tcBorders>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390.75</w:t>
            </w:r>
          </w:p>
        </w:tc>
        <w:tc>
          <w:tcPr>
            <w:tcW w:w="976" w:type="dxa"/>
            <w:tcBorders>
              <w:left w:val="single" w:sz="12" w:space="0" w:color="auto"/>
            </w:tcBorders>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269.2</w:t>
            </w:r>
          </w:p>
        </w:tc>
        <w:tc>
          <w:tcPr>
            <w:tcW w:w="976" w:type="dxa"/>
            <w:tcBorders>
              <w:right w:val="single" w:sz="12" w:space="0" w:color="auto"/>
            </w:tcBorders>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278.2</w:t>
            </w:r>
          </w:p>
        </w:tc>
        <w:tc>
          <w:tcPr>
            <w:tcW w:w="976" w:type="dxa"/>
            <w:tcBorders>
              <w:left w:val="single" w:sz="12" w:space="0" w:color="auto"/>
            </w:tcBorders>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32.3</w:t>
            </w:r>
          </w:p>
        </w:tc>
        <w:tc>
          <w:tcPr>
            <w:tcW w:w="977" w:type="dxa"/>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34.2</w:t>
            </w:r>
          </w:p>
        </w:tc>
      </w:tr>
      <w:tr w:rsidR="006C0DBF" w:rsidRPr="00AE71B7" w:rsidTr="006876DB">
        <w:trPr>
          <w:trHeight w:val="397"/>
        </w:trPr>
        <w:tc>
          <w:tcPr>
            <w:tcW w:w="1581" w:type="dxa"/>
            <w:tcBorders>
              <w:right w:val="single" w:sz="12" w:space="0" w:color="auto"/>
            </w:tcBorders>
            <w:vAlign w:val="center"/>
          </w:tcPr>
          <w:p w:rsidR="006C0DBF" w:rsidRPr="00CB0F41" w:rsidRDefault="006C0DBF" w:rsidP="00B225BF">
            <w:pPr>
              <w:rPr>
                <w:rFonts w:ascii="Calibri" w:hAnsi="Calibri"/>
                <w:b/>
                <w:sz w:val="22"/>
                <w:szCs w:val="22"/>
              </w:rPr>
            </w:pPr>
            <w:r w:rsidRPr="00CB0F41">
              <w:rPr>
                <w:rFonts w:ascii="Calibri" w:hAnsi="Calibri"/>
                <w:b/>
                <w:sz w:val="22"/>
                <w:szCs w:val="22"/>
              </w:rPr>
              <w:t>Oct</w:t>
            </w:r>
            <w:r>
              <w:rPr>
                <w:rFonts w:ascii="Calibri" w:hAnsi="Calibri"/>
                <w:b/>
                <w:sz w:val="22"/>
                <w:szCs w:val="22"/>
              </w:rPr>
              <w:t>ober</w:t>
            </w:r>
          </w:p>
        </w:tc>
        <w:tc>
          <w:tcPr>
            <w:tcW w:w="976" w:type="dxa"/>
            <w:tcBorders>
              <w:left w:val="single" w:sz="12" w:space="0" w:color="auto"/>
            </w:tcBorders>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601.0</w:t>
            </w:r>
          </w:p>
        </w:tc>
        <w:tc>
          <w:tcPr>
            <w:tcW w:w="976" w:type="dxa"/>
            <w:tcBorders>
              <w:right w:val="single" w:sz="12" w:space="0" w:color="auto"/>
            </w:tcBorders>
            <w:shd w:val="clear" w:color="auto" w:fill="auto"/>
            <w:vAlign w:val="center"/>
          </w:tcPr>
          <w:p w:rsidR="006C0DBF" w:rsidRPr="00CB0F41" w:rsidRDefault="006C0DBF" w:rsidP="00B225BF">
            <w:pPr>
              <w:jc w:val="center"/>
              <w:rPr>
                <w:rFonts w:ascii="Calibri" w:hAnsi="Calibri"/>
                <w:sz w:val="22"/>
                <w:szCs w:val="22"/>
              </w:rPr>
            </w:pPr>
          </w:p>
        </w:tc>
        <w:tc>
          <w:tcPr>
            <w:tcW w:w="976" w:type="dxa"/>
            <w:tcBorders>
              <w:left w:val="single" w:sz="12" w:space="0" w:color="auto"/>
            </w:tcBorders>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409.25</w:t>
            </w:r>
          </w:p>
        </w:tc>
        <w:tc>
          <w:tcPr>
            <w:tcW w:w="977" w:type="dxa"/>
            <w:tcBorders>
              <w:right w:val="single" w:sz="12" w:space="0" w:color="auto"/>
            </w:tcBorders>
            <w:shd w:val="clear" w:color="auto" w:fill="auto"/>
            <w:vAlign w:val="center"/>
          </w:tcPr>
          <w:p w:rsidR="006C0DBF" w:rsidRPr="00CB0F41" w:rsidRDefault="006C0DBF" w:rsidP="00B225BF">
            <w:pPr>
              <w:jc w:val="center"/>
              <w:rPr>
                <w:rFonts w:ascii="Calibri" w:hAnsi="Calibri"/>
                <w:sz w:val="22"/>
                <w:szCs w:val="22"/>
              </w:rPr>
            </w:pPr>
          </w:p>
        </w:tc>
        <w:tc>
          <w:tcPr>
            <w:tcW w:w="976" w:type="dxa"/>
            <w:tcBorders>
              <w:left w:val="single" w:sz="12" w:space="0" w:color="auto"/>
            </w:tcBorders>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272.3</w:t>
            </w:r>
          </w:p>
        </w:tc>
        <w:tc>
          <w:tcPr>
            <w:tcW w:w="976" w:type="dxa"/>
            <w:tcBorders>
              <w:right w:val="single" w:sz="12" w:space="0" w:color="auto"/>
            </w:tcBorders>
            <w:shd w:val="clear" w:color="auto" w:fill="auto"/>
            <w:vAlign w:val="center"/>
          </w:tcPr>
          <w:p w:rsidR="006C0DBF" w:rsidRPr="00CB0F41" w:rsidRDefault="006C0DBF" w:rsidP="00B225BF">
            <w:pPr>
              <w:jc w:val="center"/>
              <w:rPr>
                <w:rFonts w:ascii="Calibri" w:hAnsi="Calibri"/>
                <w:sz w:val="22"/>
                <w:szCs w:val="22"/>
              </w:rPr>
            </w:pPr>
          </w:p>
        </w:tc>
        <w:tc>
          <w:tcPr>
            <w:tcW w:w="976" w:type="dxa"/>
            <w:tcBorders>
              <w:left w:val="single" w:sz="12" w:space="0" w:color="auto"/>
            </w:tcBorders>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32.3</w:t>
            </w:r>
          </w:p>
        </w:tc>
        <w:tc>
          <w:tcPr>
            <w:tcW w:w="977" w:type="dxa"/>
            <w:shd w:val="clear" w:color="auto" w:fill="auto"/>
            <w:vAlign w:val="center"/>
          </w:tcPr>
          <w:p w:rsidR="006C0DBF" w:rsidRPr="00CB0F41" w:rsidRDefault="006C0DBF" w:rsidP="00B225BF">
            <w:pPr>
              <w:jc w:val="center"/>
              <w:rPr>
                <w:rFonts w:ascii="Calibri" w:hAnsi="Calibri"/>
                <w:sz w:val="22"/>
                <w:szCs w:val="22"/>
              </w:rPr>
            </w:pPr>
          </w:p>
        </w:tc>
      </w:tr>
      <w:tr w:rsidR="006C0DBF" w:rsidRPr="00AE71B7" w:rsidTr="006876DB">
        <w:trPr>
          <w:trHeight w:val="397"/>
        </w:trPr>
        <w:tc>
          <w:tcPr>
            <w:tcW w:w="1581" w:type="dxa"/>
            <w:tcBorders>
              <w:right w:val="single" w:sz="12" w:space="0" w:color="auto"/>
            </w:tcBorders>
            <w:vAlign w:val="center"/>
          </w:tcPr>
          <w:p w:rsidR="006C0DBF" w:rsidRPr="00CB0F41" w:rsidRDefault="006C0DBF" w:rsidP="00B225BF">
            <w:pPr>
              <w:rPr>
                <w:rFonts w:ascii="Calibri" w:hAnsi="Calibri"/>
                <w:b/>
                <w:sz w:val="22"/>
                <w:szCs w:val="22"/>
              </w:rPr>
            </w:pPr>
            <w:r w:rsidRPr="00CB0F41">
              <w:rPr>
                <w:rFonts w:ascii="Calibri" w:hAnsi="Calibri"/>
                <w:b/>
                <w:sz w:val="22"/>
                <w:szCs w:val="22"/>
              </w:rPr>
              <w:t>Nov</w:t>
            </w:r>
            <w:r>
              <w:rPr>
                <w:rFonts w:ascii="Calibri" w:hAnsi="Calibri"/>
                <w:b/>
                <w:sz w:val="22"/>
                <w:szCs w:val="22"/>
              </w:rPr>
              <w:t>ember</w:t>
            </w:r>
          </w:p>
        </w:tc>
        <w:tc>
          <w:tcPr>
            <w:tcW w:w="976" w:type="dxa"/>
            <w:tcBorders>
              <w:left w:val="single" w:sz="12" w:space="0" w:color="auto"/>
            </w:tcBorders>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601.0</w:t>
            </w:r>
          </w:p>
        </w:tc>
        <w:tc>
          <w:tcPr>
            <w:tcW w:w="976" w:type="dxa"/>
            <w:tcBorders>
              <w:right w:val="single" w:sz="12" w:space="0" w:color="auto"/>
            </w:tcBorders>
            <w:shd w:val="clear" w:color="auto" w:fill="auto"/>
            <w:vAlign w:val="center"/>
          </w:tcPr>
          <w:p w:rsidR="006C0DBF" w:rsidRPr="00CB0F41" w:rsidRDefault="006C0DBF" w:rsidP="00B225BF">
            <w:pPr>
              <w:jc w:val="center"/>
              <w:rPr>
                <w:rFonts w:ascii="Calibri" w:hAnsi="Calibri"/>
                <w:sz w:val="22"/>
                <w:szCs w:val="22"/>
              </w:rPr>
            </w:pPr>
          </w:p>
        </w:tc>
        <w:tc>
          <w:tcPr>
            <w:tcW w:w="976" w:type="dxa"/>
            <w:tcBorders>
              <w:left w:val="single" w:sz="12" w:space="0" w:color="auto"/>
            </w:tcBorders>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407.75</w:t>
            </w:r>
          </w:p>
        </w:tc>
        <w:tc>
          <w:tcPr>
            <w:tcW w:w="977" w:type="dxa"/>
            <w:tcBorders>
              <w:right w:val="single" w:sz="12" w:space="0" w:color="auto"/>
            </w:tcBorders>
            <w:shd w:val="clear" w:color="auto" w:fill="auto"/>
            <w:vAlign w:val="center"/>
          </w:tcPr>
          <w:p w:rsidR="006C0DBF" w:rsidRPr="00CB0F41" w:rsidRDefault="006C0DBF" w:rsidP="00B225BF">
            <w:pPr>
              <w:jc w:val="center"/>
              <w:rPr>
                <w:rFonts w:ascii="Calibri" w:hAnsi="Calibri"/>
                <w:sz w:val="22"/>
                <w:szCs w:val="22"/>
              </w:rPr>
            </w:pPr>
          </w:p>
        </w:tc>
        <w:tc>
          <w:tcPr>
            <w:tcW w:w="976" w:type="dxa"/>
            <w:tcBorders>
              <w:left w:val="single" w:sz="12" w:space="0" w:color="auto"/>
            </w:tcBorders>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275.8</w:t>
            </w:r>
          </w:p>
        </w:tc>
        <w:tc>
          <w:tcPr>
            <w:tcW w:w="976" w:type="dxa"/>
            <w:tcBorders>
              <w:right w:val="single" w:sz="12" w:space="0" w:color="auto"/>
            </w:tcBorders>
            <w:shd w:val="clear" w:color="auto" w:fill="auto"/>
            <w:vAlign w:val="center"/>
          </w:tcPr>
          <w:p w:rsidR="006C0DBF" w:rsidRPr="00CB0F41" w:rsidRDefault="006C0DBF" w:rsidP="00B225BF">
            <w:pPr>
              <w:jc w:val="center"/>
              <w:rPr>
                <w:rFonts w:ascii="Calibri" w:hAnsi="Calibri"/>
                <w:sz w:val="22"/>
                <w:szCs w:val="22"/>
              </w:rPr>
            </w:pPr>
          </w:p>
        </w:tc>
        <w:tc>
          <w:tcPr>
            <w:tcW w:w="976" w:type="dxa"/>
            <w:tcBorders>
              <w:left w:val="single" w:sz="12" w:space="0" w:color="auto"/>
            </w:tcBorders>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32.3</w:t>
            </w:r>
          </w:p>
        </w:tc>
        <w:tc>
          <w:tcPr>
            <w:tcW w:w="977" w:type="dxa"/>
            <w:shd w:val="clear" w:color="auto" w:fill="auto"/>
            <w:vAlign w:val="center"/>
          </w:tcPr>
          <w:p w:rsidR="006C0DBF" w:rsidRPr="00CB0F41" w:rsidRDefault="006C0DBF" w:rsidP="00B225BF">
            <w:pPr>
              <w:jc w:val="center"/>
              <w:rPr>
                <w:rFonts w:ascii="Calibri" w:hAnsi="Calibri"/>
                <w:sz w:val="22"/>
                <w:szCs w:val="22"/>
              </w:rPr>
            </w:pPr>
          </w:p>
        </w:tc>
      </w:tr>
      <w:tr w:rsidR="006C0DBF" w:rsidRPr="00AE71B7" w:rsidTr="006876DB">
        <w:trPr>
          <w:trHeight w:val="397"/>
        </w:trPr>
        <w:tc>
          <w:tcPr>
            <w:tcW w:w="1581" w:type="dxa"/>
            <w:tcBorders>
              <w:right w:val="single" w:sz="12" w:space="0" w:color="auto"/>
            </w:tcBorders>
            <w:vAlign w:val="center"/>
          </w:tcPr>
          <w:p w:rsidR="006C0DBF" w:rsidRPr="00CB0F41" w:rsidRDefault="006C0DBF" w:rsidP="00B225BF">
            <w:pPr>
              <w:rPr>
                <w:rFonts w:ascii="Calibri" w:hAnsi="Calibri"/>
                <w:b/>
                <w:sz w:val="22"/>
                <w:szCs w:val="22"/>
              </w:rPr>
            </w:pPr>
            <w:r w:rsidRPr="00CB0F41">
              <w:rPr>
                <w:rFonts w:ascii="Calibri" w:hAnsi="Calibri"/>
                <w:b/>
                <w:sz w:val="22"/>
                <w:szCs w:val="22"/>
              </w:rPr>
              <w:t>Dec</w:t>
            </w:r>
            <w:r>
              <w:rPr>
                <w:rFonts w:ascii="Calibri" w:hAnsi="Calibri"/>
                <w:b/>
                <w:sz w:val="22"/>
                <w:szCs w:val="22"/>
              </w:rPr>
              <w:t>ember</w:t>
            </w:r>
          </w:p>
        </w:tc>
        <w:tc>
          <w:tcPr>
            <w:tcW w:w="976" w:type="dxa"/>
            <w:tcBorders>
              <w:left w:val="single" w:sz="12" w:space="0" w:color="auto"/>
            </w:tcBorders>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600.0</w:t>
            </w:r>
          </w:p>
        </w:tc>
        <w:tc>
          <w:tcPr>
            <w:tcW w:w="976" w:type="dxa"/>
            <w:tcBorders>
              <w:right w:val="single" w:sz="12" w:space="0" w:color="auto"/>
            </w:tcBorders>
            <w:shd w:val="clear" w:color="auto" w:fill="auto"/>
            <w:vAlign w:val="center"/>
          </w:tcPr>
          <w:p w:rsidR="006C0DBF" w:rsidRPr="00CB0F41" w:rsidRDefault="006C0DBF" w:rsidP="00B225BF">
            <w:pPr>
              <w:jc w:val="center"/>
              <w:rPr>
                <w:rFonts w:ascii="Calibri" w:hAnsi="Calibri"/>
                <w:sz w:val="22"/>
                <w:szCs w:val="22"/>
              </w:rPr>
            </w:pPr>
          </w:p>
        </w:tc>
        <w:tc>
          <w:tcPr>
            <w:tcW w:w="976" w:type="dxa"/>
            <w:tcBorders>
              <w:left w:val="single" w:sz="12" w:space="0" w:color="auto"/>
            </w:tcBorders>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406.75</w:t>
            </w:r>
          </w:p>
        </w:tc>
        <w:tc>
          <w:tcPr>
            <w:tcW w:w="977" w:type="dxa"/>
            <w:tcBorders>
              <w:right w:val="single" w:sz="12" w:space="0" w:color="auto"/>
            </w:tcBorders>
            <w:shd w:val="clear" w:color="auto" w:fill="auto"/>
            <w:vAlign w:val="center"/>
          </w:tcPr>
          <w:p w:rsidR="006C0DBF" w:rsidRPr="00CB0F41" w:rsidRDefault="006C0DBF" w:rsidP="00B225BF">
            <w:pPr>
              <w:jc w:val="center"/>
              <w:rPr>
                <w:rFonts w:ascii="Calibri" w:hAnsi="Calibri"/>
                <w:sz w:val="22"/>
                <w:szCs w:val="22"/>
              </w:rPr>
            </w:pPr>
          </w:p>
        </w:tc>
        <w:tc>
          <w:tcPr>
            <w:tcW w:w="976" w:type="dxa"/>
            <w:tcBorders>
              <w:left w:val="single" w:sz="12" w:space="0" w:color="auto"/>
            </w:tcBorders>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278.2</w:t>
            </w:r>
          </w:p>
        </w:tc>
        <w:tc>
          <w:tcPr>
            <w:tcW w:w="976" w:type="dxa"/>
            <w:tcBorders>
              <w:right w:val="single" w:sz="12" w:space="0" w:color="auto"/>
            </w:tcBorders>
            <w:shd w:val="clear" w:color="auto" w:fill="auto"/>
            <w:vAlign w:val="center"/>
          </w:tcPr>
          <w:p w:rsidR="006C0DBF" w:rsidRPr="00CB0F41" w:rsidRDefault="006C0DBF" w:rsidP="00B225BF">
            <w:pPr>
              <w:jc w:val="center"/>
              <w:rPr>
                <w:rFonts w:ascii="Calibri" w:hAnsi="Calibri"/>
                <w:sz w:val="22"/>
                <w:szCs w:val="22"/>
              </w:rPr>
            </w:pPr>
          </w:p>
        </w:tc>
        <w:tc>
          <w:tcPr>
            <w:tcW w:w="976" w:type="dxa"/>
            <w:tcBorders>
              <w:left w:val="single" w:sz="12" w:space="0" w:color="auto"/>
            </w:tcBorders>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32.3</w:t>
            </w:r>
          </w:p>
        </w:tc>
        <w:tc>
          <w:tcPr>
            <w:tcW w:w="977" w:type="dxa"/>
            <w:shd w:val="clear" w:color="auto" w:fill="auto"/>
            <w:vAlign w:val="center"/>
          </w:tcPr>
          <w:p w:rsidR="006C0DBF" w:rsidRPr="00CB0F41" w:rsidRDefault="006C0DBF" w:rsidP="00B225BF">
            <w:pPr>
              <w:jc w:val="center"/>
              <w:rPr>
                <w:rFonts w:ascii="Calibri" w:hAnsi="Calibri"/>
                <w:sz w:val="22"/>
                <w:szCs w:val="22"/>
              </w:rPr>
            </w:pPr>
          </w:p>
        </w:tc>
      </w:tr>
      <w:tr w:rsidR="006C0DBF" w:rsidRPr="00AE71B7" w:rsidTr="006876DB">
        <w:trPr>
          <w:trHeight w:val="397"/>
        </w:trPr>
        <w:tc>
          <w:tcPr>
            <w:tcW w:w="1581" w:type="dxa"/>
            <w:tcBorders>
              <w:right w:val="single" w:sz="12" w:space="0" w:color="auto"/>
            </w:tcBorders>
            <w:vAlign w:val="center"/>
          </w:tcPr>
          <w:p w:rsidR="006C0DBF" w:rsidRPr="00CB0F41" w:rsidRDefault="006C0DBF" w:rsidP="00B225BF">
            <w:pPr>
              <w:rPr>
                <w:rFonts w:ascii="Calibri" w:hAnsi="Calibri"/>
                <w:b/>
                <w:sz w:val="22"/>
                <w:szCs w:val="22"/>
              </w:rPr>
            </w:pPr>
            <w:r w:rsidRPr="00CB0F41">
              <w:rPr>
                <w:rFonts w:ascii="Calibri" w:hAnsi="Calibri"/>
                <w:b/>
                <w:sz w:val="22"/>
                <w:szCs w:val="22"/>
              </w:rPr>
              <w:t>Jan</w:t>
            </w:r>
            <w:r>
              <w:rPr>
                <w:rFonts w:ascii="Calibri" w:hAnsi="Calibri"/>
                <w:b/>
                <w:sz w:val="22"/>
                <w:szCs w:val="22"/>
              </w:rPr>
              <w:t>uary</w:t>
            </w:r>
          </w:p>
        </w:tc>
        <w:tc>
          <w:tcPr>
            <w:tcW w:w="976" w:type="dxa"/>
            <w:tcBorders>
              <w:left w:val="single" w:sz="12" w:space="0" w:color="auto"/>
            </w:tcBorders>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617.0</w:t>
            </w:r>
          </w:p>
        </w:tc>
        <w:tc>
          <w:tcPr>
            <w:tcW w:w="976" w:type="dxa"/>
            <w:tcBorders>
              <w:right w:val="single" w:sz="12" w:space="0" w:color="auto"/>
            </w:tcBorders>
            <w:shd w:val="clear" w:color="auto" w:fill="auto"/>
            <w:vAlign w:val="center"/>
          </w:tcPr>
          <w:p w:rsidR="006C0DBF" w:rsidRPr="00CB0F41" w:rsidRDefault="006C0DBF" w:rsidP="00B225BF">
            <w:pPr>
              <w:jc w:val="center"/>
              <w:rPr>
                <w:rFonts w:ascii="Calibri" w:hAnsi="Calibri"/>
                <w:sz w:val="22"/>
                <w:szCs w:val="22"/>
              </w:rPr>
            </w:pPr>
          </w:p>
        </w:tc>
        <w:tc>
          <w:tcPr>
            <w:tcW w:w="976" w:type="dxa"/>
            <w:tcBorders>
              <w:left w:val="single" w:sz="12" w:space="0" w:color="auto"/>
            </w:tcBorders>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405.75</w:t>
            </w:r>
          </w:p>
        </w:tc>
        <w:tc>
          <w:tcPr>
            <w:tcW w:w="977" w:type="dxa"/>
            <w:tcBorders>
              <w:right w:val="single" w:sz="12" w:space="0" w:color="auto"/>
            </w:tcBorders>
            <w:shd w:val="clear" w:color="auto" w:fill="auto"/>
            <w:vAlign w:val="center"/>
          </w:tcPr>
          <w:p w:rsidR="006C0DBF" w:rsidRPr="00CB0F41" w:rsidRDefault="006C0DBF" w:rsidP="00B225BF">
            <w:pPr>
              <w:jc w:val="center"/>
              <w:rPr>
                <w:rFonts w:ascii="Calibri" w:hAnsi="Calibri"/>
                <w:sz w:val="22"/>
                <w:szCs w:val="22"/>
              </w:rPr>
            </w:pPr>
          </w:p>
        </w:tc>
        <w:tc>
          <w:tcPr>
            <w:tcW w:w="976" w:type="dxa"/>
            <w:tcBorders>
              <w:left w:val="single" w:sz="12" w:space="0" w:color="auto"/>
            </w:tcBorders>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281.2</w:t>
            </w:r>
          </w:p>
        </w:tc>
        <w:tc>
          <w:tcPr>
            <w:tcW w:w="976" w:type="dxa"/>
            <w:tcBorders>
              <w:right w:val="single" w:sz="12" w:space="0" w:color="auto"/>
            </w:tcBorders>
            <w:shd w:val="clear" w:color="auto" w:fill="auto"/>
            <w:vAlign w:val="center"/>
          </w:tcPr>
          <w:p w:rsidR="006C0DBF" w:rsidRPr="00CB0F41" w:rsidRDefault="006C0DBF" w:rsidP="00B225BF">
            <w:pPr>
              <w:jc w:val="center"/>
              <w:rPr>
                <w:rFonts w:ascii="Calibri" w:hAnsi="Calibri"/>
                <w:sz w:val="22"/>
                <w:szCs w:val="22"/>
              </w:rPr>
            </w:pPr>
          </w:p>
        </w:tc>
        <w:tc>
          <w:tcPr>
            <w:tcW w:w="976" w:type="dxa"/>
            <w:tcBorders>
              <w:left w:val="single" w:sz="12" w:space="0" w:color="auto"/>
            </w:tcBorders>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32.3</w:t>
            </w:r>
          </w:p>
        </w:tc>
        <w:tc>
          <w:tcPr>
            <w:tcW w:w="977" w:type="dxa"/>
            <w:shd w:val="clear" w:color="auto" w:fill="auto"/>
            <w:vAlign w:val="center"/>
          </w:tcPr>
          <w:p w:rsidR="006C0DBF" w:rsidRPr="00CB0F41" w:rsidRDefault="006C0DBF" w:rsidP="00B225BF">
            <w:pPr>
              <w:jc w:val="center"/>
              <w:rPr>
                <w:rFonts w:ascii="Calibri" w:hAnsi="Calibri"/>
                <w:sz w:val="22"/>
                <w:szCs w:val="22"/>
              </w:rPr>
            </w:pPr>
          </w:p>
        </w:tc>
      </w:tr>
      <w:tr w:rsidR="006C0DBF" w:rsidRPr="00AE71B7" w:rsidTr="006876DB">
        <w:trPr>
          <w:trHeight w:val="397"/>
        </w:trPr>
        <w:tc>
          <w:tcPr>
            <w:tcW w:w="1581" w:type="dxa"/>
            <w:tcBorders>
              <w:right w:val="single" w:sz="12" w:space="0" w:color="auto"/>
            </w:tcBorders>
            <w:vAlign w:val="center"/>
          </w:tcPr>
          <w:p w:rsidR="006C0DBF" w:rsidRPr="00CB0F41" w:rsidRDefault="006C0DBF" w:rsidP="00B225BF">
            <w:pPr>
              <w:rPr>
                <w:rFonts w:ascii="Calibri" w:hAnsi="Calibri"/>
                <w:b/>
                <w:sz w:val="22"/>
                <w:szCs w:val="22"/>
              </w:rPr>
            </w:pPr>
            <w:r w:rsidRPr="00CB0F41">
              <w:rPr>
                <w:rFonts w:ascii="Calibri" w:hAnsi="Calibri"/>
                <w:b/>
                <w:sz w:val="22"/>
                <w:szCs w:val="22"/>
              </w:rPr>
              <w:t>Feb</w:t>
            </w:r>
            <w:r>
              <w:rPr>
                <w:rFonts w:ascii="Calibri" w:hAnsi="Calibri"/>
                <w:b/>
                <w:sz w:val="22"/>
                <w:szCs w:val="22"/>
              </w:rPr>
              <w:t>ruary</w:t>
            </w:r>
          </w:p>
        </w:tc>
        <w:tc>
          <w:tcPr>
            <w:tcW w:w="976" w:type="dxa"/>
            <w:tcBorders>
              <w:left w:val="single" w:sz="12" w:space="0" w:color="auto"/>
            </w:tcBorders>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616.0</w:t>
            </w:r>
          </w:p>
        </w:tc>
        <w:tc>
          <w:tcPr>
            <w:tcW w:w="976" w:type="dxa"/>
            <w:tcBorders>
              <w:right w:val="single" w:sz="12" w:space="0" w:color="auto"/>
            </w:tcBorders>
            <w:shd w:val="clear" w:color="auto" w:fill="auto"/>
            <w:vAlign w:val="center"/>
          </w:tcPr>
          <w:p w:rsidR="006C0DBF" w:rsidRPr="00CB0F41" w:rsidRDefault="006C0DBF" w:rsidP="00B225BF">
            <w:pPr>
              <w:jc w:val="center"/>
              <w:rPr>
                <w:rFonts w:ascii="Calibri" w:hAnsi="Calibri"/>
                <w:sz w:val="22"/>
                <w:szCs w:val="22"/>
              </w:rPr>
            </w:pPr>
          </w:p>
        </w:tc>
        <w:tc>
          <w:tcPr>
            <w:tcW w:w="976" w:type="dxa"/>
            <w:tcBorders>
              <w:left w:val="single" w:sz="12" w:space="0" w:color="auto"/>
            </w:tcBorders>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402.00</w:t>
            </w:r>
          </w:p>
        </w:tc>
        <w:tc>
          <w:tcPr>
            <w:tcW w:w="977" w:type="dxa"/>
            <w:tcBorders>
              <w:right w:val="single" w:sz="12" w:space="0" w:color="auto"/>
            </w:tcBorders>
            <w:shd w:val="clear" w:color="auto" w:fill="auto"/>
            <w:vAlign w:val="center"/>
          </w:tcPr>
          <w:p w:rsidR="006C0DBF" w:rsidRPr="00CB0F41" w:rsidRDefault="006C0DBF" w:rsidP="00B225BF">
            <w:pPr>
              <w:jc w:val="center"/>
              <w:rPr>
                <w:rFonts w:ascii="Calibri" w:hAnsi="Calibri"/>
                <w:sz w:val="22"/>
                <w:szCs w:val="22"/>
              </w:rPr>
            </w:pPr>
          </w:p>
        </w:tc>
        <w:tc>
          <w:tcPr>
            <w:tcW w:w="976" w:type="dxa"/>
            <w:tcBorders>
              <w:left w:val="single" w:sz="12" w:space="0" w:color="auto"/>
            </w:tcBorders>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289.2</w:t>
            </w:r>
          </w:p>
        </w:tc>
        <w:tc>
          <w:tcPr>
            <w:tcW w:w="976" w:type="dxa"/>
            <w:tcBorders>
              <w:right w:val="single" w:sz="12" w:space="0" w:color="auto"/>
            </w:tcBorders>
            <w:shd w:val="clear" w:color="auto" w:fill="auto"/>
            <w:vAlign w:val="center"/>
          </w:tcPr>
          <w:p w:rsidR="006C0DBF" w:rsidRPr="00CB0F41" w:rsidRDefault="006C0DBF" w:rsidP="00B225BF">
            <w:pPr>
              <w:jc w:val="center"/>
              <w:rPr>
                <w:rFonts w:ascii="Calibri" w:hAnsi="Calibri"/>
                <w:sz w:val="22"/>
                <w:szCs w:val="22"/>
              </w:rPr>
            </w:pPr>
          </w:p>
        </w:tc>
        <w:tc>
          <w:tcPr>
            <w:tcW w:w="976" w:type="dxa"/>
            <w:tcBorders>
              <w:left w:val="single" w:sz="12" w:space="0" w:color="auto"/>
            </w:tcBorders>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32.3</w:t>
            </w:r>
          </w:p>
        </w:tc>
        <w:tc>
          <w:tcPr>
            <w:tcW w:w="977" w:type="dxa"/>
            <w:shd w:val="clear" w:color="auto" w:fill="auto"/>
            <w:vAlign w:val="center"/>
          </w:tcPr>
          <w:p w:rsidR="006C0DBF" w:rsidRPr="00CB0F41" w:rsidRDefault="006C0DBF" w:rsidP="00B225BF">
            <w:pPr>
              <w:jc w:val="center"/>
              <w:rPr>
                <w:rFonts w:ascii="Calibri" w:hAnsi="Calibri"/>
                <w:sz w:val="22"/>
                <w:szCs w:val="22"/>
              </w:rPr>
            </w:pPr>
          </w:p>
        </w:tc>
      </w:tr>
      <w:tr w:rsidR="006C0DBF" w:rsidRPr="00AE71B7" w:rsidTr="006876DB">
        <w:trPr>
          <w:trHeight w:val="397"/>
        </w:trPr>
        <w:tc>
          <w:tcPr>
            <w:tcW w:w="1581" w:type="dxa"/>
            <w:tcBorders>
              <w:right w:val="single" w:sz="12" w:space="0" w:color="auto"/>
            </w:tcBorders>
            <w:vAlign w:val="center"/>
          </w:tcPr>
          <w:p w:rsidR="006C0DBF" w:rsidRPr="00CB0F41" w:rsidRDefault="006C0DBF" w:rsidP="00B225BF">
            <w:pPr>
              <w:rPr>
                <w:rFonts w:ascii="Calibri" w:hAnsi="Calibri"/>
                <w:b/>
                <w:sz w:val="22"/>
                <w:szCs w:val="22"/>
              </w:rPr>
            </w:pPr>
            <w:r w:rsidRPr="00CB0F41">
              <w:rPr>
                <w:rFonts w:ascii="Calibri" w:hAnsi="Calibri"/>
                <w:b/>
                <w:sz w:val="22"/>
                <w:szCs w:val="22"/>
              </w:rPr>
              <w:t>Mar</w:t>
            </w:r>
            <w:r>
              <w:rPr>
                <w:rFonts w:ascii="Calibri" w:hAnsi="Calibri"/>
                <w:b/>
                <w:sz w:val="22"/>
                <w:szCs w:val="22"/>
              </w:rPr>
              <w:t>ch</w:t>
            </w:r>
          </w:p>
        </w:tc>
        <w:tc>
          <w:tcPr>
            <w:tcW w:w="976" w:type="dxa"/>
            <w:tcBorders>
              <w:left w:val="single" w:sz="12" w:space="0" w:color="auto"/>
            </w:tcBorders>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612.0</w:t>
            </w:r>
          </w:p>
        </w:tc>
        <w:tc>
          <w:tcPr>
            <w:tcW w:w="976" w:type="dxa"/>
            <w:tcBorders>
              <w:right w:val="single" w:sz="12" w:space="0" w:color="auto"/>
            </w:tcBorders>
            <w:shd w:val="clear" w:color="auto" w:fill="auto"/>
            <w:vAlign w:val="center"/>
          </w:tcPr>
          <w:p w:rsidR="006C0DBF" w:rsidRPr="00CB0F41" w:rsidRDefault="006C0DBF" w:rsidP="00B225BF">
            <w:pPr>
              <w:jc w:val="center"/>
              <w:rPr>
                <w:rFonts w:ascii="Calibri" w:hAnsi="Calibri"/>
                <w:sz w:val="22"/>
                <w:szCs w:val="22"/>
              </w:rPr>
            </w:pPr>
          </w:p>
        </w:tc>
        <w:tc>
          <w:tcPr>
            <w:tcW w:w="976" w:type="dxa"/>
            <w:tcBorders>
              <w:left w:val="single" w:sz="12" w:space="0" w:color="auto"/>
            </w:tcBorders>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404.00</w:t>
            </w:r>
          </w:p>
        </w:tc>
        <w:tc>
          <w:tcPr>
            <w:tcW w:w="977" w:type="dxa"/>
            <w:tcBorders>
              <w:right w:val="single" w:sz="12" w:space="0" w:color="auto"/>
            </w:tcBorders>
            <w:shd w:val="clear" w:color="auto" w:fill="auto"/>
            <w:vAlign w:val="center"/>
          </w:tcPr>
          <w:p w:rsidR="006C0DBF" w:rsidRPr="00CB0F41" w:rsidRDefault="006C0DBF" w:rsidP="00B225BF">
            <w:pPr>
              <w:jc w:val="center"/>
              <w:rPr>
                <w:rFonts w:ascii="Calibri" w:hAnsi="Calibri"/>
                <w:sz w:val="22"/>
                <w:szCs w:val="22"/>
              </w:rPr>
            </w:pPr>
          </w:p>
        </w:tc>
        <w:tc>
          <w:tcPr>
            <w:tcW w:w="976" w:type="dxa"/>
            <w:tcBorders>
              <w:left w:val="single" w:sz="12" w:space="0" w:color="auto"/>
            </w:tcBorders>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292.4</w:t>
            </w:r>
          </w:p>
        </w:tc>
        <w:tc>
          <w:tcPr>
            <w:tcW w:w="976" w:type="dxa"/>
            <w:tcBorders>
              <w:right w:val="single" w:sz="12" w:space="0" w:color="auto"/>
            </w:tcBorders>
            <w:shd w:val="clear" w:color="auto" w:fill="auto"/>
            <w:vAlign w:val="center"/>
          </w:tcPr>
          <w:p w:rsidR="006C0DBF" w:rsidRPr="00CB0F41" w:rsidRDefault="006C0DBF" w:rsidP="00B225BF">
            <w:pPr>
              <w:jc w:val="center"/>
              <w:rPr>
                <w:rFonts w:ascii="Calibri" w:hAnsi="Calibri"/>
                <w:sz w:val="22"/>
                <w:szCs w:val="22"/>
              </w:rPr>
            </w:pPr>
          </w:p>
        </w:tc>
        <w:tc>
          <w:tcPr>
            <w:tcW w:w="976" w:type="dxa"/>
            <w:tcBorders>
              <w:left w:val="single" w:sz="12" w:space="0" w:color="auto"/>
            </w:tcBorders>
            <w:shd w:val="clear" w:color="auto" w:fill="auto"/>
            <w:vAlign w:val="center"/>
          </w:tcPr>
          <w:p w:rsidR="006C0DBF" w:rsidRPr="00CB0F41" w:rsidRDefault="006C0DBF" w:rsidP="00B225BF">
            <w:pPr>
              <w:jc w:val="center"/>
              <w:rPr>
                <w:rFonts w:ascii="Calibri" w:hAnsi="Calibri"/>
                <w:sz w:val="22"/>
                <w:szCs w:val="22"/>
              </w:rPr>
            </w:pPr>
            <w:r>
              <w:rPr>
                <w:rFonts w:ascii="Calibri" w:hAnsi="Calibri"/>
                <w:sz w:val="22"/>
                <w:szCs w:val="22"/>
              </w:rPr>
              <w:t>32.3</w:t>
            </w:r>
          </w:p>
        </w:tc>
        <w:tc>
          <w:tcPr>
            <w:tcW w:w="977" w:type="dxa"/>
            <w:shd w:val="clear" w:color="auto" w:fill="auto"/>
            <w:vAlign w:val="center"/>
          </w:tcPr>
          <w:p w:rsidR="006C0DBF" w:rsidRPr="00CB0F41" w:rsidRDefault="006C0DBF" w:rsidP="00B225BF">
            <w:pPr>
              <w:jc w:val="center"/>
              <w:rPr>
                <w:rFonts w:ascii="Calibri" w:hAnsi="Calibri"/>
                <w:sz w:val="22"/>
                <w:szCs w:val="22"/>
              </w:rPr>
            </w:pPr>
          </w:p>
        </w:tc>
      </w:tr>
    </w:tbl>
    <w:p w:rsidR="00517571" w:rsidRDefault="00517571" w:rsidP="004A68DC">
      <w:pPr>
        <w:jc w:val="both"/>
        <w:rPr>
          <w:rFonts w:asciiTheme="minorHAnsi" w:hAnsiTheme="minorHAnsi"/>
          <w:b/>
        </w:rPr>
      </w:pPr>
    </w:p>
    <w:p w:rsidR="00E761FF" w:rsidRPr="005629D9" w:rsidRDefault="00E761FF" w:rsidP="004A68DC">
      <w:pPr>
        <w:jc w:val="both"/>
        <w:rPr>
          <w:rFonts w:asciiTheme="minorHAnsi" w:hAnsiTheme="minorHAnsi"/>
          <w:b/>
        </w:rPr>
      </w:pPr>
      <w:r w:rsidRPr="005629D9">
        <w:rPr>
          <w:rFonts w:asciiTheme="minorHAnsi" w:hAnsiTheme="minorHAnsi"/>
          <w:b/>
        </w:rPr>
        <w:t>Monthly Employee Turnover</w:t>
      </w:r>
    </w:p>
    <w:p w:rsidR="00995404" w:rsidRDefault="00995404" w:rsidP="004A68DC">
      <w:pPr>
        <w:jc w:val="both"/>
        <w:rPr>
          <w:rFonts w:asciiTheme="minorHAnsi" w:hAnsiTheme="minorHAnsi"/>
          <w:b/>
        </w:rPr>
      </w:pPr>
    </w:p>
    <w:p w:rsidR="00995404" w:rsidRDefault="00995404" w:rsidP="00995404">
      <w:pPr>
        <w:jc w:val="center"/>
        <w:rPr>
          <w:rFonts w:asciiTheme="minorHAnsi" w:hAnsiTheme="minorHAnsi"/>
          <w:b/>
        </w:rPr>
      </w:pPr>
      <w:r w:rsidRPr="00995404">
        <w:rPr>
          <w:rFonts w:asciiTheme="minorHAnsi" w:hAnsiTheme="minorHAnsi"/>
          <w:b/>
          <w:noProof/>
          <w:lang w:eastAsia="en-GB"/>
        </w:rPr>
        <w:drawing>
          <wp:inline distT="0" distB="0" distL="0" distR="0" wp14:anchorId="6E83F25C" wp14:editId="6B5CDE7B">
            <wp:extent cx="5327027" cy="2700000"/>
            <wp:effectExtent l="0" t="0" r="698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027" cy="2700000"/>
                    </a:xfrm>
                    <a:prstGeom prst="rect">
                      <a:avLst/>
                    </a:prstGeom>
                    <a:noFill/>
                    <a:ln>
                      <a:noFill/>
                    </a:ln>
                  </pic:spPr>
                </pic:pic>
              </a:graphicData>
            </a:graphic>
          </wp:inline>
        </w:drawing>
      </w:r>
    </w:p>
    <w:p w:rsidR="00995404" w:rsidRDefault="00995404" w:rsidP="004A68DC">
      <w:pPr>
        <w:jc w:val="both"/>
        <w:rPr>
          <w:rFonts w:asciiTheme="minorHAnsi" w:hAnsiTheme="minorHAnsi"/>
          <w:b/>
        </w:rPr>
      </w:pPr>
    </w:p>
    <w:p w:rsidR="004E15A2" w:rsidRPr="00B5377E" w:rsidRDefault="004C31B9" w:rsidP="004A68DC">
      <w:pPr>
        <w:jc w:val="both"/>
        <w:rPr>
          <w:rFonts w:asciiTheme="minorHAnsi" w:hAnsiTheme="minorHAnsi"/>
        </w:rPr>
      </w:pPr>
      <w:r w:rsidRPr="00B5377E">
        <w:rPr>
          <w:rFonts w:asciiTheme="minorHAnsi" w:hAnsiTheme="minorHAnsi"/>
        </w:rPr>
        <w:t xml:space="preserve">During Quarter 2 </w:t>
      </w:r>
      <w:r w:rsidR="007E4D1C" w:rsidRPr="00B5377E">
        <w:rPr>
          <w:rFonts w:asciiTheme="minorHAnsi" w:hAnsiTheme="minorHAnsi"/>
        </w:rPr>
        <w:t xml:space="preserve">2018-19 </w:t>
      </w:r>
      <w:r w:rsidR="00995404" w:rsidRPr="00B5377E">
        <w:rPr>
          <w:rFonts w:asciiTheme="minorHAnsi" w:hAnsiTheme="minorHAnsi"/>
        </w:rPr>
        <w:t>On</w:t>
      </w:r>
      <w:r w:rsidR="007E4D1C" w:rsidRPr="00B5377E">
        <w:rPr>
          <w:rFonts w:asciiTheme="minorHAnsi" w:hAnsiTheme="minorHAnsi"/>
        </w:rPr>
        <w:t>-</w:t>
      </w:r>
      <w:r w:rsidR="00995404" w:rsidRPr="00B5377E">
        <w:rPr>
          <w:rFonts w:asciiTheme="minorHAnsi" w:hAnsiTheme="minorHAnsi"/>
        </w:rPr>
        <w:t>Call and Wholetime turnover spike</w:t>
      </w:r>
      <w:r w:rsidRPr="00B5377E">
        <w:rPr>
          <w:rFonts w:asciiTheme="minorHAnsi" w:hAnsiTheme="minorHAnsi"/>
        </w:rPr>
        <w:t>d</w:t>
      </w:r>
      <w:r w:rsidR="004E15A2" w:rsidRPr="00B5377E">
        <w:rPr>
          <w:rFonts w:asciiTheme="minorHAnsi" w:hAnsiTheme="minorHAnsi"/>
        </w:rPr>
        <w:t>.</w:t>
      </w:r>
      <w:r w:rsidRPr="00B5377E">
        <w:rPr>
          <w:rFonts w:asciiTheme="minorHAnsi" w:hAnsiTheme="minorHAnsi"/>
        </w:rPr>
        <w:t xml:space="preserve">  Wholetime saw a total of 12 </w:t>
      </w:r>
      <w:r w:rsidR="007E4D1C" w:rsidRPr="00B5377E">
        <w:rPr>
          <w:rFonts w:asciiTheme="minorHAnsi" w:hAnsiTheme="minorHAnsi"/>
        </w:rPr>
        <w:t xml:space="preserve">ordinary </w:t>
      </w:r>
      <w:r w:rsidRPr="00B5377E">
        <w:rPr>
          <w:rFonts w:asciiTheme="minorHAnsi" w:hAnsiTheme="minorHAnsi"/>
        </w:rPr>
        <w:t>retirements</w:t>
      </w:r>
      <w:r w:rsidR="00154E06" w:rsidRPr="00B5377E">
        <w:rPr>
          <w:rFonts w:asciiTheme="minorHAnsi" w:hAnsiTheme="minorHAnsi"/>
        </w:rPr>
        <w:t xml:space="preserve"> during the quarter</w:t>
      </w:r>
      <w:r w:rsidR="0055539F" w:rsidRPr="00B5377E">
        <w:rPr>
          <w:rFonts w:asciiTheme="minorHAnsi" w:hAnsiTheme="minorHAnsi"/>
        </w:rPr>
        <w:t xml:space="preserve"> and 2 transfers </w:t>
      </w:r>
      <w:r w:rsidR="00B2693B" w:rsidRPr="00B5377E">
        <w:rPr>
          <w:rFonts w:asciiTheme="minorHAnsi" w:hAnsiTheme="minorHAnsi"/>
        </w:rPr>
        <w:t xml:space="preserve">out </w:t>
      </w:r>
      <w:r w:rsidR="0055539F" w:rsidRPr="00B5377E">
        <w:rPr>
          <w:rFonts w:asciiTheme="minorHAnsi" w:hAnsiTheme="minorHAnsi"/>
        </w:rPr>
        <w:t>to other Fire Services</w:t>
      </w:r>
      <w:r w:rsidR="00B2693B" w:rsidRPr="00B5377E">
        <w:rPr>
          <w:rFonts w:asciiTheme="minorHAnsi" w:hAnsiTheme="minorHAnsi"/>
        </w:rPr>
        <w:t xml:space="preserve">.  </w:t>
      </w:r>
      <w:r w:rsidR="008E6522" w:rsidRPr="00B5377E">
        <w:rPr>
          <w:rFonts w:asciiTheme="minorHAnsi" w:hAnsiTheme="minorHAnsi"/>
        </w:rPr>
        <w:t>There was a total of 20 On-</w:t>
      </w:r>
      <w:r w:rsidRPr="00B5377E">
        <w:rPr>
          <w:rFonts w:asciiTheme="minorHAnsi" w:hAnsiTheme="minorHAnsi"/>
        </w:rPr>
        <w:t xml:space="preserve">call </w:t>
      </w:r>
      <w:r w:rsidR="008E6522" w:rsidRPr="00B5377E">
        <w:rPr>
          <w:rFonts w:asciiTheme="minorHAnsi" w:hAnsiTheme="minorHAnsi"/>
        </w:rPr>
        <w:t>leavers during the period with 5 of these</w:t>
      </w:r>
      <w:r w:rsidRPr="00B5377E">
        <w:rPr>
          <w:rFonts w:asciiTheme="minorHAnsi" w:hAnsiTheme="minorHAnsi"/>
        </w:rPr>
        <w:t xml:space="preserve"> transferr</w:t>
      </w:r>
      <w:r w:rsidR="008E6522" w:rsidRPr="00B5377E">
        <w:rPr>
          <w:rFonts w:asciiTheme="minorHAnsi" w:hAnsiTheme="minorHAnsi"/>
        </w:rPr>
        <w:t>ing</w:t>
      </w:r>
      <w:r w:rsidRPr="00B5377E">
        <w:rPr>
          <w:rFonts w:asciiTheme="minorHAnsi" w:hAnsiTheme="minorHAnsi"/>
        </w:rPr>
        <w:t xml:space="preserve"> to Wholetime in July as part of th</w:t>
      </w:r>
      <w:r w:rsidR="007E4D1C" w:rsidRPr="00B5377E">
        <w:rPr>
          <w:rFonts w:asciiTheme="minorHAnsi" w:hAnsiTheme="minorHAnsi"/>
        </w:rPr>
        <w:t>e Wholetime Recruitment process</w:t>
      </w:r>
      <w:r w:rsidR="00B2693B" w:rsidRPr="00B5377E">
        <w:rPr>
          <w:rFonts w:asciiTheme="minorHAnsi" w:hAnsiTheme="minorHAnsi"/>
        </w:rPr>
        <w:t>,</w:t>
      </w:r>
      <w:r w:rsidR="00154E06" w:rsidRPr="00B5377E">
        <w:rPr>
          <w:rFonts w:asciiTheme="minorHAnsi" w:hAnsiTheme="minorHAnsi"/>
        </w:rPr>
        <w:t xml:space="preserve"> with a peak of 12</w:t>
      </w:r>
      <w:r w:rsidR="008E6522" w:rsidRPr="00B5377E">
        <w:rPr>
          <w:rFonts w:asciiTheme="minorHAnsi" w:hAnsiTheme="minorHAnsi"/>
        </w:rPr>
        <w:t xml:space="preserve"> On-Call leavers </w:t>
      </w:r>
      <w:r w:rsidR="00154E06" w:rsidRPr="00B5377E">
        <w:rPr>
          <w:rFonts w:asciiTheme="minorHAnsi" w:hAnsiTheme="minorHAnsi"/>
        </w:rPr>
        <w:t xml:space="preserve">during </w:t>
      </w:r>
      <w:r w:rsidR="00BA4A55" w:rsidRPr="00B5377E">
        <w:rPr>
          <w:rFonts w:asciiTheme="minorHAnsi" w:hAnsiTheme="minorHAnsi"/>
        </w:rPr>
        <w:t xml:space="preserve">the month of </w:t>
      </w:r>
      <w:r w:rsidR="00154E06" w:rsidRPr="00B5377E">
        <w:rPr>
          <w:rFonts w:asciiTheme="minorHAnsi" w:hAnsiTheme="minorHAnsi"/>
        </w:rPr>
        <w:t>Sept</w:t>
      </w:r>
      <w:r w:rsidR="00BA4A55" w:rsidRPr="00B5377E">
        <w:rPr>
          <w:rFonts w:asciiTheme="minorHAnsi" w:hAnsiTheme="minorHAnsi"/>
        </w:rPr>
        <w:t>e</w:t>
      </w:r>
      <w:r w:rsidR="00154E06" w:rsidRPr="00B5377E">
        <w:rPr>
          <w:rFonts w:asciiTheme="minorHAnsi" w:hAnsiTheme="minorHAnsi"/>
        </w:rPr>
        <w:t>mber</w:t>
      </w:r>
      <w:r w:rsidR="007E4D1C" w:rsidRPr="00B5377E">
        <w:rPr>
          <w:rFonts w:asciiTheme="minorHAnsi" w:hAnsiTheme="minorHAnsi"/>
        </w:rPr>
        <w:t>.</w:t>
      </w:r>
    </w:p>
    <w:p w:rsidR="00995404" w:rsidRDefault="00995404" w:rsidP="004A68DC">
      <w:pPr>
        <w:jc w:val="both"/>
        <w:rPr>
          <w:rFonts w:asciiTheme="minorHAnsi" w:hAnsiTheme="minorHAnsi"/>
          <w:b/>
        </w:rPr>
      </w:pPr>
    </w:p>
    <w:p w:rsidR="00995404" w:rsidRDefault="00995404" w:rsidP="00995404">
      <w:pPr>
        <w:jc w:val="center"/>
        <w:rPr>
          <w:rFonts w:asciiTheme="minorHAnsi" w:hAnsiTheme="minorHAnsi"/>
          <w:b/>
        </w:rPr>
      </w:pPr>
      <w:r w:rsidRPr="00995404">
        <w:rPr>
          <w:rFonts w:asciiTheme="minorHAnsi" w:hAnsiTheme="minorHAnsi"/>
          <w:b/>
          <w:noProof/>
          <w:lang w:eastAsia="en-GB"/>
        </w:rPr>
        <w:drawing>
          <wp:inline distT="0" distB="0" distL="0" distR="0" wp14:anchorId="54F5F7FC" wp14:editId="10CEB527">
            <wp:extent cx="5327027" cy="2700000"/>
            <wp:effectExtent l="0" t="0" r="698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7027" cy="2700000"/>
                    </a:xfrm>
                    <a:prstGeom prst="rect">
                      <a:avLst/>
                    </a:prstGeom>
                    <a:noFill/>
                    <a:ln>
                      <a:noFill/>
                    </a:ln>
                  </pic:spPr>
                </pic:pic>
              </a:graphicData>
            </a:graphic>
          </wp:inline>
        </w:drawing>
      </w:r>
    </w:p>
    <w:p w:rsidR="004E15A2" w:rsidRDefault="004E15A2" w:rsidP="004A68DC">
      <w:pPr>
        <w:jc w:val="both"/>
        <w:rPr>
          <w:rFonts w:asciiTheme="minorHAnsi" w:hAnsiTheme="minorHAnsi"/>
          <w:highlight w:val="yellow"/>
        </w:rPr>
      </w:pPr>
    </w:p>
    <w:p w:rsidR="00182CD9" w:rsidRPr="00B5377E" w:rsidRDefault="00587B63" w:rsidP="004A68DC">
      <w:pPr>
        <w:jc w:val="both"/>
        <w:rPr>
          <w:rFonts w:asciiTheme="minorHAnsi" w:hAnsiTheme="minorHAnsi"/>
        </w:rPr>
      </w:pPr>
      <w:r w:rsidRPr="00B5377E">
        <w:rPr>
          <w:rFonts w:asciiTheme="minorHAnsi" w:hAnsiTheme="minorHAnsi"/>
        </w:rPr>
        <w:t xml:space="preserve">During Quarter 2 there was also a </w:t>
      </w:r>
      <w:r w:rsidR="00182CD9" w:rsidRPr="00B5377E">
        <w:rPr>
          <w:rFonts w:asciiTheme="minorHAnsi" w:hAnsiTheme="minorHAnsi"/>
        </w:rPr>
        <w:t>Support Turnover spike</w:t>
      </w:r>
      <w:r w:rsidRPr="00B5377E">
        <w:rPr>
          <w:rFonts w:asciiTheme="minorHAnsi" w:hAnsiTheme="minorHAnsi"/>
        </w:rPr>
        <w:t xml:space="preserve"> with </w:t>
      </w:r>
      <w:r w:rsidR="00FF60D8" w:rsidRPr="00B5377E">
        <w:rPr>
          <w:rFonts w:asciiTheme="minorHAnsi" w:hAnsiTheme="minorHAnsi"/>
        </w:rPr>
        <w:t xml:space="preserve">16 leavers </w:t>
      </w:r>
      <w:r w:rsidRPr="00B5377E">
        <w:rPr>
          <w:rFonts w:asciiTheme="minorHAnsi" w:hAnsiTheme="minorHAnsi"/>
        </w:rPr>
        <w:t>in total, the most co</w:t>
      </w:r>
      <w:r w:rsidR="00C72A33" w:rsidRPr="00B5377E">
        <w:rPr>
          <w:rFonts w:asciiTheme="minorHAnsi" w:hAnsiTheme="minorHAnsi"/>
        </w:rPr>
        <w:t>mmon reason being resignation.</w:t>
      </w:r>
      <w:r w:rsidR="00E261CB" w:rsidRPr="00B5377E">
        <w:rPr>
          <w:rFonts w:asciiTheme="minorHAnsi" w:hAnsiTheme="minorHAnsi"/>
        </w:rPr>
        <w:t xml:space="preserve"> In total there were 6 Support joiners during the period.</w:t>
      </w:r>
    </w:p>
    <w:p w:rsidR="00FF60D8" w:rsidRPr="00B5377E" w:rsidRDefault="00FF60D8" w:rsidP="004A68DC">
      <w:pPr>
        <w:jc w:val="both"/>
        <w:rPr>
          <w:rFonts w:asciiTheme="minorHAnsi" w:hAnsiTheme="minorHAnsi"/>
        </w:rPr>
      </w:pPr>
    </w:p>
    <w:p w:rsidR="008B27B9" w:rsidRPr="00B5377E" w:rsidRDefault="008B27B9" w:rsidP="004A68DC">
      <w:pPr>
        <w:jc w:val="both"/>
        <w:rPr>
          <w:rFonts w:asciiTheme="minorHAnsi" w:hAnsiTheme="minorHAnsi"/>
        </w:rPr>
      </w:pPr>
      <w:r w:rsidRPr="00B5377E">
        <w:rPr>
          <w:rFonts w:asciiTheme="minorHAnsi" w:hAnsiTheme="minorHAnsi"/>
        </w:rPr>
        <w:t xml:space="preserve">Exit interviews </w:t>
      </w:r>
      <w:r w:rsidR="00042032" w:rsidRPr="00B5377E">
        <w:rPr>
          <w:rFonts w:asciiTheme="minorHAnsi" w:hAnsiTheme="minorHAnsi"/>
        </w:rPr>
        <w:t>show that the main reasons, after retirement, given for leaving during the quarter were</w:t>
      </w:r>
      <w:r w:rsidR="006C1369" w:rsidRPr="00B5377E">
        <w:rPr>
          <w:rFonts w:asciiTheme="minorHAnsi" w:hAnsiTheme="minorHAnsi"/>
        </w:rPr>
        <w:t xml:space="preserve"> career progression, promotion prospects and salary/compensation package.</w:t>
      </w:r>
    </w:p>
    <w:p w:rsidR="008B27B9" w:rsidRPr="00B5377E" w:rsidRDefault="008B27B9" w:rsidP="004A68DC">
      <w:pPr>
        <w:jc w:val="both"/>
        <w:rPr>
          <w:rFonts w:asciiTheme="minorHAnsi" w:hAnsiTheme="minorHAnsi"/>
        </w:rPr>
      </w:pPr>
    </w:p>
    <w:p w:rsidR="00FF60D8" w:rsidRPr="00B5377E" w:rsidRDefault="00FF60D8" w:rsidP="004A68DC">
      <w:pPr>
        <w:jc w:val="both"/>
        <w:rPr>
          <w:rFonts w:asciiTheme="minorHAnsi" w:hAnsiTheme="minorHAnsi"/>
        </w:rPr>
      </w:pPr>
      <w:r w:rsidRPr="00B5377E">
        <w:rPr>
          <w:rFonts w:asciiTheme="minorHAnsi" w:hAnsiTheme="minorHAnsi"/>
        </w:rPr>
        <w:t xml:space="preserve">During the quarter there were no leavers or joiners </w:t>
      </w:r>
      <w:r w:rsidR="00B5377E">
        <w:rPr>
          <w:rFonts w:asciiTheme="minorHAnsi" w:hAnsiTheme="minorHAnsi"/>
        </w:rPr>
        <w:t xml:space="preserve">within </w:t>
      </w:r>
      <w:r w:rsidRPr="00B5377E">
        <w:rPr>
          <w:rFonts w:asciiTheme="minorHAnsi" w:hAnsiTheme="minorHAnsi"/>
        </w:rPr>
        <w:t>Control</w:t>
      </w:r>
      <w:r w:rsidR="000E5616" w:rsidRPr="00B5377E">
        <w:rPr>
          <w:rFonts w:asciiTheme="minorHAnsi" w:hAnsiTheme="minorHAnsi"/>
        </w:rPr>
        <w:t xml:space="preserve"> Staff</w:t>
      </w:r>
      <w:r w:rsidRPr="00B5377E">
        <w:rPr>
          <w:rFonts w:asciiTheme="minorHAnsi" w:hAnsiTheme="minorHAnsi"/>
        </w:rPr>
        <w:t>.</w:t>
      </w:r>
    </w:p>
    <w:p w:rsidR="00255542" w:rsidRDefault="00255542" w:rsidP="004A68DC">
      <w:pPr>
        <w:jc w:val="both"/>
        <w:rPr>
          <w:rFonts w:asciiTheme="minorHAnsi" w:hAnsiTheme="minorHAnsi"/>
        </w:rPr>
      </w:pPr>
    </w:p>
    <w:p w:rsidR="00535F4D" w:rsidRDefault="00535F4D" w:rsidP="004A68DC">
      <w:pPr>
        <w:jc w:val="both"/>
        <w:rPr>
          <w:rFonts w:asciiTheme="minorHAnsi" w:hAnsiTheme="minorHAnsi"/>
        </w:rPr>
      </w:pPr>
    </w:p>
    <w:p w:rsidR="00472597" w:rsidRDefault="00472597" w:rsidP="004A68DC">
      <w:pPr>
        <w:jc w:val="both"/>
        <w:rPr>
          <w:rFonts w:asciiTheme="minorHAnsi" w:hAnsiTheme="minorHAnsi"/>
        </w:rPr>
      </w:pPr>
    </w:p>
    <w:p w:rsidR="00535F4D" w:rsidRPr="00B5377E" w:rsidRDefault="00535F4D" w:rsidP="004A68DC">
      <w:pPr>
        <w:jc w:val="both"/>
        <w:rPr>
          <w:rFonts w:asciiTheme="minorHAnsi" w:hAnsiTheme="minorHAnsi"/>
        </w:rPr>
      </w:pPr>
    </w:p>
    <w:p w:rsidR="00535F4D" w:rsidRPr="00B5377E" w:rsidRDefault="00535F4D" w:rsidP="004A68DC">
      <w:pPr>
        <w:jc w:val="both"/>
        <w:rPr>
          <w:rFonts w:asciiTheme="minorHAnsi" w:hAnsiTheme="minorHAnsi"/>
        </w:rPr>
      </w:pPr>
      <w:r w:rsidRPr="00B5377E">
        <w:rPr>
          <w:rFonts w:asciiTheme="minorHAnsi" w:hAnsiTheme="minorHAnsi"/>
          <w:b/>
        </w:rPr>
        <w:t>Employee Retention</w:t>
      </w:r>
    </w:p>
    <w:p w:rsidR="00535F4D" w:rsidRPr="00B5377E" w:rsidRDefault="00535F4D" w:rsidP="004A68DC">
      <w:pPr>
        <w:jc w:val="both"/>
        <w:rPr>
          <w:rFonts w:asciiTheme="minorHAnsi" w:hAnsiTheme="minorHAnsi"/>
        </w:rPr>
      </w:pPr>
    </w:p>
    <w:p w:rsidR="00535F4D" w:rsidRPr="00B5377E" w:rsidRDefault="00535F4D" w:rsidP="004A68DC">
      <w:pPr>
        <w:jc w:val="both"/>
        <w:rPr>
          <w:rFonts w:asciiTheme="minorHAnsi" w:hAnsiTheme="minorHAnsi"/>
        </w:rPr>
      </w:pPr>
      <w:r w:rsidRPr="00B5377E">
        <w:rPr>
          <w:rFonts w:asciiTheme="minorHAnsi" w:hAnsiTheme="minorHAnsi"/>
        </w:rPr>
        <w:t xml:space="preserve">The Chartered Institute of Personnel and Development (CIPD) </w:t>
      </w:r>
      <w:r w:rsidR="00FB3F0A" w:rsidRPr="00B5377E">
        <w:rPr>
          <w:rFonts w:asciiTheme="minorHAnsi" w:hAnsiTheme="minorHAnsi"/>
        </w:rPr>
        <w:t>suggests</w:t>
      </w:r>
      <w:r w:rsidRPr="00B5377E">
        <w:rPr>
          <w:rFonts w:asciiTheme="minorHAnsi" w:hAnsiTheme="minorHAnsi"/>
        </w:rPr>
        <w:t xml:space="preserve"> the use of a Stability Index to indicate the retention rate of experienced employees</w:t>
      </w:r>
      <w:r w:rsidR="00B16FAF" w:rsidRPr="00B5377E">
        <w:rPr>
          <w:rFonts w:asciiTheme="minorHAnsi" w:hAnsiTheme="minorHAnsi"/>
        </w:rPr>
        <w:t xml:space="preserve"> within an organisation</w:t>
      </w:r>
      <w:r w:rsidRPr="00B5377E">
        <w:rPr>
          <w:rFonts w:asciiTheme="minorHAnsi" w:hAnsiTheme="minorHAnsi"/>
        </w:rPr>
        <w:t>. The index is calculated as follows:</w:t>
      </w:r>
    </w:p>
    <w:p w:rsidR="00535F4D" w:rsidRPr="00B5377E" w:rsidRDefault="00535F4D" w:rsidP="004A68DC">
      <w:pPr>
        <w:jc w:val="both"/>
        <w:rPr>
          <w:rFonts w:asciiTheme="minorHAnsi" w:hAnsiTheme="minorHAnsi"/>
        </w:rPr>
      </w:pPr>
    </w:p>
    <w:tbl>
      <w:tblPr>
        <w:tblStyle w:val="TableGrid"/>
        <w:tblW w:w="5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917"/>
      </w:tblGrid>
      <w:tr w:rsidR="00B5377E" w:rsidRPr="00B5377E" w:rsidTr="00535F4D">
        <w:trPr>
          <w:trHeight w:val="316"/>
        </w:trPr>
        <w:tc>
          <w:tcPr>
            <w:tcW w:w="4957" w:type="dxa"/>
            <w:tcBorders>
              <w:bottom w:val="single" w:sz="4" w:space="0" w:color="auto"/>
            </w:tcBorders>
            <w:vAlign w:val="center"/>
          </w:tcPr>
          <w:p w:rsidR="00535F4D" w:rsidRPr="00B5377E" w:rsidRDefault="00535F4D" w:rsidP="00535F4D">
            <w:pPr>
              <w:jc w:val="both"/>
              <w:rPr>
                <w:rFonts w:asciiTheme="minorHAnsi" w:hAnsiTheme="minorHAnsi"/>
              </w:rPr>
            </w:pPr>
            <w:r w:rsidRPr="00B5377E">
              <w:rPr>
                <w:rFonts w:asciiTheme="minorHAnsi" w:hAnsiTheme="minorHAnsi"/>
              </w:rPr>
              <w:t>number of staff with service of one year or more</w:t>
            </w:r>
          </w:p>
        </w:tc>
        <w:tc>
          <w:tcPr>
            <w:tcW w:w="917" w:type="dxa"/>
            <w:vMerge w:val="restart"/>
            <w:shd w:val="clear" w:color="auto" w:fill="auto"/>
            <w:vAlign w:val="center"/>
          </w:tcPr>
          <w:p w:rsidR="00535F4D" w:rsidRPr="00B5377E" w:rsidRDefault="00535F4D" w:rsidP="00535F4D">
            <w:pPr>
              <w:jc w:val="center"/>
              <w:rPr>
                <w:rFonts w:asciiTheme="minorHAnsi" w:hAnsiTheme="minorHAnsi"/>
              </w:rPr>
            </w:pPr>
            <w:r w:rsidRPr="00B5377E">
              <w:rPr>
                <w:rFonts w:asciiTheme="minorHAnsi" w:hAnsiTheme="minorHAnsi"/>
              </w:rPr>
              <w:t xml:space="preserve"> x 100</w:t>
            </w:r>
          </w:p>
        </w:tc>
      </w:tr>
      <w:tr w:rsidR="00517571" w:rsidRPr="00B5377E" w:rsidTr="00535F4D">
        <w:trPr>
          <w:trHeight w:val="316"/>
        </w:trPr>
        <w:tc>
          <w:tcPr>
            <w:tcW w:w="4957" w:type="dxa"/>
            <w:tcBorders>
              <w:top w:val="single" w:sz="4" w:space="0" w:color="auto"/>
            </w:tcBorders>
            <w:vAlign w:val="center"/>
          </w:tcPr>
          <w:p w:rsidR="00535F4D" w:rsidRPr="00B5377E" w:rsidRDefault="00535F4D" w:rsidP="00535F4D">
            <w:pPr>
              <w:jc w:val="both"/>
              <w:rPr>
                <w:rFonts w:asciiTheme="minorHAnsi" w:hAnsiTheme="minorHAnsi"/>
              </w:rPr>
            </w:pPr>
            <w:r w:rsidRPr="00B5377E">
              <w:rPr>
                <w:rFonts w:asciiTheme="minorHAnsi" w:hAnsiTheme="minorHAnsi"/>
              </w:rPr>
              <w:t>total number of staff in post one year ago</w:t>
            </w:r>
            <w:r w:rsidR="00B16FAF" w:rsidRPr="00B5377E">
              <w:rPr>
                <w:rFonts w:asciiTheme="minorHAnsi" w:hAnsiTheme="minorHAnsi"/>
              </w:rPr>
              <w:t xml:space="preserve"> </w:t>
            </w:r>
            <w:r w:rsidR="00B16FAF" w:rsidRPr="00B5377E">
              <w:rPr>
                <w:rFonts w:asciiTheme="minorHAnsi" w:hAnsiTheme="minorHAnsi"/>
                <w:vertAlign w:val="superscript"/>
              </w:rPr>
              <w:t>1</w:t>
            </w:r>
          </w:p>
        </w:tc>
        <w:tc>
          <w:tcPr>
            <w:tcW w:w="917" w:type="dxa"/>
            <w:vMerge/>
            <w:shd w:val="clear" w:color="auto" w:fill="auto"/>
            <w:vAlign w:val="center"/>
          </w:tcPr>
          <w:p w:rsidR="00535F4D" w:rsidRPr="00B5377E" w:rsidRDefault="00535F4D" w:rsidP="00FB3F0A">
            <w:pPr>
              <w:jc w:val="center"/>
              <w:rPr>
                <w:rFonts w:asciiTheme="minorHAnsi" w:hAnsiTheme="minorHAnsi"/>
              </w:rPr>
            </w:pPr>
          </w:p>
        </w:tc>
      </w:tr>
    </w:tbl>
    <w:p w:rsidR="00B16FAF" w:rsidRPr="00B5377E" w:rsidRDefault="00B16FAF" w:rsidP="004A68DC">
      <w:pPr>
        <w:jc w:val="both"/>
        <w:rPr>
          <w:rFonts w:asciiTheme="minorHAnsi" w:hAnsiTheme="minorHAnsi"/>
        </w:rPr>
      </w:pPr>
    </w:p>
    <w:tbl>
      <w:tblPr>
        <w:tblStyle w:val="TableGrid"/>
        <w:tblW w:w="5874" w:type="dxa"/>
        <w:tblLook w:val="04A0" w:firstRow="1" w:lastRow="0" w:firstColumn="1" w:lastColumn="0" w:noHBand="0" w:noVBand="1"/>
      </w:tblPr>
      <w:tblGrid>
        <w:gridCol w:w="4310"/>
        <w:gridCol w:w="1564"/>
      </w:tblGrid>
      <w:tr w:rsidR="00B5377E" w:rsidRPr="00B5377E" w:rsidTr="00FB3F0A">
        <w:trPr>
          <w:trHeight w:val="616"/>
        </w:trPr>
        <w:tc>
          <w:tcPr>
            <w:tcW w:w="5874" w:type="dxa"/>
            <w:gridSpan w:val="2"/>
            <w:shd w:val="clear" w:color="auto" w:fill="0070C0"/>
            <w:vAlign w:val="center"/>
          </w:tcPr>
          <w:p w:rsidR="00535F4D" w:rsidRPr="00B5377E" w:rsidRDefault="00535F4D" w:rsidP="00FB3F0A">
            <w:pPr>
              <w:jc w:val="center"/>
              <w:rPr>
                <w:rFonts w:asciiTheme="minorHAnsi" w:hAnsiTheme="minorHAnsi"/>
                <w:b/>
              </w:rPr>
            </w:pPr>
            <w:r w:rsidRPr="00B5377E">
              <w:rPr>
                <w:rFonts w:asciiTheme="minorHAnsi" w:hAnsiTheme="minorHAnsi"/>
                <w:b/>
              </w:rPr>
              <w:t>Employee Stability Indices at 30 Sep 2018</w:t>
            </w:r>
          </w:p>
        </w:tc>
      </w:tr>
      <w:tr w:rsidR="00B5377E" w:rsidRPr="00B5377E" w:rsidTr="00FB3F0A">
        <w:trPr>
          <w:trHeight w:val="397"/>
        </w:trPr>
        <w:tc>
          <w:tcPr>
            <w:tcW w:w="4310" w:type="dxa"/>
            <w:vAlign w:val="center"/>
          </w:tcPr>
          <w:p w:rsidR="00535F4D" w:rsidRPr="00B5377E" w:rsidRDefault="00535F4D" w:rsidP="00FB3F0A">
            <w:pPr>
              <w:rPr>
                <w:rFonts w:asciiTheme="minorHAnsi" w:hAnsiTheme="minorHAnsi"/>
              </w:rPr>
            </w:pPr>
            <w:r w:rsidRPr="00B5377E">
              <w:rPr>
                <w:rFonts w:asciiTheme="minorHAnsi" w:hAnsiTheme="minorHAnsi"/>
              </w:rPr>
              <w:t>Wholetime</w:t>
            </w:r>
          </w:p>
        </w:tc>
        <w:tc>
          <w:tcPr>
            <w:tcW w:w="1564" w:type="dxa"/>
            <w:shd w:val="clear" w:color="auto" w:fill="auto"/>
            <w:vAlign w:val="center"/>
          </w:tcPr>
          <w:p w:rsidR="00535F4D" w:rsidRPr="00B5377E" w:rsidRDefault="00B16FAF" w:rsidP="00FB3F0A">
            <w:pPr>
              <w:jc w:val="center"/>
              <w:rPr>
                <w:rFonts w:asciiTheme="minorHAnsi" w:hAnsiTheme="minorHAnsi"/>
              </w:rPr>
            </w:pPr>
            <w:r w:rsidRPr="00B5377E">
              <w:rPr>
                <w:rFonts w:asciiTheme="minorHAnsi" w:hAnsiTheme="minorHAnsi"/>
              </w:rPr>
              <w:t>99.5</w:t>
            </w:r>
          </w:p>
        </w:tc>
      </w:tr>
      <w:tr w:rsidR="00B5377E" w:rsidRPr="00B5377E" w:rsidTr="00FB3F0A">
        <w:trPr>
          <w:trHeight w:val="397"/>
        </w:trPr>
        <w:tc>
          <w:tcPr>
            <w:tcW w:w="4310" w:type="dxa"/>
            <w:vAlign w:val="center"/>
          </w:tcPr>
          <w:p w:rsidR="00535F4D" w:rsidRPr="00B5377E" w:rsidRDefault="00535F4D" w:rsidP="00FB3F0A">
            <w:pPr>
              <w:rPr>
                <w:rFonts w:asciiTheme="minorHAnsi" w:hAnsiTheme="minorHAnsi"/>
              </w:rPr>
            </w:pPr>
            <w:r w:rsidRPr="00B5377E">
              <w:rPr>
                <w:rFonts w:asciiTheme="minorHAnsi" w:hAnsiTheme="minorHAnsi"/>
              </w:rPr>
              <w:t>On-Call</w:t>
            </w:r>
          </w:p>
        </w:tc>
        <w:tc>
          <w:tcPr>
            <w:tcW w:w="1564" w:type="dxa"/>
            <w:shd w:val="clear" w:color="auto" w:fill="auto"/>
            <w:vAlign w:val="center"/>
          </w:tcPr>
          <w:p w:rsidR="00535F4D" w:rsidRPr="00B5377E" w:rsidRDefault="00B16FAF" w:rsidP="00FB3F0A">
            <w:pPr>
              <w:jc w:val="center"/>
              <w:rPr>
                <w:rFonts w:asciiTheme="minorHAnsi" w:hAnsiTheme="minorHAnsi"/>
              </w:rPr>
            </w:pPr>
            <w:r w:rsidRPr="00B5377E">
              <w:rPr>
                <w:rFonts w:asciiTheme="minorHAnsi" w:hAnsiTheme="minorHAnsi"/>
              </w:rPr>
              <w:t>87.0</w:t>
            </w:r>
          </w:p>
        </w:tc>
      </w:tr>
      <w:tr w:rsidR="00B5377E" w:rsidRPr="00B5377E" w:rsidTr="00FB3F0A">
        <w:trPr>
          <w:trHeight w:val="397"/>
        </w:trPr>
        <w:tc>
          <w:tcPr>
            <w:tcW w:w="4310" w:type="dxa"/>
            <w:vAlign w:val="center"/>
          </w:tcPr>
          <w:p w:rsidR="00535F4D" w:rsidRPr="00B5377E" w:rsidRDefault="00535F4D" w:rsidP="00FB3F0A">
            <w:pPr>
              <w:rPr>
                <w:rFonts w:asciiTheme="minorHAnsi" w:hAnsiTheme="minorHAnsi"/>
              </w:rPr>
            </w:pPr>
            <w:r w:rsidRPr="00B5377E">
              <w:rPr>
                <w:rFonts w:asciiTheme="minorHAnsi" w:hAnsiTheme="minorHAnsi"/>
              </w:rPr>
              <w:t>Support</w:t>
            </w:r>
          </w:p>
        </w:tc>
        <w:tc>
          <w:tcPr>
            <w:tcW w:w="1564" w:type="dxa"/>
            <w:shd w:val="clear" w:color="auto" w:fill="auto"/>
            <w:vAlign w:val="center"/>
          </w:tcPr>
          <w:p w:rsidR="00535F4D" w:rsidRPr="00B5377E" w:rsidRDefault="00B16FAF" w:rsidP="00FB3F0A">
            <w:pPr>
              <w:jc w:val="center"/>
              <w:rPr>
                <w:rFonts w:asciiTheme="minorHAnsi" w:hAnsiTheme="minorHAnsi"/>
              </w:rPr>
            </w:pPr>
            <w:r w:rsidRPr="00B5377E">
              <w:rPr>
                <w:rFonts w:asciiTheme="minorHAnsi" w:hAnsiTheme="minorHAnsi"/>
              </w:rPr>
              <w:t>89.0</w:t>
            </w:r>
          </w:p>
        </w:tc>
      </w:tr>
      <w:tr w:rsidR="00B5377E" w:rsidRPr="00B5377E" w:rsidTr="00FB3F0A">
        <w:trPr>
          <w:trHeight w:val="397"/>
        </w:trPr>
        <w:tc>
          <w:tcPr>
            <w:tcW w:w="4310" w:type="dxa"/>
            <w:vAlign w:val="center"/>
          </w:tcPr>
          <w:p w:rsidR="00535F4D" w:rsidRPr="00B5377E" w:rsidRDefault="00535F4D" w:rsidP="00FB3F0A">
            <w:pPr>
              <w:rPr>
                <w:rFonts w:asciiTheme="minorHAnsi" w:hAnsiTheme="minorHAnsi"/>
              </w:rPr>
            </w:pPr>
            <w:r w:rsidRPr="00B5377E">
              <w:rPr>
                <w:rFonts w:asciiTheme="minorHAnsi" w:hAnsiTheme="minorHAnsi"/>
              </w:rPr>
              <w:t>Control</w:t>
            </w:r>
          </w:p>
        </w:tc>
        <w:tc>
          <w:tcPr>
            <w:tcW w:w="1564" w:type="dxa"/>
            <w:shd w:val="clear" w:color="auto" w:fill="auto"/>
            <w:vAlign w:val="center"/>
          </w:tcPr>
          <w:p w:rsidR="00535F4D" w:rsidRPr="00B5377E" w:rsidRDefault="00B16FAF" w:rsidP="00B16FAF">
            <w:pPr>
              <w:jc w:val="center"/>
              <w:rPr>
                <w:rFonts w:asciiTheme="minorHAnsi" w:hAnsiTheme="minorHAnsi"/>
              </w:rPr>
            </w:pPr>
            <w:r w:rsidRPr="00B5377E">
              <w:rPr>
                <w:rFonts w:asciiTheme="minorHAnsi" w:hAnsiTheme="minorHAnsi"/>
              </w:rPr>
              <w:t xml:space="preserve">102.9 </w:t>
            </w:r>
            <w:r w:rsidRPr="00B5377E">
              <w:rPr>
                <w:rFonts w:asciiTheme="minorHAnsi" w:hAnsiTheme="minorHAnsi"/>
                <w:vertAlign w:val="superscript"/>
              </w:rPr>
              <w:t>2</w:t>
            </w:r>
          </w:p>
        </w:tc>
      </w:tr>
      <w:tr w:rsidR="00535F4D" w:rsidRPr="00B5377E" w:rsidTr="00FB3F0A">
        <w:trPr>
          <w:trHeight w:val="397"/>
        </w:trPr>
        <w:tc>
          <w:tcPr>
            <w:tcW w:w="4310" w:type="dxa"/>
            <w:vAlign w:val="center"/>
          </w:tcPr>
          <w:p w:rsidR="00535F4D" w:rsidRPr="00B5377E" w:rsidRDefault="00535F4D" w:rsidP="00FB3F0A">
            <w:pPr>
              <w:rPr>
                <w:rFonts w:asciiTheme="minorHAnsi" w:hAnsiTheme="minorHAnsi"/>
                <w:b/>
              </w:rPr>
            </w:pPr>
            <w:r w:rsidRPr="00B5377E">
              <w:rPr>
                <w:rFonts w:asciiTheme="minorHAnsi" w:hAnsiTheme="minorHAnsi"/>
                <w:b/>
              </w:rPr>
              <w:t>OVERALL</w:t>
            </w:r>
          </w:p>
        </w:tc>
        <w:tc>
          <w:tcPr>
            <w:tcW w:w="1564" w:type="dxa"/>
            <w:shd w:val="clear" w:color="auto" w:fill="auto"/>
            <w:vAlign w:val="center"/>
          </w:tcPr>
          <w:p w:rsidR="00535F4D" w:rsidRPr="00B5377E" w:rsidRDefault="00B16FAF" w:rsidP="00FB3F0A">
            <w:pPr>
              <w:jc w:val="center"/>
              <w:rPr>
                <w:rFonts w:asciiTheme="minorHAnsi" w:hAnsiTheme="minorHAnsi"/>
                <w:b/>
              </w:rPr>
            </w:pPr>
            <w:r w:rsidRPr="00B5377E">
              <w:rPr>
                <w:rFonts w:asciiTheme="minorHAnsi" w:hAnsiTheme="minorHAnsi"/>
                <w:b/>
              </w:rPr>
              <w:t>93.0</w:t>
            </w:r>
          </w:p>
        </w:tc>
      </w:tr>
    </w:tbl>
    <w:p w:rsidR="00B16FAF" w:rsidRPr="00B5377E" w:rsidRDefault="00B16FAF" w:rsidP="004A68DC">
      <w:pPr>
        <w:jc w:val="both"/>
        <w:rPr>
          <w:rFonts w:asciiTheme="minorHAnsi" w:hAnsiTheme="minorHAnsi"/>
        </w:rPr>
      </w:pPr>
    </w:p>
    <w:p w:rsidR="00535F4D" w:rsidRPr="00B5377E" w:rsidRDefault="00B16FAF" w:rsidP="004A68DC">
      <w:pPr>
        <w:jc w:val="both"/>
        <w:rPr>
          <w:rFonts w:asciiTheme="minorHAnsi" w:hAnsiTheme="minorHAnsi"/>
        </w:rPr>
      </w:pPr>
      <w:r w:rsidRPr="00B5377E">
        <w:rPr>
          <w:rFonts w:asciiTheme="minorHAnsi" w:hAnsiTheme="minorHAnsi"/>
        </w:rPr>
        <w:t xml:space="preserve">Note 1): the figure for “staff in post one year ago” is based upon the number of employees who have been employed by the Service for one year or more and does not reflect </w:t>
      </w:r>
      <w:r w:rsidR="0075375C" w:rsidRPr="00B5377E">
        <w:rPr>
          <w:rFonts w:asciiTheme="minorHAnsi" w:hAnsiTheme="minorHAnsi"/>
        </w:rPr>
        <w:t>tenure in post</w:t>
      </w:r>
    </w:p>
    <w:p w:rsidR="00B16FAF" w:rsidRPr="00B5377E" w:rsidRDefault="00B16FAF" w:rsidP="004A68DC">
      <w:pPr>
        <w:jc w:val="both"/>
        <w:rPr>
          <w:rFonts w:asciiTheme="minorHAnsi" w:hAnsiTheme="minorHAnsi"/>
        </w:rPr>
      </w:pPr>
      <w:r w:rsidRPr="00B5377E">
        <w:rPr>
          <w:rFonts w:asciiTheme="minorHAnsi" w:hAnsiTheme="minorHAnsi"/>
        </w:rPr>
        <w:t>Note 2): the figure for Control is skewed by the inclusion of a long-serving former On-Call colleague who transferred into Control within the past year</w:t>
      </w:r>
    </w:p>
    <w:p w:rsidR="00535F4D" w:rsidRPr="005629D9" w:rsidRDefault="00535F4D" w:rsidP="004A68DC">
      <w:pPr>
        <w:jc w:val="both"/>
        <w:rPr>
          <w:rFonts w:asciiTheme="minorHAnsi" w:hAnsiTheme="minorHAnsi"/>
        </w:rPr>
      </w:pPr>
    </w:p>
    <w:p w:rsidR="00C0492F" w:rsidRPr="005629D9" w:rsidRDefault="00535F4D" w:rsidP="004A68DC">
      <w:pPr>
        <w:pStyle w:val="Heading1"/>
        <w:spacing w:after="0" w:line="600" w:lineRule="auto"/>
        <w:jc w:val="both"/>
        <w:rPr>
          <w:rFonts w:asciiTheme="minorHAnsi" w:hAnsiTheme="minorHAnsi"/>
          <w:szCs w:val="24"/>
        </w:rPr>
      </w:pPr>
      <w:r>
        <w:rPr>
          <w:rFonts w:asciiTheme="minorHAnsi" w:hAnsiTheme="minorHAnsi"/>
          <w:szCs w:val="24"/>
        </w:rPr>
        <w:t>RECRUITMENT</w:t>
      </w:r>
    </w:p>
    <w:p w:rsidR="001371BB" w:rsidRPr="005629D9" w:rsidRDefault="001371BB" w:rsidP="004A68DC">
      <w:pPr>
        <w:jc w:val="both"/>
        <w:rPr>
          <w:rFonts w:asciiTheme="minorHAnsi" w:hAnsiTheme="minorHAnsi"/>
          <w:b/>
        </w:rPr>
      </w:pPr>
      <w:r w:rsidRPr="005629D9">
        <w:rPr>
          <w:rFonts w:asciiTheme="minorHAnsi" w:hAnsiTheme="minorHAnsi"/>
          <w:b/>
        </w:rPr>
        <w:t>Wholetime Recruitment</w:t>
      </w:r>
    </w:p>
    <w:p w:rsidR="001371BB" w:rsidRPr="005629D9" w:rsidRDefault="001371BB" w:rsidP="004A68DC">
      <w:pPr>
        <w:jc w:val="both"/>
        <w:rPr>
          <w:rFonts w:asciiTheme="minorHAnsi" w:hAnsiTheme="minorHAnsi"/>
          <w:b/>
        </w:rPr>
      </w:pPr>
    </w:p>
    <w:p w:rsidR="002F2A2A" w:rsidRDefault="00D3284E" w:rsidP="004A68DC">
      <w:pPr>
        <w:jc w:val="both"/>
        <w:rPr>
          <w:rFonts w:asciiTheme="minorHAnsi" w:hAnsiTheme="minorHAnsi"/>
        </w:rPr>
      </w:pPr>
      <w:r>
        <w:rPr>
          <w:rFonts w:asciiTheme="minorHAnsi" w:hAnsiTheme="minorHAnsi"/>
        </w:rPr>
        <w:t>5 On-</w:t>
      </w:r>
      <w:r w:rsidR="002F2A2A">
        <w:rPr>
          <w:rFonts w:asciiTheme="minorHAnsi" w:hAnsiTheme="minorHAnsi"/>
        </w:rPr>
        <w:t>C</w:t>
      </w:r>
      <w:r>
        <w:rPr>
          <w:rFonts w:asciiTheme="minorHAnsi" w:hAnsiTheme="minorHAnsi"/>
        </w:rPr>
        <w:t xml:space="preserve">all </w:t>
      </w:r>
      <w:r w:rsidR="007E76ED">
        <w:rPr>
          <w:rFonts w:asciiTheme="minorHAnsi" w:hAnsiTheme="minorHAnsi"/>
        </w:rPr>
        <w:t xml:space="preserve">to Wholetime </w:t>
      </w:r>
      <w:r w:rsidR="002F2A2A">
        <w:rPr>
          <w:rFonts w:asciiTheme="minorHAnsi" w:hAnsiTheme="minorHAnsi"/>
        </w:rPr>
        <w:t>conversions/</w:t>
      </w:r>
      <w:r>
        <w:rPr>
          <w:rFonts w:asciiTheme="minorHAnsi" w:hAnsiTheme="minorHAnsi"/>
        </w:rPr>
        <w:t xml:space="preserve">transfers took place in July.  Fitness assessments were conducted in July for the October Wholetime squad </w:t>
      </w:r>
      <w:r w:rsidR="007E76ED">
        <w:rPr>
          <w:rFonts w:asciiTheme="minorHAnsi" w:hAnsiTheme="minorHAnsi"/>
        </w:rPr>
        <w:t xml:space="preserve">of 8 </w:t>
      </w:r>
      <w:r>
        <w:rPr>
          <w:rFonts w:asciiTheme="minorHAnsi" w:hAnsiTheme="minorHAnsi"/>
        </w:rPr>
        <w:t>(fitness levels are only valid for 3 months therefore the October squad had to re-sit their bleep test, equipment carry, ladder lift and casualty carry), in addition Occupational Health medicals, DBS checks and standard pre-employment checks</w:t>
      </w:r>
      <w:r w:rsidR="007E76ED">
        <w:rPr>
          <w:rFonts w:asciiTheme="minorHAnsi" w:hAnsiTheme="minorHAnsi"/>
        </w:rPr>
        <w:t xml:space="preserve"> for the October squad were also carried out during </w:t>
      </w:r>
      <w:r w:rsidR="002F2A2A">
        <w:rPr>
          <w:rFonts w:asciiTheme="minorHAnsi" w:hAnsiTheme="minorHAnsi"/>
        </w:rPr>
        <w:t>Q2.</w:t>
      </w:r>
    </w:p>
    <w:p w:rsidR="002F2A2A" w:rsidRDefault="002F2A2A" w:rsidP="004A68DC">
      <w:pPr>
        <w:jc w:val="both"/>
        <w:rPr>
          <w:rFonts w:asciiTheme="minorHAnsi" w:hAnsiTheme="minorHAnsi"/>
        </w:rPr>
      </w:pPr>
    </w:p>
    <w:p w:rsidR="00D3284E" w:rsidRDefault="00D3284E" w:rsidP="004A68DC">
      <w:pPr>
        <w:jc w:val="both"/>
        <w:rPr>
          <w:rFonts w:asciiTheme="minorHAnsi" w:hAnsiTheme="minorHAnsi"/>
        </w:rPr>
      </w:pPr>
      <w:r>
        <w:rPr>
          <w:rFonts w:asciiTheme="minorHAnsi" w:hAnsiTheme="minorHAnsi"/>
        </w:rPr>
        <w:t>A further 4 Wholetime recruits were added to the October squad</w:t>
      </w:r>
      <w:r w:rsidR="007E76ED">
        <w:rPr>
          <w:rFonts w:asciiTheme="minorHAnsi" w:hAnsiTheme="minorHAnsi"/>
        </w:rPr>
        <w:t xml:space="preserve"> br</w:t>
      </w:r>
      <w:r w:rsidR="002F2A2A">
        <w:rPr>
          <w:rFonts w:asciiTheme="minorHAnsi" w:hAnsiTheme="minorHAnsi"/>
        </w:rPr>
        <w:t>inging this intake to 12. T</w:t>
      </w:r>
      <w:r>
        <w:rPr>
          <w:rFonts w:asciiTheme="minorHAnsi" w:hAnsiTheme="minorHAnsi"/>
        </w:rPr>
        <w:t>heir pre-employment checks were conducted during September.</w:t>
      </w:r>
      <w:r w:rsidR="002F2A2A">
        <w:rPr>
          <w:rFonts w:asciiTheme="minorHAnsi" w:hAnsiTheme="minorHAnsi"/>
        </w:rPr>
        <w:t xml:space="preserve"> Unfortunately, one member of this squad has since resigned during their first week of training, reducing the squad size to 11.</w:t>
      </w:r>
    </w:p>
    <w:p w:rsidR="0075375C" w:rsidRDefault="0075375C" w:rsidP="004A68DC">
      <w:pPr>
        <w:jc w:val="both"/>
        <w:rPr>
          <w:rFonts w:asciiTheme="minorHAnsi" w:hAnsiTheme="minorHAnsi"/>
        </w:rPr>
      </w:pPr>
    </w:p>
    <w:p w:rsidR="0027432A" w:rsidRDefault="00344242" w:rsidP="004A68DC">
      <w:pPr>
        <w:jc w:val="both"/>
        <w:rPr>
          <w:rFonts w:asciiTheme="minorHAnsi" w:hAnsiTheme="minorHAnsi"/>
          <w:b/>
        </w:rPr>
      </w:pPr>
      <w:r>
        <w:rPr>
          <w:rFonts w:asciiTheme="minorHAnsi" w:hAnsiTheme="minorHAnsi"/>
          <w:b/>
        </w:rPr>
        <w:t>Current Wholetime recruitment pipeline numbers:</w:t>
      </w:r>
    </w:p>
    <w:p w:rsidR="0075375C" w:rsidRDefault="0075375C"/>
    <w:tbl>
      <w:tblPr>
        <w:tblStyle w:val="TableGrid"/>
        <w:tblW w:w="7254" w:type="dxa"/>
        <w:tblLayout w:type="fixed"/>
        <w:tblLook w:val="04A0" w:firstRow="1" w:lastRow="0" w:firstColumn="1" w:lastColumn="0" w:noHBand="0" w:noVBand="1"/>
      </w:tblPr>
      <w:tblGrid>
        <w:gridCol w:w="3114"/>
        <w:gridCol w:w="3283"/>
        <w:gridCol w:w="857"/>
      </w:tblGrid>
      <w:tr w:rsidR="002F2A2A" w:rsidRPr="005629D9" w:rsidTr="002F2A2A">
        <w:trPr>
          <w:trHeight w:val="1176"/>
        </w:trPr>
        <w:tc>
          <w:tcPr>
            <w:tcW w:w="3114" w:type="dxa"/>
            <w:shd w:val="clear" w:color="auto" w:fill="0070C0"/>
            <w:vAlign w:val="center"/>
          </w:tcPr>
          <w:p w:rsidR="002F2A2A" w:rsidRPr="005629D9" w:rsidRDefault="002F2A2A" w:rsidP="00B5377E">
            <w:pPr>
              <w:jc w:val="center"/>
              <w:rPr>
                <w:rFonts w:asciiTheme="minorHAnsi" w:hAnsiTheme="minorHAnsi"/>
                <w:b/>
                <w:color w:val="FFFFFF" w:themeColor="background1"/>
              </w:rPr>
            </w:pPr>
            <w:r>
              <w:rPr>
                <w:rFonts w:asciiTheme="minorHAnsi" w:hAnsiTheme="minorHAnsi"/>
                <w:b/>
                <w:color w:val="FFFFFF" w:themeColor="background1"/>
              </w:rPr>
              <w:t>Start Date</w:t>
            </w:r>
          </w:p>
        </w:tc>
        <w:tc>
          <w:tcPr>
            <w:tcW w:w="3283" w:type="dxa"/>
            <w:shd w:val="clear" w:color="auto" w:fill="0070C0"/>
            <w:vAlign w:val="center"/>
          </w:tcPr>
          <w:p w:rsidR="002F2A2A" w:rsidRPr="005629D9" w:rsidRDefault="002F2A2A" w:rsidP="00B5377E">
            <w:pPr>
              <w:jc w:val="center"/>
              <w:rPr>
                <w:rFonts w:asciiTheme="minorHAnsi" w:hAnsiTheme="minorHAnsi"/>
                <w:b/>
                <w:color w:val="FFFFFF" w:themeColor="background1"/>
              </w:rPr>
            </w:pPr>
            <w:r>
              <w:rPr>
                <w:rFonts w:asciiTheme="minorHAnsi" w:hAnsiTheme="minorHAnsi"/>
                <w:b/>
                <w:color w:val="FFFFFF" w:themeColor="background1"/>
              </w:rPr>
              <w:t>Squad Type</w:t>
            </w:r>
          </w:p>
        </w:tc>
        <w:tc>
          <w:tcPr>
            <w:tcW w:w="857" w:type="dxa"/>
            <w:shd w:val="clear" w:color="auto" w:fill="0070C0"/>
            <w:vAlign w:val="center"/>
          </w:tcPr>
          <w:p w:rsidR="002F2A2A" w:rsidRPr="005629D9" w:rsidRDefault="002F2A2A" w:rsidP="00B5377E">
            <w:pPr>
              <w:jc w:val="center"/>
              <w:rPr>
                <w:rFonts w:asciiTheme="minorHAnsi" w:hAnsiTheme="minorHAnsi"/>
                <w:b/>
                <w:color w:val="FFFFFF" w:themeColor="background1"/>
              </w:rPr>
            </w:pPr>
            <w:r>
              <w:rPr>
                <w:rFonts w:asciiTheme="minorHAnsi" w:hAnsiTheme="minorHAnsi"/>
                <w:b/>
                <w:color w:val="FFFFFF" w:themeColor="background1"/>
              </w:rPr>
              <w:t>Squad Size</w:t>
            </w:r>
          </w:p>
        </w:tc>
      </w:tr>
      <w:tr w:rsidR="002F2A2A" w:rsidRPr="005629D9" w:rsidTr="002F2A2A">
        <w:trPr>
          <w:trHeight w:val="397"/>
        </w:trPr>
        <w:tc>
          <w:tcPr>
            <w:tcW w:w="3114" w:type="dxa"/>
            <w:shd w:val="clear" w:color="auto" w:fill="auto"/>
            <w:vAlign w:val="center"/>
          </w:tcPr>
          <w:p w:rsidR="002F2A2A" w:rsidRPr="0075375C" w:rsidRDefault="002F2A2A" w:rsidP="0075375C">
            <w:pPr>
              <w:rPr>
                <w:rFonts w:asciiTheme="minorHAnsi" w:hAnsiTheme="minorHAnsi"/>
              </w:rPr>
            </w:pPr>
            <w:r>
              <w:rPr>
                <w:rFonts w:asciiTheme="minorHAnsi" w:hAnsiTheme="minorHAnsi"/>
              </w:rPr>
              <w:t>Jun 2018</w:t>
            </w:r>
          </w:p>
        </w:tc>
        <w:tc>
          <w:tcPr>
            <w:tcW w:w="3283" w:type="dxa"/>
            <w:shd w:val="clear" w:color="auto" w:fill="auto"/>
            <w:vAlign w:val="center"/>
          </w:tcPr>
          <w:p w:rsidR="002F2A2A" w:rsidRPr="0075375C" w:rsidRDefault="002F2A2A" w:rsidP="0075375C">
            <w:pPr>
              <w:rPr>
                <w:rFonts w:asciiTheme="minorHAnsi" w:hAnsiTheme="minorHAnsi"/>
              </w:rPr>
            </w:pPr>
            <w:r>
              <w:rPr>
                <w:rFonts w:asciiTheme="minorHAnsi" w:hAnsiTheme="minorHAnsi"/>
              </w:rPr>
              <w:t>New recruits</w:t>
            </w:r>
          </w:p>
        </w:tc>
        <w:tc>
          <w:tcPr>
            <w:tcW w:w="857" w:type="dxa"/>
            <w:shd w:val="clear" w:color="auto" w:fill="auto"/>
            <w:vAlign w:val="center"/>
          </w:tcPr>
          <w:p w:rsidR="002F2A2A" w:rsidRPr="0075375C" w:rsidRDefault="002F2A2A" w:rsidP="00B5377E">
            <w:pPr>
              <w:jc w:val="center"/>
              <w:rPr>
                <w:rFonts w:asciiTheme="minorHAnsi" w:hAnsiTheme="minorHAnsi"/>
              </w:rPr>
            </w:pPr>
            <w:r>
              <w:rPr>
                <w:rFonts w:asciiTheme="minorHAnsi" w:hAnsiTheme="minorHAnsi"/>
              </w:rPr>
              <w:t>12</w:t>
            </w:r>
          </w:p>
        </w:tc>
      </w:tr>
      <w:tr w:rsidR="002F2A2A" w:rsidRPr="005629D9" w:rsidTr="002F2A2A">
        <w:trPr>
          <w:trHeight w:val="397"/>
        </w:trPr>
        <w:tc>
          <w:tcPr>
            <w:tcW w:w="3114" w:type="dxa"/>
            <w:shd w:val="clear" w:color="auto" w:fill="auto"/>
            <w:vAlign w:val="center"/>
          </w:tcPr>
          <w:p w:rsidR="002F2A2A" w:rsidRPr="0075375C" w:rsidRDefault="002F2A2A" w:rsidP="0075375C">
            <w:pPr>
              <w:rPr>
                <w:rFonts w:asciiTheme="minorHAnsi" w:hAnsiTheme="minorHAnsi"/>
              </w:rPr>
            </w:pPr>
            <w:r>
              <w:rPr>
                <w:rFonts w:asciiTheme="minorHAnsi" w:hAnsiTheme="minorHAnsi"/>
              </w:rPr>
              <w:t>Jul 2018</w:t>
            </w:r>
          </w:p>
        </w:tc>
        <w:tc>
          <w:tcPr>
            <w:tcW w:w="3283" w:type="dxa"/>
            <w:shd w:val="clear" w:color="auto" w:fill="auto"/>
            <w:vAlign w:val="center"/>
          </w:tcPr>
          <w:p w:rsidR="002F2A2A" w:rsidRPr="0075375C" w:rsidRDefault="002F2A2A" w:rsidP="0075375C">
            <w:pPr>
              <w:rPr>
                <w:rFonts w:asciiTheme="minorHAnsi" w:hAnsiTheme="minorHAnsi"/>
              </w:rPr>
            </w:pPr>
            <w:r>
              <w:rPr>
                <w:rFonts w:asciiTheme="minorHAnsi" w:hAnsiTheme="minorHAnsi"/>
              </w:rPr>
              <w:t>On-Call conversion</w:t>
            </w:r>
          </w:p>
        </w:tc>
        <w:tc>
          <w:tcPr>
            <w:tcW w:w="857" w:type="dxa"/>
            <w:shd w:val="clear" w:color="auto" w:fill="auto"/>
            <w:vAlign w:val="center"/>
          </w:tcPr>
          <w:p w:rsidR="002F2A2A" w:rsidRPr="0075375C" w:rsidRDefault="002F2A2A" w:rsidP="00B5377E">
            <w:pPr>
              <w:jc w:val="center"/>
              <w:rPr>
                <w:rFonts w:asciiTheme="minorHAnsi" w:hAnsiTheme="minorHAnsi"/>
              </w:rPr>
            </w:pPr>
            <w:r>
              <w:rPr>
                <w:rFonts w:asciiTheme="minorHAnsi" w:hAnsiTheme="minorHAnsi"/>
              </w:rPr>
              <w:t>5</w:t>
            </w:r>
          </w:p>
        </w:tc>
      </w:tr>
      <w:tr w:rsidR="002F2A2A" w:rsidRPr="005629D9" w:rsidTr="002F2A2A">
        <w:trPr>
          <w:trHeight w:val="397"/>
        </w:trPr>
        <w:tc>
          <w:tcPr>
            <w:tcW w:w="3114" w:type="dxa"/>
            <w:shd w:val="clear" w:color="auto" w:fill="auto"/>
            <w:vAlign w:val="center"/>
          </w:tcPr>
          <w:p w:rsidR="002F2A2A" w:rsidRPr="0075375C" w:rsidRDefault="002F2A2A" w:rsidP="0075375C">
            <w:pPr>
              <w:rPr>
                <w:rFonts w:asciiTheme="minorHAnsi" w:hAnsiTheme="minorHAnsi"/>
              </w:rPr>
            </w:pPr>
            <w:r>
              <w:rPr>
                <w:rFonts w:asciiTheme="minorHAnsi" w:hAnsiTheme="minorHAnsi"/>
              </w:rPr>
              <w:t>Oct 2018</w:t>
            </w:r>
          </w:p>
        </w:tc>
        <w:tc>
          <w:tcPr>
            <w:tcW w:w="3283" w:type="dxa"/>
            <w:shd w:val="clear" w:color="auto" w:fill="auto"/>
            <w:vAlign w:val="center"/>
          </w:tcPr>
          <w:p w:rsidR="002F2A2A" w:rsidRPr="0075375C" w:rsidRDefault="002F2A2A" w:rsidP="0075375C">
            <w:pPr>
              <w:rPr>
                <w:rFonts w:asciiTheme="minorHAnsi" w:hAnsiTheme="minorHAnsi"/>
              </w:rPr>
            </w:pPr>
            <w:r>
              <w:rPr>
                <w:rFonts w:asciiTheme="minorHAnsi" w:hAnsiTheme="minorHAnsi"/>
              </w:rPr>
              <w:t>New recruits</w:t>
            </w:r>
          </w:p>
        </w:tc>
        <w:tc>
          <w:tcPr>
            <w:tcW w:w="857" w:type="dxa"/>
            <w:shd w:val="clear" w:color="auto" w:fill="auto"/>
            <w:vAlign w:val="center"/>
          </w:tcPr>
          <w:p w:rsidR="002F2A2A" w:rsidRPr="0075375C" w:rsidRDefault="002F2A2A" w:rsidP="002F2A2A">
            <w:pPr>
              <w:jc w:val="center"/>
              <w:rPr>
                <w:rFonts w:asciiTheme="minorHAnsi" w:hAnsiTheme="minorHAnsi"/>
              </w:rPr>
            </w:pPr>
            <w:r>
              <w:rPr>
                <w:rFonts w:asciiTheme="minorHAnsi" w:hAnsiTheme="minorHAnsi"/>
              </w:rPr>
              <w:t xml:space="preserve">12 </w:t>
            </w:r>
            <w:r w:rsidRPr="002F2A2A">
              <w:rPr>
                <w:rFonts w:asciiTheme="minorHAnsi" w:hAnsiTheme="minorHAnsi"/>
                <w:vertAlign w:val="superscript"/>
              </w:rPr>
              <w:t>1</w:t>
            </w:r>
          </w:p>
        </w:tc>
      </w:tr>
      <w:tr w:rsidR="002F2A2A" w:rsidRPr="005629D9" w:rsidTr="002F2A2A">
        <w:trPr>
          <w:trHeight w:val="397"/>
        </w:trPr>
        <w:tc>
          <w:tcPr>
            <w:tcW w:w="3114" w:type="dxa"/>
            <w:shd w:val="clear" w:color="auto" w:fill="auto"/>
            <w:vAlign w:val="center"/>
          </w:tcPr>
          <w:p w:rsidR="002F2A2A" w:rsidRPr="0075375C" w:rsidRDefault="002F2A2A" w:rsidP="0075375C">
            <w:pPr>
              <w:rPr>
                <w:rFonts w:asciiTheme="minorHAnsi" w:hAnsiTheme="minorHAnsi"/>
              </w:rPr>
            </w:pPr>
            <w:r>
              <w:rPr>
                <w:rFonts w:asciiTheme="minorHAnsi" w:hAnsiTheme="minorHAnsi"/>
              </w:rPr>
              <w:t>Jan 2019</w:t>
            </w:r>
          </w:p>
        </w:tc>
        <w:tc>
          <w:tcPr>
            <w:tcW w:w="3283" w:type="dxa"/>
            <w:shd w:val="clear" w:color="auto" w:fill="auto"/>
            <w:vAlign w:val="center"/>
          </w:tcPr>
          <w:p w:rsidR="002F2A2A" w:rsidRPr="0075375C" w:rsidRDefault="002F2A2A" w:rsidP="0075375C">
            <w:pPr>
              <w:rPr>
                <w:rFonts w:asciiTheme="minorHAnsi" w:hAnsiTheme="minorHAnsi"/>
              </w:rPr>
            </w:pPr>
            <w:r>
              <w:rPr>
                <w:rFonts w:asciiTheme="minorHAnsi" w:hAnsiTheme="minorHAnsi"/>
              </w:rPr>
              <w:t>New recruits</w:t>
            </w:r>
          </w:p>
        </w:tc>
        <w:tc>
          <w:tcPr>
            <w:tcW w:w="857" w:type="dxa"/>
            <w:shd w:val="clear" w:color="auto" w:fill="auto"/>
            <w:vAlign w:val="center"/>
          </w:tcPr>
          <w:p w:rsidR="002F2A2A" w:rsidRPr="0075375C" w:rsidRDefault="002F2A2A" w:rsidP="00B5377E">
            <w:pPr>
              <w:jc w:val="center"/>
              <w:rPr>
                <w:rFonts w:asciiTheme="minorHAnsi" w:hAnsiTheme="minorHAnsi"/>
              </w:rPr>
            </w:pPr>
            <w:r>
              <w:rPr>
                <w:rFonts w:asciiTheme="minorHAnsi" w:hAnsiTheme="minorHAnsi"/>
              </w:rPr>
              <w:t>12</w:t>
            </w:r>
          </w:p>
        </w:tc>
      </w:tr>
      <w:tr w:rsidR="002F2A2A" w:rsidRPr="005629D9" w:rsidTr="002F2A2A">
        <w:trPr>
          <w:trHeight w:val="397"/>
        </w:trPr>
        <w:tc>
          <w:tcPr>
            <w:tcW w:w="3114" w:type="dxa"/>
            <w:shd w:val="clear" w:color="auto" w:fill="auto"/>
            <w:vAlign w:val="center"/>
          </w:tcPr>
          <w:p w:rsidR="002F2A2A" w:rsidRPr="0075375C" w:rsidRDefault="002F2A2A" w:rsidP="0075375C">
            <w:pPr>
              <w:rPr>
                <w:rFonts w:asciiTheme="minorHAnsi" w:hAnsiTheme="minorHAnsi"/>
              </w:rPr>
            </w:pPr>
            <w:r w:rsidRPr="00B5377E">
              <w:rPr>
                <w:rFonts w:asciiTheme="minorHAnsi" w:hAnsiTheme="minorHAnsi"/>
              </w:rPr>
              <w:t>Early 2019 (exact date TBC)</w:t>
            </w:r>
          </w:p>
        </w:tc>
        <w:tc>
          <w:tcPr>
            <w:tcW w:w="3283" w:type="dxa"/>
            <w:shd w:val="clear" w:color="auto" w:fill="auto"/>
            <w:vAlign w:val="center"/>
          </w:tcPr>
          <w:p w:rsidR="002F2A2A" w:rsidRPr="0075375C" w:rsidRDefault="002F2A2A" w:rsidP="0075375C">
            <w:pPr>
              <w:rPr>
                <w:rFonts w:asciiTheme="minorHAnsi" w:hAnsiTheme="minorHAnsi"/>
              </w:rPr>
            </w:pPr>
            <w:r>
              <w:rPr>
                <w:rFonts w:asciiTheme="minorHAnsi" w:hAnsiTheme="minorHAnsi"/>
              </w:rPr>
              <w:t>On-Call conversion</w:t>
            </w:r>
          </w:p>
        </w:tc>
        <w:tc>
          <w:tcPr>
            <w:tcW w:w="857" w:type="dxa"/>
            <w:shd w:val="clear" w:color="auto" w:fill="auto"/>
            <w:vAlign w:val="center"/>
          </w:tcPr>
          <w:p w:rsidR="002F2A2A" w:rsidRPr="0075375C" w:rsidRDefault="002F2A2A" w:rsidP="0075375C">
            <w:pPr>
              <w:jc w:val="center"/>
              <w:rPr>
                <w:rFonts w:asciiTheme="minorHAnsi" w:hAnsiTheme="minorHAnsi"/>
              </w:rPr>
            </w:pPr>
            <w:r>
              <w:rPr>
                <w:rFonts w:asciiTheme="minorHAnsi" w:hAnsiTheme="minorHAnsi"/>
              </w:rPr>
              <w:t>7</w:t>
            </w:r>
          </w:p>
        </w:tc>
      </w:tr>
      <w:tr w:rsidR="002F2A2A" w:rsidRPr="005629D9" w:rsidTr="002F2A2A">
        <w:trPr>
          <w:trHeight w:val="397"/>
        </w:trPr>
        <w:tc>
          <w:tcPr>
            <w:tcW w:w="3114" w:type="dxa"/>
            <w:shd w:val="clear" w:color="auto" w:fill="auto"/>
            <w:vAlign w:val="center"/>
          </w:tcPr>
          <w:p w:rsidR="002F2A2A" w:rsidRDefault="002F2A2A" w:rsidP="0075375C">
            <w:pPr>
              <w:rPr>
                <w:rFonts w:asciiTheme="minorHAnsi" w:hAnsiTheme="minorHAnsi"/>
              </w:rPr>
            </w:pPr>
            <w:r>
              <w:rPr>
                <w:rFonts w:asciiTheme="minorHAnsi" w:hAnsiTheme="minorHAnsi"/>
              </w:rPr>
              <w:t>May 2019</w:t>
            </w:r>
          </w:p>
        </w:tc>
        <w:tc>
          <w:tcPr>
            <w:tcW w:w="3283" w:type="dxa"/>
            <w:shd w:val="clear" w:color="auto" w:fill="auto"/>
            <w:vAlign w:val="center"/>
          </w:tcPr>
          <w:p w:rsidR="002F2A2A" w:rsidRPr="0075375C" w:rsidRDefault="002F2A2A" w:rsidP="0075375C">
            <w:pPr>
              <w:rPr>
                <w:rFonts w:asciiTheme="minorHAnsi" w:hAnsiTheme="minorHAnsi"/>
              </w:rPr>
            </w:pPr>
            <w:r>
              <w:rPr>
                <w:rFonts w:asciiTheme="minorHAnsi" w:hAnsiTheme="minorHAnsi"/>
              </w:rPr>
              <w:t>New recruits</w:t>
            </w:r>
          </w:p>
        </w:tc>
        <w:tc>
          <w:tcPr>
            <w:tcW w:w="857" w:type="dxa"/>
            <w:shd w:val="clear" w:color="auto" w:fill="auto"/>
            <w:vAlign w:val="center"/>
          </w:tcPr>
          <w:p w:rsidR="002F2A2A" w:rsidRPr="0075375C" w:rsidRDefault="00B5377E" w:rsidP="0075375C">
            <w:pPr>
              <w:jc w:val="center"/>
              <w:rPr>
                <w:rFonts w:asciiTheme="minorHAnsi" w:hAnsiTheme="minorHAnsi"/>
              </w:rPr>
            </w:pPr>
            <w:r>
              <w:rPr>
                <w:rFonts w:asciiTheme="minorHAnsi" w:hAnsiTheme="minorHAnsi"/>
              </w:rPr>
              <w:t>12</w:t>
            </w:r>
          </w:p>
        </w:tc>
      </w:tr>
      <w:tr w:rsidR="002F2A2A" w:rsidRPr="005629D9" w:rsidTr="002F2A2A">
        <w:trPr>
          <w:trHeight w:val="397"/>
        </w:trPr>
        <w:tc>
          <w:tcPr>
            <w:tcW w:w="6397" w:type="dxa"/>
            <w:gridSpan w:val="2"/>
            <w:shd w:val="clear" w:color="auto" w:fill="auto"/>
            <w:vAlign w:val="center"/>
          </w:tcPr>
          <w:p w:rsidR="002F2A2A" w:rsidRPr="002F2A2A" w:rsidRDefault="002F2A2A" w:rsidP="0075375C">
            <w:pPr>
              <w:rPr>
                <w:rFonts w:asciiTheme="minorHAnsi" w:hAnsiTheme="minorHAnsi"/>
                <w:b/>
              </w:rPr>
            </w:pPr>
            <w:r w:rsidRPr="002F2A2A">
              <w:rPr>
                <w:rFonts w:asciiTheme="minorHAnsi" w:hAnsiTheme="minorHAnsi"/>
                <w:b/>
              </w:rPr>
              <w:t>TOTAL</w:t>
            </w:r>
          </w:p>
        </w:tc>
        <w:tc>
          <w:tcPr>
            <w:tcW w:w="857" w:type="dxa"/>
            <w:shd w:val="clear" w:color="auto" w:fill="auto"/>
            <w:vAlign w:val="center"/>
          </w:tcPr>
          <w:p w:rsidR="002F2A2A" w:rsidRPr="002F2A2A" w:rsidRDefault="002F2A2A" w:rsidP="0075375C">
            <w:pPr>
              <w:jc w:val="center"/>
              <w:rPr>
                <w:rFonts w:asciiTheme="minorHAnsi" w:hAnsiTheme="minorHAnsi"/>
                <w:b/>
              </w:rPr>
            </w:pPr>
            <w:r w:rsidRPr="002F2A2A">
              <w:rPr>
                <w:rFonts w:asciiTheme="minorHAnsi" w:hAnsiTheme="minorHAnsi"/>
                <w:b/>
              </w:rPr>
              <w:t xml:space="preserve">56 </w:t>
            </w:r>
            <w:r w:rsidRPr="002F2A2A">
              <w:rPr>
                <w:rFonts w:asciiTheme="minorHAnsi" w:hAnsiTheme="minorHAnsi"/>
                <w:b/>
                <w:vertAlign w:val="superscript"/>
              </w:rPr>
              <w:t>1</w:t>
            </w:r>
          </w:p>
        </w:tc>
      </w:tr>
    </w:tbl>
    <w:p w:rsidR="002F2A2A" w:rsidRDefault="002F2A2A" w:rsidP="002F2A2A">
      <w:pPr>
        <w:jc w:val="both"/>
        <w:rPr>
          <w:rFonts w:asciiTheme="minorHAnsi" w:hAnsiTheme="minorHAnsi"/>
        </w:rPr>
      </w:pPr>
      <w:r>
        <w:rPr>
          <w:rFonts w:asciiTheme="minorHAnsi" w:hAnsiTheme="minorHAnsi"/>
        </w:rPr>
        <w:t>Note 1): number before resignation noted in narrative above</w:t>
      </w:r>
    </w:p>
    <w:p w:rsidR="00344242" w:rsidRPr="00344242" w:rsidRDefault="00344242" w:rsidP="004A68DC">
      <w:pPr>
        <w:jc w:val="both"/>
        <w:rPr>
          <w:rFonts w:asciiTheme="minorHAnsi" w:hAnsiTheme="minorHAnsi"/>
          <w:b/>
        </w:rPr>
      </w:pPr>
    </w:p>
    <w:p w:rsidR="00344242" w:rsidRPr="00344242" w:rsidRDefault="00B5377E" w:rsidP="00344242">
      <w:pPr>
        <w:rPr>
          <w:rFonts w:asciiTheme="minorHAnsi" w:hAnsiTheme="minorHAnsi" w:cs="Times New Roman"/>
          <w:sz w:val="22"/>
          <w:szCs w:val="22"/>
        </w:rPr>
      </w:pPr>
      <w:r>
        <w:rPr>
          <w:rFonts w:asciiTheme="minorHAnsi" w:hAnsiTheme="minorHAnsi"/>
        </w:rPr>
        <w:t xml:space="preserve">Pre-employment checks </w:t>
      </w:r>
      <w:r w:rsidR="00344242" w:rsidRPr="00344242">
        <w:rPr>
          <w:rFonts w:asciiTheme="minorHAnsi" w:hAnsiTheme="minorHAnsi"/>
        </w:rPr>
        <w:t xml:space="preserve">are currently taking place with all the squads for next year, there may be a potential risk of figures reducing.  An individual who resigned from the October 2018 squad has requested to be added to one of the later squads and this is being looked into.  </w:t>
      </w:r>
    </w:p>
    <w:p w:rsidR="00344242" w:rsidRPr="00344242" w:rsidRDefault="00344242" w:rsidP="00344242">
      <w:pPr>
        <w:rPr>
          <w:rFonts w:asciiTheme="minorHAnsi" w:hAnsiTheme="minorHAnsi"/>
        </w:rPr>
      </w:pPr>
    </w:p>
    <w:p w:rsidR="00344242" w:rsidRPr="00344242" w:rsidRDefault="00B5377E" w:rsidP="00344242">
      <w:pPr>
        <w:rPr>
          <w:rFonts w:asciiTheme="minorHAnsi" w:hAnsiTheme="minorHAnsi"/>
        </w:rPr>
      </w:pPr>
      <w:r>
        <w:rPr>
          <w:rFonts w:asciiTheme="minorHAnsi" w:hAnsiTheme="minorHAnsi"/>
        </w:rPr>
        <w:t xml:space="preserve">We have </w:t>
      </w:r>
      <w:r w:rsidR="00344242" w:rsidRPr="00344242">
        <w:rPr>
          <w:rFonts w:asciiTheme="minorHAnsi" w:hAnsiTheme="minorHAnsi"/>
        </w:rPr>
        <w:t xml:space="preserve">people on the reserve list who we can allocate spaces to should we lose any other candidates as part of the pre-employment checks. </w:t>
      </w:r>
    </w:p>
    <w:p w:rsidR="00E25041" w:rsidRDefault="00E25041" w:rsidP="004A68DC">
      <w:pPr>
        <w:jc w:val="both"/>
        <w:rPr>
          <w:rFonts w:asciiTheme="minorHAnsi" w:hAnsiTheme="minorHAnsi"/>
          <w:b/>
        </w:rPr>
      </w:pPr>
    </w:p>
    <w:p w:rsidR="00344242" w:rsidRDefault="00344242" w:rsidP="004A68DC">
      <w:pPr>
        <w:jc w:val="both"/>
        <w:rPr>
          <w:rFonts w:asciiTheme="minorHAnsi" w:hAnsiTheme="minorHAnsi"/>
          <w:b/>
        </w:rPr>
      </w:pPr>
      <w:r w:rsidRPr="00344242">
        <w:rPr>
          <w:rFonts w:asciiTheme="minorHAnsi" w:hAnsiTheme="minorHAnsi"/>
          <w:b/>
        </w:rPr>
        <w:t>Support Staff Recruitment</w:t>
      </w:r>
    </w:p>
    <w:p w:rsidR="00344242" w:rsidRDefault="00344242" w:rsidP="004A68DC">
      <w:pPr>
        <w:jc w:val="both"/>
        <w:rPr>
          <w:rFonts w:asciiTheme="minorHAnsi" w:hAnsiTheme="minorHAnsi"/>
          <w:b/>
        </w:rPr>
      </w:pPr>
    </w:p>
    <w:p w:rsidR="001E43C8" w:rsidRPr="001E43C8" w:rsidRDefault="001E43C8" w:rsidP="001E43C8">
      <w:pPr>
        <w:jc w:val="both"/>
        <w:rPr>
          <w:rFonts w:asciiTheme="minorHAnsi" w:hAnsiTheme="minorHAnsi"/>
        </w:rPr>
      </w:pPr>
      <w:r w:rsidRPr="001E43C8">
        <w:rPr>
          <w:rFonts w:asciiTheme="minorHAnsi" w:hAnsiTheme="minorHAnsi"/>
        </w:rPr>
        <w:t xml:space="preserve">Within Q2 </w:t>
      </w:r>
      <w:r>
        <w:rPr>
          <w:rFonts w:asciiTheme="minorHAnsi" w:hAnsiTheme="minorHAnsi"/>
        </w:rPr>
        <w:t xml:space="preserve">the </w:t>
      </w:r>
      <w:r w:rsidRPr="001E43C8">
        <w:rPr>
          <w:rFonts w:asciiTheme="minorHAnsi" w:hAnsiTheme="minorHAnsi"/>
        </w:rPr>
        <w:t xml:space="preserve">recruitment </w:t>
      </w:r>
      <w:r>
        <w:rPr>
          <w:rFonts w:asciiTheme="minorHAnsi" w:hAnsiTheme="minorHAnsi"/>
        </w:rPr>
        <w:t xml:space="preserve">team </w:t>
      </w:r>
      <w:r w:rsidRPr="001E43C8">
        <w:rPr>
          <w:rFonts w:asciiTheme="minorHAnsi" w:hAnsiTheme="minorHAnsi"/>
        </w:rPr>
        <w:t xml:space="preserve">have initiated 33 new pieces of recruitment for Support, successfully closing 19 recruitment vacancies during this time.  </w:t>
      </w:r>
    </w:p>
    <w:p w:rsidR="001E43C8" w:rsidRPr="001E43C8" w:rsidRDefault="001E43C8" w:rsidP="001E43C8">
      <w:pPr>
        <w:jc w:val="both"/>
        <w:rPr>
          <w:rFonts w:asciiTheme="minorHAnsi" w:hAnsiTheme="minorHAnsi"/>
          <w:color w:val="1F497D"/>
        </w:rPr>
      </w:pPr>
    </w:p>
    <w:p w:rsidR="0039662B" w:rsidRDefault="0039662B" w:rsidP="0039662B">
      <w:pPr>
        <w:jc w:val="both"/>
        <w:rPr>
          <w:rFonts w:asciiTheme="minorHAnsi" w:hAnsiTheme="minorHAnsi"/>
        </w:rPr>
      </w:pPr>
      <w:r>
        <w:rPr>
          <w:rFonts w:asciiTheme="minorHAnsi" w:hAnsiTheme="minorHAnsi"/>
        </w:rPr>
        <w:t xml:space="preserve">Our </w:t>
      </w:r>
      <w:r w:rsidRPr="001E43C8">
        <w:rPr>
          <w:rFonts w:asciiTheme="minorHAnsi" w:hAnsiTheme="minorHAnsi"/>
        </w:rPr>
        <w:t xml:space="preserve">average </w:t>
      </w:r>
      <w:r>
        <w:rPr>
          <w:rFonts w:asciiTheme="minorHAnsi" w:hAnsiTheme="minorHAnsi"/>
        </w:rPr>
        <w:t xml:space="preserve">time from initiating a vacancy to making an </w:t>
      </w:r>
      <w:r w:rsidRPr="001E43C8">
        <w:rPr>
          <w:rFonts w:asciiTheme="minorHAnsi" w:hAnsiTheme="minorHAnsi"/>
        </w:rPr>
        <w:t>unconditional offer was 52 days</w:t>
      </w:r>
      <w:r>
        <w:rPr>
          <w:rFonts w:asciiTheme="minorHAnsi" w:hAnsiTheme="minorHAnsi"/>
        </w:rPr>
        <w:t xml:space="preserve"> (7.42 weeks)</w:t>
      </w:r>
      <w:r w:rsidRPr="001E43C8">
        <w:rPr>
          <w:rFonts w:asciiTheme="minorHAnsi" w:hAnsiTheme="minorHAnsi"/>
        </w:rPr>
        <w:t>.</w:t>
      </w:r>
      <w:r>
        <w:rPr>
          <w:rFonts w:asciiTheme="minorHAnsi" w:hAnsiTheme="minorHAnsi"/>
        </w:rPr>
        <w:t xml:space="preserve">  Within this figure, it is taking us 14.6 days to undertake the pre-employment screening that means we can turn our offer from conditional to unconditional.  We then need to allow a candidate to potentially give notice </w:t>
      </w:r>
      <w:r w:rsidR="004E5FF7">
        <w:rPr>
          <w:rFonts w:asciiTheme="minorHAnsi" w:hAnsiTheme="minorHAnsi"/>
        </w:rPr>
        <w:t>to existing employers</w:t>
      </w:r>
      <w:r>
        <w:rPr>
          <w:rFonts w:asciiTheme="minorHAnsi" w:hAnsiTheme="minorHAnsi"/>
        </w:rPr>
        <w:t xml:space="preserve">; notice periods vary.  </w:t>
      </w:r>
    </w:p>
    <w:p w:rsidR="0039662B" w:rsidRDefault="0039662B" w:rsidP="0039662B">
      <w:pPr>
        <w:jc w:val="both"/>
        <w:rPr>
          <w:rFonts w:asciiTheme="minorHAnsi" w:hAnsiTheme="minorHAnsi"/>
        </w:rPr>
      </w:pPr>
    </w:p>
    <w:p w:rsidR="001E43C8" w:rsidRPr="001E43C8" w:rsidRDefault="0039662B" w:rsidP="001E43C8">
      <w:pPr>
        <w:jc w:val="both"/>
        <w:rPr>
          <w:rFonts w:asciiTheme="minorHAnsi" w:hAnsiTheme="minorHAnsi"/>
          <w:color w:val="1F497D"/>
        </w:rPr>
      </w:pPr>
      <w:r>
        <w:rPr>
          <w:rFonts w:asciiTheme="minorHAnsi" w:hAnsiTheme="minorHAnsi"/>
        </w:rPr>
        <w:t>Our average time to hire compares favourably with benchmarks published by XPert HR, which are showing the average ‘time to hire’, of 192 respondents as:</w:t>
      </w:r>
    </w:p>
    <w:p w:rsidR="0039662B" w:rsidRDefault="0039662B" w:rsidP="001E43C8">
      <w:pPr>
        <w:jc w:val="both"/>
        <w:rPr>
          <w:rFonts w:asciiTheme="minorHAnsi" w:hAnsiTheme="minorHAnsi"/>
        </w:rPr>
      </w:pPr>
    </w:p>
    <w:p w:rsidR="0039662B" w:rsidRPr="0039662B" w:rsidRDefault="0039662B" w:rsidP="0039662B">
      <w:pPr>
        <w:pStyle w:val="ListParagraph"/>
        <w:numPr>
          <w:ilvl w:val="0"/>
          <w:numId w:val="29"/>
        </w:numPr>
        <w:rPr>
          <w:rFonts w:asciiTheme="minorHAnsi" w:hAnsiTheme="minorHAnsi"/>
        </w:rPr>
      </w:pPr>
      <w:r w:rsidRPr="0039662B">
        <w:rPr>
          <w:noProof/>
          <w:lang w:eastAsia="en-GB"/>
        </w:rPr>
        <mc:AlternateContent>
          <mc:Choice Requires="wps">
            <w:drawing>
              <wp:inline distT="0" distB="0" distL="0" distR="0">
                <wp:extent cx="8890" cy="8890"/>
                <wp:effectExtent l="0" t="0" r="0" b="0"/>
                <wp:docPr id="9" name="Rectangle 9" descr="https://d.adroll.com/cm/aol/out?advertisable=SMC44Y5OEBA2FEBZ3XQDX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5039B5" id="Rectangle 9" o:spid="_x0000_s1026" alt="https://d.adroll.com/cm/aol/out?advertisable=SMC44Y5OEBA2FEBZ3XQDX2" style="width:.7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" filled="f" stroked="f">
                <o:lock v:ext="edit" aspectratio="t"/>
                <w10:anchorlock/>
              </v:rect>
            </w:pict>
          </mc:Fallback>
        </mc:AlternateContent>
      </w:r>
      <w:r w:rsidRPr="0039662B">
        <w:rPr>
          <w:rFonts w:asciiTheme="minorHAnsi" w:hAnsiTheme="minorHAnsi"/>
        </w:rPr>
        <w:t>20 weeks for directors;</w:t>
      </w:r>
    </w:p>
    <w:p w:rsidR="0039662B" w:rsidRPr="0039662B" w:rsidRDefault="0039662B" w:rsidP="0039662B">
      <w:pPr>
        <w:pStyle w:val="ListParagraph"/>
        <w:numPr>
          <w:ilvl w:val="0"/>
          <w:numId w:val="29"/>
        </w:numPr>
        <w:rPr>
          <w:rFonts w:asciiTheme="minorHAnsi" w:hAnsiTheme="minorHAnsi"/>
        </w:rPr>
      </w:pPr>
      <w:r w:rsidRPr="0039662B">
        <w:rPr>
          <w:rFonts w:asciiTheme="minorHAnsi" w:hAnsiTheme="minorHAnsi"/>
        </w:rPr>
        <w:t>14 weeks for managers; and</w:t>
      </w:r>
    </w:p>
    <w:p w:rsidR="0039662B" w:rsidRPr="0039662B" w:rsidRDefault="0039662B" w:rsidP="0039662B">
      <w:pPr>
        <w:pStyle w:val="ListParagraph"/>
        <w:numPr>
          <w:ilvl w:val="0"/>
          <w:numId w:val="29"/>
        </w:numPr>
        <w:rPr>
          <w:rFonts w:asciiTheme="minorHAnsi" w:hAnsiTheme="minorHAnsi"/>
        </w:rPr>
      </w:pPr>
      <w:r w:rsidRPr="0039662B">
        <w:rPr>
          <w:rFonts w:asciiTheme="minorHAnsi" w:hAnsiTheme="minorHAnsi"/>
        </w:rPr>
        <w:t>10 weeks for staff.</w:t>
      </w:r>
    </w:p>
    <w:p w:rsidR="0039662B" w:rsidRDefault="0039662B" w:rsidP="001E43C8">
      <w:pPr>
        <w:jc w:val="both"/>
        <w:rPr>
          <w:rFonts w:asciiTheme="minorHAnsi" w:hAnsiTheme="minorHAnsi"/>
        </w:rPr>
      </w:pPr>
    </w:p>
    <w:p w:rsidR="0039662B" w:rsidRPr="001E43C8" w:rsidRDefault="0039662B" w:rsidP="001E43C8">
      <w:pPr>
        <w:jc w:val="both"/>
        <w:rPr>
          <w:rFonts w:asciiTheme="minorHAnsi" w:hAnsiTheme="minorHAnsi"/>
        </w:rPr>
      </w:pPr>
      <w:r>
        <w:rPr>
          <w:rFonts w:asciiTheme="minorHAnsi" w:hAnsiTheme="minorHAnsi"/>
        </w:rPr>
        <w:t>The above benchmark includes notice periods.</w:t>
      </w:r>
    </w:p>
    <w:p w:rsidR="001E43C8" w:rsidRPr="001E43C8" w:rsidRDefault="001E43C8" w:rsidP="001E43C8">
      <w:pPr>
        <w:jc w:val="both"/>
        <w:rPr>
          <w:rFonts w:asciiTheme="minorHAnsi" w:hAnsiTheme="minorHAnsi"/>
          <w:color w:val="1F497D"/>
        </w:rPr>
      </w:pPr>
    </w:p>
    <w:p w:rsidR="001E43C8" w:rsidRDefault="0039662B" w:rsidP="001E43C8">
      <w:pPr>
        <w:jc w:val="both"/>
        <w:rPr>
          <w:rFonts w:asciiTheme="minorHAnsi" w:hAnsiTheme="minorHAnsi"/>
        </w:rPr>
      </w:pPr>
      <w:r>
        <w:rPr>
          <w:rFonts w:asciiTheme="minorHAnsi" w:hAnsiTheme="minorHAnsi"/>
        </w:rPr>
        <w:t>Our c</w:t>
      </w:r>
      <w:r w:rsidR="001E43C8" w:rsidRPr="001E43C8">
        <w:rPr>
          <w:rFonts w:asciiTheme="minorHAnsi" w:hAnsiTheme="minorHAnsi"/>
        </w:rPr>
        <w:t>ost per hire (agency fee/advertising/not including in</w:t>
      </w:r>
      <w:r>
        <w:rPr>
          <w:rFonts w:asciiTheme="minorHAnsi" w:hAnsiTheme="minorHAnsi"/>
        </w:rPr>
        <w:t xml:space="preserve">ternal resources) during Q2 </w:t>
      </w:r>
      <w:r w:rsidR="001E43C8" w:rsidRPr="001E43C8">
        <w:rPr>
          <w:rFonts w:asciiTheme="minorHAnsi" w:hAnsiTheme="minorHAnsi"/>
        </w:rPr>
        <w:t>is</w:t>
      </w:r>
      <w:r>
        <w:rPr>
          <w:rFonts w:asciiTheme="minorHAnsi" w:hAnsiTheme="minorHAnsi"/>
        </w:rPr>
        <w:t xml:space="preserve"> £823.53</w:t>
      </w:r>
      <w:r w:rsidR="001E43C8" w:rsidRPr="001E43C8">
        <w:rPr>
          <w:rFonts w:asciiTheme="minorHAnsi" w:hAnsiTheme="minorHAnsi"/>
        </w:rPr>
        <w:t>.</w:t>
      </w:r>
      <w:r>
        <w:rPr>
          <w:rFonts w:asciiTheme="minorHAnsi" w:hAnsiTheme="minorHAnsi"/>
        </w:rPr>
        <w:t xml:space="preserve">  Again, looking at comparator benchmarks published by XPert HR, this appears to be </w:t>
      </w:r>
      <w:r w:rsidR="004E5FF7">
        <w:rPr>
          <w:rFonts w:asciiTheme="minorHAnsi" w:hAnsiTheme="minorHAnsi"/>
        </w:rPr>
        <w:t>favourable</w:t>
      </w:r>
      <w:r>
        <w:rPr>
          <w:rFonts w:asciiTheme="minorHAnsi" w:hAnsiTheme="minorHAnsi"/>
        </w:rPr>
        <w:t>.  Of 192 respondents, average costs per hire were:</w:t>
      </w:r>
    </w:p>
    <w:p w:rsidR="0039662B" w:rsidRDefault="0039662B" w:rsidP="001E43C8">
      <w:pPr>
        <w:jc w:val="both"/>
        <w:rPr>
          <w:rFonts w:asciiTheme="minorHAnsi" w:hAnsiTheme="minorHAnsi"/>
        </w:rPr>
      </w:pPr>
    </w:p>
    <w:p w:rsidR="0039662B" w:rsidRPr="0039662B" w:rsidRDefault="0039662B" w:rsidP="0039662B">
      <w:pPr>
        <w:pStyle w:val="ListParagraph"/>
        <w:numPr>
          <w:ilvl w:val="0"/>
          <w:numId w:val="30"/>
        </w:numPr>
        <w:rPr>
          <w:rFonts w:asciiTheme="minorHAnsi" w:hAnsiTheme="minorHAnsi"/>
        </w:rPr>
      </w:pPr>
      <w:r w:rsidRPr="0039662B">
        <w:rPr>
          <w:noProof/>
          <w:lang w:eastAsia="en-GB"/>
        </w:rPr>
        <mc:AlternateContent>
          <mc:Choice Requires="wps">
            <w:drawing>
              <wp:inline distT="0" distB="0" distL="0" distR="0">
                <wp:extent cx="8890" cy="8890"/>
                <wp:effectExtent l="0" t="0" r="0" b="0"/>
                <wp:docPr id="12" name="Rectangle 12" descr="https://d.adroll.com/cm/aol/out?advertisable=SMC44Y5OEBA2FEBZ3XQDX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11BD8F" id="Rectangle 12" o:spid="_x0000_s1026" alt="https://d.adroll.com/cm/aol/out?advertisable=SMC44Y5OEBA2FEBZ3XQDX2" style="width:.7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" filled="f" stroked="f">
                <o:lock v:ext="edit" aspectratio="t"/>
                <w10:anchorlock/>
              </v:rect>
            </w:pict>
          </mc:Fallback>
        </mc:AlternateContent>
      </w:r>
      <w:r w:rsidRPr="0039662B">
        <w:rPr>
          <w:rFonts w:asciiTheme="minorHAnsi" w:hAnsiTheme="minorHAnsi"/>
        </w:rPr>
        <w:t>£10,584 for directors (median £8,000);</w:t>
      </w:r>
    </w:p>
    <w:p w:rsidR="0039662B" w:rsidRPr="0039662B" w:rsidRDefault="0039662B" w:rsidP="0039662B">
      <w:pPr>
        <w:pStyle w:val="ListParagraph"/>
        <w:numPr>
          <w:ilvl w:val="0"/>
          <w:numId w:val="30"/>
        </w:numPr>
        <w:rPr>
          <w:rFonts w:asciiTheme="minorHAnsi" w:hAnsiTheme="minorHAnsi"/>
        </w:rPr>
      </w:pPr>
      <w:r w:rsidRPr="0039662B">
        <w:rPr>
          <w:rFonts w:asciiTheme="minorHAnsi" w:hAnsiTheme="minorHAnsi"/>
        </w:rPr>
        <w:t>£4,597 for managers (median £2,500); and</w:t>
      </w:r>
    </w:p>
    <w:p w:rsidR="001E43C8" w:rsidRPr="0039662B" w:rsidRDefault="0039662B" w:rsidP="0039662B">
      <w:pPr>
        <w:pStyle w:val="ListParagraph"/>
        <w:numPr>
          <w:ilvl w:val="0"/>
          <w:numId w:val="30"/>
        </w:numPr>
        <w:rPr>
          <w:rFonts w:asciiTheme="minorHAnsi" w:hAnsiTheme="minorHAnsi"/>
        </w:rPr>
      </w:pPr>
      <w:r w:rsidRPr="0039662B">
        <w:rPr>
          <w:rFonts w:asciiTheme="minorHAnsi" w:hAnsiTheme="minorHAnsi"/>
        </w:rPr>
        <w:t>£2,457 for staff (median £900).</w:t>
      </w:r>
    </w:p>
    <w:p w:rsidR="0039662B" w:rsidRDefault="0039662B" w:rsidP="0039662B">
      <w:pPr>
        <w:rPr>
          <w:rFonts w:asciiTheme="minorHAnsi" w:hAnsiTheme="minorHAnsi"/>
          <w:color w:val="1F497D"/>
        </w:rPr>
      </w:pPr>
    </w:p>
    <w:p w:rsidR="0039662B" w:rsidRPr="0039662B" w:rsidRDefault="0039662B" w:rsidP="0039662B">
      <w:pPr>
        <w:rPr>
          <w:rFonts w:asciiTheme="minorHAnsi" w:hAnsiTheme="minorHAnsi"/>
        </w:rPr>
      </w:pPr>
      <w:r w:rsidRPr="0039662B">
        <w:rPr>
          <w:rFonts w:asciiTheme="minorHAnsi" w:hAnsiTheme="minorHAnsi"/>
        </w:rPr>
        <w:t xml:space="preserve">Because of Director level recruitment, </w:t>
      </w:r>
      <w:r>
        <w:rPr>
          <w:rFonts w:asciiTheme="minorHAnsi" w:hAnsiTheme="minorHAnsi"/>
        </w:rPr>
        <w:t>our average cost per hire is likely to increase</w:t>
      </w:r>
      <w:r w:rsidRPr="0039662B">
        <w:rPr>
          <w:rFonts w:asciiTheme="minorHAnsi" w:hAnsiTheme="minorHAnsi"/>
        </w:rPr>
        <w:t xml:space="preserve"> in quarter 3. </w:t>
      </w:r>
    </w:p>
    <w:p w:rsidR="0039662B" w:rsidRPr="001E43C8" w:rsidRDefault="0039662B" w:rsidP="0039662B">
      <w:pPr>
        <w:rPr>
          <w:rFonts w:asciiTheme="minorHAnsi" w:hAnsiTheme="minorHAnsi"/>
          <w:color w:val="1F497D"/>
        </w:rPr>
      </w:pPr>
    </w:p>
    <w:p w:rsidR="005964DA" w:rsidRDefault="001E43C8" w:rsidP="001E43C8">
      <w:pPr>
        <w:jc w:val="both"/>
        <w:rPr>
          <w:rFonts w:asciiTheme="minorHAnsi" w:hAnsiTheme="minorHAnsi"/>
        </w:rPr>
      </w:pPr>
      <w:r w:rsidRPr="001E43C8">
        <w:rPr>
          <w:rFonts w:asciiTheme="minorHAnsi" w:hAnsiTheme="minorHAnsi"/>
        </w:rPr>
        <w:t>Offer acceptance rate within Support recruitment, ECFRS have had 100% acceptance towards these vacancies during this quarter.</w:t>
      </w:r>
      <w:r w:rsidR="005964DA">
        <w:rPr>
          <w:rFonts w:asciiTheme="minorHAnsi" w:hAnsiTheme="minorHAnsi"/>
        </w:rPr>
        <w:t xml:space="preserve"> </w:t>
      </w:r>
    </w:p>
    <w:p w:rsidR="001E43C8" w:rsidRPr="001E43C8" w:rsidRDefault="001E43C8" w:rsidP="001E43C8">
      <w:pPr>
        <w:jc w:val="both"/>
        <w:rPr>
          <w:rFonts w:asciiTheme="minorHAnsi" w:hAnsiTheme="minorHAnsi"/>
          <w:color w:val="1F497D"/>
        </w:rPr>
      </w:pPr>
    </w:p>
    <w:p w:rsidR="001E43C8" w:rsidRDefault="004E5FF7" w:rsidP="001E43C8">
      <w:pPr>
        <w:jc w:val="both"/>
        <w:rPr>
          <w:rFonts w:asciiTheme="minorHAnsi" w:hAnsiTheme="minorHAnsi"/>
        </w:rPr>
      </w:pPr>
      <w:r>
        <w:rPr>
          <w:rFonts w:asciiTheme="minorHAnsi" w:hAnsiTheme="minorHAnsi"/>
        </w:rPr>
        <w:t>The average number of days for a piece of recruitment to be authorised to ‘</w:t>
      </w:r>
      <w:r w:rsidR="001E43C8" w:rsidRPr="001E43C8">
        <w:rPr>
          <w:rFonts w:asciiTheme="minorHAnsi" w:hAnsiTheme="minorHAnsi"/>
        </w:rPr>
        <w:t>go</w:t>
      </w:r>
      <w:r>
        <w:rPr>
          <w:rFonts w:asciiTheme="minorHAnsi" w:hAnsiTheme="minorHAnsi"/>
        </w:rPr>
        <w:t>ing</w:t>
      </w:r>
      <w:r w:rsidR="001E43C8" w:rsidRPr="001E43C8">
        <w:rPr>
          <w:rFonts w:asciiTheme="minorHAnsi" w:hAnsiTheme="minorHAnsi"/>
        </w:rPr>
        <w:t xml:space="preserve"> live</w:t>
      </w:r>
      <w:r>
        <w:rPr>
          <w:rFonts w:asciiTheme="minorHAnsi" w:hAnsiTheme="minorHAnsi"/>
        </w:rPr>
        <w:t>’</w:t>
      </w:r>
      <w:r w:rsidR="001E43C8" w:rsidRPr="001E43C8">
        <w:rPr>
          <w:rFonts w:asciiTheme="minorHAnsi" w:hAnsiTheme="minorHAnsi"/>
        </w:rPr>
        <w:t xml:space="preserve"> via </w:t>
      </w:r>
      <w:r>
        <w:rPr>
          <w:rFonts w:asciiTheme="minorHAnsi" w:hAnsiTheme="minorHAnsi"/>
        </w:rPr>
        <w:t>internal/e</w:t>
      </w:r>
      <w:r w:rsidR="001E43C8" w:rsidRPr="001E43C8">
        <w:rPr>
          <w:rFonts w:asciiTheme="minorHAnsi" w:hAnsiTheme="minorHAnsi"/>
        </w:rPr>
        <w:t>xternal advertisement (where applicable) is 2.4 days.</w:t>
      </w:r>
    </w:p>
    <w:p w:rsidR="007D6FF6" w:rsidRDefault="007D6FF6" w:rsidP="00233CCA">
      <w:pPr>
        <w:rPr>
          <w:rFonts w:asciiTheme="minorHAnsi" w:hAnsiTheme="minorHAnsi"/>
          <w:b/>
          <w:bCs/>
        </w:rPr>
      </w:pPr>
    </w:p>
    <w:p w:rsidR="00233CCA" w:rsidRDefault="00233CCA" w:rsidP="00233CCA">
      <w:pPr>
        <w:rPr>
          <w:rFonts w:asciiTheme="minorHAnsi" w:hAnsiTheme="minorHAnsi"/>
          <w:b/>
          <w:bCs/>
        </w:rPr>
      </w:pPr>
      <w:r w:rsidRPr="00233CCA">
        <w:rPr>
          <w:rFonts w:asciiTheme="minorHAnsi" w:hAnsiTheme="minorHAnsi"/>
          <w:b/>
          <w:bCs/>
        </w:rPr>
        <w:t>Current Recruitment Activity – On Call</w:t>
      </w:r>
    </w:p>
    <w:p w:rsidR="00233CCA" w:rsidRPr="00233CCA" w:rsidRDefault="00233CCA" w:rsidP="00233CCA">
      <w:pPr>
        <w:rPr>
          <w:rFonts w:asciiTheme="minorHAnsi" w:hAnsiTheme="minorHAnsi"/>
          <w:b/>
          <w:bCs/>
        </w:rPr>
      </w:pPr>
    </w:p>
    <w:p w:rsidR="00233CCA" w:rsidRPr="00233CCA" w:rsidRDefault="00233CCA" w:rsidP="00233CCA">
      <w:pPr>
        <w:rPr>
          <w:rFonts w:asciiTheme="minorHAnsi" w:hAnsiTheme="minorHAnsi"/>
        </w:rPr>
      </w:pPr>
      <w:r w:rsidRPr="00233CCA">
        <w:rPr>
          <w:rFonts w:asciiTheme="minorHAnsi" w:hAnsiTheme="minorHAnsi"/>
        </w:rPr>
        <w:t>6 – Booked onto October 31st Assessment day (this is normal at this stage, we predict this to at least double by the assessment date)</w:t>
      </w:r>
    </w:p>
    <w:p w:rsidR="00233CCA" w:rsidRPr="00233CCA" w:rsidRDefault="00233CCA" w:rsidP="00233CCA">
      <w:pPr>
        <w:rPr>
          <w:rFonts w:asciiTheme="minorHAnsi" w:hAnsiTheme="minorHAnsi"/>
        </w:rPr>
      </w:pPr>
    </w:p>
    <w:p w:rsidR="00233CCA" w:rsidRPr="00233CCA" w:rsidRDefault="00233CCA" w:rsidP="00233CCA">
      <w:pPr>
        <w:rPr>
          <w:rFonts w:asciiTheme="minorHAnsi" w:hAnsiTheme="minorHAnsi"/>
        </w:rPr>
      </w:pPr>
      <w:r w:rsidRPr="00233CCA">
        <w:rPr>
          <w:rFonts w:asciiTheme="minorHAnsi" w:hAnsiTheme="minorHAnsi"/>
        </w:rPr>
        <w:t>25 – Currently going through pre-employment check (to be split between October and November basic training courses)</w:t>
      </w:r>
    </w:p>
    <w:p w:rsidR="00E25041" w:rsidRPr="005629D9" w:rsidRDefault="00E25041" w:rsidP="004A68DC">
      <w:pPr>
        <w:jc w:val="both"/>
        <w:rPr>
          <w:rFonts w:asciiTheme="minorHAnsi" w:hAnsiTheme="minorHAnsi"/>
          <w:b/>
        </w:rPr>
      </w:pPr>
    </w:p>
    <w:p w:rsidR="00E761FF" w:rsidRPr="005629D9" w:rsidRDefault="00E761FF" w:rsidP="004A68DC">
      <w:pPr>
        <w:jc w:val="both"/>
        <w:rPr>
          <w:rFonts w:asciiTheme="minorHAnsi" w:hAnsiTheme="minorHAnsi"/>
          <w:b/>
        </w:rPr>
      </w:pPr>
      <w:r w:rsidRPr="005629D9">
        <w:rPr>
          <w:rFonts w:asciiTheme="minorHAnsi" w:hAnsiTheme="minorHAnsi"/>
          <w:b/>
        </w:rPr>
        <w:t>Temporary staff usage</w:t>
      </w:r>
    </w:p>
    <w:p w:rsidR="00E761FF" w:rsidRPr="005629D9" w:rsidRDefault="00E761FF" w:rsidP="004A68DC">
      <w:pPr>
        <w:jc w:val="both"/>
        <w:rPr>
          <w:rFonts w:asciiTheme="minorHAnsi" w:hAnsiTheme="minorHAnsi"/>
          <w:b/>
        </w:rPr>
      </w:pPr>
    </w:p>
    <w:p w:rsidR="00B61B69" w:rsidRDefault="00D0678B" w:rsidP="00B0100E">
      <w:pPr>
        <w:jc w:val="center"/>
        <w:rPr>
          <w:rFonts w:asciiTheme="minorHAnsi" w:hAnsiTheme="minorHAnsi"/>
          <w:b/>
        </w:rPr>
      </w:pPr>
      <w:r w:rsidRPr="00D0678B">
        <w:rPr>
          <w:rFonts w:asciiTheme="minorHAnsi" w:hAnsiTheme="minorHAnsi"/>
          <w:b/>
          <w:noProof/>
          <w:lang w:eastAsia="en-GB"/>
        </w:rPr>
        <w:drawing>
          <wp:inline distT="0" distB="0" distL="0" distR="0" wp14:anchorId="55A8C0C6" wp14:editId="1684688A">
            <wp:extent cx="5327027" cy="2700000"/>
            <wp:effectExtent l="0" t="0" r="698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7027" cy="2700000"/>
                    </a:xfrm>
                    <a:prstGeom prst="rect">
                      <a:avLst/>
                    </a:prstGeom>
                    <a:noFill/>
                    <a:ln>
                      <a:noFill/>
                    </a:ln>
                  </pic:spPr>
                </pic:pic>
              </a:graphicData>
            </a:graphic>
          </wp:inline>
        </w:drawing>
      </w:r>
    </w:p>
    <w:p w:rsidR="00B0100E" w:rsidRPr="005629D9" w:rsidRDefault="00B0100E" w:rsidP="004A68DC">
      <w:pPr>
        <w:jc w:val="both"/>
        <w:rPr>
          <w:rFonts w:asciiTheme="minorHAnsi" w:hAnsiTheme="minorHAnsi"/>
          <w:b/>
        </w:rPr>
      </w:pPr>
    </w:p>
    <w:p w:rsidR="00586D9A" w:rsidRPr="00586D9A" w:rsidRDefault="00586D9A" w:rsidP="004A68DC">
      <w:pPr>
        <w:jc w:val="both"/>
        <w:rPr>
          <w:rFonts w:asciiTheme="minorHAnsi" w:hAnsiTheme="minorHAnsi"/>
        </w:rPr>
      </w:pPr>
      <w:r w:rsidRPr="00586D9A">
        <w:rPr>
          <w:rFonts w:asciiTheme="minorHAnsi" w:hAnsiTheme="minorHAnsi"/>
        </w:rPr>
        <w:t xml:space="preserve">The current </w:t>
      </w:r>
      <w:r>
        <w:rPr>
          <w:rFonts w:asciiTheme="minorHAnsi" w:hAnsiTheme="minorHAnsi"/>
        </w:rPr>
        <w:t>number</w:t>
      </w:r>
      <w:r w:rsidRPr="00586D9A">
        <w:rPr>
          <w:rFonts w:asciiTheme="minorHAnsi" w:hAnsiTheme="minorHAnsi"/>
        </w:rPr>
        <w:t xml:space="preserve"> of Agency Workers represents a 34.5% drop compared to the same time last year.</w:t>
      </w:r>
    </w:p>
    <w:p w:rsidR="00586D9A" w:rsidRDefault="00586D9A" w:rsidP="004A68DC">
      <w:pPr>
        <w:jc w:val="both"/>
        <w:rPr>
          <w:rFonts w:asciiTheme="minorHAnsi" w:hAnsiTheme="minorHAnsi"/>
          <w:b/>
        </w:rPr>
      </w:pPr>
    </w:p>
    <w:p w:rsidR="00E761FF" w:rsidRDefault="00E761FF" w:rsidP="004A68DC">
      <w:pPr>
        <w:jc w:val="both"/>
        <w:rPr>
          <w:rFonts w:asciiTheme="minorHAnsi" w:hAnsiTheme="minorHAnsi"/>
          <w:b/>
        </w:rPr>
      </w:pPr>
      <w:r w:rsidRPr="005629D9">
        <w:rPr>
          <w:rFonts w:asciiTheme="minorHAnsi" w:hAnsiTheme="minorHAnsi"/>
          <w:b/>
        </w:rPr>
        <w:t>Talent Pool</w:t>
      </w:r>
    </w:p>
    <w:p w:rsidR="004D199E" w:rsidRDefault="004D199E" w:rsidP="004A68DC">
      <w:pPr>
        <w:jc w:val="both"/>
        <w:rPr>
          <w:rFonts w:asciiTheme="minorHAnsi" w:hAnsiTheme="minorHAnsi"/>
          <w:b/>
        </w:rPr>
      </w:pPr>
    </w:p>
    <w:tbl>
      <w:tblPr>
        <w:tblStyle w:val="TableGrid"/>
        <w:tblW w:w="9297" w:type="dxa"/>
        <w:tblLook w:val="04A0" w:firstRow="1" w:lastRow="0" w:firstColumn="1" w:lastColumn="0" w:noHBand="0" w:noVBand="1"/>
      </w:tblPr>
      <w:tblGrid>
        <w:gridCol w:w="4929"/>
        <w:gridCol w:w="2043"/>
        <w:gridCol w:w="2325"/>
      </w:tblGrid>
      <w:tr w:rsidR="00EA1926" w:rsidRPr="005629D9" w:rsidTr="00F37487">
        <w:trPr>
          <w:trHeight w:val="390"/>
        </w:trPr>
        <w:tc>
          <w:tcPr>
            <w:tcW w:w="4929" w:type="dxa"/>
            <w:shd w:val="clear" w:color="auto" w:fill="0070C0"/>
            <w:vAlign w:val="center"/>
          </w:tcPr>
          <w:p w:rsidR="00EA1926" w:rsidRPr="005629D9" w:rsidRDefault="00EA1926" w:rsidP="00F37487">
            <w:pPr>
              <w:rPr>
                <w:rFonts w:asciiTheme="minorHAnsi" w:hAnsiTheme="minorHAnsi"/>
                <w:b/>
                <w:color w:val="FFFFFF" w:themeColor="background1"/>
              </w:rPr>
            </w:pPr>
            <w:r>
              <w:rPr>
                <w:rFonts w:asciiTheme="minorHAnsi" w:hAnsiTheme="minorHAnsi"/>
                <w:b/>
                <w:color w:val="FFFFFF" w:themeColor="background1"/>
              </w:rPr>
              <w:t>Group Manager/equivalent</w:t>
            </w:r>
          </w:p>
        </w:tc>
        <w:tc>
          <w:tcPr>
            <w:tcW w:w="2043" w:type="dxa"/>
            <w:shd w:val="clear" w:color="auto" w:fill="0070C0"/>
            <w:vAlign w:val="center"/>
          </w:tcPr>
          <w:p w:rsidR="00EA1926" w:rsidRPr="005629D9" w:rsidRDefault="00EA1926" w:rsidP="00B5377E">
            <w:pPr>
              <w:jc w:val="center"/>
              <w:rPr>
                <w:rFonts w:asciiTheme="minorHAnsi" w:hAnsiTheme="minorHAnsi"/>
                <w:b/>
                <w:color w:val="FFFFFF" w:themeColor="background1"/>
              </w:rPr>
            </w:pPr>
            <w:r>
              <w:rPr>
                <w:rFonts w:asciiTheme="minorHAnsi" w:hAnsiTheme="minorHAnsi"/>
                <w:b/>
                <w:color w:val="FFFFFF" w:themeColor="background1"/>
              </w:rPr>
              <w:t>Grey Book</w:t>
            </w:r>
          </w:p>
        </w:tc>
        <w:tc>
          <w:tcPr>
            <w:tcW w:w="2325" w:type="dxa"/>
            <w:shd w:val="clear" w:color="auto" w:fill="0070C0"/>
            <w:vAlign w:val="center"/>
          </w:tcPr>
          <w:p w:rsidR="00EA1926" w:rsidRPr="005629D9" w:rsidRDefault="00EA1926" w:rsidP="00B5377E">
            <w:pPr>
              <w:jc w:val="center"/>
              <w:rPr>
                <w:rFonts w:asciiTheme="minorHAnsi" w:hAnsiTheme="minorHAnsi"/>
                <w:b/>
                <w:color w:val="FFFFFF" w:themeColor="background1"/>
              </w:rPr>
            </w:pPr>
            <w:r>
              <w:rPr>
                <w:rFonts w:asciiTheme="minorHAnsi" w:hAnsiTheme="minorHAnsi"/>
                <w:b/>
                <w:color w:val="FFFFFF" w:themeColor="background1"/>
              </w:rPr>
              <w:t>Green Book</w:t>
            </w:r>
          </w:p>
        </w:tc>
      </w:tr>
      <w:tr w:rsidR="00EA1926" w:rsidRPr="005629D9" w:rsidTr="00D72E27">
        <w:trPr>
          <w:trHeight w:val="397"/>
        </w:trPr>
        <w:tc>
          <w:tcPr>
            <w:tcW w:w="4929" w:type="dxa"/>
            <w:shd w:val="clear" w:color="auto" w:fill="auto"/>
            <w:vAlign w:val="center"/>
          </w:tcPr>
          <w:p w:rsidR="00EA1926" w:rsidRPr="00EA1926" w:rsidRDefault="00EA1926" w:rsidP="00EA1926">
            <w:pPr>
              <w:rPr>
                <w:rFonts w:asciiTheme="minorHAnsi" w:hAnsiTheme="minorHAnsi"/>
              </w:rPr>
            </w:pPr>
            <w:r>
              <w:rPr>
                <w:rFonts w:asciiTheme="minorHAnsi" w:hAnsiTheme="minorHAnsi"/>
              </w:rPr>
              <w:t>Substantive promotion</w:t>
            </w:r>
          </w:p>
        </w:tc>
        <w:tc>
          <w:tcPr>
            <w:tcW w:w="2043" w:type="dxa"/>
            <w:shd w:val="clear" w:color="auto" w:fill="auto"/>
            <w:vAlign w:val="center"/>
          </w:tcPr>
          <w:p w:rsidR="00EA1926" w:rsidRPr="00EA1926" w:rsidRDefault="00EA1926" w:rsidP="00B5377E">
            <w:pPr>
              <w:jc w:val="center"/>
              <w:rPr>
                <w:rFonts w:asciiTheme="minorHAnsi" w:hAnsiTheme="minorHAnsi"/>
              </w:rPr>
            </w:pPr>
            <w:r>
              <w:rPr>
                <w:rFonts w:asciiTheme="minorHAnsi" w:hAnsiTheme="minorHAnsi"/>
              </w:rPr>
              <w:t>2 (one external)</w:t>
            </w:r>
          </w:p>
        </w:tc>
        <w:tc>
          <w:tcPr>
            <w:tcW w:w="2325" w:type="dxa"/>
            <w:shd w:val="clear" w:color="auto" w:fill="auto"/>
            <w:vAlign w:val="center"/>
          </w:tcPr>
          <w:p w:rsidR="00EA1926" w:rsidRPr="00EA1926" w:rsidRDefault="00EA1926" w:rsidP="00B5377E">
            <w:pPr>
              <w:jc w:val="center"/>
              <w:rPr>
                <w:rFonts w:asciiTheme="minorHAnsi" w:hAnsiTheme="minorHAnsi"/>
              </w:rPr>
            </w:pPr>
          </w:p>
        </w:tc>
      </w:tr>
      <w:tr w:rsidR="00EA1926" w:rsidRPr="005629D9" w:rsidTr="00D72E27">
        <w:trPr>
          <w:trHeight w:val="397"/>
        </w:trPr>
        <w:tc>
          <w:tcPr>
            <w:tcW w:w="4929" w:type="dxa"/>
            <w:shd w:val="clear" w:color="auto" w:fill="auto"/>
            <w:vAlign w:val="center"/>
          </w:tcPr>
          <w:p w:rsidR="00EA1926" w:rsidRDefault="00EA1926" w:rsidP="00EA1926">
            <w:pPr>
              <w:rPr>
                <w:rFonts w:asciiTheme="minorHAnsi" w:hAnsiTheme="minorHAnsi"/>
              </w:rPr>
            </w:pPr>
            <w:r>
              <w:rPr>
                <w:rFonts w:asciiTheme="minorHAnsi" w:hAnsiTheme="minorHAnsi"/>
              </w:rPr>
              <w:t>Lateral transfer</w:t>
            </w:r>
          </w:p>
        </w:tc>
        <w:tc>
          <w:tcPr>
            <w:tcW w:w="2043" w:type="dxa"/>
            <w:shd w:val="clear" w:color="auto" w:fill="auto"/>
            <w:vAlign w:val="center"/>
          </w:tcPr>
          <w:p w:rsidR="00EA1926" w:rsidRDefault="00EA1926" w:rsidP="00B5377E">
            <w:pPr>
              <w:jc w:val="center"/>
              <w:rPr>
                <w:rFonts w:asciiTheme="minorHAnsi" w:hAnsiTheme="minorHAnsi"/>
              </w:rPr>
            </w:pPr>
          </w:p>
        </w:tc>
        <w:tc>
          <w:tcPr>
            <w:tcW w:w="2325" w:type="dxa"/>
            <w:shd w:val="clear" w:color="auto" w:fill="auto"/>
            <w:vAlign w:val="center"/>
          </w:tcPr>
          <w:p w:rsidR="00EA1926" w:rsidRPr="00EA1926" w:rsidRDefault="00EA1926" w:rsidP="00B5377E">
            <w:pPr>
              <w:jc w:val="center"/>
              <w:rPr>
                <w:rFonts w:asciiTheme="minorHAnsi" w:hAnsiTheme="minorHAnsi"/>
              </w:rPr>
            </w:pPr>
          </w:p>
        </w:tc>
      </w:tr>
      <w:tr w:rsidR="00EA1926" w:rsidRPr="005629D9" w:rsidTr="00D72E27">
        <w:trPr>
          <w:trHeight w:val="397"/>
        </w:trPr>
        <w:tc>
          <w:tcPr>
            <w:tcW w:w="4929" w:type="dxa"/>
            <w:shd w:val="clear" w:color="auto" w:fill="auto"/>
            <w:vAlign w:val="center"/>
          </w:tcPr>
          <w:p w:rsidR="00EA1926" w:rsidRDefault="00EA1926" w:rsidP="00EA1926">
            <w:pPr>
              <w:rPr>
                <w:rFonts w:asciiTheme="minorHAnsi" w:hAnsiTheme="minorHAnsi"/>
              </w:rPr>
            </w:pPr>
            <w:r>
              <w:rPr>
                <w:rFonts w:asciiTheme="minorHAnsi" w:hAnsiTheme="minorHAnsi"/>
              </w:rPr>
              <w:t>Temporary promotion</w:t>
            </w:r>
          </w:p>
        </w:tc>
        <w:tc>
          <w:tcPr>
            <w:tcW w:w="2043" w:type="dxa"/>
            <w:shd w:val="clear" w:color="auto" w:fill="auto"/>
            <w:vAlign w:val="center"/>
          </w:tcPr>
          <w:p w:rsidR="00EA1926" w:rsidRDefault="00EA1926" w:rsidP="00B5377E">
            <w:pPr>
              <w:jc w:val="center"/>
              <w:rPr>
                <w:rFonts w:asciiTheme="minorHAnsi" w:hAnsiTheme="minorHAnsi"/>
              </w:rPr>
            </w:pPr>
          </w:p>
        </w:tc>
        <w:tc>
          <w:tcPr>
            <w:tcW w:w="2325" w:type="dxa"/>
            <w:shd w:val="clear" w:color="auto" w:fill="auto"/>
            <w:vAlign w:val="center"/>
          </w:tcPr>
          <w:p w:rsidR="00EA1926" w:rsidRPr="00EA1926" w:rsidRDefault="00EA1926" w:rsidP="00B5377E">
            <w:pPr>
              <w:jc w:val="center"/>
              <w:rPr>
                <w:rFonts w:asciiTheme="minorHAnsi" w:hAnsiTheme="minorHAnsi"/>
              </w:rPr>
            </w:pPr>
          </w:p>
        </w:tc>
      </w:tr>
      <w:tr w:rsidR="00EA1926" w:rsidRPr="005629D9" w:rsidTr="00D72E27">
        <w:trPr>
          <w:trHeight w:val="397"/>
        </w:trPr>
        <w:tc>
          <w:tcPr>
            <w:tcW w:w="4929" w:type="dxa"/>
            <w:shd w:val="clear" w:color="auto" w:fill="auto"/>
            <w:vAlign w:val="center"/>
          </w:tcPr>
          <w:p w:rsidR="00EA1926" w:rsidRPr="00EA1926" w:rsidRDefault="00EA1926" w:rsidP="00EA1926">
            <w:pPr>
              <w:rPr>
                <w:rFonts w:asciiTheme="minorHAnsi" w:hAnsiTheme="minorHAnsi"/>
              </w:rPr>
            </w:pPr>
            <w:r>
              <w:rPr>
                <w:rFonts w:asciiTheme="minorHAnsi" w:hAnsiTheme="minorHAnsi"/>
              </w:rPr>
              <w:t>Talent Pool</w:t>
            </w:r>
          </w:p>
        </w:tc>
        <w:tc>
          <w:tcPr>
            <w:tcW w:w="2043" w:type="dxa"/>
            <w:shd w:val="clear" w:color="auto" w:fill="auto"/>
            <w:vAlign w:val="center"/>
          </w:tcPr>
          <w:p w:rsidR="00EA1926" w:rsidRPr="00EA1926" w:rsidRDefault="00EA1926" w:rsidP="00B5377E">
            <w:pPr>
              <w:jc w:val="center"/>
              <w:rPr>
                <w:rFonts w:asciiTheme="minorHAnsi" w:hAnsiTheme="minorHAnsi"/>
              </w:rPr>
            </w:pPr>
            <w:r>
              <w:rPr>
                <w:rFonts w:asciiTheme="minorHAnsi" w:hAnsiTheme="minorHAnsi"/>
              </w:rPr>
              <w:t>3 (one external)</w:t>
            </w:r>
          </w:p>
        </w:tc>
        <w:tc>
          <w:tcPr>
            <w:tcW w:w="2325" w:type="dxa"/>
            <w:shd w:val="clear" w:color="auto" w:fill="auto"/>
            <w:vAlign w:val="center"/>
          </w:tcPr>
          <w:p w:rsidR="00EA1926" w:rsidRPr="00EA1926" w:rsidRDefault="00EA1926" w:rsidP="00B5377E">
            <w:pPr>
              <w:jc w:val="center"/>
              <w:rPr>
                <w:rFonts w:asciiTheme="minorHAnsi" w:hAnsiTheme="minorHAnsi"/>
              </w:rPr>
            </w:pPr>
            <w:r>
              <w:rPr>
                <w:rFonts w:asciiTheme="minorHAnsi" w:hAnsiTheme="minorHAnsi"/>
              </w:rPr>
              <w:t>1</w:t>
            </w:r>
          </w:p>
        </w:tc>
      </w:tr>
    </w:tbl>
    <w:p w:rsidR="004D199E" w:rsidRPr="005629D9" w:rsidRDefault="004D199E" w:rsidP="004A68DC">
      <w:pPr>
        <w:jc w:val="both"/>
        <w:rPr>
          <w:rFonts w:asciiTheme="minorHAnsi" w:hAnsiTheme="minorHAnsi"/>
          <w:b/>
        </w:rPr>
      </w:pPr>
    </w:p>
    <w:tbl>
      <w:tblPr>
        <w:tblStyle w:val="TableGrid"/>
        <w:tblW w:w="9297" w:type="dxa"/>
        <w:tblLook w:val="04A0" w:firstRow="1" w:lastRow="0" w:firstColumn="1" w:lastColumn="0" w:noHBand="0" w:noVBand="1"/>
      </w:tblPr>
      <w:tblGrid>
        <w:gridCol w:w="4929"/>
        <w:gridCol w:w="2043"/>
        <w:gridCol w:w="2325"/>
      </w:tblGrid>
      <w:tr w:rsidR="00EA1926" w:rsidRPr="005629D9" w:rsidTr="00F37487">
        <w:trPr>
          <w:trHeight w:val="390"/>
        </w:trPr>
        <w:tc>
          <w:tcPr>
            <w:tcW w:w="4929" w:type="dxa"/>
            <w:shd w:val="clear" w:color="auto" w:fill="0070C0"/>
            <w:vAlign w:val="center"/>
          </w:tcPr>
          <w:p w:rsidR="00EA1926" w:rsidRPr="005629D9" w:rsidRDefault="00EA1926" w:rsidP="00F37487">
            <w:pPr>
              <w:rPr>
                <w:rFonts w:asciiTheme="minorHAnsi" w:hAnsiTheme="minorHAnsi"/>
                <w:b/>
                <w:color w:val="FFFFFF" w:themeColor="background1"/>
              </w:rPr>
            </w:pPr>
            <w:r>
              <w:rPr>
                <w:rFonts w:asciiTheme="minorHAnsi" w:hAnsiTheme="minorHAnsi"/>
                <w:b/>
                <w:color w:val="FFFFFF" w:themeColor="background1"/>
              </w:rPr>
              <w:t>Station Manager/equivalent</w:t>
            </w:r>
          </w:p>
        </w:tc>
        <w:tc>
          <w:tcPr>
            <w:tcW w:w="2043" w:type="dxa"/>
            <w:shd w:val="clear" w:color="auto" w:fill="0070C0"/>
            <w:vAlign w:val="center"/>
          </w:tcPr>
          <w:p w:rsidR="00EA1926" w:rsidRPr="005629D9" w:rsidRDefault="00EA1926" w:rsidP="00B5377E">
            <w:pPr>
              <w:jc w:val="center"/>
              <w:rPr>
                <w:rFonts w:asciiTheme="minorHAnsi" w:hAnsiTheme="minorHAnsi"/>
                <w:b/>
                <w:color w:val="FFFFFF" w:themeColor="background1"/>
              </w:rPr>
            </w:pPr>
            <w:r>
              <w:rPr>
                <w:rFonts w:asciiTheme="minorHAnsi" w:hAnsiTheme="minorHAnsi"/>
                <w:b/>
                <w:color w:val="FFFFFF" w:themeColor="background1"/>
              </w:rPr>
              <w:t>Grey Book</w:t>
            </w:r>
          </w:p>
        </w:tc>
        <w:tc>
          <w:tcPr>
            <w:tcW w:w="2325" w:type="dxa"/>
            <w:shd w:val="clear" w:color="auto" w:fill="0070C0"/>
            <w:vAlign w:val="center"/>
          </w:tcPr>
          <w:p w:rsidR="00EA1926" w:rsidRPr="005629D9" w:rsidRDefault="00EA1926" w:rsidP="00B5377E">
            <w:pPr>
              <w:jc w:val="center"/>
              <w:rPr>
                <w:rFonts w:asciiTheme="minorHAnsi" w:hAnsiTheme="minorHAnsi"/>
                <w:b/>
                <w:color w:val="FFFFFF" w:themeColor="background1"/>
              </w:rPr>
            </w:pPr>
            <w:r>
              <w:rPr>
                <w:rFonts w:asciiTheme="minorHAnsi" w:hAnsiTheme="minorHAnsi"/>
                <w:b/>
                <w:color w:val="FFFFFF" w:themeColor="background1"/>
              </w:rPr>
              <w:t>Green Book</w:t>
            </w:r>
          </w:p>
        </w:tc>
      </w:tr>
      <w:tr w:rsidR="00EA1926" w:rsidRPr="005629D9" w:rsidTr="00D72E27">
        <w:trPr>
          <w:trHeight w:val="397"/>
        </w:trPr>
        <w:tc>
          <w:tcPr>
            <w:tcW w:w="4929" w:type="dxa"/>
            <w:shd w:val="clear" w:color="auto" w:fill="auto"/>
            <w:vAlign w:val="center"/>
          </w:tcPr>
          <w:p w:rsidR="00EA1926" w:rsidRPr="00EA1926" w:rsidRDefault="00EA1926" w:rsidP="00B5377E">
            <w:pPr>
              <w:rPr>
                <w:rFonts w:asciiTheme="minorHAnsi" w:hAnsiTheme="minorHAnsi"/>
              </w:rPr>
            </w:pPr>
            <w:r>
              <w:rPr>
                <w:rFonts w:asciiTheme="minorHAnsi" w:hAnsiTheme="minorHAnsi"/>
              </w:rPr>
              <w:t>Substantive promotion</w:t>
            </w:r>
          </w:p>
        </w:tc>
        <w:tc>
          <w:tcPr>
            <w:tcW w:w="2043" w:type="dxa"/>
            <w:shd w:val="clear" w:color="auto" w:fill="auto"/>
            <w:vAlign w:val="center"/>
          </w:tcPr>
          <w:p w:rsidR="00EA1926" w:rsidRPr="00EA1926" w:rsidRDefault="00EA1926" w:rsidP="00B5377E">
            <w:pPr>
              <w:jc w:val="center"/>
              <w:rPr>
                <w:rFonts w:asciiTheme="minorHAnsi" w:hAnsiTheme="minorHAnsi"/>
              </w:rPr>
            </w:pPr>
            <w:r>
              <w:rPr>
                <w:rFonts w:asciiTheme="minorHAnsi" w:hAnsiTheme="minorHAnsi"/>
              </w:rPr>
              <w:t>6</w:t>
            </w:r>
          </w:p>
        </w:tc>
        <w:tc>
          <w:tcPr>
            <w:tcW w:w="2325" w:type="dxa"/>
            <w:shd w:val="clear" w:color="auto" w:fill="auto"/>
            <w:vAlign w:val="center"/>
          </w:tcPr>
          <w:p w:rsidR="00EA1926" w:rsidRPr="00EA1926" w:rsidRDefault="00EA1926" w:rsidP="00B5377E">
            <w:pPr>
              <w:jc w:val="center"/>
              <w:rPr>
                <w:rFonts w:asciiTheme="minorHAnsi" w:hAnsiTheme="minorHAnsi"/>
              </w:rPr>
            </w:pPr>
          </w:p>
        </w:tc>
      </w:tr>
      <w:tr w:rsidR="00EA1926" w:rsidRPr="005629D9" w:rsidTr="00D72E27">
        <w:trPr>
          <w:trHeight w:val="397"/>
        </w:trPr>
        <w:tc>
          <w:tcPr>
            <w:tcW w:w="4929" w:type="dxa"/>
            <w:shd w:val="clear" w:color="auto" w:fill="auto"/>
            <w:vAlign w:val="center"/>
          </w:tcPr>
          <w:p w:rsidR="00EA1926" w:rsidRPr="00EA1926" w:rsidRDefault="00EA1926" w:rsidP="00B5377E">
            <w:pPr>
              <w:rPr>
                <w:rFonts w:asciiTheme="minorHAnsi" w:hAnsiTheme="minorHAnsi"/>
              </w:rPr>
            </w:pPr>
            <w:r>
              <w:rPr>
                <w:rFonts w:asciiTheme="minorHAnsi" w:hAnsiTheme="minorHAnsi"/>
              </w:rPr>
              <w:t>Lateral transfer</w:t>
            </w:r>
          </w:p>
        </w:tc>
        <w:tc>
          <w:tcPr>
            <w:tcW w:w="2043" w:type="dxa"/>
            <w:shd w:val="clear" w:color="auto" w:fill="auto"/>
            <w:vAlign w:val="center"/>
          </w:tcPr>
          <w:p w:rsidR="00EA1926" w:rsidRPr="00EA1926" w:rsidRDefault="00EA1926" w:rsidP="00B5377E">
            <w:pPr>
              <w:jc w:val="center"/>
              <w:rPr>
                <w:rFonts w:asciiTheme="minorHAnsi" w:hAnsiTheme="minorHAnsi"/>
              </w:rPr>
            </w:pPr>
            <w:r>
              <w:rPr>
                <w:rFonts w:asciiTheme="minorHAnsi" w:hAnsiTheme="minorHAnsi"/>
              </w:rPr>
              <w:t>2</w:t>
            </w:r>
          </w:p>
        </w:tc>
        <w:tc>
          <w:tcPr>
            <w:tcW w:w="2325" w:type="dxa"/>
            <w:shd w:val="clear" w:color="auto" w:fill="auto"/>
            <w:vAlign w:val="center"/>
          </w:tcPr>
          <w:p w:rsidR="00EA1926" w:rsidRPr="00EA1926" w:rsidRDefault="00EA1926" w:rsidP="00B5377E">
            <w:pPr>
              <w:jc w:val="center"/>
              <w:rPr>
                <w:rFonts w:asciiTheme="minorHAnsi" w:hAnsiTheme="minorHAnsi"/>
              </w:rPr>
            </w:pPr>
          </w:p>
        </w:tc>
      </w:tr>
      <w:tr w:rsidR="00EA1926" w:rsidRPr="005629D9" w:rsidTr="00D72E27">
        <w:trPr>
          <w:trHeight w:val="397"/>
        </w:trPr>
        <w:tc>
          <w:tcPr>
            <w:tcW w:w="4929" w:type="dxa"/>
            <w:shd w:val="clear" w:color="auto" w:fill="auto"/>
            <w:vAlign w:val="center"/>
          </w:tcPr>
          <w:p w:rsidR="00EA1926" w:rsidRDefault="00EA1926" w:rsidP="00B5377E">
            <w:pPr>
              <w:rPr>
                <w:rFonts w:asciiTheme="minorHAnsi" w:hAnsiTheme="minorHAnsi"/>
              </w:rPr>
            </w:pPr>
            <w:r>
              <w:rPr>
                <w:rFonts w:asciiTheme="minorHAnsi" w:hAnsiTheme="minorHAnsi"/>
              </w:rPr>
              <w:t>Temporary promotion</w:t>
            </w:r>
          </w:p>
        </w:tc>
        <w:tc>
          <w:tcPr>
            <w:tcW w:w="2043" w:type="dxa"/>
            <w:shd w:val="clear" w:color="auto" w:fill="auto"/>
            <w:vAlign w:val="center"/>
          </w:tcPr>
          <w:p w:rsidR="00EA1926" w:rsidRDefault="00EA1926" w:rsidP="00B5377E">
            <w:pPr>
              <w:jc w:val="center"/>
              <w:rPr>
                <w:rFonts w:asciiTheme="minorHAnsi" w:hAnsiTheme="minorHAnsi"/>
              </w:rPr>
            </w:pPr>
            <w:r>
              <w:rPr>
                <w:rFonts w:asciiTheme="minorHAnsi" w:hAnsiTheme="minorHAnsi"/>
              </w:rPr>
              <w:t>1</w:t>
            </w:r>
          </w:p>
        </w:tc>
        <w:tc>
          <w:tcPr>
            <w:tcW w:w="2325" w:type="dxa"/>
            <w:shd w:val="clear" w:color="auto" w:fill="auto"/>
            <w:vAlign w:val="center"/>
          </w:tcPr>
          <w:p w:rsidR="00EA1926" w:rsidRPr="00EA1926" w:rsidRDefault="00EA1926" w:rsidP="00B5377E">
            <w:pPr>
              <w:jc w:val="center"/>
              <w:rPr>
                <w:rFonts w:asciiTheme="minorHAnsi" w:hAnsiTheme="minorHAnsi"/>
              </w:rPr>
            </w:pPr>
          </w:p>
        </w:tc>
      </w:tr>
      <w:tr w:rsidR="00EA1926" w:rsidRPr="005629D9" w:rsidTr="00D72E27">
        <w:trPr>
          <w:trHeight w:val="397"/>
        </w:trPr>
        <w:tc>
          <w:tcPr>
            <w:tcW w:w="4929" w:type="dxa"/>
            <w:shd w:val="clear" w:color="auto" w:fill="auto"/>
            <w:vAlign w:val="center"/>
          </w:tcPr>
          <w:p w:rsidR="00EA1926" w:rsidRDefault="00EA1926" w:rsidP="00B5377E">
            <w:pPr>
              <w:rPr>
                <w:rFonts w:asciiTheme="minorHAnsi" w:hAnsiTheme="minorHAnsi"/>
              </w:rPr>
            </w:pPr>
            <w:r>
              <w:rPr>
                <w:rFonts w:asciiTheme="minorHAnsi" w:hAnsiTheme="minorHAnsi"/>
              </w:rPr>
              <w:t>Talent Pool</w:t>
            </w:r>
          </w:p>
        </w:tc>
        <w:tc>
          <w:tcPr>
            <w:tcW w:w="2043" w:type="dxa"/>
            <w:shd w:val="clear" w:color="auto" w:fill="auto"/>
            <w:vAlign w:val="center"/>
          </w:tcPr>
          <w:p w:rsidR="00EA1926" w:rsidRDefault="00EA1926" w:rsidP="00B5377E">
            <w:pPr>
              <w:jc w:val="center"/>
              <w:rPr>
                <w:rFonts w:asciiTheme="minorHAnsi" w:hAnsiTheme="minorHAnsi"/>
              </w:rPr>
            </w:pPr>
            <w:r>
              <w:rPr>
                <w:rFonts w:asciiTheme="minorHAnsi" w:hAnsiTheme="minorHAnsi"/>
              </w:rPr>
              <w:t>2 *</w:t>
            </w:r>
          </w:p>
        </w:tc>
        <w:tc>
          <w:tcPr>
            <w:tcW w:w="2325" w:type="dxa"/>
            <w:shd w:val="clear" w:color="auto" w:fill="auto"/>
            <w:vAlign w:val="center"/>
          </w:tcPr>
          <w:p w:rsidR="00EA1926" w:rsidRPr="00EA1926" w:rsidRDefault="00EA1926" w:rsidP="00B5377E">
            <w:pPr>
              <w:jc w:val="center"/>
              <w:rPr>
                <w:rFonts w:asciiTheme="minorHAnsi" w:hAnsiTheme="minorHAnsi"/>
              </w:rPr>
            </w:pPr>
            <w:r>
              <w:rPr>
                <w:rFonts w:asciiTheme="minorHAnsi" w:hAnsiTheme="minorHAnsi"/>
              </w:rPr>
              <w:t>4</w:t>
            </w:r>
          </w:p>
        </w:tc>
      </w:tr>
    </w:tbl>
    <w:p w:rsidR="00EA1926" w:rsidRPr="002E7532" w:rsidRDefault="00EA1926" w:rsidP="00EA1926">
      <w:pPr>
        <w:jc w:val="both"/>
        <w:rPr>
          <w:rFonts w:asciiTheme="minorHAnsi" w:hAnsiTheme="minorHAnsi"/>
        </w:rPr>
      </w:pPr>
      <w:r w:rsidRPr="002E7532">
        <w:rPr>
          <w:rFonts w:asciiTheme="minorHAnsi" w:hAnsiTheme="minorHAnsi"/>
        </w:rPr>
        <w:t>*Only</w:t>
      </w:r>
      <w:r>
        <w:rPr>
          <w:rFonts w:asciiTheme="minorHAnsi" w:hAnsiTheme="minorHAnsi"/>
        </w:rPr>
        <w:t xml:space="preserve"> 2 people in the grey book Talent Pool leaving vacancies still to fill</w:t>
      </w:r>
    </w:p>
    <w:p w:rsidR="00EA1926" w:rsidRDefault="00EA1926" w:rsidP="004A68DC">
      <w:pPr>
        <w:jc w:val="both"/>
        <w:rPr>
          <w:rFonts w:asciiTheme="minorHAnsi" w:hAnsiTheme="minorHAnsi"/>
          <w:b/>
        </w:rPr>
      </w:pPr>
    </w:p>
    <w:p w:rsidR="007D6FF6" w:rsidRDefault="007D6FF6" w:rsidP="004A68DC">
      <w:pPr>
        <w:jc w:val="both"/>
        <w:rPr>
          <w:rFonts w:asciiTheme="minorHAnsi" w:hAnsiTheme="minorHAnsi"/>
          <w:b/>
        </w:rPr>
      </w:pPr>
    </w:p>
    <w:tbl>
      <w:tblPr>
        <w:tblStyle w:val="TableGrid"/>
        <w:tblW w:w="9297" w:type="dxa"/>
        <w:tblLook w:val="04A0" w:firstRow="1" w:lastRow="0" w:firstColumn="1" w:lastColumn="0" w:noHBand="0" w:noVBand="1"/>
      </w:tblPr>
      <w:tblGrid>
        <w:gridCol w:w="4929"/>
        <w:gridCol w:w="2043"/>
        <w:gridCol w:w="2325"/>
      </w:tblGrid>
      <w:tr w:rsidR="00EA1926" w:rsidRPr="005629D9" w:rsidTr="00F37487">
        <w:trPr>
          <w:trHeight w:val="390"/>
        </w:trPr>
        <w:tc>
          <w:tcPr>
            <w:tcW w:w="4929" w:type="dxa"/>
            <w:shd w:val="clear" w:color="auto" w:fill="0070C0"/>
            <w:vAlign w:val="center"/>
          </w:tcPr>
          <w:p w:rsidR="00EA1926" w:rsidRPr="005629D9" w:rsidRDefault="00EA1926" w:rsidP="00F37487">
            <w:pPr>
              <w:rPr>
                <w:rFonts w:asciiTheme="minorHAnsi" w:hAnsiTheme="minorHAnsi"/>
                <w:b/>
                <w:color w:val="FFFFFF" w:themeColor="background1"/>
              </w:rPr>
            </w:pPr>
            <w:r>
              <w:rPr>
                <w:rFonts w:asciiTheme="minorHAnsi" w:hAnsiTheme="minorHAnsi"/>
                <w:b/>
                <w:color w:val="FFFFFF" w:themeColor="background1"/>
              </w:rPr>
              <w:t>Watch Manager/equivalent</w:t>
            </w:r>
          </w:p>
        </w:tc>
        <w:tc>
          <w:tcPr>
            <w:tcW w:w="2043" w:type="dxa"/>
            <w:shd w:val="clear" w:color="auto" w:fill="0070C0"/>
            <w:vAlign w:val="center"/>
          </w:tcPr>
          <w:p w:rsidR="00EA1926" w:rsidRPr="005629D9" w:rsidRDefault="00EA1926" w:rsidP="00B5377E">
            <w:pPr>
              <w:jc w:val="center"/>
              <w:rPr>
                <w:rFonts w:asciiTheme="minorHAnsi" w:hAnsiTheme="minorHAnsi"/>
                <w:b/>
                <w:color w:val="FFFFFF" w:themeColor="background1"/>
              </w:rPr>
            </w:pPr>
            <w:r>
              <w:rPr>
                <w:rFonts w:asciiTheme="minorHAnsi" w:hAnsiTheme="minorHAnsi"/>
                <w:b/>
                <w:color w:val="FFFFFF" w:themeColor="background1"/>
              </w:rPr>
              <w:t>Grey Book</w:t>
            </w:r>
          </w:p>
        </w:tc>
        <w:tc>
          <w:tcPr>
            <w:tcW w:w="2325" w:type="dxa"/>
            <w:shd w:val="clear" w:color="auto" w:fill="0070C0"/>
            <w:vAlign w:val="center"/>
          </w:tcPr>
          <w:p w:rsidR="00EA1926" w:rsidRPr="005629D9" w:rsidRDefault="00EA1926" w:rsidP="00B5377E">
            <w:pPr>
              <w:jc w:val="center"/>
              <w:rPr>
                <w:rFonts w:asciiTheme="minorHAnsi" w:hAnsiTheme="minorHAnsi"/>
                <w:b/>
                <w:color w:val="FFFFFF" w:themeColor="background1"/>
              </w:rPr>
            </w:pPr>
            <w:r>
              <w:rPr>
                <w:rFonts w:asciiTheme="minorHAnsi" w:hAnsiTheme="minorHAnsi"/>
                <w:b/>
                <w:color w:val="FFFFFF" w:themeColor="background1"/>
              </w:rPr>
              <w:t>Green Book</w:t>
            </w:r>
          </w:p>
        </w:tc>
      </w:tr>
      <w:tr w:rsidR="00EA1926" w:rsidRPr="005629D9" w:rsidTr="00D72E27">
        <w:trPr>
          <w:trHeight w:val="397"/>
        </w:trPr>
        <w:tc>
          <w:tcPr>
            <w:tcW w:w="4929" w:type="dxa"/>
            <w:shd w:val="clear" w:color="auto" w:fill="auto"/>
            <w:vAlign w:val="center"/>
          </w:tcPr>
          <w:p w:rsidR="00EA1926" w:rsidRPr="00EA1926" w:rsidRDefault="00EA1926" w:rsidP="00B5377E">
            <w:pPr>
              <w:rPr>
                <w:rFonts w:asciiTheme="minorHAnsi" w:hAnsiTheme="minorHAnsi"/>
              </w:rPr>
            </w:pPr>
            <w:r>
              <w:rPr>
                <w:rFonts w:asciiTheme="minorHAnsi" w:hAnsiTheme="minorHAnsi"/>
              </w:rPr>
              <w:t>Substantive promotion</w:t>
            </w:r>
          </w:p>
        </w:tc>
        <w:tc>
          <w:tcPr>
            <w:tcW w:w="2043" w:type="dxa"/>
            <w:shd w:val="clear" w:color="auto" w:fill="auto"/>
            <w:vAlign w:val="center"/>
          </w:tcPr>
          <w:p w:rsidR="00EA1926" w:rsidRPr="00EA1926" w:rsidRDefault="00EA1926" w:rsidP="00B5377E">
            <w:pPr>
              <w:jc w:val="center"/>
              <w:rPr>
                <w:rFonts w:asciiTheme="minorHAnsi" w:hAnsiTheme="minorHAnsi"/>
              </w:rPr>
            </w:pPr>
            <w:r>
              <w:rPr>
                <w:rFonts w:asciiTheme="minorHAnsi" w:hAnsiTheme="minorHAnsi"/>
              </w:rPr>
              <w:t>26</w:t>
            </w:r>
          </w:p>
        </w:tc>
        <w:tc>
          <w:tcPr>
            <w:tcW w:w="2325" w:type="dxa"/>
            <w:shd w:val="clear" w:color="auto" w:fill="auto"/>
            <w:vAlign w:val="center"/>
          </w:tcPr>
          <w:p w:rsidR="00EA1926" w:rsidRPr="00EA1926" w:rsidRDefault="00EA1926" w:rsidP="00B5377E">
            <w:pPr>
              <w:jc w:val="center"/>
              <w:rPr>
                <w:rFonts w:asciiTheme="minorHAnsi" w:hAnsiTheme="minorHAnsi"/>
              </w:rPr>
            </w:pPr>
            <w:r>
              <w:rPr>
                <w:rFonts w:asciiTheme="minorHAnsi" w:hAnsiTheme="minorHAnsi"/>
              </w:rPr>
              <w:t>1</w:t>
            </w:r>
          </w:p>
        </w:tc>
      </w:tr>
      <w:tr w:rsidR="00EA1926" w:rsidRPr="005629D9" w:rsidTr="00D72E27">
        <w:trPr>
          <w:trHeight w:val="397"/>
        </w:trPr>
        <w:tc>
          <w:tcPr>
            <w:tcW w:w="4929" w:type="dxa"/>
            <w:shd w:val="clear" w:color="auto" w:fill="auto"/>
            <w:vAlign w:val="center"/>
          </w:tcPr>
          <w:p w:rsidR="00EA1926" w:rsidRPr="00EA1926" w:rsidRDefault="00EA1926" w:rsidP="00B5377E">
            <w:pPr>
              <w:rPr>
                <w:rFonts w:asciiTheme="minorHAnsi" w:hAnsiTheme="minorHAnsi"/>
              </w:rPr>
            </w:pPr>
            <w:r>
              <w:rPr>
                <w:rFonts w:asciiTheme="minorHAnsi" w:hAnsiTheme="minorHAnsi"/>
              </w:rPr>
              <w:t>Lateral transfer</w:t>
            </w:r>
          </w:p>
        </w:tc>
        <w:tc>
          <w:tcPr>
            <w:tcW w:w="2043" w:type="dxa"/>
            <w:shd w:val="clear" w:color="auto" w:fill="auto"/>
            <w:vAlign w:val="center"/>
          </w:tcPr>
          <w:p w:rsidR="00EA1926" w:rsidRPr="00EA1926" w:rsidRDefault="00EA1926" w:rsidP="00B5377E">
            <w:pPr>
              <w:jc w:val="center"/>
              <w:rPr>
                <w:rFonts w:asciiTheme="minorHAnsi" w:hAnsiTheme="minorHAnsi"/>
              </w:rPr>
            </w:pPr>
            <w:r>
              <w:rPr>
                <w:rFonts w:asciiTheme="minorHAnsi" w:hAnsiTheme="minorHAnsi"/>
              </w:rPr>
              <w:t>7</w:t>
            </w:r>
          </w:p>
        </w:tc>
        <w:tc>
          <w:tcPr>
            <w:tcW w:w="2325" w:type="dxa"/>
            <w:shd w:val="clear" w:color="auto" w:fill="auto"/>
            <w:vAlign w:val="center"/>
          </w:tcPr>
          <w:p w:rsidR="00EA1926" w:rsidRPr="00EA1926" w:rsidRDefault="00EA1926" w:rsidP="00B5377E">
            <w:pPr>
              <w:jc w:val="center"/>
              <w:rPr>
                <w:rFonts w:asciiTheme="minorHAnsi" w:hAnsiTheme="minorHAnsi"/>
              </w:rPr>
            </w:pPr>
            <w:r>
              <w:rPr>
                <w:rFonts w:asciiTheme="minorHAnsi" w:hAnsiTheme="minorHAnsi"/>
              </w:rPr>
              <w:t>0</w:t>
            </w:r>
          </w:p>
        </w:tc>
      </w:tr>
      <w:tr w:rsidR="00EA1926" w:rsidRPr="005629D9" w:rsidTr="00D72E27">
        <w:trPr>
          <w:trHeight w:val="397"/>
        </w:trPr>
        <w:tc>
          <w:tcPr>
            <w:tcW w:w="4929" w:type="dxa"/>
            <w:shd w:val="clear" w:color="auto" w:fill="auto"/>
            <w:vAlign w:val="center"/>
          </w:tcPr>
          <w:p w:rsidR="00EA1926" w:rsidRDefault="00EA1926" w:rsidP="00B5377E">
            <w:pPr>
              <w:rPr>
                <w:rFonts w:asciiTheme="minorHAnsi" w:hAnsiTheme="minorHAnsi"/>
              </w:rPr>
            </w:pPr>
            <w:r>
              <w:rPr>
                <w:rFonts w:asciiTheme="minorHAnsi" w:hAnsiTheme="minorHAnsi"/>
              </w:rPr>
              <w:t>Temporary promotion</w:t>
            </w:r>
          </w:p>
        </w:tc>
        <w:tc>
          <w:tcPr>
            <w:tcW w:w="2043" w:type="dxa"/>
            <w:shd w:val="clear" w:color="auto" w:fill="auto"/>
            <w:vAlign w:val="center"/>
          </w:tcPr>
          <w:p w:rsidR="00EA1926" w:rsidRDefault="00EA1926" w:rsidP="00B5377E">
            <w:pPr>
              <w:jc w:val="center"/>
              <w:rPr>
                <w:rFonts w:asciiTheme="minorHAnsi" w:hAnsiTheme="minorHAnsi"/>
              </w:rPr>
            </w:pPr>
            <w:r>
              <w:rPr>
                <w:rFonts w:asciiTheme="minorHAnsi" w:hAnsiTheme="minorHAnsi"/>
              </w:rPr>
              <w:t>6</w:t>
            </w:r>
          </w:p>
        </w:tc>
        <w:tc>
          <w:tcPr>
            <w:tcW w:w="2325" w:type="dxa"/>
            <w:shd w:val="clear" w:color="auto" w:fill="auto"/>
            <w:vAlign w:val="center"/>
          </w:tcPr>
          <w:p w:rsidR="00EA1926" w:rsidRPr="00EA1926" w:rsidRDefault="00EA1926" w:rsidP="00B5377E">
            <w:pPr>
              <w:jc w:val="center"/>
              <w:rPr>
                <w:rFonts w:asciiTheme="minorHAnsi" w:hAnsiTheme="minorHAnsi"/>
              </w:rPr>
            </w:pPr>
            <w:r>
              <w:rPr>
                <w:rFonts w:asciiTheme="minorHAnsi" w:hAnsiTheme="minorHAnsi"/>
              </w:rPr>
              <w:t>0</w:t>
            </w:r>
          </w:p>
        </w:tc>
      </w:tr>
      <w:tr w:rsidR="00EA1926" w:rsidRPr="005629D9" w:rsidTr="00D72E27">
        <w:trPr>
          <w:trHeight w:val="397"/>
        </w:trPr>
        <w:tc>
          <w:tcPr>
            <w:tcW w:w="4929" w:type="dxa"/>
            <w:shd w:val="clear" w:color="auto" w:fill="auto"/>
            <w:vAlign w:val="center"/>
          </w:tcPr>
          <w:p w:rsidR="00EA1926" w:rsidRDefault="00EA1926" w:rsidP="00B5377E">
            <w:pPr>
              <w:rPr>
                <w:rFonts w:asciiTheme="minorHAnsi" w:hAnsiTheme="minorHAnsi"/>
              </w:rPr>
            </w:pPr>
            <w:r>
              <w:rPr>
                <w:rFonts w:asciiTheme="minorHAnsi" w:hAnsiTheme="minorHAnsi"/>
              </w:rPr>
              <w:t>Talent Pool</w:t>
            </w:r>
          </w:p>
        </w:tc>
        <w:tc>
          <w:tcPr>
            <w:tcW w:w="2043" w:type="dxa"/>
            <w:shd w:val="clear" w:color="auto" w:fill="auto"/>
            <w:vAlign w:val="center"/>
          </w:tcPr>
          <w:p w:rsidR="00EA1926" w:rsidRDefault="00EA1926" w:rsidP="00B5377E">
            <w:pPr>
              <w:jc w:val="center"/>
              <w:rPr>
                <w:rFonts w:asciiTheme="minorHAnsi" w:hAnsiTheme="minorHAnsi"/>
              </w:rPr>
            </w:pPr>
            <w:r>
              <w:rPr>
                <w:rFonts w:asciiTheme="minorHAnsi" w:hAnsiTheme="minorHAnsi"/>
              </w:rPr>
              <w:t>13</w:t>
            </w:r>
          </w:p>
        </w:tc>
        <w:tc>
          <w:tcPr>
            <w:tcW w:w="2325" w:type="dxa"/>
            <w:shd w:val="clear" w:color="auto" w:fill="auto"/>
            <w:vAlign w:val="center"/>
          </w:tcPr>
          <w:p w:rsidR="00EA1926" w:rsidRPr="00EA1926" w:rsidRDefault="00EA1926" w:rsidP="00B5377E">
            <w:pPr>
              <w:jc w:val="center"/>
              <w:rPr>
                <w:rFonts w:asciiTheme="minorHAnsi" w:hAnsiTheme="minorHAnsi"/>
              </w:rPr>
            </w:pPr>
            <w:r>
              <w:rPr>
                <w:rFonts w:asciiTheme="minorHAnsi" w:hAnsiTheme="minorHAnsi"/>
              </w:rPr>
              <w:t>0</w:t>
            </w:r>
          </w:p>
        </w:tc>
      </w:tr>
    </w:tbl>
    <w:p w:rsidR="00EA1926" w:rsidRDefault="00EA1926" w:rsidP="004A68DC">
      <w:pPr>
        <w:jc w:val="both"/>
        <w:rPr>
          <w:rFonts w:asciiTheme="minorHAnsi" w:hAnsiTheme="minorHAnsi"/>
          <w:b/>
        </w:rPr>
      </w:pPr>
    </w:p>
    <w:tbl>
      <w:tblPr>
        <w:tblStyle w:val="TableGrid"/>
        <w:tblW w:w="9297" w:type="dxa"/>
        <w:tblLook w:val="04A0" w:firstRow="1" w:lastRow="0" w:firstColumn="1" w:lastColumn="0" w:noHBand="0" w:noVBand="1"/>
      </w:tblPr>
      <w:tblGrid>
        <w:gridCol w:w="4929"/>
        <w:gridCol w:w="2043"/>
        <w:gridCol w:w="2325"/>
      </w:tblGrid>
      <w:tr w:rsidR="00EA1926" w:rsidRPr="005629D9" w:rsidTr="00D72E27">
        <w:trPr>
          <w:trHeight w:val="397"/>
        </w:trPr>
        <w:tc>
          <w:tcPr>
            <w:tcW w:w="4929" w:type="dxa"/>
            <w:shd w:val="clear" w:color="auto" w:fill="0070C0"/>
            <w:vAlign w:val="center"/>
          </w:tcPr>
          <w:p w:rsidR="00EA1926" w:rsidRPr="005629D9" w:rsidRDefault="00EA1926" w:rsidP="00F37487">
            <w:pPr>
              <w:rPr>
                <w:rFonts w:asciiTheme="minorHAnsi" w:hAnsiTheme="minorHAnsi"/>
                <w:b/>
                <w:color w:val="FFFFFF" w:themeColor="background1"/>
              </w:rPr>
            </w:pPr>
            <w:r>
              <w:rPr>
                <w:rFonts w:asciiTheme="minorHAnsi" w:hAnsiTheme="minorHAnsi"/>
                <w:b/>
                <w:color w:val="FFFFFF" w:themeColor="background1"/>
              </w:rPr>
              <w:t>Crew Manager/equivalent</w:t>
            </w:r>
          </w:p>
        </w:tc>
        <w:tc>
          <w:tcPr>
            <w:tcW w:w="2043" w:type="dxa"/>
            <w:shd w:val="clear" w:color="auto" w:fill="0070C0"/>
            <w:vAlign w:val="center"/>
          </w:tcPr>
          <w:p w:rsidR="00EA1926" w:rsidRPr="005629D9" w:rsidRDefault="00EA1926" w:rsidP="00B5377E">
            <w:pPr>
              <w:jc w:val="center"/>
              <w:rPr>
                <w:rFonts w:asciiTheme="minorHAnsi" w:hAnsiTheme="minorHAnsi"/>
                <w:b/>
                <w:color w:val="FFFFFF" w:themeColor="background1"/>
              </w:rPr>
            </w:pPr>
            <w:r>
              <w:rPr>
                <w:rFonts w:asciiTheme="minorHAnsi" w:hAnsiTheme="minorHAnsi"/>
                <w:b/>
                <w:color w:val="FFFFFF" w:themeColor="background1"/>
              </w:rPr>
              <w:t>Grey Book</w:t>
            </w:r>
          </w:p>
        </w:tc>
        <w:tc>
          <w:tcPr>
            <w:tcW w:w="2325" w:type="dxa"/>
            <w:shd w:val="clear" w:color="auto" w:fill="0070C0"/>
            <w:vAlign w:val="center"/>
          </w:tcPr>
          <w:p w:rsidR="00EA1926" w:rsidRPr="005629D9" w:rsidRDefault="00EA1926" w:rsidP="00B5377E">
            <w:pPr>
              <w:jc w:val="center"/>
              <w:rPr>
                <w:rFonts w:asciiTheme="minorHAnsi" w:hAnsiTheme="minorHAnsi"/>
                <w:b/>
                <w:color w:val="FFFFFF" w:themeColor="background1"/>
              </w:rPr>
            </w:pPr>
            <w:r>
              <w:rPr>
                <w:rFonts w:asciiTheme="minorHAnsi" w:hAnsiTheme="minorHAnsi"/>
                <w:b/>
                <w:color w:val="FFFFFF" w:themeColor="background1"/>
              </w:rPr>
              <w:t>Green Book</w:t>
            </w:r>
          </w:p>
        </w:tc>
      </w:tr>
      <w:tr w:rsidR="00EA1926" w:rsidRPr="005629D9" w:rsidTr="00D72E27">
        <w:trPr>
          <w:trHeight w:val="397"/>
        </w:trPr>
        <w:tc>
          <w:tcPr>
            <w:tcW w:w="4929" w:type="dxa"/>
            <w:shd w:val="clear" w:color="auto" w:fill="auto"/>
            <w:vAlign w:val="center"/>
          </w:tcPr>
          <w:p w:rsidR="00EA1926" w:rsidRPr="00EA1926" w:rsidRDefault="00EA1926" w:rsidP="00B5377E">
            <w:pPr>
              <w:rPr>
                <w:rFonts w:asciiTheme="minorHAnsi" w:hAnsiTheme="minorHAnsi"/>
              </w:rPr>
            </w:pPr>
            <w:r>
              <w:rPr>
                <w:rFonts w:asciiTheme="minorHAnsi" w:hAnsiTheme="minorHAnsi"/>
              </w:rPr>
              <w:t>Substantive promotions</w:t>
            </w:r>
          </w:p>
        </w:tc>
        <w:tc>
          <w:tcPr>
            <w:tcW w:w="2043" w:type="dxa"/>
            <w:shd w:val="clear" w:color="auto" w:fill="auto"/>
            <w:vAlign w:val="center"/>
          </w:tcPr>
          <w:p w:rsidR="00EA1926" w:rsidRPr="00EA1926" w:rsidRDefault="00EA1926" w:rsidP="00B5377E">
            <w:pPr>
              <w:jc w:val="center"/>
              <w:rPr>
                <w:rFonts w:asciiTheme="minorHAnsi" w:hAnsiTheme="minorHAnsi"/>
              </w:rPr>
            </w:pPr>
            <w:r>
              <w:rPr>
                <w:rFonts w:asciiTheme="minorHAnsi" w:hAnsiTheme="minorHAnsi"/>
              </w:rPr>
              <w:t>20</w:t>
            </w:r>
          </w:p>
        </w:tc>
        <w:tc>
          <w:tcPr>
            <w:tcW w:w="2325" w:type="dxa"/>
            <w:shd w:val="clear" w:color="auto" w:fill="auto"/>
            <w:vAlign w:val="center"/>
          </w:tcPr>
          <w:p w:rsidR="00EA1926" w:rsidRPr="00EA1926" w:rsidRDefault="00EA1926" w:rsidP="00B5377E">
            <w:pPr>
              <w:jc w:val="center"/>
              <w:rPr>
                <w:rFonts w:asciiTheme="minorHAnsi" w:hAnsiTheme="minorHAnsi"/>
              </w:rPr>
            </w:pPr>
            <w:r>
              <w:rPr>
                <w:rFonts w:asciiTheme="minorHAnsi" w:hAnsiTheme="minorHAnsi"/>
              </w:rPr>
              <w:t>0</w:t>
            </w:r>
          </w:p>
        </w:tc>
      </w:tr>
      <w:tr w:rsidR="00EA1926" w:rsidRPr="005629D9" w:rsidTr="00D72E27">
        <w:trPr>
          <w:trHeight w:val="397"/>
        </w:trPr>
        <w:tc>
          <w:tcPr>
            <w:tcW w:w="4929" w:type="dxa"/>
            <w:shd w:val="clear" w:color="auto" w:fill="auto"/>
            <w:vAlign w:val="center"/>
          </w:tcPr>
          <w:p w:rsidR="00EA1926" w:rsidRPr="00EA1926" w:rsidRDefault="00EA1926" w:rsidP="00B5377E">
            <w:pPr>
              <w:rPr>
                <w:rFonts w:asciiTheme="minorHAnsi" w:hAnsiTheme="minorHAnsi"/>
              </w:rPr>
            </w:pPr>
            <w:r>
              <w:rPr>
                <w:rFonts w:asciiTheme="minorHAnsi" w:hAnsiTheme="minorHAnsi"/>
              </w:rPr>
              <w:t>Lateral transfer</w:t>
            </w:r>
          </w:p>
        </w:tc>
        <w:tc>
          <w:tcPr>
            <w:tcW w:w="2043" w:type="dxa"/>
            <w:shd w:val="clear" w:color="auto" w:fill="auto"/>
            <w:vAlign w:val="center"/>
          </w:tcPr>
          <w:p w:rsidR="00EA1926" w:rsidRPr="00EA1926" w:rsidRDefault="00EA1926" w:rsidP="00B5377E">
            <w:pPr>
              <w:jc w:val="center"/>
              <w:rPr>
                <w:rFonts w:asciiTheme="minorHAnsi" w:hAnsiTheme="minorHAnsi"/>
              </w:rPr>
            </w:pPr>
            <w:r>
              <w:rPr>
                <w:rFonts w:asciiTheme="minorHAnsi" w:hAnsiTheme="minorHAnsi"/>
              </w:rPr>
              <w:t>5</w:t>
            </w:r>
          </w:p>
        </w:tc>
        <w:tc>
          <w:tcPr>
            <w:tcW w:w="2325" w:type="dxa"/>
            <w:shd w:val="clear" w:color="auto" w:fill="auto"/>
            <w:vAlign w:val="center"/>
          </w:tcPr>
          <w:p w:rsidR="00EA1926" w:rsidRPr="00EA1926" w:rsidRDefault="00EA1926" w:rsidP="00B5377E">
            <w:pPr>
              <w:jc w:val="center"/>
              <w:rPr>
                <w:rFonts w:asciiTheme="minorHAnsi" w:hAnsiTheme="minorHAnsi"/>
              </w:rPr>
            </w:pPr>
            <w:r>
              <w:rPr>
                <w:rFonts w:asciiTheme="minorHAnsi" w:hAnsiTheme="minorHAnsi"/>
              </w:rPr>
              <w:t>0</w:t>
            </w:r>
          </w:p>
        </w:tc>
      </w:tr>
      <w:tr w:rsidR="00EA1926" w:rsidRPr="005629D9" w:rsidTr="00D72E27">
        <w:trPr>
          <w:trHeight w:val="397"/>
        </w:trPr>
        <w:tc>
          <w:tcPr>
            <w:tcW w:w="4929" w:type="dxa"/>
            <w:shd w:val="clear" w:color="auto" w:fill="auto"/>
            <w:vAlign w:val="center"/>
          </w:tcPr>
          <w:p w:rsidR="00EA1926" w:rsidRDefault="00EA1926" w:rsidP="00B5377E">
            <w:pPr>
              <w:rPr>
                <w:rFonts w:asciiTheme="minorHAnsi" w:hAnsiTheme="minorHAnsi"/>
              </w:rPr>
            </w:pPr>
            <w:r>
              <w:rPr>
                <w:rFonts w:asciiTheme="minorHAnsi" w:hAnsiTheme="minorHAnsi"/>
              </w:rPr>
              <w:t>Temporary promotion</w:t>
            </w:r>
          </w:p>
        </w:tc>
        <w:tc>
          <w:tcPr>
            <w:tcW w:w="2043" w:type="dxa"/>
            <w:shd w:val="clear" w:color="auto" w:fill="auto"/>
            <w:vAlign w:val="center"/>
          </w:tcPr>
          <w:p w:rsidR="00EA1926" w:rsidRDefault="00EA1926" w:rsidP="00B5377E">
            <w:pPr>
              <w:jc w:val="center"/>
              <w:rPr>
                <w:rFonts w:asciiTheme="minorHAnsi" w:hAnsiTheme="minorHAnsi"/>
              </w:rPr>
            </w:pPr>
            <w:r>
              <w:rPr>
                <w:rFonts w:asciiTheme="minorHAnsi" w:hAnsiTheme="minorHAnsi"/>
              </w:rPr>
              <w:t>1</w:t>
            </w:r>
          </w:p>
        </w:tc>
        <w:tc>
          <w:tcPr>
            <w:tcW w:w="2325" w:type="dxa"/>
            <w:shd w:val="clear" w:color="auto" w:fill="auto"/>
            <w:vAlign w:val="center"/>
          </w:tcPr>
          <w:p w:rsidR="00EA1926" w:rsidRPr="00EA1926" w:rsidRDefault="00EA1926" w:rsidP="00B5377E">
            <w:pPr>
              <w:jc w:val="center"/>
              <w:rPr>
                <w:rFonts w:asciiTheme="minorHAnsi" w:hAnsiTheme="minorHAnsi"/>
              </w:rPr>
            </w:pPr>
            <w:r>
              <w:rPr>
                <w:rFonts w:asciiTheme="minorHAnsi" w:hAnsiTheme="minorHAnsi"/>
              </w:rPr>
              <w:t>0</w:t>
            </w:r>
          </w:p>
        </w:tc>
      </w:tr>
      <w:tr w:rsidR="00EA1926" w:rsidRPr="005629D9" w:rsidTr="00D72E27">
        <w:trPr>
          <w:trHeight w:val="397"/>
        </w:trPr>
        <w:tc>
          <w:tcPr>
            <w:tcW w:w="4929" w:type="dxa"/>
            <w:shd w:val="clear" w:color="auto" w:fill="auto"/>
            <w:vAlign w:val="center"/>
          </w:tcPr>
          <w:p w:rsidR="00EA1926" w:rsidRDefault="00EA1926" w:rsidP="00B5377E">
            <w:pPr>
              <w:rPr>
                <w:rFonts w:asciiTheme="minorHAnsi" w:hAnsiTheme="minorHAnsi"/>
              </w:rPr>
            </w:pPr>
            <w:r>
              <w:rPr>
                <w:rFonts w:asciiTheme="minorHAnsi" w:hAnsiTheme="minorHAnsi"/>
              </w:rPr>
              <w:t>Talent Pool</w:t>
            </w:r>
          </w:p>
        </w:tc>
        <w:tc>
          <w:tcPr>
            <w:tcW w:w="2043" w:type="dxa"/>
            <w:shd w:val="clear" w:color="auto" w:fill="auto"/>
            <w:vAlign w:val="center"/>
          </w:tcPr>
          <w:p w:rsidR="00EA1926" w:rsidRDefault="00EA1926" w:rsidP="00B5377E">
            <w:pPr>
              <w:jc w:val="center"/>
              <w:rPr>
                <w:rFonts w:asciiTheme="minorHAnsi" w:hAnsiTheme="minorHAnsi"/>
              </w:rPr>
            </w:pPr>
            <w:r>
              <w:rPr>
                <w:rFonts w:asciiTheme="minorHAnsi" w:hAnsiTheme="minorHAnsi"/>
              </w:rPr>
              <w:t>19 **</w:t>
            </w:r>
          </w:p>
        </w:tc>
        <w:tc>
          <w:tcPr>
            <w:tcW w:w="2325" w:type="dxa"/>
            <w:shd w:val="clear" w:color="auto" w:fill="auto"/>
            <w:vAlign w:val="center"/>
          </w:tcPr>
          <w:p w:rsidR="00EA1926" w:rsidRPr="00EA1926" w:rsidRDefault="00EA1926" w:rsidP="00B5377E">
            <w:pPr>
              <w:jc w:val="center"/>
              <w:rPr>
                <w:rFonts w:asciiTheme="minorHAnsi" w:hAnsiTheme="minorHAnsi"/>
              </w:rPr>
            </w:pPr>
            <w:r>
              <w:rPr>
                <w:rFonts w:asciiTheme="minorHAnsi" w:hAnsiTheme="minorHAnsi"/>
              </w:rPr>
              <w:t>0</w:t>
            </w:r>
          </w:p>
        </w:tc>
      </w:tr>
    </w:tbl>
    <w:p w:rsidR="00EA1926" w:rsidRDefault="00EA1926" w:rsidP="004A68DC">
      <w:pPr>
        <w:jc w:val="both"/>
        <w:rPr>
          <w:rFonts w:asciiTheme="minorHAnsi" w:hAnsiTheme="minorHAnsi"/>
          <w:b/>
        </w:rPr>
      </w:pPr>
    </w:p>
    <w:p w:rsidR="002E7532" w:rsidRDefault="002E7532" w:rsidP="004A68DC">
      <w:pPr>
        <w:jc w:val="both"/>
        <w:rPr>
          <w:rFonts w:asciiTheme="minorHAnsi" w:hAnsiTheme="minorHAnsi"/>
        </w:rPr>
      </w:pPr>
      <w:r w:rsidRPr="002E7532">
        <w:rPr>
          <w:rFonts w:asciiTheme="minorHAnsi" w:hAnsiTheme="minorHAnsi"/>
        </w:rPr>
        <w:t>**Although</w:t>
      </w:r>
      <w:r>
        <w:rPr>
          <w:rFonts w:asciiTheme="minorHAnsi" w:hAnsiTheme="minorHAnsi"/>
        </w:rPr>
        <w:t xml:space="preserve"> this number looks healthy, it comprises of the following:</w:t>
      </w:r>
    </w:p>
    <w:p w:rsidR="002E7532" w:rsidRDefault="002E7532" w:rsidP="00F37487">
      <w:pPr>
        <w:pStyle w:val="ListParagraph"/>
        <w:numPr>
          <w:ilvl w:val="0"/>
          <w:numId w:val="26"/>
        </w:numPr>
        <w:rPr>
          <w:rFonts w:asciiTheme="minorHAnsi" w:hAnsiTheme="minorHAnsi"/>
        </w:rPr>
      </w:pPr>
      <w:r>
        <w:rPr>
          <w:rFonts w:asciiTheme="minorHAnsi" w:hAnsiTheme="minorHAnsi"/>
        </w:rPr>
        <w:t>6 Control staff.</w:t>
      </w:r>
    </w:p>
    <w:p w:rsidR="002E7532" w:rsidRDefault="002E7532" w:rsidP="00F37487">
      <w:pPr>
        <w:pStyle w:val="ListParagraph"/>
        <w:numPr>
          <w:ilvl w:val="0"/>
          <w:numId w:val="26"/>
        </w:numPr>
        <w:rPr>
          <w:rFonts w:asciiTheme="minorHAnsi" w:hAnsiTheme="minorHAnsi"/>
        </w:rPr>
      </w:pPr>
      <w:r>
        <w:rPr>
          <w:rFonts w:asciiTheme="minorHAnsi" w:hAnsiTheme="minorHAnsi"/>
        </w:rPr>
        <w:t xml:space="preserve">A number of people who, for various reasons will only work </w:t>
      </w:r>
      <w:r w:rsidR="00F37487">
        <w:rPr>
          <w:rFonts w:asciiTheme="minorHAnsi" w:hAnsiTheme="minorHAnsi"/>
        </w:rPr>
        <w:t xml:space="preserve">at </w:t>
      </w:r>
      <w:r>
        <w:rPr>
          <w:rFonts w:asciiTheme="minorHAnsi" w:hAnsiTheme="minorHAnsi"/>
        </w:rPr>
        <w:t>Colchester</w:t>
      </w:r>
      <w:r w:rsidR="00F37487">
        <w:rPr>
          <w:rFonts w:asciiTheme="minorHAnsi" w:hAnsiTheme="minorHAnsi"/>
        </w:rPr>
        <w:t xml:space="preserve">, </w:t>
      </w:r>
      <w:r>
        <w:rPr>
          <w:rFonts w:asciiTheme="minorHAnsi" w:hAnsiTheme="minorHAnsi"/>
        </w:rPr>
        <w:t>Chelmsford</w:t>
      </w:r>
      <w:r w:rsidR="00F37487">
        <w:rPr>
          <w:rFonts w:asciiTheme="minorHAnsi" w:hAnsiTheme="minorHAnsi"/>
        </w:rPr>
        <w:t xml:space="preserve"> or </w:t>
      </w:r>
      <w:r>
        <w:rPr>
          <w:rFonts w:asciiTheme="minorHAnsi" w:hAnsiTheme="minorHAnsi"/>
        </w:rPr>
        <w:t>Clacton.</w:t>
      </w:r>
    </w:p>
    <w:p w:rsidR="002E7532" w:rsidRDefault="002E7532" w:rsidP="00F37487">
      <w:pPr>
        <w:pStyle w:val="ListParagraph"/>
        <w:numPr>
          <w:ilvl w:val="0"/>
          <w:numId w:val="26"/>
        </w:numPr>
        <w:rPr>
          <w:rFonts w:asciiTheme="minorHAnsi" w:hAnsiTheme="minorHAnsi"/>
        </w:rPr>
      </w:pPr>
      <w:r>
        <w:rPr>
          <w:rFonts w:asciiTheme="minorHAnsi" w:hAnsiTheme="minorHAnsi"/>
        </w:rPr>
        <w:t xml:space="preserve">A number of individuals who recently moved to </w:t>
      </w:r>
      <w:r w:rsidR="00F37487">
        <w:rPr>
          <w:rFonts w:asciiTheme="minorHAnsi" w:hAnsiTheme="minorHAnsi"/>
        </w:rPr>
        <w:t>W</w:t>
      </w:r>
      <w:r>
        <w:rPr>
          <w:rFonts w:asciiTheme="minorHAnsi" w:hAnsiTheme="minorHAnsi"/>
        </w:rPr>
        <w:t>holetime firefighter roles</w:t>
      </w:r>
      <w:r w:rsidR="00F37487">
        <w:rPr>
          <w:rFonts w:asciiTheme="minorHAnsi" w:hAnsiTheme="minorHAnsi"/>
        </w:rPr>
        <w:t>, but</w:t>
      </w:r>
      <w:r>
        <w:rPr>
          <w:rFonts w:asciiTheme="minorHAnsi" w:hAnsiTheme="minorHAnsi"/>
        </w:rPr>
        <w:t xml:space="preserve"> who do not want to move into </w:t>
      </w:r>
      <w:r w:rsidR="00F37487">
        <w:rPr>
          <w:rFonts w:asciiTheme="minorHAnsi" w:hAnsiTheme="minorHAnsi"/>
        </w:rPr>
        <w:t>W</w:t>
      </w:r>
      <w:r>
        <w:rPr>
          <w:rFonts w:asciiTheme="minorHAnsi" w:hAnsiTheme="minorHAnsi"/>
        </w:rPr>
        <w:t xml:space="preserve">holetime crew manager roles yet (although they are </w:t>
      </w:r>
      <w:r w:rsidR="00F37487">
        <w:rPr>
          <w:rFonts w:asciiTheme="minorHAnsi" w:hAnsiTheme="minorHAnsi"/>
        </w:rPr>
        <w:t>O</w:t>
      </w:r>
      <w:r>
        <w:rPr>
          <w:rFonts w:asciiTheme="minorHAnsi" w:hAnsiTheme="minorHAnsi"/>
        </w:rPr>
        <w:t>n-</w:t>
      </w:r>
      <w:r w:rsidR="00F37487">
        <w:rPr>
          <w:rFonts w:asciiTheme="minorHAnsi" w:hAnsiTheme="minorHAnsi"/>
        </w:rPr>
        <w:t>C</w:t>
      </w:r>
      <w:r>
        <w:rPr>
          <w:rFonts w:asciiTheme="minorHAnsi" w:hAnsiTheme="minorHAnsi"/>
        </w:rPr>
        <w:t>all crew managers).</w:t>
      </w:r>
    </w:p>
    <w:p w:rsidR="002E7532" w:rsidRDefault="002E7532" w:rsidP="00F37487">
      <w:pPr>
        <w:pStyle w:val="ListParagraph"/>
        <w:numPr>
          <w:ilvl w:val="0"/>
          <w:numId w:val="26"/>
        </w:numPr>
        <w:rPr>
          <w:rFonts w:asciiTheme="minorHAnsi" w:hAnsiTheme="minorHAnsi"/>
        </w:rPr>
      </w:pPr>
      <w:r>
        <w:rPr>
          <w:rFonts w:asciiTheme="minorHAnsi" w:hAnsiTheme="minorHAnsi"/>
        </w:rPr>
        <w:t>This has left us in a position where we do not have anyone in the Talent Pool to cover temporary crew manager roles.</w:t>
      </w:r>
    </w:p>
    <w:p w:rsidR="00EA1926" w:rsidRDefault="00EA1926" w:rsidP="00EA1926">
      <w:pPr>
        <w:jc w:val="both"/>
        <w:rPr>
          <w:rFonts w:asciiTheme="minorHAnsi" w:hAnsiTheme="minorHAnsi"/>
        </w:rPr>
      </w:pPr>
    </w:p>
    <w:tbl>
      <w:tblPr>
        <w:tblStyle w:val="TableGrid"/>
        <w:tblW w:w="9297" w:type="dxa"/>
        <w:tblLook w:val="04A0" w:firstRow="1" w:lastRow="0" w:firstColumn="1" w:lastColumn="0" w:noHBand="0" w:noVBand="1"/>
      </w:tblPr>
      <w:tblGrid>
        <w:gridCol w:w="4929"/>
        <w:gridCol w:w="2043"/>
        <w:gridCol w:w="2325"/>
      </w:tblGrid>
      <w:tr w:rsidR="00EA1926" w:rsidRPr="005629D9" w:rsidTr="00F37487">
        <w:trPr>
          <w:trHeight w:val="390"/>
        </w:trPr>
        <w:tc>
          <w:tcPr>
            <w:tcW w:w="4929" w:type="dxa"/>
            <w:shd w:val="clear" w:color="auto" w:fill="0070C0"/>
            <w:vAlign w:val="center"/>
          </w:tcPr>
          <w:p w:rsidR="00EA1926" w:rsidRPr="005629D9" w:rsidRDefault="00EA1926" w:rsidP="00F37487">
            <w:pPr>
              <w:rPr>
                <w:rFonts w:asciiTheme="minorHAnsi" w:hAnsiTheme="minorHAnsi"/>
                <w:b/>
                <w:color w:val="FFFFFF" w:themeColor="background1"/>
              </w:rPr>
            </w:pPr>
            <w:r>
              <w:rPr>
                <w:rFonts w:asciiTheme="minorHAnsi" w:hAnsiTheme="minorHAnsi"/>
                <w:b/>
                <w:color w:val="FFFFFF" w:themeColor="background1"/>
              </w:rPr>
              <w:t>Totals</w:t>
            </w:r>
          </w:p>
        </w:tc>
        <w:tc>
          <w:tcPr>
            <w:tcW w:w="2043" w:type="dxa"/>
            <w:shd w:val="clear" w:color="auto" w:fill="0070C0"/>
            <w:vAlign w:val="center"/>
          </w:tcPr>
          <w:p w:rsidR="00EA1926" w:rsidRPr="005629D9" w:rsidRDefault="00EA1926" w:rsidP="00B5377E">
            <w:pPr>
              <w:jc w:val="center"/>
              <w:rPr>
                <w:rFonts w:asciiTheme="minorHAnsi" w:hAnsiTheme="minorHAnsi"/>
                <w:b/>
                <w:color w:val="FFFFFF" w:themeColor="background1"/>
              </w:rPr>
            </w:pPr>
            <w:r>
              <w:rPr>
                <w:rFonts w:asciiTheme="minorHAnsi" w:hAnsiTheme="minorHAnsi"/>
                <w:b/>
                <w:color w:val="FFFFFF" w:themeColor="background1"/>
              </w:rPr>
              <w:t>Grey Book</w:t>
            </w:r>
          </w:p>
        </w:tc>
        <w:tc>
          <w:tcPr>
            <w:tcW w:w="2325" w:type="dxa"/>
            <w:shd w:val="clear" w:color="auto" w:fill="0070C0"/>
            <w:vAlign w:val="center"/>
          </w:tcPr>
          <w:p w:rsidR="00EA1926" w:rsidRPr="005629D9" w:rsidRDefault="00EA1926" w:rsidP="00B5377E">
            <w:pPr>
              <w:jc w:val="center"/>
              <w:rPr>
                <w:rFonts w:asciiTheme="minorHAnsi" w:hAnsiTheme="minorHAnsi"/>
                <w:b/>
                <w:color w:val="FFFFFF" w:themeColor="background1"/>
              </w:rPr>
            </w:pPr>
            <w:r>
              <w:rPr>
                <w:rFonts w:asciiTheme="minorHAnsi" w:hAnsiTheme="minorHAnsi"/>
                <w:b/>
                <w:color w:val="FFFFFF" w:themeColor="background1"/>
              </w:rPr>
              <w:t>Green Book</w:t>
            </w:r>
          </w:p>
        </w:tc>
      </w:tr>
      <w:tr w:rsidR="00EA1926" w:rsidRPr="005629D9" w:rsidTr="00D72E27">
        <w:trPr>
          <w:trHeight w:val="397"/>
        </w:trPr>
        <w:tc>
          <w:tcPr>
            <w:tcW w:w="4929" w:type="dxa"/>
            <w:shd w:val="clear" w:color="auto" w:fill="auto"/>
            <w:vAlign w:val="center"/>
          </w:tcPr>
          <w:p w:rsidR="00EA1926" w:rsidRPr="00EA1926" w:rsidRDefault="00EA1926" w:rsidP="00B5377E">
            <w:pPr>
              <w:rPr>
                <w:rFonts w:asciiTheme="minorHAnsi" w:hAnsiTheme="minorHAnsi"/>
              </w:rPr>
            </w:pPr>
            <w:r>
              <w:rPr>
                <w:rFonts w:asciiTheme="minorHAnsi" w:hAnsiTheme="minorHAnsi"/>
              </w:rPr>
              <w:t>Substantive promotions</w:t>
            </w:r>
          </w:p>
        </w:tc>
        <w:tc>
          <w:tcPr>
            <w:tcW w:w="2043" w:type="dxa"/>
            <w:shd w:val="clear" w:color="auto" w:fill="auto"/>
            <w:vAlign w:val="center"/>
          </w:tcPr>
          <w:p w:rsidR="00EA1926" w:rsidRPr="00EA1926" w:rsidRDefault="00EA1926" w:rsidP="00EA1926">
            <w:pPr>
              <w:jc w:val="center"/>
              <w:rPr>
                <w:rFonts w:asciiTheme="minorHAnsi" w:hAnsiTheme="minorHAnsi"/>
              </w:rPr>
            </w:pPr>
            <w:r>
              <w:rPr>
                <w:rFonts w:asciiTheme="minorHAnsi" w:hAnsiTheme="minorHAnsi"/>
              </w:rPr>
              <w:t>54</w:t>
            </w:r>
          </w:p>
        </w:tc>
        <w:tc>
          <w:tcPr>
            <w:tcW w:w="2325" w:type="dxa"/>
            <w:shd w:val="clear" w:color="auto" w:fill="auto"/>
            <w:vAlign w:val="center"/>
          </w:tcPr>
          <w:p w:rsidR="00EA1926" w:rsidRPr="00EA1926" w:rsidRDefault="00EA1926" w:rsidP="00B5377E">
            <w:pPr>
              <w:jc w:val="center"/>
              <w:rPr>
                <w:rFonts w:asciiTheme="minorHAnsi" w:hAnsiTheme="minorHAnsi"/>
              </w:rPr>
            </w:pPr>
            <w:r>
              <w:rPr>
                <w:rFonts w:asciiTheme="minorHAnsi" w:hAnsiTheme="minorHAnsi"/>
              </w:rPr>
              <w:t>1</w:t>
            </w:r>
          </w:p>
        </w:tc>
      </w:tr>
      <w:tr w:rsidR="00EA1926" w:rsidRPr="005629D9" w:rsidTr="00D72E27">
        <w:trPr>
          <w:trHeight w:val="397"/>
        </w:trPr>
        <w:tc>
          <w:tcPr>
            <w:tcW w:w="4929" w:type="dxa"/>
            <w:shd w:val="clear" w:color="auto" w:fill="auto"/>
            <w:vAlign w:val="center"/>
          </w:tcPr>
          <w:p w:rsidR="00EA1926" w:rsidRPr="00EA1926" w:rsidRDefault="00EA1926" w:rsidP="00B5377E">
            <w:pPr>
              <w:rPr>
                <w:rFonts w:asciiTheme="minorHAnsi" w:hAnsiTheme="minorHAnsi"/>
              </w:rPr>
            </w:pPr>
            <w:r>
              <w:rPr>
                <w:rFonts w:asciiTheme="minorHAnsi" w:hAnsiTheme="minorHAnsi"/>
              </w:rPr>
              <w:t>Lateral transfer</w:t>
            </w:r>
          </w:p>
        </w:tc>
        <w:tc>
          <w:tcPr>
            <w:tcW w:w="2043" w:type="dxa"/>
            <w:shd w:val="clear" w:color="auto" w:fill="auto"/>
            <w:vAlign w:val="center"/>
          </w:tcPr>
          <w:p w:rsidR="00EA1926" w:rsidRPr="00EA1926" w:rsidRDefault="00EA1926" w:rsidP="00B5377E">
            <w:pPr>
              <w:jc w:val="center"/>
              <w:rPr>
                <w:rFonts w:asciiTheme="minorHAnsi" w:hAnsiTheme="minorHAnsi"/>
              </w:rPr>
            </w:pPr>
            <w:r>
              <w:rPr>
                <w:rFonts w:asciiTheme="minorHAnsi" w:hAnsiTheme="minorHAnsi"/>
              </w:rPr>
              <w:t>14</w:t>
            </w:r>
          </w:p>
        </w:tc>
        <w:tc>
          <w:tcPr>
            <w:tcW w:w="2325" w:type="dxa"/>
            <w:shd w:val="clear" w:color="auto" w:fill="auto"/>
            <w:vAlign w:val="center"/>
          </w:tcPr>
          <w:p w:rsidR="00EA1926" w:rsidRPr="00EA1926" w:rsidRDefault="00EA1926" w:rsidP="00B5377E">
            <w:pPr>
              <w:jc w:val="center"/>
              <w:rPr>
                <w:rFonts w:asciiTheme="minorHAnsi" w:hAnsiTheme="minorHAnsi"/>
              </w:rPr>
            </w:pPr>
            <w:r>
              <w:rPr>
                <w:rFonts w:asciiTheme="minorHAnsi" w:hAnsiTheme="minorHAnsi"/>
              </w:rPr>
              <w:t>0</w:t>
            </w:r>
          </w:p>
        </w:tc>
      </w:tr>
      <w:tr w:rsidR="00EA1926" w:rsidRPr="005629D9" w:rsidTr="00D72E27">
        <w:trPr>
          <w:trHeight w:val="397"/>
        </w:trPr>
        <w:tc>
          <w:tcPr>
            <w:tcW w:w="4929" w:type="dxa"/>
            <w:shd w:val="clear" w:color="auto" w:fill="auto"/>
            <w:vAlign w:val="center"/>
          </w:tcPr>
          <w:p w:rsidR="00EA1926" w:rsidRDefault="00EA1926" w:rsidP="00B5377E">
            <w:pPr>
              <w:rPr>
                <w:rFonts w:asciiTheme="minorHAnsi" w:hAnsiTheme="minorHAnsi"/>
              </w:rPr>
            </w:pPr>
            <w:r>
              <w:rPr>
                <w:rFonts w:asciiTheme="minorHAnsi" w:hAnsiTheme="minorHAnsi"/>
              </w:rPr>
              <w:t>Temporary promotion</w:t>
            </w:r>
          </w:p>
        </w:tc>
        <w:tc>
          <w:tcPr>
            <w:tcW w:w="2043" w:type="dxa"/>
            <w:shd w:val="clear" w:color="auto" w:fill="auto"/>
            <w:vAlign w:val="center"/>
          </w:tcPr>
          <w:p w:rsidR="00EA1926" w:rsidRDefault="00EA1926" w:rsidP="00B5377E">
            <w:pPr>
              <w:jc w:val="center"/>
              <w:rPr>
                <w:rFonts w:asciiTheme="minorHAnsi" w:hAnsiTheme="minorHAnsi"/>
              </w:rPr>
            </w:pPr>
            <w:r>
              <w:rPr>
                <w:rFonts w:asciiTheme="minorHAnsi" w:hAnsiTheme="minorHAnsi"/>
              </w:rPr>
              <w:t>8</w:t>
            </w:r>
          </w:p>
        </w:tc>
        <w:tc>
          <w:tcPr>
            <w:tcW w:w="2325" w:type="dxa"/>
            <w:shd w:val="clear" w:color="auto" w:fill="auto"/>
            <w:vAlign w:val="center"/>
          </w:tcPr>
          <w:p w:rsidR="00EA1926" w:rsidRPr="00EA1926" w:rsidRDefault="00EA1926" w:rsidP="00B5377E">
            <w:pPr>
              <w:jc w:val="center"/>
              <w:rPr>
                <w:rFonts w:asciiTheme="minorHAnsi" w:hAnsiTheme="minorHAnsi"/>
              </w:rPr>
            </w:pPr>
            <w:r>
              <w:rPr>
                <w:rFonts w:asciiTheme="minorHAnsi" w:hAnsiTheme="minorHAnsi"/>
              </w:rPr>
              <w:t>0</w:t>
            </w:r>
          </w:p>
        </w:tc>
      </w:tr>
      <w:tr w:rsidR="00EA1926" w:rsidRPr="005629D9" w:rsidTr="00D72E27">
        <w:trPr>
          <w:trHeight w:val="397"/>
        </w:trPr>
        <w:tc>
          <w:tcPr>
            <w:tcW w:w="4929" w:type="dxa"/>
            <w:shd w:val="clear" w:color="auto" w:fill="auto"/>
            <w:vAlign w:val="center"/>
          </w:tcPr>
          <w:p w:rsidR="00EA1926" w:rsidRDefault="00EA1926" w:rsidP="00B5377E">
            <w:pPr>
              <w:rPr>
                <w:rFonts w:asciiTheme="minorHAnsi" w:hAnsiTheme="minorHAnsi"/>
              </w:rPr>
            </w:pPr>
            <w:r>
              <w:rPr>
                <w:rFonts w:asciiTheme="minorHAnsi" w:hAnsiTheme="minorHAnsi"/>
              </w:rPr>
              <w:t>Talent Pool</w:t>
            </w:r>
          </w:p>
        </w:tc>
        <w:tc>
          <w:tcPr>
            <w:tcW w:w="2043" w:type="dxa"/>
            <w:shd w:val="clear" w:color="auto" w:fill="auto"/>
            <w:vAlign w:val="center"/>
          </w:tcPr>
          <w:p w:rsidR="00EA1926" w:rsidRDefault="00EA1926" w:rsidP="00B5377E">
            <w:pPr>
              <w:jc w:val="center"/>
              <w:rPr>
                <w:rFonts w:asciiTheme="minorHAnsi" w:hAnsiTheme="minorHAnsi"/>
              </w:rPr>
            </w:pPr>
            <w:r>
              <w:rPr>
                <w:rFonts w:asciiTheme="minorHAnsi" w:hAnsiTheme="minorHAnsi"/>
              </w:rPr>
              <w:t>37</w:t>
            </w:r>
          </w:p>
        </w:tc>
        <w:tc>
          <w:tcPr>
            <w:tcW w:w="2325" w:type="dxa"/>
            <w:shd w:val="clear" w:color="auto" w:fill="auto"/>
            <w:vAlign w:val="center"/>
          </w:tcPr>
          <w:p w:rsidR="00EA1926" w:rsidRPr="00EA1926" w:rsidRDefault="00EA1926" w:rsidP="00B5377E">
            <w:pPr>
              <w:jc w:val="center"/>
              <w:rPr>
                <w:rFonts w:asciiTheme="minorHAnsi" w:hAnsiTheme="minorHAnsi"/>
              </w:rPr>
            </w:pPr>
            <w:r>
              <w:rPr>
                <w:rFonts w:asciiTheme="minorHAnsi" w:hAnsiTheme="minorHAnsi"/>
              </w:rPr>
              <w:t>5</w:t>
            </w:r>
          </w:p>
        </w:tc>
      </w:tr>
    </w:tbl>
    <w:p w:rsidR="00E66993" w:rsidRPr="00E66993" w:rsidRDefault="00E66993" w:rsidP="00E66993">
      <w:pPr>
        <w:jc w:val="both"/>
        <w:rPr>
          <w:rFonts w:asciiTheme="minorHAnsi" w:hAnsiTheme="minorHAnsi"/>
          <w:b/>
        </w:rPr>
      </w:pPr>
    </w:p>
    <w:p w:rsidR="002E7532" w:rsidRPr="00E2249C" w:rsidRDefault="00E2249C" w:rsidP="004A68DC">
      <w:pPr>
        <w:jc w:val="both"/>
        <w:rPr>
          <w:rFonts w:asciiTheme="minorHAnsi" w:hAnsiTheme="minorHAnsi"/>
        </w:rPr>
      </w:pPr>
      <w:r w:rsidRPr="00E2249C">
        <w:rPr>
          <w:rFonts w:asciiTheme="minorHAnsi" w:hAnsiTheme="minorHAnsi"/>
        </w:rPr>
        <w:t xml:space="preserve">The review of our talent pool process has concluded.  As a result of feedback we have identified a number of ‘lessons learned’. We are making a number of adjustments to the process to take these into account and are entering into ‘phase two’ of the talent pool process for 2019. The talent pool process for 2019 has been agreed. </w:t>
      </w:r>
    </w:p>
    <w:p w:rsidR="00E2249C" w:rsidRPr="005629D9" w:rsidRDefault="00E2249C" w:rsidP="004A68DC">
      <w:pPr>
        <w:jc w:val="both"/>
        <w:rPr>
          <w:rFonts w:asciiTheme="minorHAnsi" w:hAnsiTheme="minorHAnsi"/>
          <w:b/>
        </w:rPr>
      </w:pPr>
    </w:p>
    <w:p w:rsidR="00E761FF" w:rsidRPr="005629D9" w:rsidRDefault="00E761FF" w:rsidP="004A68DC">
      <w:pPr>
        <w:jc w:val="both"/>
        <w:rPr>
          <w:rFonts w:asciiTheme="minorHAnsi" w:hAnsiTheme="minorHAnsi"/>
          <w:b/>
        </w:rPr>
      </w:pPr>
      <w:r w:rsidRPr="005629D9">
        <w:rPr>
          <w:rFonts w:asciiTheme="minorHAnsi" w:hAnsiTheme="minorHAnsi"/>
          <w:b/>
        </w:rPr>
        <w:t>Induction</w:t>
      </w:r>
    </w:p>
    <w:p w:rsidR="00CA7A7C" w:rsidRPr="005629D9" w:rsidRDefault="00CA7A7C" w:rsidP="004A68DC">
      <w:pPr>
        <w:jc w:val="both"/>
        <w:rPr>
          <w:rFonts w:asciiTheme="minorHAnsi" w:hAnsiTheme="minorHAnsi"/>
          <w:b/>
        </w:rPr>
      </w:pPr>
    </w:p>
    <w:p w:rsidR="00CA7A7C" w:rsidRPr="005629D9" w:rsidRDefault="00CA7A7C" w:rsidP="004A68DC">
      <w:pPr>
        <w:jc w:val="both"/>
        <w:rPr>
          <w:rFonts w:asciiTheme="minorHAnsi" w:hAnsiTheme="minorHAnsi"/>
        </w:rPr>
      </w:pPr>
      <w:r w:rsidRPr="005629D9">
        <w:rPr>
          <w:rFonts w:asciiTheme="minorHAnsi" w:hAnsiTheme="minorHAnsi"/>
        </w:rPr>
        <w:t>“Welcome to ECFRS” induction days were held on 2 July and 10 September. The next induction day will take place on the 1 October.</w:t>
      </w:r>
    </w:p>
    <w:p w:rsidR="00E761FF" w:rsidRDefault="00E761FF" w:rsidP="004A68DC">
      <w:pPr>
        <w:jc w:val="both"/>
        <w:rPr>
          <w:rFonts w:asciiTheme="minorHAnsi" w:hAnsiTheme="minorHAnsi"/>
        </w:rPr>
      </w:pPr>
    </w:p>
    <w:p w:rsidR="003A0D33" w:rsidRPr="005629D9" w:rsidRDefault="003A0D33" w:rsidP="004A68DC">
      <w:pPr>
        <w:jc w:val="both"/>
        <w:rPr>
          <w:rFonts w:asciiTheme="minorHAnsi" w:hAnsiTheme="minorHAnsi"/>
        </w:rPr>
      </w:pPr>
    </w:p>
    <w:p w:rsidR="00A20145" w:rsidRPr="005629D9" w:rsidRDefault="00E761FF" w:rsidP="004A68DC">
      <w:pPr>
        <w:pStyle w:val="Heading1"/>
        <w:spacing w:after="0" w:line="600" w:lineRule="auto"/>
        <w:jc w:val="both"/>
        <w:rPr>
          <w:rFonts w:asciiTheme="minorHAnsi" w:hAnsiTheme="minorHAnsi"/>
          <w:szCs w:val="24"/>
        </w:rPr>
      </w:pPr>
      <w:r w:rsidRPr="005629D9">
        <w:rPr>
          <w:rFonts w:asciiTheme="minorHAnsi" w:hAnsiTheme="minorHAnsi"/>
          <w:szCs w:val="24"/>
        </w:rPr>
        <w:t>ATTENDANCE</w:t>
      </w:r>
    </w:p>
    <w:p w:rsidR="00E761FF" w:rsidRDefault="00AE15DB" w:rsidP="004A68DC">
      <w:pPr>
        <w:jc w:val="both"/>
        <w:rPr>
          <w:rFonts w:asciiTheme="minorHAnsi" w:hAnsiTheme="minorHAnsi"/>
        </w:rPr>
      </w:pPr>
      <w:r w:rsidRPr="005629D9">
        <w:rPr>
          <w:rFonts w:asciiTheme="minorHAnsi" w:hAnsiTheme="minorHAnsi"/>
        </w:rPr>
        <w:t>The table reflects the amount of sick leave (in calendar days) taken in the 12 months to 30 September 2018.</w:t>
      </w:r>
    </w:p>
    <w:p w:rsidR="00AE46CF" w:rsidRPr="007C58B3" w:rsidRDefault="00AE46CF" w:rsidP="00AE46CF">
      <w:pPr>
        <w:rPr>
          <w:rFonts w:ascii="Calibri" w:hAnsi="Calibri"/>
          <w:b/>
          <w:sz w:val="22"/>
          <w:szCs w:val="22"/>
        </w:rPr>
      </w:pPr>
    </w:p>
    <w:tbl>
      <w:tblPr>
        <w:tblStyle w:val="TableGrid"/>
        <w:tblW w:w="9129" w:type="dxa"/>
        <w:tblLook w:val="04A0" w:firstRow="1" w:lastRow="0" w:firstColumn="1" w:lastColumn="0" w:noHBand="0" w:noVBand="1"/>
      </w:tblPr>
      <w:tblGrid>
        <w:gridCol w:w="1691"/>
        <w:gridCol w:w="1560"/>
        <w:gridCol w:w="1561"/>
        <w:gridCol w:w="1560"/>
        <w:gridCol w:w="1561"/>
        <w:gridCol w:w="1196"/>
      </w:tblGrid>
      <w:tr w:rsidR="00AE46CF" w:rsidRPr="00AE71B7" w:rsidTr="00B225BF">
        <w:trPr>
          <w:trHeight w:val="509"/>
        </w:trPr>
        <w:tc>
          <w:tcPr>
            <w:tcW w:w="9129" w:type="dxa"/>
            <w:gridSpan w:val="6"/>
            <w:tcBorders>
              <w:top w:val="single" w:sz="4" w:space="0" w:color="auto"/>
              <w:bottom w:val="single" w:sz="12" w:space="0" w:color="auto"/>
            </w:tcBorders>
            <w:shd w:val="clear" w:color="auto" w:fill="0070C0"/>
            <w:vAlign w:val="center"/>
          </w:tcPr>
          <w:p w:rsidR="00AE46CF" w:rsidRDefault="00AE46CF" w:rsidP="00AE46CF">
            <w:pPr>
              <w:jc w:val="center"/>
              <w:rPr>
                <w:rFonts w:ascii="Calibri" w:hAnsi="Calibri"/>
                <w:b/>
                <w:color w:val="FFFFFF" w:themeColor="background1"/>
                <w:sz w:val="22"/>
                <w:szCs w:val="22"/>
              </w:rPr>
            </w:pPr>
            <w:r>
              <w:rPr>
                <w:rFonts w:ascii="Calibri" w:hAnsi="Calibri"/>
                <w:b/>
                <w:color w:val="FFFFFF" w:themeColor="background1"/>
                <w:sz w:val="22"/>
                <w:szCs w:val="22"/>
              </w:rPr>
              <w:t>SICKNESS ABSENCE SUMMARY – 12 months to 30 September 2018</w:t>
            </w:r>
          </w:p>
        </w:tc>
      </w:tr>
      <w:tr w:rsidR="00AE46CF" w:rsidRPr="00AE71B7" w:rsidTr="00B225BF">
        <w:trPr>
          <w:trHeight w:val="509"/>
        </w:trPr>
        <w:tc>
          <w:tcPr>
            <w:tcW w:w="1691" w:type="dxa"/>
            <w:tcBorders>
              <w:top w:val="single" w:sz="12" w:space="0" w:color="auto"/>
              <w:bottom w:val="single" w:sz="12" w:space="0" w:color="auto"/>
              <w:right w:val="single" w:sz="12" w:space="0" w:color="auto"/>
            </w:tcBorders>
            <w:shd w:val="clear" w:color="auto" w:fill="0070C0"/>
            <w:vAlign w:val="center"/>
          </w:tcPr>
          <w:p w:rsidR="00AE46CF" w:rsidRPr="00885AE5" w:rsidRDefault="00AE46CF" w:rsidP="00B225BF">
            <w:pPr>
              <w:jc w:val="center"/>
              <w:rPr>
                <w:rFonts w:ascii="Calibri" w:hAnsi="Calibri"/>
                <w:b/>
                <w:color w:val="FFFFFF" w:themeColor="background1"/>
                <w:sz w:val="22"/>
                <w:szCs w:val="22"/>
              </w:rPr>
            </w:pPr>
          </w:p>
        </w:tc>
        <w:tc>
          <w:tcPr>
            <w:tcW w:w="1560" w:type="dxa"/>
            <w:tcBorders>
              <w:top w:val="single" w:sz="12" w:space="0" w:color="auto"/>
              <w:left w:val="single" w:sz="12" w:space="0" w:color="auto"/>
              <w:bottom w:val="single" w:sz="12" w:space="0" w:color="auto"/>
              <w:right w:val="single" w:sz="4" w:space="0" w:color="auto"/>
            </w:tcBorders>
            <w:shd w:val="clear" w:color="auto" w:fill="0070C0"/>
            <w:vAlign w:val="center"/>
          </w:tcPr>
          <w:p w:rsidR="00AE46CF" w:rsidRPr="00CB0F41" w:rsidRDefault="00AE46CF" w:rsidP="00B225BF">
            <w:pPr>
              <w:jc w:val="center"/>
              <w:rPr>
                <w:rFonts w:ascii="Calibri" w:hAnsi="Calibri"/>
                <w:b/>
                <w:color w:val="FFFFFF" w:themeColor="background1"/>
                <w:sz w:val="22"/>
                <w:szCs w:val="22"/>
              </w:rPr>
            </w:pPr>
            <w:r>
              <w:rPr>
                <w:rFonts w:ascii="Calibri" w:hAnsi="Calibri"/>
                <w:b/>
                <w:color w:val="FFFFFF" w:themeColor="background1"/>
                <w:sz w:val="22"/>
                <w:szCs w:val="22"/>
              </w:rPr>
              <w:t xml:space="preserve">WHOLETIME </w:t>
            </w:r>
            <w:r w:rsidRPr="00DB6889">
              <w:rPr>
                <w:rFonts w:ascii="Calibri" w:hAnsi="Calibri"/>
                <w:b/>
                <w:color w:val="FFFFFF" w:themeColor="background1"/>
                <w:sz w:val="22"/>
                <w:szCs w:val="22"/>
                <w:vertAlign w:val="superscript"/>
              </w:rPr>
              <w:t>1</w:t>
            </w:r>
          </w:p>
        </w:tc>
        <w:tc>
          <w:tcPr>
            <w:tcW w:w="1561" w:type="dxa"/>
            <w:tcBorders>
              <w:top w:val="single" w:sz="12" w:space="0" w:color="auto"/>
              <w:left w:val="single" w:sz="4" w:space="0" w:color="auto"/>
              <w:bottom w:val="single" w:sz="12" w:space="0" w:color="auto"/>
              <w:right w:val="single" w:sz="4" w:space="0" w:color="auto"/>
            </w:tcBorders>
            <w:shd w:val="clear" w:color="auto" w:fill="0070C0"/>
            <w:vAlign w:val="center"/>
          </w:tcPr>
          <w:p w:rsidR="00AE46CF" w:rsidRPr="00CB0F41" w:rsidRDefault="00AE46CF" w:rsidP="00B225BF">
            <w:pPr>
              <w:jc w:val="center"/>
              <w:rPr>
                <w:rFonts w:ascii="Calibri" w:hAnsi="Calibri"/>
                <w:b/>
                <w:color w:val="FFFFFF" w:themeColor="background1"/>
                <w:sz w:val="22"/>
                <w:szCs w:val="22"/>
              </w:rPr>
            </w:pPr>
            <w:r>
              <w:rPr>
                <w:rFonts w:ascii="Calibri" w:hAnsi="Calibri"/>
                <w:b/>
                <w:color w:val="FFFFFF" w:themeColor="background1"/>
                <w:sz w:val="22"/>
                <w:szCs w:val="22"/>
              </w:rPr>
              <w:t>CONTROL</w:t>
            </w:r>
          </w:p>
        </w:tc>
        <w:tc>
          <w:tcPr>
            <w:tcW w:w="1560" w:type="dxa"/>
            <w:tcBorders>
              <w:top w:val="single" w:sz="12" w:space="0" w:color="auto"/>
              <w:left w:val="single" w:sz="4" w:space="0" w:color="auto"/>
              <w:bottom w:val="single" w:sz="12" w:space="0" w:color="auto"/>
              <w:right w:val="single" w:sz="4" w:space="0" w:color="auto"/>
            </w:tcBorders>
            <w:shd w:val="clear" w:color="auto" w:fill="0070C0"/>
            <w:vAlign w:val="center"/>
          </w:tcPr>
          <w:p w:rsidR="00AE46CF" w:rsidRPr="00CB0F41" w:rsidRDefault="00AE46CF" w:rsidP="00B225BF">
            <w:pPr>
              <w:jc w:val="center"/>
              <w:rPr>
                <w:rFonts w:ascii="Calibri" w:hAnsi="Calibri"/>
                <w:b/>
                <w:color w:val="FFFFFF" w:themeColor="background1"/>
                <w:sz w:val="22"/>
                <w:szCs w:val="22"/>
              </w:rPr>
            </w:pPr>
            <w:r>
              <w:rPr>
                <w:rFonts w:ascii="Calibri" w:hAnsi="Calibri"/>
                <w:b/>
                <w:color w:val="FFFFFF" w:themeColor="background1"/>
                <w:sz w:val="22"/>
                <w:szCs w:val="22"/>
              </w:rPr>
              <w:t>GREY BOOK SUPPORT</w:t>
            </w:r>
          </w:p>
        </w:tc>
        <w:tc>
          <w:tcPr>
            <w:tcW w:w="1561" w:type="dxa"/>
            <w:tcBorders>
              <w:left w:val="single" w:sz="4" w:space="0" w:color="auto"/>
              <w:bottom w:val="single" w:sz="12" w:space="0" w:color="auto"/>
            </w:tcBorders>
            <w:shd w:val="clear" w:color="auto" w:fill="0070C0"/>
            <w:vAlign w:val="center"/>
          </w:tcPr>
          <w:p w:rsidR="00AE46CF" w:rsidRPr="00CB0F41" w:rsidRDefault="00AE46CF" w:rsidP="00B225BF">
            <w:pPr>
              <w:jc w:val="center"/>
              <w:rPr>
                <w:rFonts w:ascii="Calibri" w:hAnsi="Calibri"/>
                <w:b/>
                <w:color w:val="FFFFFF" w:themeColor="background1"/>
                <w:sz w:val="22"/>
                <w:szCs w:val="22"/>
              </w:rPr>
            </w:pPr>
            <w:r>
              <w:rPr>
                <w:rFonts w:ascii="Calibri" w:hAnsi="Calibri"/>
                <w:b/>
                <w:color w:val="FFFFFF" w:themeColor="background1"/>
                <w:sz w:val="22"/>
                <w:szCs w:val="22"/>
              </w:rPr>
              <w:t>GREEN BOOK SUPPORT</w:t>
            </w:r>
          </w:p>
        </w:tc>
        <w:tc>
          <w:tcPr>
            <w:tcW w:w="1196" w:type="dxa"/>
            <w:tcBorders>
              <w:left w:val="single" w:sz="12" w:space="0" w:color="auto"/>
              <w:bottom w:val="single" w:sz="12" w:space="0" w:color="auto"/>
            </w:tcBorders>
            <w:shd w:val="clear" w:color="auto" w:fill="0070C0"/>
            <w:vAlign w:val="center"/>
          </w:tcPr>
          <w:p w:rsidR="00AE46CF" w:rsidRDefault="00AE46CF" w:rsidP="00B16FAF">
            <w:pPr>
              <w:jc w:val="center"/>
              <w:rPr>
                <w:rFonts w:ascii="Calibri" w:hAnsi="Calibri"/>
                <w:b/>
                <w:color w:val="FFFFFF" w:themeColor="background1"/>
                <w:sz w:val="22"/>
                <w:szCs w:val="22"/>
              </w:rPr>
            </w:pPr>
            <w:r>
              <w:rPr>
                <w:rFonts w:ascii="Calibri" w:hAnsi="Calibri"/>
                <w:b/>
                <w:color w:val="FFFFFF" w:themeColor="background1"/>
                <w:sz w:val="22"/>
                <w:szCs w:val="22"/>
              </w:rPr>
              <w:t xml:space="preserve">OVERALL </w:t>
            </w:r>
            <w:r w:rsidR="00B16FAF">
              <w:rPr>
                <w:rFonts w:ascii="Calibri" w:hAnsi="Calibri"/>
                <w:b/>
                <w:color w:val="FFFFFF" w:themeColor="background1"/>
                <w:sz w:val="22"/>
                <w:szCs w:val="22"/>
                <w:vertAlign w:val="superscript"/>
              </w:rPr>
              <w:t>2</w:t>
            </w:r>
          </w:p>
        </w:tc>
      </w:tr>
      <w:tr w:rsidR="00AE46CF" w:rsidRPr="00AE71B7" w:rsidTr="00B225BF">
        <w:trPr>
          <w:trHeight w:val="806"/>
        </w:trPr>
        <w:tc>
          <w:tcPr>
            <w:tcW w:w="1691" w:type="dxa"/>
            <w:tcBorders>
              <w:top w:val="single" w:sz="12" w:space="0" w:color="auto"/>
              <w:right w:val="single" w:sz="12" w:space="0" w:color="auto"/>
            </w:tcBorders>
            <w:vAlign w:val="center"/>
          </w:tcPr>
          <w:p w:rsidR="00AE46CF" w:rsidRPr="00CB0F41" w:rsidRDefault="00AE46CF" w:rsidP="00B225BF">
            <w:pPr>
              <w:jc w:val="center"/>
              <w:rPr>
                <w:rFonts w:ascii="Calibri" w:hAnsi="Calibri"/>
                <w:b/>
                <w:sz w:val="22"/>
                <w:szCs w:val="22"/>
              </w:rPr>
            </w:pPr>
            <w:r>
              <w:rPr>
                <w:rFonts w:ascii="Calibri" w:hAnsi="Calibri"/>
                <w:b/>
                <w:sz w:val="22"/>
                <w:szCs w:val="22"/>
              </w:rPr>
              <w:t>% of EEs taking sick leave</w:t>
            </w:r>
          </w:p>
        </w:tc>
        <w:tc>
          <w:tcPr>
            <w:tcW w:w="1560" w:type="dxa"/>
            <w:tcBorders>
              <w:top w:val="single" w:sz="12" w:space="0" w:color="auto"/>
              <w:left w:val="single" w:sz="12" w:space="0" w:color="auto"/>
              <w:right w:val="single" w:sz="4" w:space="0" w:color="auto"/>
            </w:tcBorders>
            <w:shd w:val="clear" w:color="auto" w:fill="auto"/>
            <w:vAlign w:val="center"/>
          </w:tcPr>
          <w:p w:rsidR="00AE46CF" w:rsidRPr="004A37F0" w:rsidRDefault="00AE46CF" w:rsidP="00B225BF">
            <w:pPr>
              <w:jc w:val="center"/>
              <w:rPr>
                <w:rFonts w:ascii="Calibri" w:hAnsi="Calibri"/>
                <w:sz w:val="22"/>
                <w:szCs w:val="22"/>
              </w:rPr>
            </w:pPr>
            <w:r w:rsidRPr="004A37F0">
              <w:rPr>
                <w:rFonts w:ascii="Calibri" w:hAnsi="Calibri"/>
                <w:sz w:val="22"/>
                <w:szCs w:val="22"/>
              </w:rPr>
              <w:t>65%</w:t>
            </w:r>
          </w:p>
        </w:tc>
        <w:tc>
          <w:tcPr>
            <w:tcW w:w="1561" w:type="dxa"/>
            <w:tcBorders>
              <w:top w:val="single" w:sz="12" w:space="0" w:color="auto"/>
              <w:left w:val="single" w:sz="4" w:space="0" w:color="auto"/>
              <w:right w:val="single" w:sz="4" w:space="0" w:color="auto"/>
            </w:tcBorders>
            <w:shd w:val="clear" w:color="auto" w:fill="auto"/>
            <w:vAlign w:val="center"/>
          </w:tcPr>
          <w:p w:rsidR="00AE46CF" w:rsidRPr="004A37F0" w:rsidRDefault="004A37F0" w:rsidP="00B225BF">
            <w:pPr>
              <w:jc w:val="center"/>
              <w:rPr>
                <w:rFonts w:ascii="Calibri" w:hAnsi="Calibri"/>
                <w:sz w:val="22"/>
                <w:szCs w:val="22"/>
              </w:rPr>
            </w:pPr>
            <w:r w:rsidRPr="004A37F0">
              <w:rPr>
                <w:rFonts w:ascii="Calibri" w:hAnsi="Calibri"/>
                <w:sz w:val="22"/>
                <w:szCs w:val="22"/>
              </w:rPr>
              <w:t>19</w:t>
            </w:r>
            <w:r w:rsidR="00AE46CF" w:rsidRPr="004A37F0">
              <w:rPr>
                <w:rFonts w:ascii="Calibri" w:hAnsi="Calibri"/>
                <w:sz w:val="22"/>
                <w:szCs w:val="22"/>
              </w:rPr>
              <w:t>%</w:t>
            </w:r>
          </w:p>
        </w:tc>
        <w:tc>
          <w:tcPr>
            <w:tcW w:w="1560" w:type="dxa"/>
            <w:tcBorders>
              <w:top w:val="single" w:sz="12" w:space="0" w:color="auto"/>
              <w:left w:val="single" w:sz="4" w:space="0" w:color="auto"/>
              <w:right w:val="single" w:sz="4" w:space="0" w:color="auto"/>
            </w:tcBorders>
            <w:shd w:val="clear" w:color="auto" w:fill="auto"/>
            <w:vAlign w:val="center"/>
          </w:tcPr>
          <w:p w:rsidR="00AE46CF" w:rsidRPr="004A37F0" w:rsidRDefault="004A37F0" w:rsidP="00B225BF">
            <w:pPr>
              <w:jc w:val="center"/>
              <w:rPr>
                <w:rFonts w:ascii="Calibri" w:hAnsi="Calibri"/>
                <w:sz w:val="22"/>
                <w:szCs w:val="22"/>
              </w:rPr>
            </w:pPr>
            <w:r w:rsidRPr="004A37F0">
              <w:rPr>
                <w:rFonts w:ascii="Calibri" w:hAnsi="Calibri"/>
                <w:sz w:val="22"/>
                <w:szCs w:val="22"/>
              </w:rPr>
              <w:t>30</w:t>
            </w:r>
            <w:r w:rsidR="00AE46CF" w:rsidRPr="004A37F0">
              <w:rPr>
                <w:rFonts w:ascii="Calibri" w:hAnsi="Calibri"/>
                <w:sz w:val="22"/>
                <w:szCs w:val="22"/>
              </w:rPr>
              <w:t>%</w:t>
            </w:r>
          </w:p>
        </w:tc>
        <w:tc>
          <w:tcPr>
            <w:tcW w:w="1561" w:type="dxa"/>
            <w:tcBorders>
              <w:top w:val="single" w:sz="12" w:space="0" w:color="auto"/>
              <w:left w:val="single" w:sz="4" w:space="0" w:color="auto"/>
            </w:tcBorders>
            <w:shd w:val="clear" w:color="auto" w:fill="auto"/>
            <w:vAlign w:val="center"/>
          </w:tcPr>
          <w:p w:rsidR="00AE46CF" w:rsidRPr="004A37F0" w:rsidRDefault="004A37F0" w:rsidP="00B225BF">
            <w:pPr>
              <w:jc w:val="center"/>
              <w:rPr>
                <w:rFonts w:ascii="Calibri" w:hAnsi="Calibri"/>
                <w:sz w:val="22"/>
                <w:szCs w:val="22"/>
              </w:rPr>
            </w:pPr>
            <w:r w:rsidRPr="004A37F0">
              <w:rPr>
                <w:rFonts w:ascii="Calibri" w:hAnsi="Calibri"/>
                <w:sz w:val="22"/>
                <w:szCs w:val="22"/>
              </w:rPr>
              <w:t>59</w:t>
            </w:r>
            <w:r w:rsidR="00AE46CF" w:rsidRPr="004A37F0">
              <w:rPr>
                <w:rFonts w:ascii="Calibri" w:hAnsi="Calibri"/>
                <w:sz w:val="22"/>
                <w:szCs w:val="22"/>
              </w:rPr>
              <w:t>%</w:t>
            </w:r>
          </w:p>
        </w:tc>
        <w:tc>
          <w:tcPr>
            <w:tcW w:w="1196" w:type="dxa"/>
            <w:tcBorders>
              <w:top w:val="single" w:sz="12" w:space="0" w:color="auto"/>
              <w:left w:val="single" w:sz="12" w:space="0" w:color="auto"/>
            </w:tcBorders>
            <w:vAlign w:val="center"/>
          </w:tcPr>
          <w:p w:rsidR="00AE46CF" w:rsidRPr="005A507A" w:rsidRDefault="005A507A" w:rsidP="00B225BF">
            <w:pPr>
              <w:jc w:val="center"/>
              <w:rPr>
                <w:rFonts w:ascii="Calibri" w:hAnsi="Calibri"/>
                <w:b/>
                <w:sz w:val="22"/>
                <w:szCs w:val="22"/>
              </w:rPr>
            </w:pPr>
            <w:r w:rsidRPr="005A507A">
              <w:rPr>
                <w:rFonts w:ascii="Calibri" w:hAnsi="Calibri"/>
                <w:b/>
                <w:sz w:val="22"/>
                <w:szCs w:val="22"/>
              </w:rPr>
              <w:t>58</w:t>
            </w:r>
            <w:r w:rsidR="00AE46CF" w:rsidRPr="005A507A">
              <w:rPr>
                <w:rFonts w:ascii="Calibri" w:hAnsi="Calibri"/>
                <w:b/>
                <w:sz w:val="22"/>
                <w:szCs w:val="22"/>
              </w:rPr>
              <w:t>%</w:t>
            </w:r>
          </w:p>
        </w:tc>
      </w:tr>
      <w:tr w:rsidR="00AE46CF" w:rsidRPr="00AE71B7" w:rsidTr="00B225BF">
        <w:trPr>
          <w:trHeight w:val="806"/>
        </w:trPr>
        <w:tc>
          <w:tcPr>
            <w:tcW w:w="1691" w:type="dxa"/>
            <w:tcBorders>
              <w:right w:val="single" w:sz="12" w:space="0" w:color="auto"/>
            </w:tcBorders>
            <w:vAlign w:val="center"/>
          </w:tcPr>
          <w:p w:rsidR="00AE46CF" w:rsidRPr="00CB0F41" w:rsidRDefault="00AE46CF" w:rsidP="00B225BF">
            <w:pPr>
              <w:jc w:val="center"/>
              <w:rPr>
                <w:rFonts w:ascii="Calibri" w:hAnsi="Calibri"/>
                <w:b/>
                <w:sz w:val="22"/>
                <w:szCs w:val="22"/>
              </w:rPr>
            </w:pPr>
            <w:r>
              <w:rPr>
                <w:rFonts w:ascii="Calibri" w:hAnsi="Calibri"/>
                <w:b/>
                <w:sz w:val="22"/>
                <w:szCs w:val="22"/>
              </w:rPr>
              <w:t>Median sick days</w:t>
            </w:r>
          </w:p>
        </w:tc>
        <w:tc>
          <w:tcPr>
            <w:tcW w:w="1560" w:type="dxa"/>
            <w:tcBorders>
              <w:left w:val="single" w:sz="12" w:space="0" w:color="auto"/>
              <w:right w:val="single" w:sz="4" w:space="0" w:color="auto"/>
            </w:tcBorders>
            <w:shd w:val="clear" w:color="auto" w:fill="auto"/>
            <w:vAlign w:val="center"/>
          </w:tcPr>
          <w:p w:rsidR="00AE46CF" w:rsidRPr="004A37F0" w:rsidRDefault="004A37F0" w:rsidP="00B225BF">
            <w:pPr>
              <w:jc w:val="center"/>
              <w:rPr>
                <w:rFonts w:ascii="Calibri" w:hAnsi="Calibri"/>
                <w:sz w:val="22"/>
                <w:szCs w:val="22"/>
              </w:rPr>
            </w:pPr>
            <w:r w:rsidRPr="004A37F0">
              <w:rPr>
                <w:rFonts w:ascii="Calibri" w:hAnsi="Calibri"/>
                <w:sz w:val="22"/>
                <w:szCs w:val="22"/>
              </w:rPr>
              <w:t>8</w:t>
            </w:r>
          </w:p>
        </w:tc>
        <w:tc>
          <w:tcPr>
            <w:tcW w:w="1561" w:type="dxa"/>
            <w:tcBorders>
              <w:left w:val="single" w:sz="4" w:space="0" w:color="auto"/>
              <w:right w:val="single" w:sz="4" w:space="0" w:color="auto"/>
            </w:tcBorders>
            <w:shd w:val="clear" w:color="auto" w:fill="auto"/>
            <w:vAlign w:val="center"/>
          </w:tcPr>
          <w:p w:rsidR="00AE46CF" w:rsidRPr="004A37F0" w:rsidRDefault="004A37F0" w:rsidP="00B225BF">
            <w:pPr>
              <w:jc w:val="center"/>
              <w:rPr>
                <w:rFonts w:ascii="Calibri" w:hAnsi="Calibri"/>
                <w:sz w:val="22"/>
                <w:szCs w:val="22"/>
              </w:rPr>
            </w:pPr>
            <w:r w:rsidRPr="004A37F0">
              <w:rPr>
                <w:rFonts w:ascii="Calibri" w:hAnsi="Calibri"/>
                <w:sz w:val="22"/>
                <w:szCs w:val="22"/>
              </w:rPr>
              <w:t>6</w:t>
            </w:r>
          </w:p>
        </w:tc>
        <w:tc>
          <w:tcPr>
            <w:tcW w:w="1560" w:type="dxa"/>
            <w:tcBorders>
              <w:left w:val="single" w:sz="4" w:space="0" w:color="auto"/>
              <w:right w:val="single" w:sz="4" w:space="0" w:color="auto"/>
            </w:tcBorders>
            <w:shd w:val="clear" w:color="auto" w:fill="auto"/>
            <w:vAlign w:val="center"/>
          </w:tcPr>
          <w:p w:rsidR="00AE46CF" w:rsidRPr="004A37F0" w:rsidRDefault="004A37F0" w:rsidP="00B225BF">
            <w:pPr>
              <w:jc w:val="center"/>
              <w:rPr>
                <w:rFonts w:ascii="Calibri" w:hAnsi="Calibri"/>
                <w:sz w:val="22"/>
                <w:szCs w:val="22"/>
              </w:rPr>
            </w:pPr>
            <w:r w:rsidRPr="004A37F0">
              <w:rPr>
                <w:rFonts w:ascii="Calibri" w:hAnsi="Calibri"/>
                <w:sz w:val="22"/>
                <w:szCs w:val="22"/>
              </w:rPr>
              <w:t>6</w:t>
            </w:r>
          </w:p>
        </w:tc>
        <w:tc>
          <w:tcPr>
            <w:tcW w:w="1561" w:type="dxa"/>
            <w:tcBorders>
              <w:left w:val="single" w:sz="4" w:space="0" w:color="auto"/>
            </w:tcBorders>
            <w:shd w:val="clear" w:color="auto" w:fill="auto"/>
            <w:vAlign w:val="center"/>
          </w:tcPr>
          <w:p w:rsidR="00AE46CF" w:rsidRPr="004A37F0" w:rsidRDefault="00AE46CF" w:rsidP="00B225BF">
            <w:pPr>
              <w:jc w:val="center"/>
              <w:rPr>
                <w:rFonts w:ascii="Calibri" w:hAnsi="Calibri"/>
                <w:sz w:val="22"/>
                <w:szCs w:val="22"/>
              </w:rPr>
            </w:pPr>
            <w:r w:rsidRPr="004A37F0">
              <w:rPr>
                <w:rFonts w:ascii="Calibri" w:hAnsi="Calibri"/>
                <w:sz w:val="22"/>
                <w:szCs w:val="22"/>
              </w:rPr>
              <w:t>6</w:t>
            </w:r>
          </w:p>
        </w:tc>
        <w:tc>
          <w:tcPr>
            <w:tcW w:w="1196" w:type="dxa"/>
            <w:tcBorders>
              <w:left w:val="single" w:sz="12" w:space="0" w:color="auto"/>
            </w:tcBorders>
            <w:vAlign w:val="center"/>
          </w:tcPr>
          <w:p w:rsidR="00AE46CF" w:rsidRPr="005A507A" w:rsidRDefault="00AE46CF" w:rsidP="00B225BF">
            <w:pPr>
              <w:jc w:val="center"/>
              <w:rPr>
                <w:rFonts w:ascii="Calibri" w:hAnsi="Calibri"/>
                <w:b/>
                <w:sz w:val="22"/>
                <w:szCs w:val="22"/>
              </w:rPr>
            </w:pPr>
            <w:r w:rsidRPr="005A507A">
              <w:rPr>
                <w:rFonts w:ascii="Calibri" w:hAnsi="Calibri"/>
                <w:b/>
                <w:sz w:val="22"/>
                <w:szCs w:val="22"/>
              </w:rPr>
              <w:t>7</w:t>
            </w:r>
          </w:p>
        </w:tc>
      </w:tr>
      <w:tr w:rsidR="00AE46CF" w:rsidRPr="00AE71B7" w:rsidTr="00B225BF">
        <w:trPr>
          <w:trHeight w:val="806"/>
        </w:trPr>
        <w:tc>
          <w:tcPr>
            <w:tcW w:w="1691" w:type="dxa"/>
            <w:tcBorders>
              <w:right w:val="single" w:sz="12" w:space="0" w:color="auto"/>
            </w:tcBorders>
            <w:vAlign w:val="center"/>
          </w:tcPr>
          <w:p w:rsidR="00AE46CF" w:rsidRPr="00CB0F41" w:rsidRDefault="00AE46CF" w:rsidP="00B225BF">
            <w:pPr>
              <w:jc w:val="center"/>
              <w:rPr>
                <w:rFonts w:ascii="Calibri" w:hAnsi="Calibri"/>
                <w:b/>
                <w:sz w:val="22"/>
                <w:szCs w:val="22"/>
              </w:rPr>
            </w:pPr>
            <w:r>
              <w:rPr>
                <w:rFonts w:ascii="Calibri" w:hAnsi="Calibri"/>
                <w:b/>
                <w:sz w:val="22"/>
                <w:szCs w:val="22"/>
              </w:rPr>
              <w:t>Mean sick days</w:t>
            </w:r>
          </w:p>
        </w:tc>
        <w:tc>
          <w:tcPr>
            <w:tcW w:w="1560" w:type="dxa"/>
            <w:tcBorders>
              <w:left w:val="single" w:sz="12" w:space="0" w:color="auto"/>
              <w:right w:val="single" w:sz="4" w:space="0" w:color="auto"/>
            </w:tcBorders>
            <w:shd w:val="clear" w:color="auto" w:fill="auto"/>
            <w:vAlign w:val="center"/>
          </w:tcPr>
          <w:p w:rsidR="00AE46CF" w:rsidRPr="004A37F0" w:rsidRDefault="00AE46CF" w:rsidP="001A1279">
            <w:pPr>
              <w:jc w:val="center"/>
              <w:rPr>
                <w:rFonts w:ascii="Calibri" w:hAnsi="Calibri"/>
                <w:sz w:val="22"/>
                <w:szCs w:val="22"/>
              </w:rPr>
            </w:pPr>
            <w:r w:rsidRPr="004A37F0">
              <w:rPr>
                <w:rFonts w:ascii="Calibri" w:hAnsi="Calibri"/>
                <w:sz w:val="22"/>
                <w:szCs w:val="22"/>
              </w:rPr>
              <w:t>22.</w:t>
            </w:r>
            <w:r w:rsidR="001A1279">
              <w:rPr>
                <w:rFonts w:ascii="Calibri" w:hAnsi="Calibri"/>
                <w:sz w:val="22"/>
                <w:szCs w:val="22"/>
              </w:rPr>
              <w:t>4</w:t>
            </w:r>
          </w:p>
        </w:tc>
        <w:tc>
          <w:tcPr>
            <w:tcW w:w="1561" w:type="dxa"/>
            <w:tcBorders>
              <w:left w:val="single" w:sz="4" w:space="0" w:color="auto"/>
              <w:right w:val="single" w:sz="4" w:space="0" w:color="auto"/>
            </w:tcBorders>
            <w:shd w:val="clear" w:color="auto" w:fill="auto"/>
            <w:vAlign w:val="center"/>
          </w:tcPr>
          <w:p w:rsidR="00AE46CF" w:rsidRPr="004A37F0" w:rsidRDefault="00AE46CF" w:rsidP="004A37F0">
            <w:pPr>
              <w:jc w:val="center"/>
              <w:rPr>
                <w:rFonts w:ascii="Calibri" w:hAnsi="Calibri"/>
                <w:sz w:val="22"/>
                <w:szCs w:val="22"/>
              </w:rPr>
            </w:pPr>
            <w:r w:rsidRPr="004A37F0">
              <w:rPr>
                <w:rFonts w:ascii="Calibri" w:hAnsi="Calibri"/>
                <w:sz w:val="22"/>
                <w:szCs w:val="22"/>
              </w:rPr>
              <w:t>2</w:t>
            </w:r>
            <w:r w:rsidR="004A37F0" w:rsidRPr="004A37F0">
              <w:rPr>
                <w:rFonts w:ascii="Calibri" w:hAnsi="Calibri"/>
                <w:sz w:val="22"/>
                <w:szCs w:val="22"/>
              </w:rPr>
              <w:t>0.4</w:t>
            </w:r>
          </w:p>
        </w:tc>
        <w:tc>
          <w:tcPr>
            <w:tcW w:w="1560" w:type="dxa"/>
            <w:tcBorders>
              <w:left w:val="single" w:sz="4" w:space="0" w:color="auto"/>
              <w:right w:val="single" w:sz="4" w:space="0" w:color="auto"/>
            </w:tcBorders>
            <w:shd w:val="clear" w:color="auto" w:fill="auto"/>
            <w:vAlign w:val="center"/>
          </w:tcPr>
          <w:p w:rsidR="00AE46CF" w:rsidRPr="004A37F0" w:rsidRDefault="004A37F0" w:rsidP="00B225BF">
            <w:pPr>
              <w:jc w:val="center"/>
              <w:rPr>
                <w:rFonts w:ascii="Calibri" w:hAnsi="Calibri"/>
                <w:sz w:val="22"/>
                <w:szCs w:val="22"/>
              </w:rPr>
            </w:pPr>
            <w:r w:rsidRPr="004A37F0">
              <w:rPr>
                <w:rFonts w:ascii="Calibri" w:hAnsi="Calibri"/>
                <w:sz w:val="22"/>
                <w:szCs w:val="22"/>
              </w:rPr>
              <w:t>18.6</w:t>
            </w:r>
          </w:p>
        </w:tc>
        <w:tc>
          <w:tcPr>
            <w:tcW w:w="1561" w:type="dxa"/>
            <w:tcBorders>
              <w:left w:val="single" w:sz="4" w:space="0" w:color="auto"/>
            </w:tcBorders>
            <w:shd w:val="clear" w:color="auto" w:fill="auto"/>
            <w:vAlign w:val="center"/>
          </w:tcPr>
          <w:p w:rsidR="00AE46CF" w:rsidRPr="004A37F0" w:rsidRDefault="004A37F0" w:rsidP="00B225BF">
            <w:pPr>
              <w:jc w:val="center"/>
              <w:rPr>
                <w:rFonts w:ascii="Calibri" w:hAnsi="Calibri"/>
                <w:sz w:val="22"/>
                <w:szCs w:val="22"/>
              </w:rPr>
            </w:pPr>
            <w:r w:rsidRPr="004A37F0">
              <w:rPr>
                <w:rFonts w:ascii="Calibri" w:hAnsi="Calibri"/>
                <w:sz w:val="22"/>
                <w:szCs w:val="22"/>
              </w:rPr>
              <w:t>20.7</w:t>
            </w:r>
          </w:p>
        </w:tc>
        <w:tc>
          <w:tcPr>
            <w:tcW w:w="1196" w:type="dxa"/>
            <w:tcBorders>
              <w:left w:val="single" w:sz="12" w:space="0" w:color="auto"/>
            </w:tcBorders>
            <w:vAlign w:val="center"/>
          </w:tcPr>
          <w:p w:rsidR="00AE46CF" w:rsidRPr="005A507A" w:rsidRDefault="00AE46CF" w:rsidP="005A507A">
            <w:pPr>
              <w:jc w:val="center"/>
              <w:rPr>
                <w:rFonts w:ascii="Calibri" w:hAnsi="Calibri"/>
                <w:b/>
                <w:sz w:val="22"/>
                <w:szCs w:val="22"/>
              </w:rPr>
            </w:pPr>
            <w:r w:rsidRPr="005A507A">
              <w:rPr>
                <w:rFonts w:ascii="Calibri" w:hAnsi="Calibri"/>
                <w:b/>
                <w:sz w:val="22"/>
                <w:szCs w:val="22"/>
              </w:rPr>
              <w:t>21.</w:t>
            </w:r>
            <w:r w:rsidR="005A507A" w:rsidRPr="005A507A">
              <w:rPr>
                <w:rFonts w:ascii="Calibri" w:hAnsi="Calibri"/>
                <w:b/>
                <w:sz w:val="22"/>
                <w:szCs w:val="22"/>
              </w:rPr>
              <w:t>7</w:t>
            </w:r>
          </w:p>
        </w:tc>
      </w:tr>
      <w:tr w:rsidR="00AE46CF" w:rsidRPr="00AE71B7" w:rsidTr="00AE46CF">
        <w:trPr>
          <w:trHeight w:val="806"/>
        </w:trPr>
        <w:tc>
          <w:tcPr>
            <w:tcW w:w="1691" w:type="dxa"/>
            <w:tcBorders>
              <w:bottom w:val="single" w:sz="4" w:space="0" w:color="auto"/>
              <w:right w:val="single" w:sz="12" w:space="0" w:color="auto"/>
            </w:tcBorders>
            <w:vAlign w:val="center"/>
          </w:tcPr>
          <w:p w:rsidR="00AE46CF" w:rsidRPr="00CB0F41" w:rsidRDefault="00AE46CF" w:rsidP="00B225BF">
            <w:pPr>
              <w:jc w:val="center"/>
              <w:rPr>
                <w:rFonts w:ascii="Calibri" w:hAnsi="Calibri"/>
                <w:b/>
                <w:sz w:val="22"/>
                <w:szCs w:val="22"/>
              </w:rPr>
            </w:pPr>
            <w:r>
              <w:rPr>
                <w:rFonts w:ascii="Calibri" w:hAnsi="Calibri"/>
                <w:b/>
                <w:sz w:val="22"/>
                <w:szCs w:val="22"/>
              </w:rPr>
              <w:t>Max sick days</w:t>
            </w:r>
          </w:p>
        </w:tc>
        <w:tc>
          <w:tcPr>
            <w:tcW w:w="1560" w:type="dxa"/>
            <w:tcBorders>
              <w:left w:val="single" w:sz="12" w:space="0" w:color="auto"/>
              <w:bottom w:val="single" w:sz="4" w:space="0" w:color="auto"/>
              <w:right w:val="single" w:sz="4" w:space="0" w:color="auto"/>
            </w:tcBorders>
            <w:shd w:val="clear" w:color="auto" w:fill="auto"/>
            <w:vAlign w:val="center"/>
          </w:tcPr>
          <w:p w:rsidR="00AE46CF" w:rsidRPr="004A37F0" w:rsidRDefault="00AE46CF" w:rsidP="00B225BF">
            <w:pPr>
              <w:jc w:val="center"/>
              <w:rPr>
                <w:rFonts w:ascii="Calibri" w:hAnsi="Calibri"/>
                <w:sz w:val="22"/>
                <w:szCs w:val="22"/>
              </w:rPr>
            </w:pPr>
            <w:r w:rsidRPr="004A37F0">
              <w:rPr>
                <w:rFonts w:ascii="Calibri" w:hAnsi="Calibri"/>
                <w:sz w:val="22"/>
                <w:szCs w:val="22"/>
              </w:rPr>
              <w:t>365</w:t>
            </w:r>
          </w:p>
        </w:tc>
        <w:tc>
          <w:tcPr>
            <w:tcW w:w="1561" w:type="dxa"/>
            <w:tcBorders>
              <w:left w:val="single" w:sz="4" w:space="0" w:color="auto"/>
              <w:bottom w:val="single" w:sz="4" w:space="0" w:color="auto"/>
              <w:right w:val="single" w:sz="4" w:space="0" w:color="auto"/>
            </w:tcBorders>
            <w:shd w:val="clear" w:color="auto" w:fill="auto"/>
            <w:vAlign w:val="center"/>
          </w:tcPr>
          <w:p w:rsidR="00AE46CF" w:rsidRPr="004A37F0" w:rsidRDefault="00AE46CF" w:rsidP="00B225BF">
            <w:pPr>
              <w:jc w:val="center"/>
              <w:rPr>
                <w:rFonts w:ascii="Calibri" w:hAnsi="Calibri"/>
                <w:sz w:val="22"/>
                <w:szCs w:val="22"/>
              </w:rPr>
            </w:pPr>
            <w:r w:rsidRPr="004A37F0">
              <w:rPr>
                <w:rFonts w:ascii="Calibri" w:hAnsi="Calibri"/>
                <w:sz w:val="22"/>
                <w:szCs w:val="22"/>
              </w:rPr>
              <w:t>88</w:t>
            </w:r>
          </w:p>
        </w:tc>
        <w:tc>
          <w:tcPr>
            <w:tcW w:w="1560" w:type="dxa"/>
            <w:tcBorders>
              <w:left w:val="single" w:sz="4" w:space="0" w:color="auto"/>
              <w:bottom w:val="single" w:sz="4" w:space="0" w:color="auto"/>
              <w:right w:val="single" w:sz="4" w:space="0" w:color="auto"/>
            </w:tcBorders>
            <w:shd w:val="clear" w:color="auto" w:fill="auto"/>
            <w:vAlign w:val="center"/>
          </w:tcPr>
          <w:p w:rsidR="00AE46CF" w:rsidRPr="004A37F0" w:rsidRDefault="004A37F0" w:rsidP="00B225BF">
            <w:pPr>
              <w:jc w:val="center"/>
              <w:rPr>
                <w:rFonts w:ascii="Calibri" w:hAnsi="Calibri"/>
                <w:sz w:val="22"/>
                <w:szCs w:val="22"/>
              </w:rPr>
            </w:pPr>
            <w:r w:rsidRPr="004A37F0">
              <w:rPr>
                <w:rFonts w:ascii="Calibri" w:hAnsi="Calibri"/>
                <w:sz w:val="22"/>
                <w:szCs w:val="22"/>
              </w:rPr>
              <w:t>150</w:t>
            </w:r>
          </w:p>
        </w:tc>
        <w:tc>
          <w:tcPr>
            <w:tcW w:w="1561" w:type="dxa"/>
            <w:tcBorders>
              <w:left w:val="single" w:sz="4" w:space="0" w:color="auto"/>
              <w:bottom w:val="single" w:sz="4" w:space="0" w:color="auto"/>
            </w:tcBorders>
            <w:shd w:val="clear" w:color="auto" w:fill="auto"/>
            <w:vAlign w:val="center"/>
          </w:tcPr>
          <w:p w:rsidR="00AE46CF" w:rsidRPr="004A37F0" w:rsidRDefault="004A37F0" w:rsidP="00B225BF">
            <w:pPr>
              <w:jc w:val="center"/>
              <w:rPr>
                <w:rFonts w:ascii="Calibri" w:hAnsi="Calibri"/>
                <w:sz w:val="22"/>
                <w:szCs w:val="22"/>
              </w:rPr>
            </w:pPr>
            <w:r w:rsidRPr="004A37F0">
              <w:rPr>
                <w:rFonts w:ascii="Calibri" w:hAnsi="Calibri"/>
                <w:sz w:val="22"/>
                <w:szCs w:val="22"/>
              </w:rPr>
              <w:t>365</w:t>
            </w:r>
          </w:p>
        </w:tc>
        <w:tc>
          <w:tcPr>
            <w:tcW w:w="1196" w:type="dxa"/>
            <w:tcBorders>
              <w:left w:val="single" w:sz="12" w:space="0" w:color="auto"/>
              <w:bottom w:val="single" w:sz="4" w:space="0" w:color="auto"/>
            </w:tcBorders>
            <w:vAlign w:val="center"/>
          </w:tcPr>
          <w:p w:rsidR="00AE46CF" w:rsidRPr="005A507A" w:rsidRDefault="00AE46CF" w:rsidP="00B225BF">
            <w:pPr>
              <w:jc w:val="center"/>
              <w:rPr>
                <w:rFonts w:ascii="Calibri" w:hAnsi="Calibri"/>
                <w:b/>
                <w:sz w:val="22"/>
                <w:szCs w:val="22"/>
              </w:rPr>
            </w:pPr>
            <w:r w:rsidRPr="005A507A">
              <w:rPr>
                <w:rFonts w:ascii="Calibri" w:hAnsi="Calibri"/>
                <w:b/>
                <w:sz w:val="22"/>
                <w:szCs w:val="22"/>
              </w:rPr>
              <w:t>365</w:t>
            </w:r>
          </w:p>
        </w:tc>
      </w:tr>
      <w:tr w:rsidR="00AE46CF" w:rsidRPr="00AE71B7" w:rsidTr="006D30DF">
        <w:trPr>
          <w:trHeight w:val="806"/>
        </w:trPr>
        <w:tc>
          <w:tcPr>
            <w:tcW w:w="1691" w:type="dxa"/>
            <w:tcBorders>
              <w:right w:val="single" w:sz="12" w:space="0" w:color="auto"/>
            </w:tcBorders>
            <w:vAlign w:val="center"/>
          </w:tcPr>
          <w:p w:rsidR="00AE46CF" w:rsidRPr="00CB0F41" w:rsidRDefault="00AE46CF" w:rsidP="00B225BF">
            <w:pPr>
              <w:jc w:val="center"/>
              <w:rPr>
                <w:rFonts w:ascii="Calibri" w:hAnsi="Calibri"/>
                <w:b/>
                <w:sz w:val="22"/>
                <w:szCs w:val="22"/>
              </w:rPr>
            </w:pPr>
            <w:r>
              <w:rPr>
                <w:rFonts w:ascii="Calibri" w:hAnsi="Calibri"/>
                <w:b/>
                <w:sz w:val="22"/>
                <w:szCs w:val="22"/>
              </w:rPr>
              <w:t>Total calendar days lost to sickness</w:t>
            </w:r>
          </w:p>
        </w:tc>
        <w:tc>
          <w:tcPr>
            <w:tcW w:w="1560" w:type="dxa"/>
            <w:tcBorders>
              <w:left w:val="single" w:sz="12" w:space="0" w:color="auto"/>
              <w:right w:val="single" w:sz="4" w:space="0" w:color="auto"/>
            </w:tcBorders>
            <w:shd w:val="clear" w:color="auto" w:fill="auto"/>
            <w:vAlign w:val="center"/>
          </w:tcPr>
          <w:p w:rsidR="00AE46CF" w:rsidRPr="004A37F0" w:rsidRDefault="00AE46CF" w:rsidP="001A1279">
            <w:pPr>
              <w:jc w:val="center"/>
              <w:rPr>
                <w:rFonts w:ascii="Calibri" w:hAnsi="Calibri"/>
                <w:sz w:val="22"/>
                <w:szCs w:val="22"/>
              </w:rPr>
            </w:pPr>
            <w:r w:rsidRPr="004A37F0">
              <w:rPr>
                <w:rFonts w:ascii="Calibri" w:hAnsi="Calibri"/>
                <w:sz w:val="22"/>
                <w:szCs w:val="22"/>
              </w:rPr>
              <w:t>7,</w:t>
            </w:r>
            <w:r w:rsidR="001A1279">
              <w:rPr>
                <w:rFonts w:ascii="Calibri" w:hAnsi="Calibri"/>
                <w:sz w:val="22"/>
                <w:szCs w:val="22"/>
              </w:rPr>
              <w:t>805</w:t>
            </w:r>
          </w:p>
        </w:tc>
        <w:tc>
          <w:tcPr>
            <w:tcW w:w="1561" w:type="dxa"/>
            <w:tcBorders>
              <w:left w:val="single" w:sz="4" w:space="0" w:color="auto"/>
              <w:right w:val="single" w:sz="4" w:space="0" w:color="auto"/>
            </w:tcBorders>
            <w:shd w:val="clear" w:color="auto" w:fill="auto"/>
            <w:vAlign w:val="center"/>
          </w:tcPr>
          <w:p w:rsidR="00AE46CF" w:rsidRPr="004A37F0" w:rsidRDefault="004A37F0" w:rsidP="00B225BF">
            <w:pPr>
              <w:jc w:val="center"/>
              <w:rPr>
                <w:rFonts w:ascii="Calibri" w:hAnsi="Calibri"/>
                <w:sz w:val="22"/>
                <w:szCs w:val="22"/>
              </w:rPr>
            </w:pPr>
            <w:r w:rsidRPr="004A37F0">
              <w:rPr>
                <w:rFonts w:ascii="Calibri" w:hAnsi="Calibri"/>
                <w:sz w:val="22"/>
                <w:szCs w:val="22"/>
              </w:rPr>
              <w:t>143</w:t>
            </w:r>
          </w:p>
        </w:tc>
        <w:tc>
          <w:tcPr>
            <w:tcW w:w="1560" w:type="dxa"/>
            <w:tcBorders>
              <w:left w:val="single" w:sz="4" w:space="0" w:color="auto"/>
              <w:right w:val="single" w:sz="4" w:space="0" w:color="auto"/>
            </w:tcBorders>
            <w:shd w:val="clear" w:color="auto" w:fill="auto"/>
            <w:vAlign w:val="center"/>
          </w:tcPr>
          <w:p w:rsidR="00AE46CF" w:rsidRPr="004A37F0" w:rsidRDefault="004A37F0" w:rsidP="00B225BF">
            <w:pPr>
              <w:jc w:val="center"/>
              <w:rPr>
                <w:rFonts w:ascii="Calibri" w:hAnsi="Calibri"/>
                <w:sz w:val="22"/>
                <w:szCs w:val="22"/>
              </w:rPr>
            </w:pPr>
            <w:r w:rsidRPr="004A37F0">
              <w:rPr>
                <w:rFonts w:ascii="Calibri" w:hAnsi="Calibri"/>
                <w:sz w:val="22"/>
                <w:szCs w:val="22"/>
              </w:rPr>
              <w:t>446</w:t>
            </w:r>
          </w:p>
        </w:tc>
        <w:tc>
          <w:tcPr>
            <w:tcW w:w="1561" w:type="dxa"/>
            <w:tcBorders>
              <w:left w:val="single" w:sz="4" w:space="0" w:color="auto"/>
              <w:right w:val="single" w:sz="12" w:space="0" w:color="auto"/>
            </w:tcBorders>
            <w:shd w:val="clear" w:color="auto" w:fill="auto"/>
            <w:vAlign w:val="center"/>
          </w:tcPr>
          <w:p w:rsidR="00AE46CF" w:rsidRPr="004A37F0" w:rsidRDefault="004A37F0" w:rsidP="00B225BF">
            <w:pPr>
              <w:jc w:val="center"/>
              <w:rPr>
                <w:rFonts w:ascii="Calibri" w:hAnsi="Calibri"/>
                <w:sz w:val="22"/>
                <w:szCs w:val="22"/>
              </w:rPr>
            </w:pPr>
            <w:r w:rsidRPr="004A37F0">
              <w:rPr>
                <w:rFonts w:ascii="Calibri" w:hAnsi="Calibri"/>
                <w:sz w:val="22"/>
                <w:szCs w:val="22"/>
              </w:rPr>
              <w:t>3,640</w:t>
            </w:r>
          </w:p>
        </w:tc>
        <w:tc>
          <w:tcPr>
            <w:tcW w:w="1196" w:type="dxa"/>
            <w:tcBorders>
              <w:left w:val="single" w:sz="12" w:space="0" w:color="auto"/>
            </w:tcBorders>
            <w:vAlign w:val="center"/>
          </w:tcPr>
          <w:p w:rsidR="00AE46CF" w:rsidRPr="005A507A" w:rsidRDefault="00AE46CF" w:rsidP="005A507A">
            <w:pPr>
              <w:jc w:val="center"/>
              <w:rPr>
                <w:rFonts w:ascii="Calibri" w:hAnsi="Calibri"/>
                <w:b/>
                <w:sz w:val="22"/>
                <w:szCs w:val="22"/>
              </w:rPr>
            </w:pPr>
            <w:r w:rsidRPr="005A507A">
              <w:rPr>
                <w:rFonts w:ascii="Calibri" w:hAnsi="Calibri"/>
                <w:b/>
                <w:sz w:val="22"/>
                <w:szCs w:val="22"/>
              </w:rPr>
              <w:t>12,</w:t>
            </w:r>
            <w:r w:rsidR="005A507A" w:rsidRPr="005A507A">
              <w:rPr>
                <w:rFonts w:ascii="Calibri" w:hAnsi="Calibri"/>
                <w:b/>
                <w:sz w:val="22"/>
                <w:szCs w:val="22"/>
              </w:rPr>
              <w:t>034</w:t>
            </w:r>
          </w:p>
        </w:tc>
      </w:tr>
    </w:tbl>
    <w:p w:rsidR="00AE46CF" w:rsidRDefault="00AE46CF" w:rsidP="00AE46CF">
      <w:pPr>
        <w:rPr>
          <w:rFonts w:ascii="Calibri" w:hAnsi="Calibri"/>
          <w:sz w:val="22"/>
          <w:szCs w:val="22"/>
        </w:rPr>
      </w:pPr>
      <w:r w:rsidRPr="00DB6889">
        <w:rPr>
          <w:rFonts w:ascii="Calibri" w:hAnsi="Calibri"/>
          <w:sz w:val="22"/>
          <w:szCs w:val="22"/>
        </w:rPr>
        <w:t>Note</w:t>
      </w:r>
      <w:r w:rsidR="00B16FAF">
        <w:rPr>
          <w:rFonts w:ascii="Calibri" w:hAnsi="Calibri"/>
          <w:sz w:val="22"/>
          <w:szCs w:val="22"/>
        </w:rPr>
        <w:t xml:space="preserve"> 1)</w:t>
      </w:r>
      <w:r w:rsidRPr="00DB6889">
        <w:rPr>
          <w:rFonts w:ascii="Calibri" w:hAnsi="Calibri"/>
          <w:sz w:val="22"/>
          <w:szCs w:val="22"/>
        </w:rPr>
        <w:t xml:space="preserve">: </w:t>
      </w:r>
      <w:r>
        <w:rPr>
          <w:rFonts w:ascii="Calibri" w:hAnsi="Calibri"/>
          <w:sz w:val="22"/>
          <w:szCs w:val="22"/>
        </w:rPr>
        <w:t>Wholetime station-based employees only</w:t>
      </w:r>
      <w:r w:rsidRPr="00DB6889">
        <w:rPr>
          <w:rFonts w:ascii="Calibri" w:hAnsi="Calibri"/>
          <w:sz w:val="22"/>
          <w:szCs w:val="22"/>
        </w:rPr>
        <w:t>.</w:t>
      </w:r>
    </w:p>
    <w:p w:rsidR="00AE46CF" w:rsidRPr="00DB6889" w:rsidRDefault="00B16FAF" w:rsidP="00AE46CF">
      <w:pPr>
        <w:rPr>
          <w:rFonts w:ascii="Calibri" w:hAnsi="Calibri"/>
          <w:sz w:val="22"/>
          <w:szCs w:val="22"/>
        </w:rPr>
      </w:pPr>
      <w:r>
        <w:rPr>
          <w:rFonts w:ascii="Calibri" w:hAnsi="Calibri"/>
          <w:sz w:val="22"/>
          <w:szCs w:val="22"/>
        </w:rPr>
        <w:t xml:space="preserve">Note </w:t>
      </w:r>
      <w:r w:rsidR="00AE46CF">
        <w:rPr>
          <w:rFonts w:ascii="Calibri" w:hAnsi="Calibri"/>
          <w:sz w:val="22"/>
          <w:szCs w:val="22"/>
        </w:rPr>
        <w:t>2) See note 1 above</w:t>
      </w:r>
    </w:p>
    <w:p w:rsidR="00AE46CF" w:rsidRPr="00FD5CC9" w:rsidRDefault="00AE46CF" w:rsidP="00AE46CF">
      <w:pPr>
        <w:rPr>
          <w:rFonts w:ascii="Calibri" w:hAnsi="Calibri"/>
          <w:b/>
          <w:sz w:val="22"/>
          <w:szCs w:val="22"/>
        </w:rPr>
      </w:pPr>
    </w:p>
    <w:p w:rsidR="00AE46CF" w:rsidRPr="00987CCD" w:rsidRDefault="00AE46CF" w:rsidP="00AE46CF">
      <w:pPr>
        <w:rPr>
          <w:rFonts w:ascii="Calibri" w:hAnsi="Calibri"/>
          <w:sz w:val="22"/>
          <w:szCs w:val="22"/>
        </w:rPr>
      </w:pPr>
      <w:r w:rsidRPr="00FD5CC9">
        <w:rPr>
          <w:rFonts w:ascii="Calibri" w:hAnsi="Calibri"/>
          <w:sz w:val="22"/>
          <w:szCs w:val="22"/>
        </w:rPr>
        <w:t xml:space="preserve">Initial comparisons between data for </w:t>
      </w:r>
      <w:r w:rsidR="00FD5CC9" w:rsidRPr="00FD5CC9">
        <w:rPr>
          <w:rFonts w:ascii="Calibri" w:hAnsi="Calibri"/>
          <w:sz w:val="22"/>
          <w:szCs w:val="22"/>
        </w:rPr>
        <w:t>September</w:t>
      </w:r>
      <w:r w:rsidRPr="00FD5CC9">
        <w:rPr>
          <w:rFonts w:ascii="Calibri" w:hAnsi="Calibri"/>
          <w:sz w:val="22"/>
          <w:szCs w:val="22"/>
        </w:rPr>
        <w:t xml:space="preserve"> 2017 and data for </w:t>
      </w:r>
      <w:r w:rsidR="00FD5CC9" w:rsidRPr="00FD5CC9">
        <w:rPr>
          <w:rFonts w:ascii="Calibri" w:hAnsi="Calibri"/>
          <w:sz w:val="22"/>
          <w:szCs w:val="22"/>
        </w:rPr>
        <w:t>September</w:t>
      </w:r>
      <w:r w:rsidRPr="00FD5CC9">
        <w:rPr>
          <w:rFonts w:ascii="Calibri" w:hAnsi="Calibri"/>
          <w:sz w:val="22"/>
          <w:szCs w:val="22"/>
        </w:rPr>
        <w:t xml:space="preserve"> 2018 indicates that there has been an overall </w:t>
      </w:r>
      <w:r w:rsidR="00FD5CC9" w:rsidRPr="00FD5CC9">
        <w:rPr>
          <w:rFonts w:ascii="Calibri" w:hAnsi="Calibri"/>
          <w:sz w:val="22"/>
          <w:szCs w:val="22"/>
        </w:rPr>
        <w:t>de</w:t>
      </w:r>
      <w:r w:rsidRPr="00FD5CC9">
        <w:rPr>
          <w:rFonts w:ascii="Calibri" w:hAnsi="Calibri"/>
          <w:sz w:val="22"/>
          <w:szCs w:val="22"/>
        </w:rPr>
        <w:t xml:space="preserve">crease in the number of individuals taking sickness-related absence, from </w:t>
      </w:r>
      <w:r w:rsidR="00FD5CC9" w:rsidRPr="00FD5CC9">
        <w:rPr>
          <w:rFonts w:ascii="Calibri" w:hAnsi="Calibri"/>
          <w:sz w:val="22"/>
          <w:szCs w:val="22"/>
        </w:rPr>
        <w:t>60</w:t>
      </w:r>
      <w:r w:rsidRPr="00FD5CC9">
        <w:rPr>
          <w:rFonts w:ascii="Calibri" w:hAnsi="Calibri"/>
          <w:sz w:val="22"/>
          <w:szCs w:val="22"/>
        </w:rPr>
        <w:t xml:space="preserve">% to </w:t>
      </w:r>
      <w:r w:rsidR="00FD5CC9" w:rsidRPr="00FD5CC9">
        <w:rPr>
          <w:rFonts w:ascii="Calibri" w:hAnsi="Calibri"/>
          <w:sz w:val="22"/>
          <w:szCs w:val="22"/>
        </w:rPr>
        <w:t>58</w:t>
      </w:r>
      <w:r w:rsidRPr="00FD5CC9">
        <w:rPr>
          <w:rFonts w:ascii="Calibri" w:hAnsi="Calibri"/>
          <w:sz w:val="22"/>
          <w:szCs w:val="22"/>
        </w:rPr>
        <w:t xml:space="preserve">%. </w:t>
      </w:r>
    </w:p>
    <w:p w:rsidR="00B61B69" w:rsidRPr="004C6F0B" w:rsidRDefault="00B61B69" w:rsidP="004A68DC">
      <w:pPr>
        <w:jc w:val="both"/>
        <w:rPr>
          <w:rFonts w:asciiTheme="minorHAnsi" w:hAnsiTheme="minorHAnsi"/>
        </w:rPr>
      </w:pPr>
    </w:p>
    <w:p w:rsidR="003A0D33" w:rsidRPr="004C6F0B" w:rsidRDefault="004C6F0B" w:rsidP="004A68DC">
      <w:pPr>
        <w:jc w:val="both"/>
        <w:rPr>
          <w:rFonts w:asciiTheme="minorHAnsi" w:hAnsiTheme="minorHAnsi"/>
        </w:rPr>
      </w:pPr>
      <w:r w:rsidRPr="004C6F0B">
        <w:rPr>
          <w:rFonts w:asciiTheme="minorHAnsi" w:hAnsiTheme="minorHAnsi"/>
        </w:rPr>
        <w:t xml:space="preserve">The median number of sick days national for the public sector (2017 data) is 9.8 days per annum. </w:t>
      </w:r>
    </w:p>
    <w:p w:rsidR="003A0D33" w:rsidRPr="005629D9" w:rsidRDefault="003A0D33" w:rsidP="004A68DC">
      <w:pPr>
        <w:jc w:val="both"/>
        <w:rPr>
          <w:rFonts w:asciiTheme="minorHAnsi" w:hAnsiTheme="minorHAnsi"/>
        </w:rPr>
      </w:pPr>
    </w:p>
    <w:p w:rsidR="00C0492F" w:rsidRPr="005629D9" w:rsidRDefault="00E761FF" w:rsidP="004A68DC">
      <w:pPr>
        <w:pStyle w:val="Heading1"/>
        <w:spacing w:after="0" w:line="600" w:lineRule="auto"/>
        <w:jc w:val="both"/>
        <w:rPr>
          <w:rFonts w:asciiTheme="minorHAnsi" w:hAnsiTheme="minorHAnsi"/>
          <w:szCs w:val="24"/>
        </w:rPr>
      </w:pPr>
      <w:r w:rsidRPr="005629D9">
        <w:rPr>
          <w:rFonts w:asciiTheme="minorHAnsi" w:hAnsiTheme="minorHAnsi"/>
          <w:szCs w:val="24"/>
        </w:rPr>
        <w:t>EMPLOYEE RELATIONS</w:t>
      </w:r>
    </w:p>
    <w:p w:rsidR="00E761FF" w:rsidRPr="005629D9" w:rsidRDefault="00E761FF" w:rsidP="004A68DC">
      <w:pPr>
        <w:jc w:val="both"/>
        <w:rPr>
          <w:rFonts w:asciiTheme="minorHAnsi" w:hAnsiTheme="minorHAnsi"/>
          <w:b/>
        </w:rPr>
      </w:pPr>
      <w:r w:rsidRPr="005629D9">
        <w:rPr>
          <w:rFonts w:asciiTheme="minorHAnsi" w:hAnsiTheme="minorHAnsi"/>
          <w:b/>
        </w:rPr>
        <w:t>Case Management</w:t>
      </w:r>
    </w:p>
    <w:p w:rsidR="004A68DC" w:rsidRPr="005629D9" w:rsidRDefault="004A68DC" w:rsidP="004A68DC">
      <w:pPr>
        <w:jc w:val="both"/>
        <w:rPr>
          <w:rFonts w:asciiTheme="minorHAnsi" w:hAnsiTheme="minorHAnsi"/>
          <w:b/>
        </w:rPr>
      </w:pPr>
    </w:p>
    <w:p w:rsidR="009530A7" w:rsidRPr="005629D9" w:rsidRDefault="004A68DC" w:rsidP="009F7137">
      <w:pPr>
        <w:jc w:val="both"/>
        <w:rPr>
          <w:rFonts w:asciiTheme="minorHAnsi" w:hAnsiTheme="minorHAnsi"/>
        </w:rPr>
      </w:pPr>
      <w:r w:rsidRPr="005629D9">
        <w:rPr>
          <w:rFonts w:asciiTheme="minorHAnsi" w:hAnsiTheme="minorHAnsi"/>
        </w:rPr>
        <w:t>The following tables present a summary of activity for each case type in Quarter 2 2018/19</w:t>
      </w:r>
      <w:r w:rsidR="008016A2">
        <w:rPr>
          <w:rFonts w:asciiTheme="minorHAnsi" w:hAnsiTheme="minorHAnsi"/>
        </w:rPr>
        <w:t xml:space="preserve">. Where a case remained open </w:t>
      </w:r>
      <w:r w:rsidRPr="005629D9">
        <w:rPr>
          <w:rFonts w:asciiTheme="minorHAnsi" w:hAnsiTheme="minorHAnsi"/>
        </w:rPr>
        <w:t>at 30 September, the calculation for the average case duration takes this into account and references the length of time that the case had been open as at that date.</w:t>
      </w:r>
      <w:r w:rsidR="00B90545">
        <w:rPr>
          <w:rFonts w:asciiTheme="minorHAnsi" w:hAnsiTheme="minorHAnsi"/>
        </w:rPr>
        <w:t xml:space="preserve"> </w:t>
      </w:r>
    </w:p>
    <w:p w:rsidR="009530C0" w:rsidRDefault="009530C0" w:rsidP="009F7137">
      <w:pPr>
        <w:jc w:val="both"/>
        <w:rPr>
          <w:rFonts w:asciiTheme="minorHAnsi" w:hAnsiTheme="minorHAnsi"/>
          <w:highlight w:val="yellow"/>
        </w:rPr>
      </w:pPr>
    </w:p>
    <w:p w:rsidR="00163D68" w:rsidRPr="006001AF" w:rsidRDefault="00163D68" w:rsidP="009F7137">
      <w:pPr>
        <w:jc w:val="both"/>
        <w:rPr>
          <w:rFonts w:ascii="Calibri" w:hAnsi="Calibri"/>
          <w:sz w:val="22"/>
          <w:szCs w:val="22"/>
        </w:rPr>
      </w:pPr>
      <w:r w:rsidRPr="00C519B4">
        <w:rPr>
          <w:rFonts w:ascii="Calibri" w:hAnsi="Calibri"/>
          <w:sz w:val="22"/>
          <w:szCs w:val="22"/>
        </w:rPr>
        <w:t xml:space="preserve">Overall the duration of all types of cases have </w:t>
      </w:r>
      <w:r w:rsidR="00343D06" w:rsidRPr="00C519B4">
        <w:rPr>
          <w:rFonts w:ascii="Calibri" w:hAnsi="Calibri"/>
          <w:sz w:val="22"/>
          <w:szCs w:val="22"/>
        </w:rPr>
        <w:t>in</w:t>
      </w:r>
      <w:r w:rsidRPr="00C519B4">
        <w:rPr>
          <w:rFonts w:ascii="Calibri" w:hAnsi="Calibri"/>
          <w:sz w:val="22"/>
          <w:szCs w:val="22"/>
        </w:rPr>
        <w:t xml:space="preserve">creased from the previous quarter apart from </w:t>
      </w:r>
      <w:r w:rsidR="00343D06" w:rsidRPr="00C519B4">
        <w:rPr>
          <w:rFonts w:ascii="Calibri" w:hAnsi="Calibri"/>
          <w:sz w:val="22"/>
          <w:szCs w:val="22"/>
        </w:rPr>
        <w:t>disciplinary cases which have de</w:t>
      </w:r>
      <w:r w:rsidRPr="00C519B4">
        <w:rPr>
          <w:rFonts w:ascii="Calibri" w:hAnsi="Calibri"/>
          <w:sz w:val="22"/>
          <w:szCs w:val="22"/>
        </w:rPr>
        <w:t>creased.</w:t>
      </w:r>
    </w:p>
    <w:p w:rsidR="00163D68" w:rsidRDefault="00163D68" w:rsidP="00163D68">
      <w:pPr>
        <w:rPr>
          <w:rFonts w:ascii="Calibri" w:hAnsi="Calibri"/>
          <w:b/>
          <w:sz w:val="22"/>
          <w:szCs w:val="22"/>
        </w:rPr>
      </w:pPr>
    </w:p>
    <w:tbl>
      <w:tblPr>
        <w:tblStyle w:val="TableGrid"/>
        <w:tblW w:w="9472" w:type="dxa"/>
        <w:tblLook w:val="04A0" w:firstRow="1" w:lastRow="0" w:firstColumn="1" w:lastColumn="0" w:noHBand="0" w:noVBand="1"/>
      </w:tblPr>
      <w:tblGrid>
        <w:gridCol w:w="2405"/>
        <w:gridCol w:w="1413"/>
        <w:gridCol w:w="1413"/>
        <w:gridCol w:w="1414"/>
        <w:gridCol w:w="1413"/>
        <w:gridCol w:w="1414"/>
      </w:tblGrid>
      <w:tr w:rsidR="00163D68" w:rsidRPr="00AE71B7" w:rsidTr="00B225BF">
        <w:trPr>
          <w:trHeight w:val="680"/>
        </w:trPr>
        <w:tc>
          <w:tcPr>
            <w:tcW w:w="2405" w:type="dxa"/>
            <w:shd w:val="clear" w:color="auto" w:fill="0070C0"/>
            <w:vAlign w:val="center"/>
          </w:tcPr>
          <w:p w:rsidR="00163D68" w:rsidRDefault="00163D68" w:rsidP="00B225BF">
            <w:pPr>
              <w:jc w:val="center"/>
              <w:rPr>
                <w:rFonts w:ascii="Calibri" w:hAnsi="Calibri"/>
                <w:b/>
                <w:color w:val="FFFFFF" w:themeColor="background1"/>
                <w:sz w:val="22"/>
                <w:szCs w:val="22"/>
              </w:rPr>
            </w:pPr>
            <w:r>
              <w:rPr>
                <w:rFonts w:ascii="Calibri" w:hAnsi="Calibri"/>
                <w:b/>
                <w:color w:val="FFFFFF" w:themeColor="background1"/>
                <w:sz w:val="22"/>
                <w:szCs w:val="22"/>
              </w:rPr>
              <w:t>ATTENDANCE</w:t>
            </w:r>
          </w:p>
          <w:p w:rsidR="00163D68" w:rsidRPr="00AE71B7" w:rsidRDefault="00163D68" w:rsidP="00B225BF">
            <w:pPr>
              <w:jc w:val="center"/>
              <w:rPr>
                <w:rFonts w:ascii="Calibri" w:hAnsi="Calibri"/>
                <w:b/>
                <w:color w:val="FFFFFF" w:themeColor="background1"/>
                <w:sz w:val="22"/>
                <w:szCs w:val="22"/>
              </w:rPr>
            </w:pPr>
            <w:r>
              <w:rPr>
                <w:rFonts w:ascii="Calibri" w:hAnsi="Calibri"/>
                <w:b/>
                <w:color w:val="FFFFFF" w:themeColor="background1"/>
                <w:sz w:val="22"/>
                <w:szCs w:val="22"/>
              </w:rPr>
              <w:t>MANAGEMENT</w:t>
            </w:r>
          </w:p>
        </w:tc>
        <w:tc>
          <w:tcPr>
            <w:tcW w:w="1413" w:type="dxa"/>
            <w:shd w:val="clear" w:color="auto" w:fill="0070C0"/>
            <w:vAlign w:val="center"/>
          </w:tcPr>
          <w:p w:rsidR="00163D68" w:rsidRPr="00AE71B7" w:rsidRDefault="00163D68" w:rsidP="00B225BF">
            <w:pPr>
              <w:jc w:val="center"/>
              <w:rPr>
                <w:rFonts w:ascii="Calibri" w:hAnsi="Calibri"/>
                <w:b/>
                <w:color w:val="FFFFFF" w:themeColor="background1"/>
                <w:sz w:val="22"/>
                <w:szCs w:val="22"/>
              </w:rPr>
            </w:pPr>
            <w:r>
              <w:rPr>
                <w:rFonts w:ascii="Calibri" w:hAnsi="Calibri"/>
                <w:b/>
                <w:color w:val="FFFFFF" w:themeColor="background1"/>
                <w:sz w:val="22"/>
                <w:szCs w:val="22"/>
              </w:rPr>
              <w:t>Active Cases</w:t>
            </w:r>
          </w:p>
        </w:tc>
        <w:tc>
          <w:tcPr>
            <w:tcW w:w="1413" w:type="dxa"/>
            <w:shd w:val="clear" w:color="auto" w:fill="0070C0"/>
            <w:vAlign w:val="center"/>
          </w:tcPr>
          <w:p w:rsidR="00163D68" w:rsidRDefault="00163D68" w:rsidP="00B225BF">
            <w:pPr>
              <w:jc w:val="center"/>
              <w:rPr>
                <w:rFonts w:ascii="Calibri" w:hAnsi="Calibri"/>
                <w:b/>
                <w:color w:val="FFFFFF" w:themeColor="background1"/>
                <w:sz w:val="22"/>
                <w:szCs w:val="22"/>
              </w:rPr>
            </w:pPr>
            <w:r>
              <w:rPr>
                <w:rFonts w:ascii="Calibri" w:hAnsi="Calibri"/>
                <w:b/>
                <w:color w:val="FFFFFF" w:themeColor="background1"/>
                <w:sz w:val="22"/>
                <w:szCs w:val="22"/>
              </w:rPr>
              <w:t>Expressed as % of headcount</w:t>
            </w:r>
          </w:p>
        </w:tc>
        <w:tc>
          <w:tcPr>
            <w:tcW w:w="1414" w:type="dxa"/>
            <w:shd w:val="clear" w:color="auto" w:fill="0070C0"/>
            <w:vAlign w:val="center"/>
          </w:tcPr>
          <w:p w:rsidR="00163D68" w:rsidRPr="00AE71B7" w:rsidRDefault="00163D68" w:rsidP="00B225BF">
            <w:pPr>
              <w:jc w:val="center"/>
              <w:rPr>
                <w:rFonts w:ascii="Calibri" w:hAnsi="Calibri"/>
                <w:b/>
                <w:color w:val="FFFFFF" w:themeColor="background1"/>
                <w:sz w:val="22"/>
                <w:szCs w:val="22"/>
              </w:rPr>
            </w:pPr>
            <w:r>
              <w:rPr>
                <w:rFonts w:ascii="Calibri" w:hAnsi="Calibri"/>
                <w:b/>
                <w:color w:val="FFFFFF" w:themeColor="background1"/>
                <w:sz w:val="22"/>
                <w:szCs w:val="22"/>
              </w:rPr>
              <w:t>Cases Opened</w:t>
            </w:r>
          </w:p>
        </w:tc>
        <w:tc>
          <w:tcPr>
            <w:tcW w:w="1413" w:type="dxa"/>
            <w:shd w:val="clear" w:color="auto" w:fill="0070C0"/>
            <w:vAlign w:val="center"/>
          </w:tcPr>
          <w:p w:rsidR="00163D68" w:rsidRPr="00AE71B7" w:rsidRDefault="00163D68" w:rsidP="00B225BF">
            <w:pPr>
              <w:jc w:val="center"/>
              <w:rPr>
                <w:rFonts w:ascii="Calibri" w:hAnsi="Calibri"/>
                <w:b/>
                <w:color w:val="FFFFFF" w:themeColor="background1"/>
                <w:sz w:val="22"/>
                <w:szCs w:val="22"/>
              </w:rPr>
            </w:pPr>
            <w:r>
              <w:rPr>
                <w:rFonts w:ascii="Calibri" w:hAnsi="Calibri"/>
                <w:b/>
                <w:color w:val="FFFFFF" w:themeColor="background1"/>
                <w:sz w:val="22"/>
                <w:szCs w:val="22"/>
              </w:rPr>
              <w:t>Cases Closed</w:t>
            </w:r>
          </w:p>
        </w:tc>
        <w:tc>
          <w:tcPr>
            <w:tcW w:w="1414" w:type="dxa"/>
            <w:shd w:val="clear" w:color="auto" w:fill="0070C0"/>
            <w:vAlign w:val="center"/>
          </w:tcPr>
          <w:p w:rsidR="00163D68" w:rsidRPr="00AE71B7" w:rsidRDefault="00163D68" w:rsidP="00B225BF">
            <w:pPr>
              <w:jc w:val="center"/>
              <w:rPr>
                <w:rFonts w:ascii="Calibri" w:hAnsi="Calibri"/>
                <w:b/>
                <w:color w:val="FFFFFF" w:themeColor="background1"/>
                <w:sz w:val="22"/>
                <w:szCs w:val="22"/>
              </w:rPr>
            </w:pPr>
            <w:r>
              <w:rPr>
                <w:rFonts w:ascii="Calibri" w:hAnsi="Calibri"/>
                <w:b/>
                <w:color w:val="FFFFFF" w:themeColor="background1"/>
                <w:sz w:val="22"/>
                <w:szCs w:val="22"/>
              </w:rPr>
              <w:t>Average Case Duration (Calendar Days)</w:t>
            </w:r>
          </w:p>
        </w:tc>
      </w:tr>
      <w:tr w:rsidR="0016010E" w:rsidRPr="00AE71B7" w:rsidTr="00D72E27">
        <w:trPr>
          <w:trHeight w:val="397"/>
        </w:trPr>
        <w:tc>
          <w:tcPr>
            <w:tcW w:w="2405" w:type="dxa"/>
            <w:vAlign w:val="center"/>
          </w:tcPr>
          <w:p w:rsidR="0016010E" w:rsidRPr="0016010E" w:rsidRDefault="0016010E" w:rsidP="00C17D56">
            <w:pPr>
              <w:rPr>
                <w:rFonts w:asciiTheme="minorHAnsi" w:hAnsiTheme="minorHAnsi"/>
                <w:b/>
                <w:sz w:val="22"/>
                <w:szCs w:val="22"/>
              </w:rPr>
            </w:pPr>
            <w:r w:rsidRPr="0016010E">
              <w:rPr>
                <w:rFonts w:asciiTheme="minorHAnsi" w:hAnsiTheme="minorHAnsi"/>
                <w:b/>
                <w:sz w:val="22"/>
                <w:szCs w:val="22"/>
              </w:rPr>
              <w:t>NE Group</w:t>
            </w:r>
          </w:p>
        </w:tc>
        <w:tc>
          <w:tcPr>
            <w:tcW w:w="1413" w:type="dxa"/>
            <w:vAlign w:val="center"/>
          </w:tcPr>
          <w:p w:rsidR="0016010E" w:rsidRPr="0016010E" w:rsidRDefault="004B23B0" w:rsidP="0016010E">
            <w:pPr>
              <w:jc w:val="center"/>
              <w:rPr>
                <w:rFonts w:asciiTheme="minorHAnsi" w:hAnsiTheme="minorHAnsi"/>
                <w:sz w:val="22"/>
                <w:szCs w:val="22"/>
              </w:rPr>
            </w:pPr>
            <w:r>
              <w:rPr>
                <w:rFonts w:asciiTheme="minorHAnsi" w:hAnsiTheme="minorHAnsi"/>
                <w:sz w:val="22"/>
                <w:szCs w:val="22"/>
              </w:rPr>
              <w:t>13</w:t>
            </w:r>
          </w:p>
        </w:tc>
        <w:tc>
          <w:tcPr>
            <w:tcW w:w="1413" w:type="dxa"/>
            <w:vAlign w:val="center"/>
          </w:tcPr>
          <w:p w:rsidR="0016010E" w:rsidRPr="0016010E" w:rsidRDefault="0016010E" w:rsidP="0016010E">
            <w:pPr>
              <w:jc w:val="center"/>
              <w:rPr>
                <w:rFonts w:asciiTheme="minorHAnsi" w:hAnsiTheme="minorHAnsi"/>
                <w:sz w:val="22"/>
                <w:szCs w:val="22"/>
              </w:rPr>
            </w:pPr>
            <w:r w:rsidRPr="0016010E">
              <w:rPr>
                <w:rFonts w:asciiTheme="minorHAnsi" w:hAnsiTheme="minorHAnsi"/>
                <w:sz w:val="22"/>
                <w:szCs w:val="22"/>
              </w:rPr>
              <w:t>6.7%</w:t>
            </w:r>
          </w:p>
        </w:tc>
        <w:tc>
          <w:tcPr>
            <w:tcW w:w="1414" w:type="dxa"/>
            <w:vAlign w:val="center"/>
          </w:tcPr>
          <w:p w:rsidR="004B23B0" w:rsidRPr="0016010E" w:rsidRDefault="004B23B0" w:rsidP="004B23B0">
            <w:pPr>
              <w:jc w:val="center"/>
              <w:rPr>
                <w:rFonts w:asciiTheme="minorHAnsi" w:hAnsiTheme="minorHAnsi"/>
                <w:sz w:val="22"/>
                <w:szCs w:val="22"/>
              </w:rPr>
            </w:pPr>
            <w:r>
              <w:rPr>
                <w:rFonts w:asciiTheme="minorHAnsi" w:hAnsiTheme="minorHAnsi"/>
                <w:sz w:val="22"/>
                <w:szCs w:val="22"/>
              </w:rPr>
              <w:t>2</w:t>
            </w:r>
          </w:p>
        </w:tc>
        <w:tc>
          <w:tcPr>
            <w:tcW w:w="1413" w:type="dxa"/>
            <w:vAlign w:val="center"/>
          </w:tcPr>
          <w:p w:rsidR="0016010E" w:rsidRPr="0016010E" w:rsidRDefault="004B23B0" w:rsidP="0016010E">
            <w:pPr>
              <w:jc w:val="center"/>
              <w:rPr>
                <w:rFonts w:asciiTheme="minorHAnsi" w:hAnsiTheme="minorHAnsi"/>
                <w:sz w:val="22"/>
                <w:szCs w:val="22"/>
              </w:rPr>
            </w:pPr>
            <w:r>
              <w:rPr>
                <w:rFonts w:asciiTheme="minorHAnsi" w:hAnsiTheme="minorHAnsi"/>
                <w:sz w:val="22"/>
                <w:szCs w:val="22"/>
              </w:rPr>
              <w:t>6</w:t>
            </w:r>
          </w:p>
        </w:tc>
        <w:tc>
          <w:tcPr>
            <w:tcW w:w="1414" w:type="dxa"/>
            <w:vAlign w:val="center"/>
          </w:tcPr>
          <w:p w:rsidR="0016010E" w:rsidRPr="0016010E" w:rsidRDefault="004B23B0" w:rsidP="0016010E">
            <w:pPr>
              <w:jc w:val="center"/>
              <w:rPr>
                <w:rFonts w:asciiTheme="minorHAnsi" w:hAnsiTheme="minorHAnsi"/>
                <w:sz w:val="22"/>
                <w:szCs w:val="22"/>
              </w:rPr>
            </w:pPr>
            <w:r>
              <w:rPr>
                <w:rFonts w:asciiTheme="minorHAnsi" w:hAnsiTheme="minorHAnsi"/>
                <w:sz w:val="22"/>
                <w:szCs w:val="22"/>
              </w:rPr>
              <w:t>53</w:t>
            </w:r>
          </w:p>
        </w:tc>
      </w:tr>
      <w:tr w:rsidR="0016010E" w:rsidRPr="00AE71B7" w:rsidTr="00D72E27">
        <w:trPr>
          <w:trHeight w:val="397"/>
        </w:trPr>
        <w:tc>
          <w:tcPr>
            <w:tcW w:w="2405" w:type="dxa"/>
            <w:vAlign w:val="center"/>
          </w:tcPr>
          <w:p w:rsidR="0016010E" w:rsidRPr="0016010E" w:rsidRDefault="0016010E" w:rsidP="00C17D56">
            <w:pPr>
              <w:rPr>
                <w:rFonts w:asciiTheme="minorHAnsi" w:hAnsiTheme="minorHAnsi"/>
                <w:b/>
                <w:sz w:val="22"/>
                <w:szCs w:val="22"/>
              </w:rPr>
            </w:pPr>
            <w:r w:rsidRPr="0016010E">
              <w:rPr>
                <w:rFonts w:asciiTheme="minorHAnsi" w:hAnsiTheme="minorHAnsi"/>
                <w:b/>
                <w:sz w:val="22"/>
                <w:szCs w:val="22"/>
              </w:rPr>
              <w:t>NW Group</w:t>
            </w:r>
          </w:p>
        </w:tc>
        <w:tc>
          <w:tcPr>
            <w:tcW w:w="1413" w:type="dxa"/>
            <w:vAlign w:val="center"/>
          </w:tcPr>
          <w:p w:rsidR="0016010E" w:rsidRPr="0016010E" w:rsidRDefault="0016010E" w:rsidP="0016010E">
            <w:pPr>
              <w:jc w:val="center"/>
              <w:rPr>
                <w:rFonts w:asciiTheme="minorHAnsi" w:hAnsiTheme="minorHAnsi"/>
                <w:sz w:val="22"/>
                <w:szCs w:val="22"/>
              </w:rPr>
            </w:pPr>
            <w:r w:rsidRPr="0016010E">
              <w:rPr>
                <w:rFonts w:asciiTheme="minorHAnsi" w:hAnsiTheme="minorHAnsi"/>
                <w:sz w:val="22"/>
                <w:szCs w:val="22"/>
              </w:rPr>
              <w:t>15</w:t>
            </w:r>
          </w:p>
        </w:tc>
        <w:tc>
          <w:tcPr>
            <w:tcW w:w="1413" w:type="dxa"/>
            <w:vAlign w:val="center"/>
          </w:tcPr>
          <w:p w:rsidR="0016010E" w:rsidRPr="0016010E" w:rsidRDefault="0016010E" w:rsidP="0016010E">
            <w:pPr>
              <w:jc w:val="center"/>
              <w:rPr>
                <w:rFonts w:asciiTheme="minorHAnsi" w:hAnsiTheme="minorHAnsi"/>
                <w:sz w:val="22"/>
                <w:szCs w:val="22"/>
              </w:rPr>
            </w:pPr>
            <w:r w:rsidRPr="0016010E">
              <w:rPr>
                <w:rFonts w:asciiTheme="minorHAnsi" w:hAnsiTheme="minorHAnsi"/>
                <w:sz w:val="22"/>
                <w:szCs w:val="22"/>
              </w:rPr>
              <w:t>8.8%</w:t>
            </w:r>
          </w:p>
        </w:tc>
        <w:tc>
          <w:tcPr>
            <w:tcW w:w="1414" w:type="dxa"/>
            <w:vAlign w:val="center"/>
          </w:tcPr>
          <w:p w:rsidR="0016010E" w:rsidRPr="0016010E" w:rsidRDefault="004B23B0" w:rsidP="0016010E">
            <w:pPr>
              <w:jc w:val="center"/>
              <w:rPr>
                <w:rFonts w:asciiTheme="minorHAnsi" w:hAnsiTheme="minorHAnsi"/>
                <w:sz w:val="22"/>
                <w:szCs w:val="22"/>
              </w:rPr>
            </w:pPr>
            <w:r>
              <w:rPr>
                <w:rFonts w:asciiTheme="minorHAnsi" w:hAnsiTheme="minorHAnsi"/>
                <w:sz w:val="22"/>
                <w:szCs w:val="22"/>
              </w:rPr>
              <w:t>0</w:t>
            </w:r>
          </w:p>
        </w:tc>
        <w:tc>
          <w:tcPr>
            <w:tcW w:w="1413" w:type="dxa"/>
            <w:vAlign w:val="center"/>
          </w:tcPr>
          <w:p w:rsidR="0016010E" w:rsidRPr="0016010E" w:rsidRDefault="0016010E" w:rsidP="0016010E">
            <w:pPr>
              <w:jc w:val="center"/>
              <w:rPr>
                <w:rFonts w:asciiTheme="minorHAnsi" w:hAnsiTheme="minorHAnsi"/>
                <w:sz w:val="22"/>
                <w:szCs w:val="22"/>
              </w:rPr>
            </w:pPr>
            <w:r w:rsidRPr="0016010E">
              <w:rPr>
                <w:rFonts w:asciiTheme="minorHAnsi" w:hAnsiTheme="minorHAnsi"/>
                <w:sz w:val="22"/>
                <w:szCs w:val="22"/>
              </w:rPr>
              <w:t>8</w:t>
            </w:r>
          </w:p>
        </w:tc>
        <w:tc>
          <w:tcPr>
            <w:tcW w:w="1414" w:type="dxa"/>
            <w:vAlign w:val="center"/>
          </w:tcPr>
          <w:p w:rsidR="0016010E" w:rsidRPr="0016010E" w:rsidRDefault="004B23B0" w:rsidP="0016010E">
            <w:pPr>
              <w:jc w:val="center"/>
              <w:rPr>
                <w:rFonts w:asciiTheme="minorHAnsi" w:hAnsiTheme="minorHAnsi"/>
                <w:sz w:val="22"/>
                <w:szCs w:val="22"/>
              </w:rPr>
            </w:pPr>
            <w:r>
              <w:rPr>
                <w:rFonts w:asciiTheme="minorHAnsi" w:hAnsiTheme="minorHAnsi"/>
                <w:sz w:val="22"/>
                <w:szCs w:val="22"/>
              </w:rPr>
              <w:t>194</w:t>
            </w:r>
          </w:p>
        </w:tc>
      </w:tr>
      <w:tr w:rsidR="0016010E" w:rsidRPr="00AE71B7" w:rsidTr="00D72E27">
        <w:trPr>
          <w:trHeight w:val="397"/>
        </w:trPr>
        <w:tc>
          <w:tcPr>
            <w:tcW w:w="2405" w:type="dxa"/>
            <w:vAlign w:val="center"/>
          </w:tcPr>
          <w:p w:rsidR="0016010E" w:rsidRPr="0016010E" w:rsidRDefault="0016010E" w:rsidP="00C17D56">
            <w:pPr>
              <w:rPr>
                <w:rFonts w:asciiTheme="minorHAnsi" w:hAnsiTheme="minorHAnsi"/>
                <w:b/>
                <w:sz w:val="22"/>
                <w:szCs w:val="22"/>
              </w:rPr>
            </w:pPr>
            <w:r w:rsidRPr="0016010E">
              <w:rPr>
                <w:rFonts w:asciiTheme="minorHAnsi" w:hAnsiTheme="minorHAnsi"/>
                <w:b/>
                <w:sz w:val="22"/>
                <w:szCs w:val="22"/>
              </w:rPr>
              <w:t>SE Group</w:t>
            </w:r>
          </w:p>
        </w:tc>
        <w:tc>
          <w:tcPr>
            <w:tcW w:w="1413" w:type="dxa"/>
            <w:vAlign w:val="center"/>
          </w:tcPr>
          <w:p w:rsidR="0016010E" w:rsidRPr="0016010E" w:rsidRDefault="0016010E" w:rsidP="0016010E">
            <w:pPr>
              <w:jc w:val="center"/>
              <w:rPr>
                <w:rFonts w:asciiTheme="minorHAnsi" w:hAnsiTheme="minorHAnsi"/>
                <w:sz w:val="22"/>
                <w:szCs w:val="22"/>
              </w:rPr>
            </w:pPr>
            <w:r w:rsidRPr="0016010E">
              <w:rPr>
                <w:rFonts w:asciiTheme="minorHAnsi" w:hAnsiTheme="minorHAnsi"/>
                <w:sz w:val="22"/>
                <w:szCs w:val="22"/>
              </w:rPr>
              <w:t>18</w:t>
            </w:r>
          </w:p>
        </w:tc>
        <w:tc>
          <w:tcPr>
            <w:tcW w:w="1413" w:type="dxa"/>
            <w:vAlign w:val="center"/>
          </w:tcPr>
          <w:p w:rsidR="0016010E" w:rsidRPr="0016010E" w:rsidRDefault="0016010E" w:rsidP="0016010E">
            <w:pPr>
              <w:jc w:val="center"/>
              <w:rPr>
                <w:rFonts w:asciiTheme="minorHAnsi" w:hAnsiTheme="minorHAnsi"/>
                <w:sz w:val="22"/>
                <w:szCs w:val="22"/>
              </w:rPr>
            </w:pPr>
            <w:r w:rsidRPr="0016010E">
              <w:rPr>
                <w:rFonts w:asciiTheme="minorHAnsi" w:hAnsiTheme="minorHAnsi"/>
                <w:sz w:val="22"/>
                <w:szCs w:val="22"/>
              </w:rPr>
              <w:t>9.5%</w:t>
            </w:r>
          </w:p>
        </w:tc>
        <w:tc>
          <w:tcPr>
            <w:tcW w:w="1414" w:type="dxa"/>
            <w:vAlign w:val="center"/>
          </w:tcPr>
          <w:p w:rsidR="0016010E" w:rsidRPr="0016010E" w:rsidRDefault="004B23B0" w:rsidP="0016010E">
            <w:pPr>
              <w:jc w:val="center"/>
              <w:rPr>
                <w:rFonts w:asciiTheme="minorHAnsi" w:hAnsiTheme="minorHAnsi"/>
                <w:sz w:val="22"/>
                <w:szCs w:val="22"/>
              </w:rPr>
            </w:pPr>
            <w:r>
              <w:rPr>
                <w:rFonts w:asciiTheme="minorHAnsi" w:hAnsiTheme="minorHAnsi"/>
                <w:sz w:val="22"/>
                <w:szCs w:val="22"/>
              </w:rPr>
              <w:t>2</w:t>
            </w:r>
          </w:p>
        </w:tc>
        <w:tc>
          <w:tcPr>
            <w:tcW w:w="1413" w:type="dxa"/>
            <w:vAlign w:val="center"/>
          </w:tcPr>
          <w:p w:rsidR="0016010E" w:rsidRPr="0016010E" w:rsidRDefault="0016010E" w:rsidP="0016010E">
            <w:pPr>
              <w:jc w:val="center"/>
              <w:rPr>
                <w:rFonts w:asciiTheme="minorHAnsi" w:hAnsiTheme="minorHAnsi"/>
                <w:sz w:val="22"/>
                <w:szCs w:val="22"/>
              </w:rPr>
            </w:pPr>
            <w:r w:rsidRPr="0016010E">
              <w:rPr>
                <w:rFonts w:asciiTheme="minorHAnsi" w:hAnsiTheme="minorHAnsi"/>
                <w:sz w:val="22"/>
                <w:szCs w:val="22"/>
              </w:rPr>
              <w:t>9</w:t>
            </w:r>
          </w:p>
        </w:tc>
        <w:tc>
          <w:tcPr>
            <w:tcW w:w="1414" w:type="dxa"/>
            <w:vAlign w:val="center"/>
          </w:tcPr>
          <w:p w:rsidR="0016010E" w:rsidRPr="0016010E" w:rsidRDefault="004B23B0" w:rsidP="0016010E">
            <w:pPr>
              <w:jc w:val="center"/>
              <w:rPr>
                <w:rFonts w:asciiTheme="minorHAnsi" w:hAnsiTheme="minorHAnsi"/>
                <w:sz w:val="22"/>
                <w:szCs w:val="22"/>
              </w:rPr>
            </w:pPr>
            <w:r>
              <w:rPr>
                <w:rFonts w:asciiTheme="minorHAnsi" w:hAnsiTheme="minorHAnsi"/>
                <w:sz w:val="22"/>
                <w:szCs w:val="22"/>
              </w:rPr>
              <w:t>260</w:t>
            </w:r>
          </w:p>
        </w:tc>
      </w:tr>
      <w:tr w:rsidR="0016010E" w:rsidRPr="00AE71B7" w:rsidTr="00D72E27">
        <w:trPr>
          <w:trHeight w:val="397"/>
        </w:trPr>
        <w:tc>
          <w:tcPr>
            <w:tcW w:w="2405" w:type="dxa"/>
            <w:vAlign w:val="center"/>
          </w:tcPr>
          <w:p w:rsidR="0016010E" w:rsidRPr="0016010E" w:rsidRDefault="0016010E" w:rsidP="00C17D56">
            <w:pPr>
              <w:rPr>
                <w:rFonts w:asciiTheme="minorHAnsi" w:hAnsiTheme="minorHAnsi"/>
                <w:b/>
                <w:sz w:val="22"/>
                <w:szCs w:val="22"/>
              </w:rPr>
            </w:pPr>
            <w:r w:rsidRPr="0016010E">
              <w:rPr>
                <w:rFonts w:asciiTheme="minorHAnsi" w:hAnsiTheme="minorHAnsi"/>
                <w:b/>
                <w:sz w:val="22"/>
                <w:szCs w:val="22"/>
              </w:rPr>
              <w:t>SW Group</w:t>
            </w:r>
          </w:p>
        </w:tc>
        <w:tc>
          <w:tcPr>
            <w:tcW w:w="1413" w:type="dxa"/>
            <w:vAlign w:val="center"/>
          </w:tcPr>
          <w:p w:rsidR="0016010E" w:rsidRPr="0016010E" w:rsidRDefault="0016010E" w:rsidP="0016010E">
            <w:pPr>
              <w:jc w:val="center"/>
              <w:rPr>
                <w:rFonts w:asciiTheme="minorHAnsi" w:hAnsiTheme="minorHAnsi"/>
                <w:sz w:val="22"/>
                <w:szCs w:val="22"/>
              </w:rPr>
            </w:pPr>
            <w:r w:rsidRPr="0016010E">
              <w:rPr>
                <w:rFonts w:asciiTheme="minorHAnsi" w:hAnsiTheme="minorHAnsi"/>
                <w:sz w:val="22"/>
                <w:szCs w:val="22"/>
              </w:rPr>
              <w:t>17</w:t>
            </w:r>
          </w:p>
        </w:tc>
        <w:tc>
          <w:tcPr>
            <w:tcW w:w="1413" w:type="dxa"/>
            <w:vAlign w:val="center"/>
          </w:tcPr>
          <w:p w:rsidR="0016010E" w:rsidRPr="0016010E" w:rsidRDefault="0016010E" w:rsidP="0016010E">
            <w:pPr>
              <w:jc w:val="center"/>
              <w:rPr>
                <w:rFonts w:asciiTheme="minorHAnsi" w:hAnsiTheme="minorHAnsi"/>
                <w:sz w:val="22"/>
                <w:szCs w:val="22"/>
              </w:rPr>
            </w:pPr>
            <w:r w:rsidRPr="0016010E">
              <w:rPr>
                <w:rFonts w:asciiTheme="minorHAnsi" w:hAnsiTheme="minorHAnsi"/>
                <w:sz w:val="22"/>
                <w:szCs w:val="22"/>
              </w:rPr>
              <w:t>8.5%</w:t>
            </w:r>
          </w:p>
        </w:tc>
        <w:tc>
          <w:tcPr>
            <w:tcW w:w="1414" w:type="dxa"/>
            <w:vAlign w:val="center"/>
          </w:tcPr>
          <w:p w:rsidR="0016010E" w:rsidRPr="0016010E" w:rsidRDefault="004B23B0" w:rsidP="0016010E">
            <w:pPr>
              <w:jc w:val="center"/>
              <w:rPr>
                <w:rFonts w:asciiTheme="minorHAnsi" w:hAnsiTheme="minorHAnsi"/>
                <w:sz w:val="22"/>
                <w:szCs w:val="22"/>
              </w:rPr>
            </w:pPr>
            <w:r>
              <w:rPr>
                <w:rFonts w:asciiTheme="minorHAnsi" w:hAnsiTheme="minorHAnsi"/>
                <w:sz w:val="22"/>
                <w:szCs w:val="22"/>
              </w:rPr>
              <w:t>5</w:t>
            </w:r>
          </w:p>
        </w:tc>
        <w:tc>
          <w:tcPr>
            <w:tcW w:w="1413" w:type="dxa"/>
            <w:vAlign w:val="center"/>
          </w:tcPr>
          <w:p w:rsidR="0016010E" w:rsidRPr="0016010E" w:rsidRDefault="0016010E" w:rsidP="0016010E">
            <w:pPr>
              <w:jc w:val="center"/>
              <w:rPr>
                <w:rFonts w:asciiTheme="minorHAnsi" w:hAnsiTheme="minorHAnsi"/>
                <w:sz w:val="22"/>
                <w:szCs w:val="22"/>
              </w:rPr>
            </w:pPr>
            <w:r w:rsidRPr="0016010E">
              <w:rPr>
                <w:rFonts w:asciiTheme="minorHAnsi" w:hAnsiTheme="minorHAnsi"/>
                <w:sz w:val="22"/>
                <w:szCs w:val="22"/>
              </w:rPr>
              <w:t>8</w:t>
            </w:r>
          </w:p>
        </w:tc>
        <w:tc>
          <w:tcPr>
            <w:tcW w:w="1414" w:type="dxa"/>
            <w:vAlign w:val="center"/>
          </w:tcPr>
          <w:p w:rsidR="0016010E" w:rsidRPr="0016010E" w:rsidRDefault="004B23B0" w:rsidP="0016010E">
            <w:pPr>
              <w:jc w:val="center"/>
              <w:rPr>
                <w:rFonts w:asciiTheme="minorHAnsi" w:hAnsiTheme="minorHAnsi"/>
                <w:sz w:val="22"/>
                <w:szCs w:val="22"/>
              </w:rPr>
            </w:pPr>
            <w:r>
              <w:rPr>
                <w:rFonts w:asciiTheme="minorHAnsi" w:hAnsiTheme="minorHAnsi"/>
                <w:sz w:val="22"/>
                <w:szCs w:val="22"/>
              </w:rPr>
              <w:t>95</w:t>
            </w:r>
          </w:p>
        </w:tc>
      </w:tr>
      <w:tr w:rsidR="00163D68" w:rsidRPr="00AE71B7" w:rsidTr="00D72E27">
        <w:trPr>
          <w:trHeight w:val="397"/>
        </w:trPr>
        <w:tc>
          <w:tcPr>
            <w:tcW w:w="2405" w:type="dxa"/>
            <w:vAlign w:val="center"/>
          </w:tcPr>
          <w:p w:rsidR="00163D68" w:rsidRPr="0016010E" w:rsidRDefault="00163D68" w:rsidP="00C17D56">
            <w:pPr>
              <w:rPr>
                <w:rFonts w:asciiTheme="minorHAnsi" w:hAnsiTheme="minorHAnsi"/>
                <w:b/>
                <w:sz w:val="22"/>
                <w:szCs w:val="22"/>
              </w:rPr>
            </w:pPr>
            <w:r w:rsidRPr="0016010E">
              <w:rPr>
                <w:rFonts w:asciiTheme="minorHAnsi" w:hAnsiTheme="minorHAnsi"/>
                <w:b/>
                <w:sz w:val="22"/>
                <w:szCs w:val="22"/>
              </w:rPr>
              <w:t>Corporate (inc. Control)</w:t>
            </w:r>
          </w:p>
        </w:tc>
        <w:tc>
          <w:tcPr>
            <w:tcW w:w="1413" w:type="dxa"/>
            <w:vAlign w:val="center"/>
          </w:tcPr>
          <w:p w:rsidR="00163D68" w:rsidRPr="0016010E" w:rsidRDefault="00C04CBE" w:rsidP="004B23B0">
            <w:pPr>
              <w:jc w:val="center"/>
              <w:rPr>
                <w:rFonts w:asciiTheme="minorHAnsi" w:hAnsiTheme="minorHAnsi"/>
                <w:sz w:val="22"/>
                <w:szCs w:val="22"/>
              </w:rPr>
            </w:pPr>
            <w:r w:rsidRPr="0016010E">
              <w:rPr>
                <w:rFonts w:asciiTheme="minorHAnsi" w:hAnsiTheme="minorHAnsi"/>
                <w:sz w:val="22"/>
                <w:szCs w:val="22"/>
              </w:rPr>
              <w:t>2</w:t>
            </w:r>
            <w:r w:rsidR="004B23B0">
              <w:rPr>
                <w:rFonts w:asciiTheme="minorHAnsi" w:hAnsiTheme="minorHAnsi"/>
                <w:sz w:val="22"/>
                <w:szCs w:val="22"/>
              </w:rPr>
              <w:t>2</w:t>
            </w:r>
          </w:p>
        </w:tc>
        <w:tc>
          <w:tcPr>
            <w:tcW w:w="1413" w:type="dxa"/>
            <w:vAlign w:val="center"/>
          </w:tcPr>
          <w:p w:rsidR="00163D68" w:rsidRPr="0016010E" w:rsidRDefault="00EC2FC9" w:rsidP="0016010E">
            <w:pPr>
              <w:jc w:val="center"/>
              <w:rPr>
                <w:rFonts w:asciiTheme="minorHAnsi" w:hAnsiTheme="minorHAnsi" w:cs="Times New Roman"/>
                <w:bCs/>
                <w:color w:val="000000"/>
                <w:sz w:val="22"/>
                <w:szCs w:val="22"/>
                <w:lang w:eastAsia="en-GB"/>
              </w:rPr>
            </w:pPr>
            <w:r w:rsidRPr="0016010E">
              <w:rPr>
                <w:rFonts w:asciiTheme="minorHAnsi" w:hAnsiTheme="minorHAnsi"/>
                <w:bCs/>
                <w:color w:val="000000"/>
                <w:sz w:val="22"/>
                <w:szCs w:val="22"/>
              </w:rPr>
              <w:t>7.0%</w:t>
            </w:r>
          </w:p>
        </w:tc>
        <w:tc>
          <w:tcPr>
            <w:tcW w:w="1414" w:type="dxa"/>
            <w:shd w:val="clear" w:color="auto" w:fill="auto"/>
            <w:vAlign w:val="center"/>
          </w:tcPr>
          <w:p w:rsidR="00163D68" w:rsidRPr="0016010E" w:rsidRDefault="004B23B0" w:rsidP="0016010E">
            <w:pPr>
              <w:jc w:val="center"/>
              <w:rPr>
                <w:rFonts w:asciiTheme="minorHAnsi" w:hAnsiTheme="minorHAnsi"/>
                <w:sz w:val="22"/>
                <w:szCs w:val="22"/>
              </w:rPr>
            </w:pPr>
            <w:r>
              <w:rPr>
                <w:rFonts w:asciiTheme="minorHAnsi" w:hAnsiTheme="minorHAnsi"/>
                <w:sz w:val="22"/>
                <w:szCs w:val="22"/>
              </w:rPr>
              <w:t>0</w:t>
            </w:r>
          </w:p>
        </w:tc>
        <w:tc>
          <w:tcPr>
            <w:tcW w:w="1413" w:type="dxa"/>
            <w:vAlign w:val="center"/>
          </w:tcPr>
          <w:p w:rsidR="00163D68" w:rsidRPr="0016010E" w:rsidRDefault="004B23B0" w:rsidP="0016010E">
            <w:pPr>
              <w:jc w:val="center"/>
              <w:rPr>
                <w:rFonts w:asciiTheme="minorHAnsi" w:hAnsiTheme="minorHAnsi"/>
                <w:sz w:val="22"/>
                <w:szCs w:val="22"/>
              </w:rPr>
            </w:pPr>
            <w:r>
              <w:rPr>
                <w:rFonts w:asciiTheme="minorHAnsi" w:hAnsiTheme="minorHAnsi"/>
                <w:sz w:val="22"/>
                <w:szCs w:val="22"/>
              </w:rPr>
              <w:t>8</w:t>
            </w:r>
          </w:p>
        </w:tc>
        <w:tc>
          <w:tcPr>
            <w:tcW w:w="1414" w:type="dxa"/>
            <w:vAlign w:val="center"/>
          </w:tcPr>
          <w:p w:rsidR="00163D68" w:rsidRPr="0016010E" w:rsidRDefault="004B23B0" w:rsidP="0016010E">
            <w:pPr>
              <w:jc w:val="center"/>
              <w:rPr>
                <w:rFonts w:asciiTheme="minorHAnsi" w:hAnsiTheme="minorHAnsi"/>
                <w:sz w:val="22"/>
                <w:szCs w:val="22"/>
              </w:rPr>
            </w:pPr>
            <w:r>
              <w:rPr>
                <w:rFonts w:asciiTheme="minorHAnsi" w:hAnsiTheme="minorHAnsi"/>
                <w:sz w:val="22"/>
                <w:szCs w:val="22"/>
              </w:rPr>
              <w:t>203</w:t>
            </w:r>
          </w:p>
        </w:tc>
      </w:tr>
    </w:tbl>
    <w:p w:rsidR="00163D68" w:rsidRDefault="00163D68" w:rsidP="00163D68">
      <w:pPr>
        <w:jc w:val="both"/>
        <w:rPr>
          <w:rFonts w:ascii="Calibri" w:hAnsi="Calibri"/>
          <w:sz w:val="22"/>
          <w:szCs w:val="22"/>
          <w:highlight w:val="yellow"/>
        </w:rPr>
      </w:pPr>
    </w:p>
    <w:p w:rsidR="00163D68" w:rsidRPr="00901A70" w:rsidRDefault="00163D68" w:rsidP="00163D68">
      <w:pPr>
        <w:jc w:val="both"/>
        <w:rPr>
          <w:rFonts w:ascii="Calibri" w:hAnsi="Calibri"/>
          <w:sz w:val="22"/>
          <w:szCs w:val="22"/>
        </w:rPr>
      </w:pPr>
      <w:r w:rsidRPr="00901A70">
        <w:rPr>
          <w:rFonts w:ascii="Calibri" w:hAnsi="Calibri"/>
          <w:sz w:val="22"/>
          <w:szCs w:val="22"/>
        </w:rPr>
        <w:t xml:space="preserve">Overall attendance cases have decreased </w:t>
      </w:r>
      <w:r w:rsidR="00901A70" w:rsidRPr="00901A70">
        <w:rPr>
          <w:rFonts w:ascii="Calibri" w:hAnsi="Calibri"/>
          <w:sz w:val="22"/>
          <w:szCs w:val="22"/>
        </w:rPr>
        <w:t>for the third consecutive quarter. 92 d</w:t>
      </w:r>
      <w:r w:rsidRPr="00901A70">
        <w:rPr>
          <w:rFonts w:ascii="Calibri" w:hAnsi="Calibri"/>
          <w:sz w:val="22"/>
          <w:szCs w:val="22"/>
        </w:rPr>
        <w:t>uring the 201</w:t>
      </w:r>
      <w:r w:rsidR="00901A70" w:rsidRPr="00901A70">
        <w:rPr>
          <w:rFonts w:ascii="Calibri" w:hAnsi="Calibri"/>
          <w:sz w:val="22"/>
          <w:szCs w:val="22"/>
        </w:rPr>
        <w:t>8</w:t>
      </w:r>
      <w:r w:rsidRPr="00901A70">
        <w:rPr>
          <w:rFonts w:ascii="Calibri" w:hAnsi="Calibri"/>
          <w:sz w:val="22"/>
          <w:szCs w:val="22"/>
        </w:rPr>
        <w:t>7-1</w:t>
      </w:r>
      <w:r w:rsidR="00901A70" w:rsidRPr="00901A70">
        <w:rPr>
          <w:rFonts w:ascii="Calibri" w:hAnsi="Calibri"/>
          <w:sz w:val="22"/>
          <w:szCs w:val="22"/>
        </w:rPr>
        <w:t>9</w:t>
      </w:r>
      <w:r w:rsidRPr="00901A70">
        <w:rPr>
          <w:rFonts w:ascii="Calibri" w:hAnsi="Calibri"/>
          <w:sz w:val="22"/>
          <w:szCs w:val="22"/>
        </w:rPr>
        <w:t xml:space="preserve"> Q</w:t>
      </w:r>
      <w:r w:rsidR="00901A70" w:rsidRPr="00901A70">
        <w:rPr>
          <w:rFonts w:ascii="Calibri" w:hAnsi="Calibri"/>
          <w:sz w:val="22"/>
          <w:szCs w:val="22"/>
        </w:rPr>
        <w:t>1</w:t>
      </w:r>
      <w:r w:rsidRPr="00901A70">
        <w:rPr>
          <w:rFonts w:ascii="Calibri" w:hAnsi="Calibri"/>
          <w:sz w:val="22"/>
          <w:szCs w:val="22"/>
        </w:rPr>
        <w:t xml:space="preserve"> compared to </w:t>
      </w:r>
      <w:r w:rsidR="00901A70" w:rsidRPr="00901A70">
        <w:rPr>
          <w:rFonts w:ascii="Calibri" w:hAnsi="Calibri"/>
          <w:sz w:val="22"/>
          <w:szCs w:val="22"/>
        </w:rPr>
        <w:t>85</w:t>
      </w:r>
      <w:r w:rsidRPr="00901A70">
        <w:rPr>
          <w:rFonts w:ascii="Calibri" w:hAnsi="Calibri"/>
          <w:sz w:val="22"/>
          <w:szCs w:val="22"/>
        </w:rPr>
        <w:t xml:space="preserve"> during 2018-19 Q</w:t>
      </w:r>
      <w:r w:rsidR="00901A70" w:rsidRPr="00901A70">
        <w:rPr>
          <w:rFonts w:ascii="Calibri" w:hAnsi="Calibri"/>
          <w:sz w:val="22"/>
          <w:szCs w:val="22"/>
        </w:rPr>
        <w:t>2</w:t>
      </w:r>
      <w:r w:rsidRPr="00901A70">
        <w:rPr>
          <w:rFonts w:ascii="Calibri" w:hAnsi="Calibri"/>
          <w:sz w:val="22"/>
          <w:szCs w:val="22"/>
        </w:rPr>
        <w:t>.</w:t>
      </w:r>
      <w:r w:rsidR="00FD3ECD">
        <w:rPr>
          <w:rFonts w:ascii="Calibri" w:hAnsi="Calibri"/>
          <w:sz w:val="22"/>
          <w:szCs w:val="22"/>
        </w:rPr>
        <w:t xml:space="preserve"> The HR Business Partner Teams have produced some additional guidance regarding absence management including return to work and attendance management steps as a policy relaunch. This was shared with managers along with offering to meeting with watch managers to support their understanding of attendance management to try to build their confidence in tackling things early.</w:t>
      </w:r>
    </w:p>
    <w:p w:rsidR="00163D68" w:rsidRDefault="00163D68" w:rsidP="00163D68">
      <w:pPr>
        <w:jc w:val="both"/>
        <w:rPr>
          <w:rFonts w:ascii="Calibri" w:hAnsi="Calibri"/>
          <w:sz w:val="22"/>
          <w:szCs w:val="22"/>
          <w:highlight w:val="yellow"/>
        </w:rPr>
      </w:pPr>
    </w:p>
    <w:tbl>
      <w:tblPr>
        <w:tblStyle w:val="TableGrid"/>
        <w:tblW w:w="9478" w:type="dxa"/>
        <w:tblLook w:val="04A0" w:firstRow="1" w:lastRow="0" w:firstColumn="1" w:lastColumn="0" w:noHBand="0" w:noVBand="1"/>
      </w:tblPr>
      <w:tblGrid>
        <w:gridCol w:w="2414"/>
        <w:gridCol w:w="1412"/>
        <w:gridCol w:w="1413"/>
        <w:gridCol w:w="1413"/>
        <w:gridCol w:w="1413"/>
        <w:gridCol w:w="1413"/>
      </w:tblGrid>
      <w:tr w:rsidR="00163D68" w:rsidRPr="00AE71B7" w:rsidTr="00B225BF">
        <w:trPr>
          <w:trHeight w:val="675"/>
        </w:trPr>
        <w:tc>
          <w:tcPr>
            <w:tcW w:w="2414" w:type="dxa"/>
            <w:shd w:val="clear" w:color="auto" w:fill="0070C0"/>
            <w:vAlign w:val="center"/>
          </w:tcPr>
          <w:p w:rsidR="00163D68" w:rsidRPr="00AE71B7" w:rsidRDefault="00163D68" w:rsidP="00B225BF">
            <w:pPr>
              <w:jc w:val="center"/>
              <w:rPr>
                <w:rFonts w:ascii="Calibri" w:hAnsi="Calibri"/>
                <w:b/>
                <w:color w:val="FFFFFF" w:themeColor="background1"/>
                <w:sz w:val="22"/>
                <w:szCs w:val="22"/>
              </w:rPr>
            </w:pPr>
            <w:r>
              <w:rPr>
                <w:rFonts w:ascii="Calibri" w:hAnsi="Calibri"/>
                <w:b/>
                <w:color w:val="FFFFFF" w:themeColor="background1"/>
                <w:sz w:val="22"/>
                <w:szCs w:val="22"/>
              </w:rPr>
              <w:t>DISCIPLINARY</w:t>
            </w:r>
          </w:p>
        </w:tc>
        <w:tc>
          <w:tcPr>
            <w:tcW w:w="1412" w:type="dxa"/>
            <w:shd w:val="clear" w:color="auto" w:fill="0070C0"/>
            <w:vAlign w:val="center"/>
          </w:tcPr>
          <w:p w:rsidR="00163D68" w:rsidRPr="00AE71B7" w:rsidRDefault="00163D68" w:rsidP="00B225BF">
            <w:pPr>
              <w:jc w:val="center"/>
              <w:rPr>
                <w:rFonts w:ascii="Calibri" w:hAnsi="Calibri"/>
                <w:b/>
                <w:color w:val="FFFFFF" w:themeColor="background1"/>
                <w:sz w:val="22"/>
                <w:szCs w:val="22"/>
              </w:rPr>
            </w:pPr>
            <w:r>
              <w:rPr>
                <w:rFonts w:ascii="Calibri" w:hAnsi="Calibri"/>
                <w:b/>
                <w:color w:val="FFFFFF" w:themeColor="background1"/>
                <w:sz w:val="22"/>
                <w:szCs w:val="22"/>
              </w:rPr>
              <w:t>Active Cases</w:t>
            </w:r>
          </w:p>
        </w:tc>
        <w:tc>
          <w:tcPr>
            <w:tcW w:w="1413" w:type="dxa"/>
            <w:shd w:val="clear" w:color="auto" w:fill="0070C0"/>
            <w:vAlign w:val="center"/>
          </w:tcPr>
          <w:p w:rsidR="00163D68" w:rsidRDefault="00163D68" w:rsidP="00B225BF">
            <w:pPr>
              <w:jc w:val="center"/>
              <w:rPr>
                <w:rFonts w:ascii="Calibri" w:hAnsi="Calibri"/>
                <w:b/>
                <w:color w:val="FFFFFF" w:themeColor="background1"/>
                <w:sz w:val="22"/>
                <w:szCs w:val="22"/>
              </w:rPr>
            </w:pPr>
            <w:r>
              <w:rPr>
                <w:rFonts w:ascii="Calibri" w:hAnsi="Calibri"/>
                <w:b/>
                <w:color w:val="FFFFFF" w:themeColor="background1"/>
                <w:sz w:val="22"/>
                <w:szCs w:val="22"/>
              </w:rPr>
              <w:t>Expressed as % of headcount</w:t>
            </w:r>
          </w:p>
        </w:tc>
        <w:tc>
          <w:tcPr>
            <w:tcW w:w="1413" w:type="dxa"/>
            <w:shd w:val="clear" w:color="auto" w:fill="0070C0"/>
            <w:vAlign w:val="center"/>
          </w:tcPr>
          <w:p w:rsidR="00163D68" w:rsidRPr="00AE71B7" w:rsidRDefault="00163D68" w:rsidP="00B225BF">
            <w:pPr>
              <w:jc w:val="center"/>
              <w:rPr>
                <w:rFonts w:ascii="Calibri" w:hAnsi="Calibri"/>
                <w:b/>
                <w:color w:val="FFFFFF" w:themeColor="background1"/>
                <w:sz w:val="22"/>
                <w:szCs w:val="22"/>
              </w:rPr>
            </w:pPr>
            <w:r>
              <w:rPr>
                <w:rFonts w:ascii="Calibri" w:hAnsi="Calibri"/>
                <w:b/>
                <w:color w:val="FFFFFF" w:themeColor="background1"/>
                <w:sz w:val="22"/>
                <w:szCs w:val="22"/>
              </w:rPr>
              <w:t>Cases Opened</w:t>
            </w:r>
          </w:p>
        </w:tc>
        <w:tc>
          <w:tcPr>
            <w:tcW w:w="1413" w:type="dxa"/>
            <w:shd w:val="clear" w:color="auto" w:fill="0070C0"/>
            <w:vAlign w:val="center"/>
          </w:tcPr>
          <w:p w:rsidR="00163D68" w:rsidRPr="00AE71B7" w:rsidRDefault="00163D68" w:rsidP="00B225BF">
            <w:pPr>
              <w:jc w:val="center"/>
              <w:rPr>
                <w:rFonts w:ascii="Calibri" w:hAnsi="Calibri"/>
                <w:b/>
                <w:color w:val="FFFFFF" w:themeColor="background1"/>
                <w:sz w:val="22"/>
                <w:szCs w:val="22"/>
              </w:rPr>
            </w:pPr>
            <w:r>
              <w:rPr>
                <w:rFonts w:ascii="Calibri" w:hAnsi="Calibri"/>
                <w:b/>
                <w:color w:val="FFFFFF" w:themeColor="background1"/>
                <w:sz w:val="22"/>
                <w:szCs w:val="22"/>
              </w:rPr>
              <w:t>Cases Closed</w:t>
            </w:r>
          </w:p>
        </w:tc>
        <w:tc>
          <w:tcPr>
            <w:tcW w:w="1413" w:type="dxa"/>
            <w:shd w:val="clear" w:color="auto" w:fill="0070C0"/>
            <w:vAlign w:val="center"/>
          </w:tcPr>
          <w:p w:rsidR="00163D68" w:rsidRPr="00AE71B7" w:rsidRDefault="00163D68" w:rsidP="00B225BF">
            <w:pPr>
              <w:jc w:val="center"/>
              <w:rPr>
                <w:rFonts w:ascii="Calibri" w:hAnsi="Calibri"/>
                <w:b/>
                <w:color w:val="FFFFFF" w:themeColor="background1"/>
                <w:sz w:val="22"/>
                <w:szCs w:val="22"/>
              </w:rPr>
            </w:pPr>
            <w:r>
              <w:rPr>
                <w:rFonts w:ascii="Calibri" w:hAnsi="Calibri"/>
                <w:b/>
                <w:color w:val="FFFFFF" w:themeColor="background1"/>
                <w:sz w:val="22"/>
                <w:szCs w:val="22"/>
              </w:rPr>
              <w:t>Average Case Duration (Calendar Days)</w:t>
            </w:r>
          </w:p>
        </w:tc>
      </w:tr>
      <w:tr w:rsidR="0016010E" w:rsidRPr="00AE71B7" w:rsidTr="00E27BB5">
        <w:trPr>
          <w:trHeight w:val="397"/>
        </w:trPr>
        <w:tc>
          <w:tcPr>
            <w:tcW w:w="2414" w:type="dxa"/>
            <w:vAlign w:val="center"/>
          </w:tcPr>
          <w:p w:rsidR="0016010E" w:rsidRPr="00A41447" w:rsidRDefault="0016010E" w:rsidP="0016010E">
            <w:pPr>
              <w:rPr>
                <w:rFonts w:ascii="Calibri" w:hAnsi="Calibri"/>
                <w:b/>
                <w:sz w:val="22"/>
                <w:szCs w:val="22"/>
              </w:rPr>
            </w:pPr>
            <w:r w:rsidRPr="00A41447">
              <w:rPr>
                <w:rFonts w:ascii="Calibri" w:hAnsi="Calibri"/>
                <w:b/>
                <w:sz w:val="22"/>
                <w:szCs w:val="22"/>
              </w:rPr>
              <w:t>NE Group</w:t>
            </w:r>
          </w:p>
        </w:tc>
        <w:tc>
          <w:tcPr>
            <w:tcW w:w="1412" w:type="dxa"/>
            <w:vAlign w:val="center"/>
          </w:tcPr>
          <w:p w:rsidR="0016010E" w:rsidRPr="0016010E" w:rsidRDefault="004B23B0" w:rsidP="0016010E">
            <w:pPr>
              <w:jc w:val="center"/>
              <w:rPr>
                <w:rFonts w:asciiTheme="minorHAnsi" w:hAnsiTheme="minorHAnsi"/>
                <w:sz w:val="22"/>
                <w:szCs w:val="22"/>
              </w:rPr>
            </w:pPr>
            <w:r>
              <w:rPr>
                <w:rFonts w:asciiTheme="minorHAnsi" w:hAnsiTheme="minorHAnsi"/>
                <w:sz w:val="22"/>
                <w:szCs w:val="22"/>
              </w:rPr>
              <w:t>2</w:t>
            </w:r>
          </w:p>
        </w:tc>
        <w:tc>
          <w:tcPr>
            <w:tcW w:w="1413" w:type="dxa"/>
            <w:vAlign w:val="center"/>
          </w:tcPr>
          <w:p w:rsidR="0016010E" w:rsidRPr="0016010E" w:rsidRDefault="0016010E" w:rsidP="0016010E">
            <w:pPr>
              <w:jc w:val="center"/>
              <w:rPr>
                <w:rFonts w:asciiTheme="minorHAnsi" w:hAnsiTheme="minorHAnsi"/>
                <w:sz w:val="22"/>
                <w:szCs w:val="22"/>
              </w:rPr>
            </w:pPr>
            <w:r w:rsidRPr="0016010E">
              <w:rPr>
                <w:rFonts w:asciiTheme="minorHAnsi" w:hAnsiTheme="minorHAnsi"/>
                <w:sz w:val="22"/>
                <w:szCs w:val="22"/>
              </w:rPr>
              <w:t>1.1%</w:t>
            </w:r>
          </w:p>
        </w:tc>
        <w:tc>
          <w:tcPr>
            <w:tcW w:w="1413" w:type="dxa"/>
            <w:vAlign w:val="center"/>
          </w:tcPr>
          <w:p w:rsidR="0016010E" w:rsidRPr="0016010E" w:rsidRDefault="004B23B0" w:rsidP="0016010E">
            <w:pPr>
              <w:jc w:val="center"/>
              <w:rPr>
                <w:rFonts w:asciiTheme="minorHAnsi" w:hAnsiTheme="minorHAnsi"/>
                <w:sz w:val="22"/>
                <w:szCs w:val="22"/>
              </w:rPr>
            </w:pPr>
            <w:r>
              <w:rPr>
                <w:rFonts w:asciiTheme="minorHAnsi" w:hAnsiTheme="minorHAnsi"/>
                <w:sz w:val="22"/>
                <w:szCs w:val="22"/>
              </w:rPr>
              <w:t>0</w:t>
            </w:r>
          </w:p>
        </w:tc>
        <w:tc>
          <w:tcPr>
            <w:tcW w:w="1413" w:type="dxa"/>
            <w:vAlign w:val="center"/>
          </w:tcPr>
          <w:p w:rsidR="0016010E" w:rsidRPr="0016010E" w:rsidRDefault="0016010E" w:rsidP="0016010E">
            <w:pPr>
              <w:jc w:val="center"/>
              <w:rPr>
                <w:rFonts w:asciiTheme="minorHAnsi" w:hAnsiTheme="minorHAnsi"/>
                <w:sz w:val="22"/>
                <w:szCs w:val="22"/>
              </w:rPr>
            </w:pPr>
            <w:r w:rsidRPr="0016010E">
              <w:rPr>
                <w:rFonts w:asciiTheme="minorHAnsi" w:hAnsiTheme="minorHAnsi"/>
                <w:sz w:val="22"/>
                <w:szCs w:val="22"/>
              </w:rPr>
              <w:t>1</w:t>
            </w:r>
          </w:p>
        </w:tc>
        <w:tc>
          <w:tcPr>
            <w:tcW w:w="1413" w:type="dxa"/>
            <w:vAlign w:val="center"/>
          </w:tcPr>
          <w:p w:rsidR="0016010E" w:rsidRPr="0016010E" w:rsidRDefault="004B23B0" w:rsidP="0016010E">
            <w:pPr>
              <w:jc w:val="center"/>
              <w:rPr>
                <w:rFonts w:asciiTheme="minorHAnsi" w:hAnsiTheme="minorHAnsi"/>
                <w:sz w:val="22"/>
                <w:szCs w:val="22"/>
              </w:rPr>
            </w:pPr>
            <w:r>
              <w:rPr>
                <w:rFonts w:asciiTheme="minorHAnsi" w:hAnsiTheme="minorHAnsi"/>
                <w:sz w:val="22"/>
                <w:szCs w:val="22"/>
              </w:rPr>
              <w:t>241</w:t>
            </w:r>
          </w:p>
        </w:tc>
      </w:tr>
      <w:tr w:rsidR="0016010E" w:rsidRPr="00AE71B7" w:rsidTr="00E27BB5">
        <w:trPr>
          <w:trHeight w:val="397"/>
        </w:trPr>
        <w:tc>
          <w:tcPr>
            <w:tcW w:w="2414" w:type="dxa"/>
            <w:vAlign w:val="center"/>
          </w:tcPr>
          <w:p w:rsidR="0016010E" w:rsidRPr="00A41447" w:rsidRDefault="0016010E" w:rsidP="0016010E">
            <w:pPr>
              <w:rPr>
                <w:rFonts w:ascii="Calibri" w:hAnsi="Calibri"/>
                <w:b/>
                <w:sz w:val="22"/>
                <w:szCs w:val="22"/>
              </w:rPr>
            </w:pPr>
            <w:r w:rsidRPr="00A41447">
              <w:rPr>
                <w:rFonts w:ascii="Calibri" w:hAnsi="Calibri"/>
                <w:b/>
                <w:sz w:val="22"/>
                <w:szCs w:val="22"/>
              </w:rPr>
              <w:t>NW Group</w:t>
            </w:r>
          </w:p>
        </w:tc>
        <w:tc>
          <w:tcPr>
            <w:tcW w:w="1412" w:type="dxa"/>
            <w:vAlign w:val="center"/>
          </w:tcPr>
          <w:p w:rsidR="0016010E" w:rsidRPr="0016010E" w:rsidRDefault="0016010E" w:rsidP="0016010E">
            <w:pPr>
              <w:jc w:val="center"/>
              <w:rPr>
                <w:rFonts w:asciiTheme="minorHAnsi" w:hAnsiTheme="minorHAnsi"/>
                <w:sz w:val="22"/>
                <w:szCs w:val="22"/>
              </w:rPr>
            </w:pPr>
            <w:r w:rsidRPr="0016010E">
              <w:rPr>
                <w:rFonts w:asciiTheme="minorHAnsi" w:hAnsiTheme="minorHAnsi"/>
                <w:sz w:val="22"/>
                <w:szCs w:val="22"/>
              </w:rPr>
              <w:t>0</w:t>
            </w:r>
          </w:p>
        </w:tc>
        <w:tc>
          <w:tcPr>
            <w:tcW w:w="1413" w:type="dxa"/>
            <w:vAlign w:val="center"/>
          </w:tcPr>
          <w:p w:rsidR="0016010E" w:rsidRPr="0016010E" w:rsidRDefault="0016010E" w:rsidP="0016010E">
            <w:pPr>
              <w:jc w:val="center"/>
              <w:rPr>
                <w:rFonts w:asciiTheme="minorHAnsi" w:hAnsiTheme="minorHAnsi"/>
                <w:sz w:val="22"/>
                <w:szCs w:val="22"/>
              </w:rPr>
            </w:pPr>
            <w:r w:rsidRPr="0016010E">
              <w:rPr>
                <w:rFonts w:asciiTheme="minorHAnsi" w:hAnsiTheme="minorHAnsi"/>
                <w:sz w:val="22"/>
                <w:szCs w:val="22"/>
              </w:rPr>
              <w:t>0.0%</w:t>
            </w:r>
          </w:p>
        </w:tc>
        <w:tc>
          <w:tcPr>
            <w:tcW w:w="1413" w:type="dxa"/>
            <w:vAlign w:val="center"/>
          </w:tcPr>
          <w:p w:rsidR="0016010E" w:rsidRPr="0016010E" w:rsidRDefault="004B23B0" w:rsidP="0016010E">
            <w:pPr>
              <w:jc w:val="center"/>
              <w:rPr>
                <w:rFonts w:asciiTheme="minorHAnsi" w:hAnsiTheme="minorHAnsi"/>
                <w:sz w:val="22"/>
                <w:szCs w:val="22"/>
              </w:rPr>
            </w:pPr>
            <w:r>
              <w:rPr>
                <w:rFonts w:asciiTheme="minorHAnsi" w:hAnsiTheme="minorHAnsi"/>
                <w:sz w:val="22"/>
                <w:szCs w:val="22"/>
              </w:rPr>
              <w:t>0</w:t>
            </w:r>
          </w:p>
        </w:tc>
        <w:tc>
          <w:tcPr>
            <w:tcW w:w="1413" w:type="dxa"/>
            <w:vAlign w:val="center"/>
          </w:tcPr>
          <w:p w:rsidR="0016010E" w:rsidRPr="0016010E" w:rsidRDefault="0016010E" w:rsidP="0016010E">
            <w:pPr>
              <w:jc w:val="center"/>
              <w:rPr>
                <w:rFonts w:asciiTheme="minorHAnsi" w:hAnsiTheme="minorHAnsi"/>
                <w:sz w:val="22"/>
                <w:szCs w:val="22"/>
              </w:rPr>
            </w:pPr>
            <w:r w:rsidRPr="0016010E">
              <w:rPr>
                <w:rFonts w:asciiTheme="minorHAnsi" w:hAnsiTheme="minorHAnsi"/>
                <w:sz w:val="22"/>
                <w:szCs w:val="22"/>
              </w:rPr>
              <w:t>0</w:t>
            </w:r>
          </w:p>
        </w:tc>
        <w:tc>
          <w:tcPr>
            <w:tcW w:w="1413" w:type="dxa"/>
            <w:vAlign w:val="center"/>
          </w:tcPr>
          <w:p w:rsidR="0016010E" w:rsidRPr="0016010E" w:rsidRDefault="004B23B0" w:rsidP="0016010E">
            <w:pPr>
              <w:jc w:val="center"/>
              <w:rPr>
                <w:rFonts w:asciiTheme="minorHAnsi" w:hAnsiTheme="minorHAnsi"/>
                <w:sz w:val="22"/>
                <w:szCs w:val="22"/>
              </w:rPr>
            </w:pPr>
            <w:r>
              <w:rPr>
                <w:rFonts w:asciiTheme="minorHAnsi" w:hAnsiTheme="minorHAnsi"/>
                <w:sz w:val="22"/>
                <w:szCs w:val="22"/>
              </w:rPr>
              <w:t>n/a</w:t>
            </w:r>
          </w:p>
        </w:tc>
      </w:tr>
      <w:tr w:rsidR="0016010E" w:rsidRPr="00AE71B7" w:rsidTr="00E27BB5">
        <w:trPr>
          <w:trHeight w:val="397"/>
        </w:trPr>
        <w:tc>
          <w:tcPr>
            <w:tcW w:w="2414" w:type="dxa"/>
            <w:vAlign w:val="center"/>
          </w:tcPr>
          <w:p w:rsidR="0016010E" w:rsidRPr="00A41447" w:rsidRDefault="0016010E" w:rsidP="0016010E">
            <w:pPr>
              <w:rPr>
                <w:rFonts w:ascii="Calibri" w:hAnsi="Calibri"/>
                <w:b/>
                <w:sz w:val="22"/>
                <w:szCs w:val="22"/>
              </w:rPr>
            </w:pPr>
            <w:r w:rsidRPr="00A41447">
              <w:rPr>
                <w:rFonts w:ascii="Calibri" w:hAnsi="Calibri"/>
                <w:b/>
                <w:sz w:val="22"/>
                <w:szCs w:val="22"/>
              </w:rPr>
              <w:t>SE Group</w:t>
            </w:r>
          </w:p>
        </w:tc>
        <w:tc>
          <w:tcPr>
            <w:tcW w:w="1412" w:type="dxa"/>
            <w:vAlign w:val="center"/>
          </w:tcPr>
          <w:p w:rsidR="0016010E" w:rsidRPr="0016010E" w:rsidRDefault="0016010E" w:rsidP="0016010E">
            <w:pPr>
              <w:jc w:val="center"/>
              <w:rPr>
                <w:rFonts w:asciiTheme="minorHAnsi" w:hAnsiTheme="minorHAnsi"/>
                <w:sz w:val="22"/>
                <w:szCs w:val="22"/>
              </w:rPr>
            </w:pPr>
            <w:r w:rsidRPr="0016010E">
              <w:rPr>
                <w:rFonts w:asciiTheme="minorHAnsi" w:hAnsiTheme="minorHAnsi"/>
                <w:sz w:val="22"/>
                <w:szCs w:val="22"/>
              </w:rPr>
              <w:t>1</w:t>
            </w:r>
          </w:p>
        </w:tc>
        <w:tc>
          <w:tcPr>
            <w:tcW w:w="1413" w:type="dxa"/>
            <w:vAlign w:val="center"/>
          </w:tcPr>
          <w:p w:rsidR="0016010E" w:rsidRPr="0016010E" w:rsidRDefault="0016010E" w:rsidP="0016010E">
            <w:pPr>
              <w:jc w:val="center"/>
              <w:rPr>
                <w:rFonts w:asciiTheme="minorHAnsi" w:hAnsiTheme="minorHAnsi"/>
                <w:sz w:val="22"/>
                <w:szCs w:val="22"/>
              </w:rPr>
            </w:pPr>
            <w:r w:rsidRPr="0016010E">
              <w:rPr>
                <w:rFonts w:asciiTheme="minorHAnsi" w:hAnsiTheme="minorHAnsi"/>
                <w:sz w:val="22"/>
                <w:szCs w:val="22"/>
              </w:rPr>
              <w:t>0.5%</w:t>
            </w:r>
          </w:p>
        </w:tc>
        <w:tc>
          <w:tcPr>
            <w:tcW w:w="1413" w:type="dxa"/>
            <w:vAlign w:val="center"/>
          </w:tcPr>
          <w:p w:rsidR="0016010E" w:rsidRPr="0016010E" w:rsidRDefault="004B23B0" w:rsidP="0016010E">
            <w:pPr>
              <w:jc w:val="center"/>
              <w:rPr>
                <w:rFonts w:asciiTheme="minorHAnsi" w:hAnsiTheme="minorHAnsi"/>
                <w:sz w:val="22"/>
                <w:szCs w:val="22"/>
              </w:rPr>
            </w:pPr>
            <w:r>
              <w:rPr>
                <w:rFonts w:asciiTheme="minorHAnsi" w:hAnsiTheme="minorHAnsi"/>
                <w:sz w:val="22"/>
                <w:szCs w:val="22"/>
              </w:rPr>
              <w:t>0</w:t>
            </w:r>
          </w:p>
        </w:tc>
        <w:tc>
          <w:tcPr>
            <w:tcW w:w="1413" w:type="dxa"/>
            <w:vAlign w:val="center"/>
          </w:tcPr>
          <w:p w:rsidR="0016010E" w:rsidRPr="0016010E" w:rsidRDefault="0016010E" w:rsidP="0016010E">
            <w:pPr>
              <w:jc w:val="center"/>
              <w:rPr>
                <w:rFonts w:asciiTheme="minorHAnsi" w:hAnsiTheme="minorHAnsi"/>
                <w:sz w:val="22"/>
                <w:szCs w:val="22"/>
              </w:rPr>
            </w:pPr>
            <w:r>
              <w:rPr>
                <w:rFonts w:asciiTheme="minorHAnsi" w:hAnsiTheme="minorHAnsi"/>
                <w:sz w:val="22"/>
                <w:szCs w:val="22"/>
              </w:rPr>
              <w:t>0</w:t>
            </w:r>
          </w:p>
        </w:tc>
        <w:tc>
          <w:tcPr>
            <w:tcW w:w="1413" w:type="dxa"/>
            <w:vAlign w:val="center"/>
          </w:tcPr>
          <w:p w:rsidR="0016010E" w:rsidRPr="0016010E" w:rsidRDefault="004B23B0" w:rsidP="0016010E">
            <w:pPr>
              <w:jc w:val="center"/>
              <w:rPr>
                <w:rFonts w:asciiTheme="minorHAnsi" w:hAnsiTheme="minorHAnsi"/>
                <w:sz w:val="22"/>
                <w:szCs w:val="22"/>
              </w:rPr>
            </w:pPr>
            <w:r>
              <w:rPr>
                <w:rFonts w:asciiTheme="minorHAnsi" w:hAnsiTheme="minorHAnsi"/>
                <w:sz w:val="22"/>
                <w:szCs w:val="22"/>
              </w:rPr>
              <w:t>73</w:t>
            </w:r>
          </w:p>
        </w:tc>
      </w:tr>
      <w:tr w:rsidR="0016010E" w:rsidRPr="00AE71B7" w:rsidTr="00E27BB5">
        <w:trPr>
          <w:trHeight w:val="397"/>
        </w:trPr>
        <w:tc>
          <w:tcPr>
            <w:tcW w:w="2414" w:type="dxa"/>
            <w:vAlign w:val="center"/>
          </w:tcPr>
          <w:p w:rsidR="0016010E" w:rsidRPr="00A41447" w:rsidRDefault="0016010E" w:rsidP="0016010E">
            <w:pPr>
              <w:rPr>
                <w:rFonts w:ascii="Calibri" w:hAnsi="Calibri"/>
                <w:b/>
                <w:sz w:val="22"/>
                <w:szCs w:val="22"/>
              </w:rPr>
            </w:pPr>
            <w:r w:rsidRPr="00A41447">
              <w:rPr>
                <w:rFonts w:ascii="Calibri" w:hAnsi="Calibri"/>
                <w:b/>
                <w:sz w:val="22"/>
                <w:szCs w:val="22"/>
              </w:rPr>
              <w:t>SW Group</w:t>
            </w:r>
          </w:p>
        </w:tc>
        <w:tc>
          <w:tcPr>
            <w:tcW w:w="1412" w:type="dxa"/>
            <w:vAlign w:val="center"/>
          </w:tcPr>
          <w:p w:rsidR="0016010E" w:rsidRPr="0016010E" w:rsidRDefault="0016010E" w:rsidP="0016010E">
            <w:pPr>
              <w:jc w:val="center"/>
              <w:rPr>
                <w:rFonts w:asciiTheme="minorHAnsi" w:hAnsiTheme="minorHAnsi"/>
                <w:sz w:val="22"/>
                <w:szCs w:val="22"/>
              </w:rPr>
            </w:pPr>
            <w:r w:rsidRPr="0016010E">
              <w:rPr>
                <w:rFonts w:asciiTheme="minorHAnsi" w:hAnsiTheme="minorHAnsi"/>
                <w:sz w:val="22"/>
                <w:szCs w:val="22"/>
              </w:rPr>
              <w:t>4</w:t>
            </w:r>
          </w:p>
        </w:tc>
        <w:tc>
          <w:tcPr>
            <w:tcW w:w="1413" w:type="dxa"/>
            <w:vAlign w:val="center"/>
          </w:tcPr>
          <w:p w:rsidR="0016010E" w:rsidRPr="0016010E" w:rsidRDefault="0016010E" w:rsidP="0016010E">
            <w:pPr>
              <w:jc w:val="center"/>
              <w:rPr>
                <w:rFonts w:asciiTheme="minorHAnsi" w:hAnsiTheme="minorHAnsi"/>
                <w:sz w:val="22"/>
                <w:szCs w:val="22"/>
              </w:rPr>
            </w:pPr>
            <w:r w:rsidRPr="0016010E">
              <w:rPr>
                <w:rFonts w:asciiTheme="minorHAnsi" w:hAnsiTheme="minorHAnsi"/>
                <w:sz w:val="22"/>
                <w:szCs w:val="22"/>
              </w:rPr>
              <w:t>1.4%</w:t>
            </w:r>
          </w:p>
        </w:tc>
        <w:tc>
          <w:tcPr>
            <w:tcW w:w="1413" w:type="dxa"/>
            <w:vAlign w:val="center"/>
          </w:tcPr>
          <w:p w:rsidR="0016010E" w:rsidRPr="0016010E" w:rsidRDefault="004B23B0" w:rsidP="0016010E">
            <w:pPr>
              <w:jc w:val="center"/>
              <w:rPr>
                <w:rFonts w:asciiTheme="minorHAnsi" w:hAnsiTheme="minorHAnsi"/>
                <w:sz w:val="22"/>
                <w:szCs w:val="22"/>
              </w:rPr>
            </w:pPr>
            <w:r>
              <w:rPr>
                <w:rFonts w:asciiTheme="minorHAnsi" w:hAnsiTheme="minorHAnsi"/>
                <w:sz w:val="22"/>
                <w:szCs w:val="22"/>
              </w:rPr>
              <w:t>2</w:t>
            </w:r>
          </w:p>
        </w:tc>
        <w:tc>
          <w:tcPr>
            <w:tcW w:w="1413" w:type="dxa"/>
            <w:vAlign w:val="center"/>
          </w:tcPr>
          <w:p w:rsidR="0016010E" w:rsidRPr="0016010E" w:rsidRDefault="0016010E" w:rsidP="0016010E">
            <w:pPr>
              <w:jc w:val="center"/>
              <w:rPr>
                <w:rFonts w:asciiTheme="minorHAnsi" w:hAnsiTheme="minorHAnsi"/>
                <w:sz w:val="22"/>
                <w:szCs w:val="22"/>
              </w:rPr>
            </w:pPr>
            <w:r w:rsidRPr="0016010E">
              <w:rPr>
                <w:rFonts w:asciiTheme="minorHAnsi" w:hAnsiTheme="minorHAnsi"/>
                <w:sz w:val="22"/>
                <w:szCs w:val="22"/>
              </w:rPr>
              <w:t>2</w:t>
            </w:r>
          </w:p>
        </w:tc>
        <w:tc>
          <w:tcPr>
            <w:tcW w:w="1413" w:type="dxa"/>
            <w:vAlign w:val="center"/>
          </w:tcPr>
          <w:p w:rsidR="0016010E" w:rsidRPr="0016010E" w:rsidRDefault="004B23B0" w:rsidP="0016010E">
            <w:pPr>
              <w:jc w:val="center"/>
              <w:rPr>
                <w:rFonts w:asciiTheme="minorHAnsi" w:hAnsiTheme="minorHAnsi"/>
                <w:sz w:val="22"/>
                <w:szCs w:val="22"/>
              </w:rPr>
            </w:pPr>
            <w:r>
              <w:rPr>
                <w:rFonts w:asciiTheme="minorHAnsi" w:hAnsiTheme="minorHAnsi"/>
                <w:sz w:val="22"/>
                <w:szCs w:val="22"/>
              </w:rPr>
              <w:t>45</w:t>
            </w:r>
          </w:p>
        </w:tc>
      </w:tr>
      <w:tr w:rsidR="00163D68" w:rsidRPr="00AE71B7" w:rsidTr="00E27BB5">
        <w:trPr>
          <w:trHeight w:val="397"/>
        </w:trPr>
        <w:tc>
          <w:tcPr>
            <w:tcW w:w="2414" w:type="dxa"/>
            <w:vAlign w:val="center"/>
          </w:tcPr>
          <w:p w:rsidR="00163D68" w:rsidRPr="00A41447" w:rsidRDefault="00163D68" w:rsidP="00B225BF">
            <w:pPr>
              <w:rPr>
                <w:rFonts w:ascii="Calibri" w:hAnsi="Calibri"/>
                <w:b/>
                <w:sz w:val="22"/>
                <w:szCs w:val="22"/>
              </w:rPr>
            </w:pPr>
            <w:r>
              <w:rPr>
                <w:rFonts w:ascii="Calibri" w:hAnsi="Calibri"/>
                <w:b/>
                <w:sz w:val="22"/>
                <w:szCs w:val="22"/>
              </w:rPr>
              <w:t>Corporate (inc.</w:t>
            </w:r>
            <w:r w:rsidRPr="00A41447">
              <w:rPr>
                <w:rFonts w:ascii="Calibri" w:hAnsi="Calibri"/>
                <w:b/>
                <w:sz w:val="22"/>
                <w:szCs w:val="22"/>
              </w:rPr>
              <w:t xml:space="preserve"> Control)</w:t>
            </w:r>
          </w:p>
        </w:tc>
        <w:tc>
          <w:tcPr>
            <w:tcW w:w="1412" w:type="dxa"/>
            <w:vAlign w:val="center"/>
          </w:tcPr>
          <w:p w:rsidR="00163D68" w:rsidRPr="0016010E" w:rsidRDefault="004B23B0" w:rsidP="0016010E">
            <w:pPr>
              <w:jc w:val="center"/>
              <w:rPr>
                <w:rFonts w:asciiTheme="minorHAnsi" w:hAnsiTheme="minorHAnsi"/>
                <w:sz w:val="22"/>
                <w:szCs w:val="22"/>
              </w:rPr>
            </w:pPr>
            <w:r>
              <w:rPr>
                <w:rFonts w:asciiTheme="minorHAnsi" w:hAnsiTheme="minorHAnsi"/>
                <w:sz w:val="22"/>
                <w:szCs w:val="22"/>
              </w:rPr>
              <w:t>1</w:t>
            </w:r>
          </w:p>
        </w:tc>
        <w:tc>
          <w:tcPr>
            <w:tcW w:w="1413" w:type="dxa"/>
            <w:vAlign w:val="center"/>
          </w:tcPr>
          <w:p w:rsidR="00163D68" w:rsidRPr="0016010E" w:rsidRDefault="00EC2FC9" w:rsidP="0016010E">
            <w:pPr>
              <w:jc w:val="center"/>
              <w:rPr>
                <w:rFonts w:asciiTheme="minorHAnsi" w:hAnsiTheme="minorHAnsi"/>
                <w:sz w:val="22"/>
                <w:szCs w:val="22"/>
              </w:rPr>
            </w:pPr>
            <w:r w:rsidRPr="0016010E">
              <w:rPr>
                <w:rFonts w:asciiTheme="minorHAnsi" w:hAnsiTheme="minorHAnsi"/>
                <w:sz w:val="22"/>
                <w:szCs w:val="22"/>
              </w:rPr>
              <w:t>0.5%</w:t>
            </w:r>
          </w:p>
        </w:tc>
        <w:tc>
          <w:tcPr>
            <w:tcW w:w="1413" w:type="dxa"/>
            <w:shd w:val="clear" w:color="auto" w:fill="auto"/>
            <w:vAlign w:val="center"/>
          </w:tcPr>
          <w:p w:rsidR="00163D68" w:rsidRPr="0016010E" w:rsidRDefault="004B23B0" w:rsidP="0016010E">
            <w:pPr>
              <w:jc w:val="center"/>
              <w:rPr>
                <w:rFonts w:asciiTheme="minorHAnsi" w:hAnsiTheme="minorHAnsi"/>
                <w:sz w:val="22"/>
                <w:szCs w:val="22"/>
              </w:rPr>
            </w:pPr>
            <w:r>
              <w:rPr>
                <w:rFonts w:asciiTheme="minorHAnsi" w:hAnsiTheme="minorHAnsi"/>
                <w:sz w:val="22"/>
                <w:szCs w:val="22"/>
              </w:rPr>
              <w:t>0</w:t>
            </w:r>
          </w:p>
        </w:tc>
        <w:tc>
          <w:tcPr>
            <w:tcW w:w="1413" w:type="dxa"/>
            <w:vAlign w:val="center"/>
          </w:tcPr>
          <w:p w:rsidR="00163D68" w:rsidRPr="0016010E" w:rsidRDefault="00B65F45" w:rsidP="0016010E">
            <w:pPr>
              <w:jc w:val="center"/>
              <w:rPr>
                <w:rFonts w:asciiTheme="minorHAnsi" w:hAnsiTheme="minorHAnsi"/>
                <w:sz w:val="22"/>
                <w:szCs w:val="22"/>
              </w:rPr>
            </w:pPr>
            <w:r w:rsidRPr="0016010E">
              <w:rPr>
                <w:rFonts w:asciiTheme="minorHAnsi" w:hAnsiTheme="minorHAnsi"/>
                <w:sz w:val="22"/>
                <w:szCs w:val="22"/>
              </w:rPr>
              <w:t>1</w:t>
            </w:r>
          </w:p>
        </w:tc>
        <w:tc>
          <w:tcPr>
            <w:tcW w:w="1413" w:type="dxa"/>
            <w:vAlign w:val="center"/>
          </w:tcPr>
          <w:p w:rsidR="00163D68" w:rsidRPr="0016010E" w:rsidRDefault="004B23B0" w:rsidP="0016010E">
            <w:pPr>
              <w:jc w:val="center"/>
              <w:rPr>
                <w:rFonts w:asciiTheme="minorHAnsi" w:hAnsiTheme="minorHAnsi"/>
                <w:sz w:val="22"/>
                <w:szCs w:val="22"/>
              </w:rPr>
            </w:pPr>
            <w:r>
              <w:rPr>
                <w:rFonts w:asciiTheme="minorHAnsi" w:hAnsiTheme="minorHAnsi"/>
                <w:sz w:val="22"/>
                <w:szCs w:val="22"/>
              </w:rPr>
              <w:t>217</w:t>
            </w:r>
          </w:p>
        </w:tc>
      </w:tr>
    </w:tbl>
    <w:p w:rsidR="00163D68" w:rsidRDefault="00163D68" w:rsidP="00163D68">
      <w:pPr>
        <w:jc w:val="both"/>
        <w:rPr>
          <w:rFonts w:ascii="Calibri" w:hAnsi="Calibri"/>
          <w:sz w:val="22"/>
          <w:szCs w:val="22"/>
          <w:highlight w:val="yellow"/>
        </w:rPr>
      </w:pPr>
    </w:p>
    <w:p w:rsidR="00163D68" w:rsidRPr="00B90545" w:rsidRDefault="00163D68" w:rsidP="00163D68">
      <w:pPr>
        <w:jc w:val="both"/>
        <w:rPr>
          <w:rFonts w:ascii="Calibri" w:hAnsi="Calibri"/>
          <w:color w:val="FF0000"/>
          <w:sz w:val="22"/>
          <w:szCs w:val="22"/>
        </w:rPr>
      </w:pPr>
      <w:r w:rsidRPr="007F4962">
        <w:rPr>
          <w:rFonts w:ascii="Calibri" w:hAnsi="Calibri"/>
          <w:sz w:val="22"/>
          <w:szCs w:val="22"/>
        </w:rPr>
        <w:t xml:space="preserve">Overall disciplinary cases have </w:t>
      </w:r>
      <w:r w:rsidR="007F4962" w:rsidRPr="007F4962">
        <w:rPr>
          <w:rFonts w:ascii="Calibri" w:hAnsi="Calibri"/>
          <w:sz w:val="22"/>
          <w:szCs w:val="22"/>
        </w:rPr>
        <w:t>in</w:t>
      </w:r>
      <w:r w:rsidRPr="007F4962">
        <w:rPr>
          <w:rFonts w:ascii="Calibri" w:hAnsi="Calibri"/>
          <w:sz w:val="22"/>
          <w:szCs w:val="22"/>
        </w:rPr>
        <w:t xml:space="preserve">creased from </w:t>
      </w:r>
      <w:r w:rsidR="007F4962" w:rsidRPr="007F4962">
        <w:rPr>
          <w:rFonts w:ascii="Calibri" w:hAnsi="Calibri"/>
          <w:sz w:val="22"/>
          <w:szCs w:val="22"/>
        </w:rPr>
        <w:t>6</w:t>
      </w:r>
      <w:r w:rsidRPr="007F4962">
        <w:rPr>
          <w:rFonts w:ascii="Calibri" w:hAnsi="Calibri"/>
          <w:sz w:val="22"/>
          <w:szCs w:val="22"/>
        </w:rPr>
        <w:t xml:space="preserve"> during the 201</w:t>
      </w:r>
      <w:r w:rsidR="007F4962" w:rsidRPr="007F4962">
        <w:rPr>
          <w:rFonts w:ascii="Calibri" w:hAnsi="Calibri"/>
          <w:sz w:val="22"/>
          <w:szCs w:val="22"/>
        </w:rPr>
        <w:t>8</w:t>
      </w:r>
      <w:r w:rsidRPr="007F4962">
        <w:rPr>
          <w:rFonts w:ascii="Calibri" w:hAnsi="Calibri"/>
          <w:sz w:val="22"/>
          <w:szCs w:val="22"/>
        </w:rPr>
        <w:t>-1</w:t>
      </w:r>
      <w:r w:rsidR="007F4962" w:rsidRPr="007F4962">
        <w:rPr>
          <w:rFonts w:ascii="Calibri" w:hAnsi="Calibri"/>
          <w:sz w:val="22"/>
          <w:szCs w:val="22"/>
        </w:rPr>
        <w:t>9</w:t>
      </w:r>
      <w:r w:rsidRPr="007F4962">
        <w:rPr>
          <w:rFonts w:ascii="Calibri" w:hAnsi="Calibri"/>
          <w:sz w:val="22"/>
          <w:szCs w:val="22"/>
        </w:rPr>
        <w:t xml:space="preserve"> Q</w:t>
      </w:r>
      <w:r w:rsidR="007F4962" w:rsidRPr="007F4962">
        <w:rPr>
          <w:rFonts w:ascii="Calibri" w:hAnsi="Calibri"/>
          <w:sz w:val="22"/>
          <w:szCs w:val="22"/>
        </w:rPr>
        <w:t>1</w:t>
      </w:r>
      <w:r w:rsidRPr="007F4962">
        <w:rPr>
          <w:rFonts w:ascii="Calibri" w:hAnsi="Calibri"/>
          <w:sz w:val="22"/>
          <w:szCs w:val="22"/>
        </w:rPr>
        <w:t xml:space="preserve"> compared to </w:t>
      </w:r>
      <w:r w:rsidR="007F4962" w:rsidRPr="007F4962">
        <w:rPr>
          <w:rFonts w:ascii="Calibri" w:hAnsi="Calibri"/>
          <w:sz w:val="22"/>
          <w:szCs w:val="22"/>
        </w:rPr>
        <w:t>8 during 2018-19 Q2</w:t>
      </w:r>
      <w:r w:rsidRPr="007F4962">
        <w:rPr>
          <w:rFonts w:ascii="Calibri" w:hAnsi="Calibri"/>
          <w:sz w:val="22"/>
          <w:szCs w:val="22"/>
        </w:rPr>
        <w:t>.</w:t>
      </w:r>
      <w:r w:rsidR="00B90545">
        <w:rPr>
          <w:rFonts w:ascii="Calibri" w:hAnsi="Calibri"/>
          <w:sz w:val="22"/>
          <w:szCs w:val="22"/>
        </w:rPr>
        <w:t xml:space="preserve"> </w:t>
      </w:r>
      <w:r w:rsidR="00B90545" w:rsidRPr="00F820BC">
        <w:rPr>
          <w:rFonts w:ascii="Calibri" w:hAnsi="Calibri"/>
          <w:sz w:val="22"/>
          <w:szCs w:val="22"/>
        </w:rPr>
        <w:t>This increase relates to 4 cases in the SW group which represents two separate investigations but within both cases there were two employees being investigated.</w:t>
      </w:r>
    </w:p>
    <w:p w:rsidR="00A91F27" w:rsidRPr="00BE2F76" w:rsidRDefault="00A91F27" w:rsidP="00163D68">
      <w:pPr>
        <w:jc w:val="both"/>
        <w:rPr>
          <w:rFonts w:ascii="Calibri" w:hAnsi="Calibri"/>
          <w:sz w:val="22"/>
          <w:szCs w:val="22"/>
        </w:rPr>
      </w:pPr>
    </w:p>
    <w:tbl>
      <w:tblPr>
        <w:tblStyle w:val="TableGrid"/>
        <w:tblW w:w="9466" w:type="dxa"/>
        <w:tblLook w:val="04A0" w:firstRow="1" w:lastRow="0" w:firstColumn="1" w:lastColumn="0" w:noHBand="0" w:noVBand="1"/>
      </w:tblPr>
      <w:tblGrid>
        <w:gridCol w:w="2405"/>
        <w:gridCol w:w="1412"/>
        <w:gridCol w:w="1412"/>
        <w:gridCol w:w="1412"/>
        <w:gridCol w:w="1412"/>
        <w:gridCol w:w="1413"/>
      </w:tblGrid>
      <w:tr w:rsidR="00163D68" w:rsidRPr="00AE71B7" w:rsidTr="00B225BF">
        <w:trPr>
          <w:trHeight w:val="672"/>
        </w:trPr>
        <w:tc>
          <w:tcPr>
            <w:tcW w:w="2405" w:type="dxa"/>
            <w:shd w:val="clear" w:color="auto" w:fill="0070C0"/>
            <w:vAlign w:val="center"/>
          </w:tcPr>
          <w:p w:rsidR="00163D68" w:rsidRPr="00AE71B7" w:rsidRDefault="00163D68" w:rsidP="00B225BF">
            <w:pPr>
              <w:jc w:val="center"/>
              <w:rPr>
                <w:rFonts w:ascii="Calibri" w:hAnsi="Calibri"/>
                <w:b/>
                <w:color w:val="FFFFFF" w:themeColor="background1"/>
                <w:sz w:val="22"/>
                <w:szCs w:val="22"/>
              </w:rPr>
            </w:pPr>
            <w:r>
              <w:rPr>
                <w:rFonts w:ascii="Calibri" w:hAnsi="Calibri"/>
                <w:b/>
                <w:color w:val="FFFFFF" w:themeColor="background1"/>
                <w:sz w:val="22"/>
                <w:szCs w:val="22"/>
              </w:rPr>
              <w:t>GRIEVANCE</w:t>
            </w:r>
          </w:p>
        </w:tc>
        <w:tc>
          <w:tcPr>
            <w:tcW w:w="1412" w:type="dxa"/>
            <w:shd w:val="clear" w:color="auto" w:fill="0070C0"/>
            <w:vAlign w:val="center"/>
          </w:tcPr>
          <w:p w:rsidR="00163D68" w:rsidRPr="00AE71B7" w:rsidRDefault="00163D68" w:rsidP="00B225BF">
            <w:pPr>
              <w:jc w:val="center"/>
              <w:rPr>
                <w:rFonts w:ascii="Calibri" w:hAnsi="Calibri"/>
                <w:b/>
                <w:color w:val="FFFFFF" w:themeColor="background1"/>
                <w:sz w:val="22"/>
                <w:szCs w:val="22"/>
              </w:rPr>
            </w:pPr>
            <w:r>
              <w:rPr>
                <w:rFonts w:ascii="Calibri" w:hAnsi="Calibri"/>
                <w:b/>
                <w:color w:val="FFFFFF" w:themeColor="background1"/>
                <w:sz w:val="22"/>
                <w:szCs w:val="22"/>
              </w:rPr>
              <w:t>Active Cases</w:t>
            </w:r>
          </w:p>
        </w:tc>
        <w:tc>
          <w:tcPr>
            <w:tcW w:w="1412" w:type="dxa"/>
            <w:shd w:val="clear" w:color="auto" w:fill="0070C0"/>
            <w:vAlign w:val="center"/>
          </w:tcPr>
          <w:p w:rsidR="00163D68" w:rsidRDefault="00163D68" w:rsidP="00B225BF">
            <w:pPr>
              <w:jc w:val="center"/>
              <w:rPr>
                <w:rFonts w:ascii="Calibri" w:hAnsi="Calibri"/>
                <w:b/>
                <w:color w:val="FFFFFF" w:themeColor="background1"/>
                <w:sz w:val="22"/>
                <w:szCs w:val="22"/>
              </w:rPr>
            </w:pPr>
            <w:r>
              <w:rPr>
                <w:rFonts w:ascii="Calibri" w:hAnsi="Calibri"/>
                <w:b/>
                <w:color w:val="FFFFFF" w:themeColor="background1"/>
                <w:sz w:val="22"/>
                <w:szCs w:val="22"/>
              </w:rPr>
              <w:t>Expressed as % of headcount</w:t>
            </w:r>
          </w:p>
        </w:tc>
        <w:tc>
          <w:tcPr>
            <w:tcW w:w="1412" w:type="dxa"/>
            <w:shd w:val="clear" w:color="auto" w:fill="0070C0"/>
            <w:vAlign w:val="center"/>
          </w:tcPr>
          <w:p w:rsidR="00163D68" w:rsidRPr="00AE71B7" w:rsidRDefault="00163D68" w:rsidP="00B225BF">
            <w:pPr>
              <w:jc w:val="center"/>
              <w:rPr>
                <w:rFonts w:ascii="Calibri" w:hAnsi="Calibri"/>
                <w:b/>
                <w:color w:val="FFFFFF" w:themeColor="background1"/>
                <w:sz w:val="22"/>
                <w:szCs w:val="22"/>
              </w:rPr>
            </w:pPr>
            <w:r>
              <w:rPr>
                <w:rFonts w:ascii="Calibri" w:hAnsi="Calibri"/>
                <w:b/>
                <w:color w:val="FFFFFF" w:themeColor="background1"/>
                <w:sz w:val="22"/>
                <w:szCs w:val="22"/>
              </w:rPr>
              <w:t>Cases Opened</w:t>
            </w:r>
          </w:p>
        </w:tc>
        <w:tc>
          <w:tcPr>
            <w:tcW w:w="1412" w:type="dxa"/>
            <w:shd w:val="clear" w:color="auto" w:fill="0070C0"/>
            <w:vAlign w:val="center"/>
          </w:tcPr>
          <w:p w:rsidR="00163D68" w:rsidRPr="00AE71B7" w:rsidRDefault="00163D68" w:rsidP="00B225BF">
            <w:pPr>
              <w:jc w:val="center"/>
              <w:rPr>
                <w:rFonts w:ascii="Calibri" w:hAnsi="Calibri"/>
                <w:b/>
                <w:color w:val="FFFFFF" w:themeColor="background1"/>
                <w:sz w:val="22"/>
                <w:szCs w:val="22"/>
              </w:rPr>
            </w:pPr>
            <w:r>
              <w:rPr>
                <w:rFonts w:ascii="Calibri" w:hAnsi="Calibri"/>
                <w:b/>
                <w:color w:val="FFFFFF" w:themeColor="background1"/>
                <w:sz w:val="22"/>
                <w:szCs w:val="22"/>
              </w:rPr>
              <w:t>Cases Closed</w:t>
            </w:r>
          </w:p>
        </w:tc>
        <w:tc>
          <w:tcPr>
            <w:tcW w:w="1413" w:type="dxa"/>
            <w:shd w:val="clear" w:color="auto" w:fill="0070C0"/>
            <w:vAlign w:val="center"/>
          </w:tcPr>
          <w:p w:rsidR="00163D68" w:rsidRPr="00AE71B7" w:rsidRDefault="00163D68" w:rsidP="00B225BF">
            <w:pPr>
              <w:jc w:val="center"/>
              <w:rPr>
                <w:rFonts w:ascii="Calibri" w:hAnsi="Calibri"/>
                <w:b/>
                <w:color w:val="FFFFFF" w:themeColor="background1"/>
                <w:sz w:val="22"/>
                <w:szCs w:val="22"/>
              </w:rPr>
            </w:pPr>
            <w:r>
              <w:rPr>
                <w:rFonts w:ascii="Calibri" w:hAnsi="Calibri"/>
                <w:b/>
                <w:color w:val="FFFFFF" w:themeColor="background1"/>
                <w:sz w:val="22"/>
                <w:szCs w:val="22"/>
              </w:rPr>
              <w:t>Average Case Duration (Calendar Days)</w:t>
            </w:r>
          </w:p>
        </w:tc>
      </w:tr>
      <w:tr w:rsidR="0016010E" w:rsidRPr="00AE71B7" w:rsidTr="005F0F1F">
        <w:trPr>
          <w:trHeight w:val="397"/>
        </w:trPr>
        <w:tc>
          <w:tcPr>
            <w:tcW w:w="2405" w:type="dxa"/>
            <w:vAlign w:val="center"/>
          </w:tcPr>
          <w:p w:rsidR="0016010E" w:rsidRPr="00A41447" w:rsidRDefault="0016010E" w:rsidP="0016010E">
            <w:pPr>
              <w:rPr>
                <w:rFonts w:ascii="Calibri" w:hAnsi="Calibri"/>
                <w:b/>
                <w:sz w:val="22"/>
                <w:szCs w:val="22"/>
              </w:rPr>
            </w:pPr>
            <w:r w:rsidRPr="00A41447">
              <w:rPr>
                <w:rFonts w:ascii="Calibri" w:hAnsi="Calibri"/>
                <w:b/>
                <w:sz w:val="22"/>
                <w:szCs w:val="22"/>
              </w:rPr>
              <w:t>NE Group</w:t>
            </w:r>
          </w:p>
        </w:tc>
        <w:tc>
          <w:tcPr>
            <w:tcW w:w="1412" w:type="dxa"/>
            <w:vAlign w:val="center"/>
          </w:tcPr>
          <w:p w:rsidR="0016010E" w:rsidRPr="0016010E" w:rsidRDefault="0016010E" w:rsidP="0016010E">
            <w:pPr>
              <w:jc w:val="center"/>
              <w:rPr>
                <w:rFonts w:asciiTheme="minorHAnsi" w:hAnsiTheme="minorHAnsi"/>
                <w:sz w:val="22"/>
                <w:szCs w:val="22"/>
              </w:rPr>
            </w:pPr>
            <w:r w:rsidRPr="0016010E">
              <w:rPr>
                <w:rFonts w:asciiTheme="minorHAnsi" w:hAnsiTheme="minorHAnsi"/>
                <w:sz w:val="22"/>
                <w:szCs w:val="22"/>
              </w:rPr>
              <w:t>3</w:t>
            </w:r>
          </w:p>
        </w:tc>
        <w:tc>
          <w:tcPr>
            <w:tcW w:w="1412" w:type="dxa"/>
            <w:vAlign w:val="center"/>
          </w:tcPr>
          <w:p w:rsidR="0016010E" w:rsidRPr="0016010E" w:rsidRDefault="0016010E" w:rsidP="0016010E">
            <w:pPr>
              <w:jc w:val="center"/>
              <w:rPr>
                <w:rFonts w:asciiTheme="minorHAnsi" w:hAnsiTheme="minorHAnsi"/>
                <w:sz w:val="22"/>
                <w:szCs w:val="22"/>
              </w:rPr>
            </w:pPr>
            <w:r w:rsidRPr="0016010E">
              <w:rPr>
                <w:rFonts w:asciiTheme="minorHAnsi" w:hAnsiTheme="minorHAnsi"/>
                <w:sz w:val="22"/>
                <w:szCs w:val="22"/>
              </w:rPr>
              <w:t>2.1%</w:t>
            </w:r>
          </w:p>
        </w:tc>
        <w:tc>
          <w:tcPr>
            <w:tcW w:w="1412" w:type="dxa"/>
            <w:vAlign w:val="center"/>
          </w:tcPr>
          <w:p w:rsidR="0016010E" w:rsidRPr="0016010E" w:rsidRDefault="004B23B0" w:rsidP="0016010E">
            <w:pPr>
              <w:jc w:val="center"/>
              <w:rPr>
                <w:rFonts w:asciiTheme="minorHAnsi" w:hAnsiTheme="minorHAnsi"/>
                <w:sz w:val="22"/>
                <w:szCs w:val="22"/>
              </w:rPr>
            </w:pPr>
            <w:r>
              <w:rPr>
                <w:rFonts w:asciiTheme="minorHAnsi" w:hAnsiTheme="minorHAnsi"/>
                <w:sz w:val="22"/>
                <w:szCs w:val="22"/>
              </w:rPr>
              <w:t>0</w:t>
            </w:r>
          </w:p>
        </w:tc>
        <w:tc>
          <w:tcPr>
            <w:tcW w:w="1412" w:type="dxa"/>
            <w:vAlign w:val="center"/>
          </w:tcPr>
          <w:p w:rsidR="0016010E" w:rsidRPr="0016010E" w:rsidRDefault="004B23B0" w:rsidP="0016010E">
            <w:pPr>
              <w:jc w:val="center"/>
              <w:rPr>
                <w:rFonts w:asciiTheme="minorHAnsi" w:hAnsiTheme="minorHAnsi"/>
                <w:sz w:val="22"/>
                <w:szCs w:val="22"/>
              </w:rPr>
            </w:pPr>
            <w:r>
              <w:rPr>
                <w:rFonts w:asciiTheme="minorHAnsi" w:hAnsiTheme="minorHAnsi"/>
                <w:sz w:val="22"/>
                <w:szCs w:val="22"/>
              </w:rPr>
              <w:t>3</w:t>
            </w:r>
          </w:p>
        </w:tc>
        <w:tc>
          <w:tcPr>
            <w:tcW w:w="1413" w:type="dxa"/>
            <w:vAlign w:val="center"/>
          </w:tcPr>
          <w:p w:rsidR="0016010E" w:rsidRPr="0016010E" w:rsidRDefault="004B23B0" w:rsidP="0016010E">
            <w:pPr>
              <w:jc w:val="center"/>
              <w:rPr>
                <w:rFonts w:asciiTheme="minorHAnsi" w:hAnsiTheme="minorHAnsi"/>
                <w:sz w:val="22"/>
                <w:szCs w:val="22"/>
              </w:rPr>
            </w:pPr>
            <w:r>
              <w:rPr>
                <w:rFonts w:asciiTheme="minorHAnsi" w:hAnsiTheme="minorHAnsi"/>
                <w:sz w:val="22"/>
                <w:szCs w:val="22"/>
              </w:rPr>
              <w:t>74</w:t>
            </w:r>
          </w:p>
        </w:tc>
      </w:tr>
      <w:tr w:rsidR="0016010E" w:rsidRPr="00AE71B7" w:rsidTr="005F0F1F">
        <w:trPr>
          <w:trHeight w:val="397"/>
        </w:trPr>
        <w:tc>
          <w:tcPr>
            <w:tcW w:w="2405" w:type="dxa"/>
            <w:vAlign w:val="center"/>
          </w:tcPr>
          <w:p w:rsidR="0016010E" w:rsidRPr="00A41447" w:rsidRDefault="0016010E" w:rsidP="0016010E">
            <w:pPr>
              <w:rPr>
                <w:rFonts w:ascii="Calibri" w:hAnsi="Calibri"/>
                <w:b/>
                <w:sz w:val="22"/>
                <w:szCs w:val="22"/>
              </w:rPr>
            </w:pPr>
            <w:r w:rsidRPr="00A41447">
              <w:rPr>
                <w:rFonts w:ascii="Calibri" w:hAnsi="Calibri"/>
                <w:b/>
                <w:sz w:val="22"/>
                <w:szCs w:val="22"/>
              </w:rPr>
              <w:t>NW Group</w:t>
            </w:r>
          </w:p>
        </w:tc>
        <w:tc>
          <w:tcPr>
            <w:tcW w:w="1412" w:type="dxa"/>
            <w:vAlign w:val="center"/>
          </w:tcPr>
          <w:p w:rsidR="0016010E" w:rsidRPr="0016010E" w:rsidRDefault="0016010E" w:rsidP="0016010E">
            <w:pPr>
              <w:jc w:val="center"/>
              <w:rPr>
                <w:rFonts w:asciiTheme="minorHAnsi" w:hAnsiTheme="minorHAnsi"/>
                <w:sz w:val="22"/>
                <w:szCs w:val="22"/>
              </w:rPr>
            </w:pPr>
            <w:r w:rsidRPr="0016010E">
              <w:rPr>
                <w:rFonts w:asciiTheme="minorHAnsi" w:hAnsiTheme="minorHAnsi"/>
                <w:sz w:val="22"/>
                <w:szCs w:val="22"/>
              </w:rPr>
              <w:t>0</w:t>
            </w:r>
          </w:p>
        </w:tc>
        <w:tc>
          <w:tcPr>
            <w:tcW w:w="1412" w:type="dxa"/>
            <w:vAlign w:val="center"/>
          </w:tcPr>
          <w:p w:rsidR="0016010E" w:rsidRPr="0016010E" w:rsidRDefault="0016010E" w:rsidP="0016010E">
            <w:pPr>
              <w:jc w:val="center"/>
              <w:rPr>
                <w:rFonts w:asciiTheme="minorHAnsi" w:hAnsiTheme="minorHAnsi"/>
                <w:sz w:val="22"/>
                <w:szCs w:val="22"/>
              </w:rPr>
            </w:pPr>
            <w:r w:rsidRPr="0016010E">
              <w:rPr>
                <w:rFonts w:asciiTheme="minorHAnsi" w:hAnsiTheme="minorHAnsi"/>
                <w:sz w:val="22"/>
                <w:szCs w:val="22"/>
              </w:rPr>
              <w:t>0.0%</w:t>
            </w:r>
          </w:p>
        </w:tc>
        <w:tc>
          <w:tcPr>
            <w:tcW w:w="1412" w:type="dxa"/>
            <w:vAlign w:val="center"/>
          </w:tcPr>
          <w:p w:rsidR="0016010E" w:rsidRPr="0016010E" w:rsidRDefault="004B23B0" w:rsidP="0016010E">
            <w:pPr>
              <w:jc w:val="center"/>
              <w:rPr>
                <w:rFonts w:asciiTheme="minorHAnsi" w:hAnsiTheme="minorHAnsi"/>
                <w:sz w:val="22"/>
                <w:szCs w:val="22"/>
              </w:rPr>
            </w:pPr>
            <w:r>
              <w:rPr>
                <w:rFonts w:asciiTheme="minorHAnsi" w:hAnsiTheme="minorHAnsi"/>
                <w:sz w:val="22"/>
                <w:szCs w:val="22"/>
              </w:rPr>
              <w:t>0</w:t>
            </w:r>
          </w:p>
        </w:tc>
        <w:tc>
          <w:tcPr>
            <w:tcW w:w="1412" w:type="dxa"/>
            <w:vAlign w:val="center"/>
          </w:tcPr>
          <w:p w:rsidR="0016010E" w:rsidRPr="0016010E" w:rsidRDefault="0016010E" w:rsidP="0016010E">
            <w:pPr>
              <w:jc w:val="center"/>
              <w:rPr>
                <w:rFonts w:asciiTheme="minorHAnsi" w:hAnsiTheme="minorHAnsi"/>
                <w:sz w:val="22"/>
                <w:szCs w:val="22"/>
              </w:rPr>
            </w:pPr>
            <w:r w:rsidRPr="0016010E">
              <w:rPr>
                <w:rFonts w:asciiTheme="minorHAnsi" w:hAnsiTheme="minorHAnsi"/>
                <w:sz w:val="22"/>
                <w:szCs w:val="22"/>
              </w:rPr>
              <w:t>0</w:t>
            </w:r>
          </w:p>
        </w:tc>
        <w:tc>
          <w:tcPr>
            <w:tcW w:w="1413" w:type="dxa"/>
            <w:vAlign w:val="center"/>
          </w:tcPr>
          <w:p w:rsidR="0016010E" w:rsidRPr="0016010E" w:rsidRDefault="004B23B0" w:rsidP="0016010E">
            <w:pPr>
              <w:jc w:val="center"/>
              <w:rPr>
                <w:rFonts w:asciiTheme="minorHAnsi" w:hAnsiTheme="minorHAnsi"/>
                <w:sz w:val="22"/>
                <w:szCs w:val="22"/>
              </w:rPr>
            </w:pPr>
            <w:r>
              <w:rPr>
                <w:rFonts w:asciiTheme="minorHAnsi" w:hAnsiTheme="minorHAnsi"/>
                <w:sz w:val="22"/>
                <w:szCs w:val="22"/>
              </w:rPr>
              <w:t>n/a</w:t>
            </w:r>
          </w:p>
        </w:tc>
      </w:tr>
      <w:tr w:rsidR="0016010E" w:rsidRPr="00AE71B7" w:rsidTr="005F0F1F">
        <w:trPr>
          <w:trHeight w:val="397"/>
        </w:trPr>
        <w:tc>
          <w:tcPr>
            <w:tcW w:w="2405" w:type="dxa"/>
            <w:vAlign w:val="center"/>
          </w:tcPr>
          <w:p w:rsidR="0016010E" w:rsidRPr="00A41447" w:rsidRDefault="0016010E" w:rsidP="0016010E">
            <w:pPr>
              <w:rPr>
                <w:rFonts w:ascii="Calibri" w:hAnsi="Calibri"/>
                <w:b/>
                <w:sz w:val="22"/>
                <w:szCs w:val="22"/>
              </w:rPr>
            </w:pPr>
            <w:r w:rsidRPr="00A41447">
              <w:rPr>
                <w:rFonts w:ascii="Calibri" w:hAnsi="Calibri"/>
                <w:b/>
                <w:sz w:val="22"/>
                <w:szCs w:val="22"/>
              </w:rPr>
              <w:t>SE Group</w:t>
            </w:r>
          </w:p>
        </w:tc>
        <w:tc>
          <w:tcPr>
            <w:tcW w:w="1412" w:type="dxa"/>
            <w:vAlign w:val="center"/>
          </w:tcPr>
          <w:p w:rsidR="0016010E" w:rsidRPr="0016010E" w:rsidRDefault="0016010E" w:rsidP="0016010E">
            <w:pPr>
              <w:jc w:val="center"/>
              <w:rPr>
                <w:rFonts w:asciiTheme="minorHAnsi" w:hAnsiTheme="minorHAnsi"/>
                <w:sz w:val="22"/>
                <w:szCs w:val="22"/>
              </w:rPr>
            </w:pPr>
            <w:r w:rsidRPr="0016010E">
              <w:rPr>
                <w:rFonts w:asciiTheme="minorHAnsi" w:hAnsiTheme="minorHAnsi"/>
                <w:sz w:val="22"/>
                <w:szCs w:val="22"/>
              </w:rPr>
              <w:t>1</w:t>
            </w:r>
          </w:p>
        </w:tc>
        <w:tc>
          <w:tcPr>
            <w:tcW w:w="1412" w:type="dxa"/>
            <w:vAlign w:val="center"/>
          </w:tcPr>
          <w:p w:rsidR="0016010E" w:rsidRPr="0016010E" w:rsidRDefault="0016010E" w:rsidP="0016010E">
            <w:pPr>
              <w:jc w:val="center"/>
              <w:rPr>
                <w:rFonts w:asciiTheme="minorHAnsi" w:hAnsiTheme="minorHAnsi"/>
                <w:sz w:val="22"/>
                <w:szCs w:val="22"/>
              </w:rPr>
            </w:pPr>
            <w:r w:rsidRPr="0016010E">
              <w:rPr>
                <w:rFonts w:asciiTheme="minorHAnsi" w:hAnsiTheme="minorHAnsi"/>
                <w:sz w:val="22"/>
                <w:szCs w:val="22"/>
              </w:rPr>
              <w:t>0.5%</w:t>
            </w:r>
          </w:p>
        </w:tc>
        <w:tc>
          <w:tcPr>
            <w:tcW w:w="1412" w:type="dxa"/>
            <w:vAlign w:val="center"/>
          </w:tcPr>
          <w:p w:rsidR="0016010E" w:rsidRPr="0016010E" w:rsidRDefault="004B23B0" w:rsidP="0016010E">
            <w:pPr>
              <w:jc w:val="center"/>
              <w:rPr>
                <w:rFonts w:asciiTheme="minorHAnsi" w:hAnsiTheme="minorHAnsi"/>
                <w:sz w:val="22"/>
                <w:szCs w:val="22"/>
              </w:rPr>
            </w:pPr>
            <w:r>
              <w:rPr>
                <w:rFonts w:asciiTheme="minorHAnsi" w:hAnsiTheme="minorHAnsi"/>
                <w:sz w:val="22"/>
                <w:szCs w:val="22"/>
              </w:rPr>
              <w:t>0</w:t>
            </w:r>
          </w:p>
        </w:tc>
        <w:tc>
          <w:tcPr>
            <w:tcW w:w="1412" w:type="dxa"/>
            <w:vAlign w:val="center"/>
          </w:tcPr>
          <w:p w:rsidR="0016010E" w:rsidRPr="0016010E" w:rsidRDefault="0016010E" w:rsidP="0016010E">
            <w:pPr>
              <w:jc w:val="center"/>
              <w:rPr>
                <w:rFonts w:asciiTheme="minorHAnsi" w:hAnsiTheme="minorHAnsi"/>
                <w:sz w:val="22"/>
                <w:szCs w:val="22"/>
              </w:rPr>
            </w:pPr>
            <w:r w:rsidRPr="0016010E">
              <w:rPr>
                <w:rFonts w:asciiTheme="minorHAnsi" w:hAnsiTheme="minorHAnsi"/>
                <w:sz w:val="22"/>
                <w:szCs w:val="22"/>
              </w:rPr>
              <w:t>1</w:t>
            </w:r>
          </w:p>
        </w:tc>
        <w:tc>
          <w:tcPr>
            <w:tcW w:w="1413" w:type="dxa"/>
            <w:vAlign w:val="center"/>
          </w:tcPr>
          <w:p w:rsidR="0016010E" w:rsidRPr="0016010E" w:rsidRDefault="004B23B0" w:rsidP="0016010E">
            <w:pPr>
              <w:jc w:val="center"/>
              <w:rPr>
                <w:rFonts w:asciiTheme="minorHAnsi" w:hAnsiTheme="minorHAnsi"/>
                <w:sz w:val="22"/>
                <w:szCs w:val="22"/>
              </w:rPr>
            </w:pPr>
            <w:r>
              <w:rPr>
                <w:rFonts w:asciiTheme="minorHAnsi" w:hAnsiTheme="minorHAnsi"/>
                <w:sz w:val="22"/>
                <w:szCs w:val="22"/>
              </w:rPr>
              <w:t>27</w:t>
            </w:r>
          </w:p>
        </w:tc>
      </w:tr>
      <w:tr w:rsidR="0016010E" w:rsidRPr="00AE71B7" w:rsidTr="005F0F1F">
        <w:trPr>
          <w:trHeight w:val="397"/>
        </w:trPr>
        <w:tc>
          <w:tcPr>
            <w:tcW w:w="2405" w:type="dxa"/>
            <w:vAlign w:val="center"/>
          </w:tcPr>
          <w:p w:rsidR="0016010E" w:rsidRPr="00A41447" w:rsidRDefault="0016010E" w:rsidP="00C17D56">
            <w:pPr>
              <w:rPr>
                <w:rFonts w:ascii="Calibri" w:hAnsi="Calibri"/>
                <w:b/>
                <w:sz w:val="22"/>
                <w:szCs w:val="22"/>
              </w:rPr>
            </w:pPr>
            <w:r w:rsidRPr="00A41447">
              <w:rPr>
                <w:rFonts w:ascii="Calibri" w:hAnsi="Calibri"/>
                <w:b/>
                <w:sz w:val="22"/>
                <w:szCs w:val="22"/>
              </w:rPr>
              <w:t>SW Group</w:t>
            </w:r>
          </w:p>
        </w:tc>
        <w:tc>
          <w:tcPr>
            <w:tcW w:w="1412" w:type="dxa"/>
            <w:vAlign w:val="center"/>
          </w:tcPr>
          <w:p w:rsidR="0016010E" w:rsidRPr="0016010E" w:rsidRDefault="009D6ABA" w:rsidP="0016010E">
            <w:pPr>
              <w:jc w:val="center"/>
              <w:rPr>
                <w:rFonts w:asciiTheme="minorHAnsi" w:hAnsiTheme="minorHAnsi"/>
                <w:sz w:val="22"/>
                <w:szCs w:val="22"/>
              </w:rPr>
            </w:pPr>
            <w:r>
              <w:rPr>
                <w:rFonts w:asciiTheme="minorHAnsi" w:hAnsiTheme="minorHAnsi"/>
                <w:sz w:val="22"/>
                <w:szCs w:val="22"/>
              </w:rPr>
              <w:t>0</w:t>
            </w:r>
          </w:p>
        </w:tc>
        <w:tc>
          <w:tcPr>
            <w:tcW w:w="1412" w:type="dxa"/>
            <w:vAlign w:val="center"/>
          </w:tcPr>
          <w:p w:rsidR="0016010E" w:rsidRPr="0016010E" w:rsidRDefault="0016010E" w:rsidP="0016010E">
            <w:pPr>
              <w:jc w:val="center"/>
              <w:rPr>
                <w:rFonts w:asciiTheme="minorHAnsi" w:hAnsiTheme="minorHAnsi"/>
                <w:sz w:val="22"/>
                <w:szCs w:val="22"/>
              </w:rPr>
            </w:pPr>
            <w:r w:rsidRPr="0016010E">
              <w:rPr>
                <w:rFonts w:asciiTheme="minorHAnsi" w:hAnsiTheme="minorHAnsi"/>
                <w:sz w:val="22"/>
                <w:szCs w:val="22"/>
              </w:rPr>
              <w:t>0.0%</w:t>
            </w:r>
          </w:p>
        </w:tc>
        <w:tc>
          <w:tcPr>
            <w:tcW w:w="1412" w:type="dxa"/>
            <w:vAlign w:val="center"/>
          </w:tcPr>
          <w:p w:rsidR="0016010E" w:rsidRPr="0016010E" w:rsidRDefault="004B23B0" w:rsidP="0016010E">
            <w:pPr>
              <w:jc w:val="center"/>
              <w:rPr>
                <w:rFonts w:asciiTheme="minorHAnsi" w:hAnsiTheme="minorHAnsi"/>
                <w:sz w:val="22"/>
                <w:szCs w:val="22"/>
              </w:rPr>
            </w:pPr>
            <w:r>
              <w:rPr>
                <w:rFonts w:asciiTheme="minorHAnsi" w:hAnsiTheme="minorHAnsi"/>
                <w:sz w:val="22"/>
                <w:szCs w:val="22"/>
              </w:rPr>
              <w:t>0</w:t>
            </w:r>
          </w:p>
        </w:tc>
        <w:tc>
          <w:tcPr>
            <w:tcW w:w="1412" w:type="dxa"/>
            <w:vAlign w:val="center"/>
          </w:tcPr>
          <w:p w:rsidR="0016010E" w:rsidRPr="0016010E" w:rsidRDefault="0016010E" w:rsidP="0016010E">
            <w:pPr>
              <w:jc w:val="center"/>
              <w:rPr>
                <w:rFonts w:asciiTheme="minorHAnsi" w:hAnsiTheme="minorHAnsi"/>
                <w:sz w:val="22"/>
                <w:szCs w:val="22"/>
              </w:rPr>
            </w:pPr>
            <w:r w:rsidRPr="0016010E">
              <w:rPr>
                <w:rFonts w:asciiTheme="minorHAnsi" w:hAnsiTheme="minorHAnsi"/>
                <w:sz w:val="22"/>
                <w:szCs w:val="22"/>
              </w:rPr>
              <w:t>0</w:t>
            </w:r>
          </w:p>
        </w:tc>
        <w:tc>
          <w:tcPr>
            <w:tcW w:w="1413" w:type="dxa"/>
            <w:vAlign w:val="center"/>
          </w:tcPr>
          <w:p w:rsidR="0016010E" w:rsidRPr="0016010E" w:rsidRDefault="004B23B0" w:rsidP="0016010E">
            <w:pPr>
              <w:jc w:val="center"/>
              <w:rPr>
                <w:rFonts w:asciiTheme="minorHAnsi" w:hAnsiTheme="minorHAnsi"/>
                <w:sz w:val="22"/>
                <w:szCs w:val="22"/>
              </w:rPr>
            </w:pPr>
            <w:r>
              <w:rPr>
                <w:rFonts w:asciiTheme="minorHAnsi" w:hAnsiTheme="minorHAnsi"/>
                <w:sz w:val="22"/>
                <w:szCs w:val="22"/>
              </w:rPr>
              <w:t>n/a</w:t>
            </w:r>
          </w:p>
        </w:tc>
      </w:tr>
      <w:tr w:rsidR="00163D68" w:rsidRPr="00AE71B7" w:rsidTr="005F0F1F">
        <w:trPr>
          <w:trHeight w:val="397"/>
        </w:trPr>
        <w:tc>
          <w:tcPr>
            <w:tcW w:w="2405" w:type="dxa"/>
            <w:vAlign w:val="center"/>
          </w:tcPr>
          <w:p w:rsidR="00163D68" w:rsidRPr="00A41447" w:rsidRDefault="00163D68" w:rsidP="00B225BF">
            <w:pPr>
              <w:rPr>
                <w:rFonts w:ascii="Calibri" w:hAnsi="Calibri"/>
                <w:b/>
                <w:sz w:val="22"/>
                <w:szCs w:val="22"/>
              </w:rPr>
            </w:pPr>
            <w:r>
              <w:rPr>
                <w:rFonts w:ascii="Calibri" w:hAnsi="Calibri"/>
                <w:b/>
                <w:sz w:val="22"/>
                <w:szCs w:val="22"/>
              </w:rPr>
              <w:t>Corporate (inc.</w:t>
            </w:r>
            <w:r w:rsidRPr="00A41447">
              <w:rPr>
                <w:rFonts w:ascii="Calibri" w:hAnsi="Calibri"/>
                <w:b/>
                <w:sz w:val="22"/>
                <w:szCs w:val="22"/>
              </w:rPr>
              <w:t xml:space="preserve"> Control)</w:t>
            </w:r>
          </w:p>
        </w:tc>
        <w:tc>
          <w:tcPr>
            <w:tcW w:w="1412" w:type="dxa"/>
            <w:vAlign w:val="center"/>
          </w:tcPr>
          <w:p w:rsidR="00163D68" w:rsidRPr="00B225BF" w:rsidRDefault="00B225BF" w:rsidP="0016010E">
            <w:pPr>
              <w:jc w:val="center"/>
              <w:rPr>
                <w:rFonts w:asciiTheme="minorHAnsi" w:hAnsiTheme="minorHAnsi" w:cs="Times New Roman"/>
                <w:bCs/>
                <w:sz w:val="22"/>
                <w:szCs w:val="22"/>
                <w:lang w:eastAsia="en-GB"/>
              </w:rPr>
            </w:pPr>
            <w:r w:rsidRPr="00B225BF">
              <w:rPr>
                <w:rFonts w:asciiTheme="minorHAnsi" w:hAnsiTheme="minorHAnsi" w:cs="Times New Roman"/>
                <w:bCs/>
                <w:sz w:val="22"/>
                <w:szCs w:val="22"/>
                <w:lang w:eastAsia="en-GB"/>
              </w:rPr>
              <w:t>3</w:t>
            </w:r>
          </w:p>
        </w:tc>
        <w:tc>
          <w:tcPr>
            <w:tcW w:w="1412" w:type="dxa"/>
            <w:vAlign w:val="center"/>
          </w:tcPr>
          <w:p w:rsidR="00163D68" w:rsidRPr="00B225BF" w:rsidRDefault="00EC2FC9" w:rsidP="0016010E">
            <w:pPr>
              <w:jc w:val="center"/>
              <w:rPr>
                <w:rFonts w:asciiTheme="minorHAnsi" w:hAnsiTheme="minorHAnsi"/>
                <w:bCs/>
                <w:sz w:val="22"/>
                <w:szCs w:val="22"/>
              </w:rPr>
            </w:pPr>
            <w:r>
              <w:rPr>
                <w:rFonts w:asciiTheme="minorHAnsi" w:hAnsiTheme="minorHAnsi"/>
                <w:bCs/>
                <w:sz w:val="22"/>
                <w:szCs w:val="22"/>
              </w:rPr>
              <w:t>0.7%</w:t>
            </w:r>
          </w:p>
        </w:tc>
        <w:tc>
          <w:tcPr>
            <w:tcW w:w="1412" w:type="dxa"/>
            <w:shd w:val="clear" w:color="auto" w:fill="auto"/>
            <w:vAlign w:val="center"/>
          </w:tcPr>
          <w:p w:rsidR="00163D68" w:rsidRPr="00B225BF" w:rsidRDefault="004B23B0" w:rsidP="0016010E">
            <w:pPr>
              <w:jc w:val="center"/>
              <w:rPr>
                <w:rFonts w:asciiTheme="minorHAnsi" w:hAnsiTheme="minorHAnsi"/>
                <w:bCs/>
                <w:sz w:val="22"/>
                <w:szCs w:val="22"/>
              </w:rPr>
            </w:pPr>
            <w:r>
              <w:rPr>
                <w:rFonts w:asciiTheme="minorHAnsi" w:hAnsiTheme="minorHAnsi"/>
                <w:bCs/>
                <w:sz w:val="22"/>
                <w:szCs w:val="22"/>
              </w:rPr>
              <w:t>0</w:t>
            </w:r>
          </w:p>
        </w:tc>
        <w:tc>
          <w:tcPr>
            <w:tcW w:w="1412" w:type="dxa"/>
            <w:vAlign w:val="center"/>
          </w:tcPr>
          <w:p w:rsidR="00163D68" w:rsidRPr="00B225BF" w:rsidRDefault="004B23B0" w:rsidP="0016010E">
            <w:pPr>
              <w:jc w:val="center"/>
              <w:rPr>
                <w:rFonts w:asciiTheme="minorHAnsi" w:hAnsiTheme="minorHAnsi"/>
                <w:bCs/>
                <w:sz w:val="22"/>
                <w:szCs w:val="22"/>
              </w:rPr>
            </w:pPr>
            <w:r>
              <w:rPr>
                <w:rFonts w:asciiTheme="minorHAnsi" w:hAnsiTheme="minorHAnsi"/>
                <w:bCs/>
                <w:sz w:val="22"/>
                <w:szCs w:val="22"/>
              </w:rPr>
              <w:t>2</w:t>
            </w:r>
          </w:p>
        </w:tc>
        <w:tc>
          <w:tcPr>
            <w:tcW w:w="1413" w:type="dxa"/>
            <w:vAlign w:val="center"/>
          </w:tcPr>
          <w:p w:rsidR="00163D68" w:rsidRPr="00B225BF" w:rsidRDefault="004B23B0" w:rsidP="0016010E">
            <w:pPr>
              <w:jc w:val="center"/>
              <w:rPr>
                <w:rFonts w:asciiTheme="minorHAnsi" w:hAnsiTheme="minorHAnsi"/>
                <w:bCs/>
                <w:sz w:val="22"/>
                <w:szCs w:val="22"/>
              </w:rPr>
            </w:pPr>
            <w:r>
              <w:rPr>
                <w:rFonts w:asciiTheme="minorHAnsi" w:hAnsiTheme="minorHAnsi"/>
                <w:bCs/>
                <w:sz w:val="22"/>
                <w:szCs w:val="22"/>
              </w:rPr>
              <w:t>146</w:t>
            </w:r>
          </w:p>
        </w:tc>
      </w:tr>
    </w:tbl>
    <w:p w:rsidR="00163D68" w:rsidRPr="002302FB" w:rsidRDefault="00163D68" w:rsidP="00163D68">
      <w:pPr>
        <w:jc w:val="both"/>
        <w:rPr>
          <w:rFonts w:ascii="Calibri" w:hAnsi="Calibri"/>
          <w:sz w:val="22"/>
          <w:szCs w:val="22"/>
        </w:rPr>
      </w:pPr>
    </w:p>
    <w:p w:rsidR="00163D68" w:rsidRPr="00BE2F76" w:rsidRDefault="00163D68" w:rsidP="00163D68">
      <w:pPr>
        <w:jc w:val="both"/>
        <w:rPr>
          <w:rFonts w:ascii="Calibri" w:hAnsi="Calibri"/>
          <w:sz w:val="22"/>
          <w:szCs w:val="22"/>
        </w:rPr>
      </w:pPr>
      <w:r w:rsidRPr="002302FB">
        <w:rPr>
          <w:rFonts w:ascii="Calibri" w:hAnsi="Calibri"/>
          <w:sz w:val="22"/>
          <w:szCs w:val="22"/>
        </w:rPr>
        <w:t xml:space="preserve">Overall grievance cases have </w:t>
      </w:r>
      <w:r w:rsidR="002302FB" w:rsidRPr="002302FB">
        <w:rPr>
          <w:rFonts w:ascii="Calibri" w:hAnsi="Calibri"/>
          <w:sz w:val="22"/>
          <w:szCs w:val="22"/>
        </w:rPr>
        <w:t>in</w:t>
      </w:r>
      <w:r w:rsidRPr="002302FB">
        <w:rPr>
          <w:rFonts w:ascii="Calibri" w:hAnsi="Calibri"/>
          <w:sz w:val="22"/>
          <w:szCs w:val="22"/>
        </w:rPr>
        <w:t xml:space="preserve">creased from </w:t>
      </w:r>
      <w:r w:rsidR="002302FB" w:rsidRPr="002302FB">
        <w:rPr>
          <w:rFonts w:ascii="Calibri" w:hAnsi="Calibri"/>
          <w:sz w:val="22"/>
          <w:szCs w:val="22"/>
        </w:rPr>
        <w:t>3 during the 2018-19 Q1</w:t>
      </w:r>
      <w:r w:rsidRPr="002302FB">
        <w:rPr>
          <w:rFonts w:ascii="Calibri" w:hAnsi="Calibri"/>
          <w:sz w:val="22"/>
          <w:szCs w:val="22"/>
        </w:rPr>
        <w:t xml:space="preserve"> compared to </w:t>
      </w:r>
      <w:r w:rsidR="009D4FE9">
        <w:rPr>
          <w:rFonts w:ascii="Calibri" w:hAnsi="Calibri"/>
          <w:sz w:val="22"/>
          <w:szCs w:val="22"/>
        </w:rPr>
        <w:t>7</w:t>
      </w:r>
      <w:r w:rsidRPr="002302FB">
        <w:rPr>
          <w:rFonts w:ascii="Calibri" w:hAnsi="Calibri"/>
          <w:sz w:val="22"/>
          <w:szCs w:val="22"/>
        </w:rPr>
        <w:t xml:space="preserve"> during 2018-19 Q</w:t>
      </w:r>
      <w:r w:rsidR="002302FB" w:rsidRPr="002302FB">
        <w:rPr>
          <w:rFonts w:ascii="Calibri" w:hAnsi="Calibri"/>
          <w:sz w:val="22"/>
          <w:szCs w:val="22"/>
        </w:rPr>
        <w:t>2</w:t>
      </w:r>
      <w:r w:rsidRPr="002302FB">
        <w:rPr>
          <w:rFonts w:ascii="Calibri" w:hAnsi="Calibri"/>
          <w:sz w:val="22"/>
          <w:szCs w:val="22"/>
        </w:rPr>
        <w:t>.</w:t>
      </w:r>
    </w:p>
    <w:p w:rsidR="00163D68" w:rsidRDefault="00163D68" w:rsidP="00163D68">
      <w:pPr>
        <w:jc w:val="both"/>
        <w:rPr>
          <w:rFonts w:ascii="Calibri" w:hAnsi="Calibri"/>
          <w:sz w:val="22"/>
          <w:szCs w:val="22"/>
          <w:highlight w:val="yellow"/>
        </w:rPr>
      </w:pPr>
    </w:p>
    <w:tbl>
      <w:tblPr>
        <w:tblStyle w:val="TableGrid"/>
        <w:tblW w:w="9476" w:type="dxa"/>
        <w:tblLook w:val="04A0" w:firstRow="1" w:lastRow="0" w:firstColumn="1" w:lastColumn="0" w:noHBand="0" w:noVBand="1"/>
      </w:tblPr>
      <w:tblGrid>
        <w:gridCol w:w="2405"/>
        <w:gridCol w:w="1414"/>
        <w:gridCol w:w="1414"/>
        <w:gridCol w:w="1414"/>
        <w:gridCol w:w="1414"/>
        <w:gridCol w:w="1415"/>
      </w:tblGrid>
      <w:tr w:rsidR="00163D68" w:rsidRPr="00AE71B7" w:rsidTr="00B225BF">
        <w:trPr>
          <w:trHeight w:val="670"/>
        </w:trPr>
        <w:tc>
          <w:tcPr>
            <w:tcW w:w="2405" w:type="dxa"/>
            <w:shd w:val="clear" w:color="auto" w:fill="0070C0"/>
            <w:vAlign w:val="center"/>
          </w:tcPr>
          <w:p w:rsidR="00163D68" w:rsidRPr="00B65F45" w:rsidRDefault="00163D68" w:rsidP="00B225BF">
            <w:pPr>
              <w:jc w:val="center"/>
              <w:rPr>
                <w:rFonts w:ascii="Calibri" w:hAnsi="Calibri"/>
                <w:b/>
                <w:color w:val="FFFFFF" w:themeColor="background1"/>
                <w:sz w:val="22"/>
                <w:szCs w:val="22"/>
              </w:rPr>
            </w:pPr>
            <w:r w:rsidRPr="00B65F45">
              <w:rPr>
                <w:rFonts w:ascii="Calibri" w:hAnsi="Calibri"/>
                <w:b/>
                <w:color w:val="FFFFFF" w:themeColor="background1"/>
                <w:sz w:val="22"/>
                <w:szCs w:val="22"/>
              </w:rPr>
              <w:t>PERFORMANCE</w:t>
            </w:r>
          </w:p>
          <w:p w:rsidR="00163D68" w:rsidRPr="00B65F45" w:rsidRDefault="00163D68" w:rsidP="00B225BF">
            <w:pPr>
              <w:jc w:val="center"/>
              <w:rPr>
                <w:rFonts w:ascii="Calibri" w:hAnsi="Calibri"/>
                <w:b/>
                <w:color w:val="FFFFFF" w:themeColor="background1"/>
                <w:sz w:val="22"/>
                <w:szCs w:val="22"/>
              </w:rPr>
            </w:pPr>
            <w:r w:rsidRPr="00B65F45">
              <w:rPr>
                <w:rFonts w:ascii="Calibri" w:hAnsi="Calibri"/>
                <w:b/>
                <w:color w:val="FFFFFF" w:themeColor="background1"/>
                <w:sz w:val="22"/>
                <w:szCs w:val="22"/>
              </w:rPr>
              <w:t>MANAGEMENT</w:t>
            </w:r>
          </w:p>
        </w:tc>
        <w:tc>
          <w:tcPr>
            <w:tcW w:w="1414" w:type="dxa"/>
            <w:shd w:val="clear" w:color="auto" w:fill="0070C0"/>
            <w:vAlign w:val="center"/>
          </w:tcPr>
          <w:p w:rsidR="00163D68" w:rsidRPr="00B65F45" w:rsidRDefault="00163D68" w:rsidP="00B225BF">
            <w:pPr>
              <w:jc w:val="center"/>
              <w:rPr>
                <w:rFonts w:ascii="Calibri" w:hAnsi="Calibri"/>
                <w:b/>
                <w:color w:val="FFFFFF" w:themeColor="background1"/>
                <w:sz w:val="22"/>
                <w:szCs w:val="22"/>
              </w:rPr>
            </w:pPr>
            <w:r w:rsidRPr="00B65F45">
              <w:rPr>
                <w:rFonts w:ascii="Calibri" w:hAnsi="Calibri"/>
                <w:b/>
                <w:color w:val="FFFFFF" w:themeColor="background1"/>
                <w:sz w:val="22"/>
                <w:szCs w:val="22"/>
              </w:rPr>
              <w:t>Active Cases</w:t>
            </w:r>
          </w:p>
        </w:tc>
        <w:tc>
          <w:tcPr>
            <w:tcW w:w="1414" w:type="dxa"/>
            <w:shd w:val="clear" w:color="auto" w:fill="0070C0"/>
            <w:vAlign w:val="center"/>
          </w:tcPr>
          <w:p w:rsidR="00163D68" w:rsidRPr="00B65F45" w:rsidRDefault="00163D68" w:rsidP="00B225BF">
            <w:pPr>
              <w:jc w:val="center"/>
              <w:rPr>
                <w:rFonts w:ascii="Calibri" w:hAnsi="Calibri"/>
                <w:b/>
                <w:color w:val="FFFFFF" w:themeColor="background1"/>
                <w:sz w:val="22"/>
                <w:szCs w:val="22"/>
              </w:rPr>
            </w:pPr>
            <w:r w:rsidRPr="00B65F45">
              <w:rPr>
                <w:rFonts w:ascii="Calibri" w:hAnsi="Calibri"/>
                <w:b/>
                <w:color w:val="FFFFFF" w:themeColor="background1"/>
                <w:sz w:val="22"/>
                <w:szCs w:val="22"/>
              </w:rPr>
              <w:t>Expressed as % of headcount</w:t>
            </w:r>
          </w:p>
        </w:tc>
        <w:tc>
          <w:tcPr>
            <w:tcW w:w="1414" w:type="dxa"/>
            <w:shd w:val="clear" w:color="auto" w:fill="0070C0"/>
            <w:vAlign w:val="center"/>
          </w:tcPr>
          <w:p w:rsidR="00163D68" w:rsidRPr="00B65F45" w:rsidRDefault="00163D68" w:rsidP="00B225BF">
            <w:pPr>
              <w:jc w:val="center"/>
              <w:rPr>
                <w:rFonts w:ascii="Calibri" w:hAnsi="Calibri"/>
                <w:b/>
                <w:color w:val="FFFFFF" w:themeColor="background1"/>
                <w:sz w:val="22"/>
                <w:szCs w:val="22"/>
              </w:rPr>
            </w:pPr>
            <w:r w:rsidRPr="00B65F45">
              <w:rPr>
                <w:rFonts w:ascii="Calibri" w:hAnsi="Calibri"/>
                <w:b/>
                <w:color w:val="FFFFFF" w:themeColor="background1"/>
                <w:sz w:val="22"/>
                <w:szCs w:val="22"/>
              </w:rPr>
              <w:t>Cases Opened</w:t>
            </w:r>
          </w:p>
        </w:tc>
        <w:tc>
          <w:tcPr>
            <w:tcW w:w="1414" w:type="dxa"/>
            <w:shd w:val="clear" w:color="auto" w:fill="0070C0"/>
            <w:vAlign w:val="center"/>
          </w:tcPr>
          <w:p w:rsidR="00163D68" w:rsidRPr="00B65F45" w:rsidRDefault="00163D68" w:rsidP="00B225BF">
            <w:pPr>
              <w:jc w:val="center"/>
              <w:rPr>
                <w:rFonts w:ascii="Calibri" w:hAnsi="Calibri"/>
                <w:b/>
                <w:color w:val="FFFFFF" w:themeColor="background1"/>
                <w:sz w:val="22"/>
                <w:szCs w:val="22"/>
              </w:rPr>
            </w:pPr>
            <w:r w:rsidRPr="00B65F45">
              <w:rPr>
                <w:rFonts w:ascii="Calibri" w:hAnsi="Calibri"/>
                <w:b/>
                <w:color w:val="FFFFFF" w:themeColor="background1"/>
                <w:sz w:val="22"/>
                <w:szCs w:val="22"/>
              </w:rPr>
              <w:t>Cases Closed</w:t>
            </w:r>
          </w:p>
        </w:tc>
        <w:tc>
          <w:tcPr>
            <w:tcW w:w="1415" w:type="dxa"/>
            <w:shd w:val="clear" w:color="auto" w:fill="0070C0"/>
            <w:vAlign w:val="center"/>
          </w:tcPr>
          <w:p w:rsidR="00163D68" w:rsidRPr="00B65F45" w:rsidRDefault="00163D68" w:rsidP="00B225BF">
            <w:pPr>
              <w:jc w:val="center"/>
              <w:rPr>
                <w:rFonts w:ascii="Calibri" w:hAnsi="Calibri"/>
                <w:b/>
                <w:color w:val="FFFFFF" w:themeColor="background1"/>
                <w:sz w:val="22"/>
                <w:szCs w:val="22"/>
              </w:rPr>
            </w:pPr>
            <w:r w:rsidRPr="00B65F45">
              <w:rPr>
                <w:rFonts w:ascii="Calibri" w:hAnsi="Calibri"/>
                <w:b/>
                <w:color w:val="FFFFFF" w:themeColor="background1"/>
                <w:sz w:val="22"/>
                <w:szCs w:val="22"/>
              </w:rPr>
              <w:t>Average Case Duration (Calendar Days)</w:t>
            </w:r>
          </w:p>
        </w:tc>
      </w:tr>
      <w:tr w:rsidR="0016010E" w:rsidRPr="00AE71B7" w:rsidTr="00F32DCF">
        <w:trPr>
          <w:trHeight w:val="397"/>
        </w:trPr>
        <w:tc>
          <w:tcPr>
            <w:tcW w:w="2405" w:type="dxa"/>
            <w:vAlign w:val="center"/>
          </w:tcPr>
          <w:p w:rsidR="0016010E" w:rsidRPr="00A41447" w:rsidRDefault="0016010E" w:rsidP="0016010E">
            <w:pPr>
              <w:rPr>
                <w:rFonts w:ascii="Calibri" w:hAnsi="Calibri"/>
                <w:b/>
                <w:sz w:val="22"/>
                <w:szCs w:val="22"/>
              </w:rPr>
            </w:pPr>
            <w:r w:rsidRPr="00A41447">
              <w:rPr>
                <w:rFonts w:ascii="Calibri" w:hAnsi="Calibri"/>
                <w:b/>
                <w:sz w:val="22"/>
                <w:szCs w:val="22"/>
              </w:rPr>
              <w:t>NE Group</w:t>
            </w:r>
          </w:p>
        </w:tc>
        <w:tc>
          <w:tcPr>
            <w:tcW w:w="1414" w:type="dxa"/>
            <w:vAlign w:val="center"/>
          </w:tcPr>
          <w:p w:rsidR="0016010E" w:rsidRPr="0016010E" w:rsidRDefault="0034739A" w:rsidP="0016010E">
            <w:pPr>
              <w:jc w:val="center"/>
              <w:rPr>
                <w:rFonts w:asciiTheme="minorHAnsi" w:hAnsiTheme="minorHAnsi"/>
                <w:sz w:val="22"/>
                <w:szCs w:val="22"/>
              </w:rPr>
            </w:pPr>
            <w:r>
              <w:rPr>
                <w:rFonts w:asciiTheme="minorHAnsi" w:hAnsiTheme="minorHAnsi"/>
                <w:sz w:val="22"/>
                <w:szCs w:val="22"/>
              </w:rPr>
              <w:t>2</w:t>
            </w:r>
          </w:p>
        </w:tc>
        <w:tc>
          <w:tcPr>
            <w:tcW w:w="1414" w:type="dxa"/>
            <w:vAlign w:val="center"/>
          </w:tcPr>
          <w:p w:rsidR="0016010E" w:rsidRPr="0016010E" w:rsidRDefault="0016010E" w:rsidP="0016010E">
            <w:pPr>
              <w:jc w:val="center"/>
              <w:rPr>
                <w:rFonts w:asciiTheme="minorHAnsi" w:hAnsiTheme="minorHAnsi"/>
                <w:sz w:val="22"/>
                <w:szCs w:val="22"/>
              </w:rPr>
            </w:pPr>
            <w:r w:rsidRPr="0016010E">
              <w:rPr>
                <w:rFonts w:asciiTheme="minorHAnsi" w:hAnsiTheme="minorHAnsi"/>
                <w:sz w:val="22"/>
                <w:szCs w:val="22"/>
              </w:rPr>
              <w:t>0.7%</w:t>
            </w:r>
          </w:p>
        </w:tc>
        <w:tc>
          <w:tcPr>
            <w:tcW w:w="1414" w:type="dxa"/>
            <w:vAlign w:val="center"/>
          </w:tcPr>
          <w:p w:rsidR="0016010E" w:rsidRPr="0016010E" w:rsidRDefault="004B23B0" w:rsidP="0016010E">
            <w:pPr>
              <w:jc w:val="center"/>
              <w:rPr>
                <w:rFonts w:asciiTheme="minorHAnsi" w:hAnsiTheme="minorHAnsi"/>
                <w:sz w:val="22"/>
                <w:szCs w:val="22"/>
              </w:rPr>
            </w:pPr>
            <w:r>
              <w:rPr>
                <w:rFonts w:asciiTheme="minorHAnsi" w:hAnsiTheme="minorHAnsi"/>
                <w:sz w:val="22"/>
                <w:szCs w:val="22"/>
              </w:rPr>
              <w:t>1</w:t>
            </w:r>
          </w:p>
        </w:tc>
        <w:tc>
          <w:tcPr>
            <w:tcW w:w="1414" w:type="dxa"/>
            <w:vAlign w:val="center"/>
          </w:tcPr>
          <w:p w:rsidR="0016010E" w:rsidRPr="0016010E" w:rsidRDefault="0016010E" w:rsidP="0016010E">
            <w:pPr>
              <w:jc w:val="center"/>
              <w:rPr>
                <w:rFonts w:asciiTheme="minorHAnsi" w:hAnsiTheme="minorHAnsi"/>
                <w:sz w:val="22"/>
                <w:szCs w:val="22"/>
              </w:rPr>
            </w:pPr>
            <w:r w:rsidRPr="0016010E">
              <w:rPr>
                <w:rFonts w:asciiTheme="minorHAnsi" w:hAnsiTheme="minorHAnsi"/>
                <w:sz w:val="22"/>
                <w:szCs w:val="22"/>
              </w:rPr>
              <w:t>0</w:t>
            </w:r>
          </w:p>
        </w:tc>
        <w:tc>
          <w:tcPr>
            <w:tcW w:w="1415" w:type="dxa"/>
            <w:vAlign w:val="center"/>
          </w:tcPr>
          <w:p w:rsidR="0016010E" w:rsidRPr="0016010E" w:rsidRDefault="004B23B0" w:rsidP="0016010E">
            <w:pPr>
              <w:jc w:val="center"/>
              <w:rPr>
                <w:rFonts w:asciiTheme="minorHAnsi" w:hAnsiTheme="minorHAnsi"/>
                <w:sz w:val="22"/>
                <w:szCs w:val="22"/>
              </w:rPr>
            </w:pPr>
            <w:r>
              <w:rPr>
                <w:rFonts w:asciiTheme="minorHAnsi" w:hAnsiTheme="minorHAnsi"/>
                <w:sz w:val="22"/>
                <w:szCs w:val="22"/>
              </w:rPr>
              <w:t>26</w:t>
            </w:r>
          </w:p>
        </w:tc>
      </w:tr>
      <w:tr w:rsidR="0016010E" w:rsidRPr="00AE71B7" w:rsidTr="00F32DCF">
        <w:trPr>
          <w:trHeight w:val="397"/>
        </w:trPr>
        <w:tc>
          <w:tcPr>
            <w:tcW w:w="2405" w:type="dxa"/>
            <w:vAlign w:val="center"/>
          </w:tcPr>
          <w:p w:rsidR="0016010E" w:rsidRPr="00A41447" w:rsidRDefault="0016010E" w:rsidP="0016010E">
            <w:pPr>
              <w:rPr>
                <w:rFonts w:ascii="Calibri" w:hAnsi="Calibri"/>
                <w:b/>
                <w:sz w:val="22"/>
                <w:szCs w:val="22"/>
              </w:rPr>
            </w:pPr>
            <w:r w:rsidRPr="00A41447">
              <w:rPr>
                <w:rFonts w:ascii="Calibri" w:hAnsi="Calibri"/>
                <w:b/>
                <w:sz w:val="22"/>
                <w:szCs w:val="22"/>
              </w:rPr>
              <w:t>NW Group</w:t>
            </w:r>
          </w:p>
        </w:tc>
        <w:tc>
          <w:tcPr>
            <w:tcW w:w="1414" w:type="dxa"/>
            <w:vAlign w:val="center"/>
          </w:tcPr>
          <w:p w:rsidR="0016010E" w:rsidRPr="0016010E" w:rsidRDefault="0016010E" w:rsidP="0016010E">
            <w:pPr>
              <w:jc w:val="center"/>
              <w:rPr>
                <w:rFonts w:asciiTheme="minorHAnsi" w:hAnsiTheme="minorHAnsi"/>
                <w:sz w:val="22"/>
                <w:szCs w:val="22"/>
              </w:rPr>
            </w:pPr>
            <w:r w:rsidRPr="0016010E">
              <w:rPr>
                <w:rFonts w:asciiTheme="minorHAnsi" w:hAnsiTheme="minorHAnsi"/>
                <w:sz w:val="22"/>
                <w:szCs w:val="22"/>
              </w:rPr>
              <w:t>6</w:t>
            </w:r>
          </w:p>
        </w:tc>
        <w:tc>
          <w:tcPr>
            <w:tcW w:w="1414" w:type="dxa"/>
            <w:vAlign w:val="center"/>
          </w:tcPr>
          <w:p w:rsidR="0016010E" w:rsidRPr="0016010E" w:rsidRDefault="0016010E" w:rsidP="0016010E">
            <w:pPr>
              <w:jc w:val="center"/>
              <w:rPr>
                <w:rFonts w:asciiTheme="minorHAnsi" w:hAnsiTheme="minorHAnsi"/>
                <w:sz w:val="22"/>
                <w:szCs w:val="22"/>
              </w:rPr>
            </w:pPr>
            <w:r w:rsidRPr="0016010E">
              <w:rPr>
                <w:rFonts w:asciiTheme="minorHAnsi" w:hAnsiTheme="minorHAnsi"/>
                <w:sz w:val="22"/>
                <w:szCs w:val="22"/>
              </w:rPr>
              <w:t>2.9%</w:t>
            </w:r>
          </w:p>
        </w:tc>
        <w:tc>
          <w:tcPr>
            <w:tcW w:w="1414" w:type="dxa"/>
            <w:vAlign w:val="center"/>
          </w:tcPr>
          <w:p w:rsidR="0016010E" w:rsidRPr="0016010E" w:rsidRDefault="004B23B0" w:rsidP="0016010E">
            <w:pPr>
              <w:jc w:val="center"/>
              <w:rPr>
                <w:rFonts w:asciiTheme="minorHAnsi" w:hAnsiTheme="minorHAnsi"/>
                <w:sz w:val="22"/>
                <w:szCs w:val="22"/>
              </w:rPr>
            </w:pPr>
            <w:r>
              <w:rPr>
                <w:rFonts w:asciiTheme="minorHAnsi" w:hAnsiTheme="minorHAnsi"/>
                <w:sz w:val="22"/>
                <w:szCs w:val="22"/>
              </w:rPr>
              <w:t>0</w:t>
            </w:r>
          </w:p>
        </w:tc>
        <w:tc>
          <w:tcPr>
            <w:tcW w:w="1414" w:type="dxa"/>
            <w:vAlign w:val="center"/>
          </w:tcPr>
          <w:p w:rsidR="0016010E" w:rsidRPr="0016010E" w:rsidRDefault="0016010E" w:rsidP="0016010E">
            <w:pPr>
              <w:jc w:val="center"/>
              <w:rPr>
                <w:rFonts w:asciiTheme="minorHAnsi" w:hAnsiTheme="minorHAnsi"/>
                <w:sz w:val="22"/>
                <w:szCs w:val="22"/>
              </w:rPr>
            </w:pPr>
            <w:r w:rsidRPr="0016010E">
              <w:rPr>
                <w:rFonts w:asciiTheme="minorHAnsi" w:hAnsiTheme="minorHAnsi"/>
                <w:sz w:val="22"/>
                <w:szCs w:val="22"/>
              </w:rPr>
              <w:t>4</w:t>
            </w:r>
          </w:p>
        </w:tc>
        <w:tc>
          <w:tcPr>
            <w:tcW w:w="1415" w:type="dxa"/>
            <w:vAlign w:val="center"/>
          </w:tcPr>
          <w:p w:rsidR="0016010E" w:rsidRPr="0016010E" w:rsidRDefault="004B23B0" w:rsidP="0016010E">
            <w:pPr>
              <w:jc w:val="center"/>
              <w:rPr>
                <w:rFonts w:asciiTheme="minorHAnsi" w:hAnsiTheme="minorHAnsi"/>
                <w:sz w:val="22"/>
                <w:szCs w:val="22"/>
              </w:rPr>
            </w:pPr>
            <w:r>
              <w:rPr>
                <w:rFonts w:asciiTheme="minorHAnsi" w:hAnsiTheme="minorHAnsi"/>
                <w:sz w:val="22"/>
                <w:szCs w:val="22"/>
              </w:rPr>
              <w:t>276</w:t>
            </w:r>
          </w:p>
        </w:tc>
      </w:tr>
      <w:tr w:rsidR="0016010E" w:rsidRPr="00AE71B7" w:rsidTr="00F32DCF">
        <w:trPr>
          <w:trHeight w:val="397"/>
        </w:trPr>
        <w:tc>
          <w:tcPr>
            <w:tcW w:w="2405" w:type="dxa"/>
            <w:vAlign w:val="center"/>
          </w:tcPr>
          <w:p w:rsidR="0016010E" w:rsidRPr="00A41447" w:rsidRDefault="0016010E" w:rsidP="0016010E">
            <w:pPr>
              <w:rPr>
                <w:rFonts w:ascii="Calibri" w:hAnsi="Calibri"/>
                <w:b/>
                <w:sz w:val="22"/>
                <w:szCs w:val="22"/>
              </w:rPr>
            </w:pPr>
            <w:r w:rsidRPr="00A41447">
              <w:rPr>
                <w:rFonts w:ascii="Calibri" w:hAnsi="Calibri"/>
                <w:b/>
                <w:sz w:val="22"/>
                <w:szCs w:val="22"/>
              </w:rPr>
              <w:t>SE Group</w:t>
            </w:r>
          </w:p>
        </w:tc>
        <w:tc>
          <w:tcPr>
            <w:tcW w:w="1414" w:type="dxa"/>
            <w:vAlign w:val="center"/>
          </w:tcPr>
          <w:p w:rsidR="0016010E" w:rsidRPr="0016010E" w:rsidRDefault="0016010E" w:rsidP="0016010E">
            <w:pPr>
              <w:jc w:val="center"/>
              <w:rPr>
                <w:rFonts w:asciiTheme="minorHAnsi" w:hAnsiTheme="minorHAnsi"/>
                <w:sz w:val="22"/>
                <w:szCs w:val="22"/>
              </w:rPr>
            </w:pPr>
            <w:r w:rsidRPr="0016010E">
              <w:rPr>
                <w:rFonts w:asciiTheme="minorHAnsi" w:hAnsiTheme="minorHAnsi"/>
                <w:sz w:val="22"/>
                <w:szCs w:val="22"/>
              </w:rPr>
              <w:t>3</w:t>
            </w:r>
          </w:p>
        </w:tc>
        <w:tc>
          <w:tcPr>
            <w:tcW w:w="1414" w:type="dxa"/>
            <w:vAlign w:val="center"/>
          </w:tcPr>
          <w:p w:rsidR="0016010E" w:rsidRPr="0016010E" w:rsidRDefault="0016010E" w:rsidP="0016010E">
            <w:pPr>
              <w:jc w:val="center"/>
              <w:rPr>
                <w:rFonts w:asciiTheme="minorHAnsi" w:hAnsiTheme="minorHAnsi"/>
                <w:sz w:val="22"/>
                <w:szCs w:val="22"/>
              </w:rPr>
            </w:pPr>
            <w:r w:rsidRPr="0016010E">
              <w:rPr>
                <w:rFonts w:asciiTheme="minorHAnsi" w:hAnsiTheme="minorHAnsi"/>
                <w:sz w:val="22"/>
                <w:szCs w:val="22"/>
              </w:rPr>
              <w:t>1.8%</w:t>
            </w:r>
          </w:p>
        </w:tc>
        <w:tc>
          <w:tcPr>
            <w:tcW w:w="1414" w:type="dxa"/>
            <w:vAlign w:val="center"/>
          </w:tcPr>
          <w:p w:rsidR="0016010E" w:rsidRPr="0016010E" w:rsidRDefault="004B23B0" w:rsidP="0016010E">
            <w:pPr>
              <w:jc w:val="center"/>
              <w:rPr>
                <w:rFonts w:asciiTheme="minorHAnsi" w:hAnsiTheme="minorHAnsi"/>
                <w:sz w:val="22"/>
                <w:szCs w:val="22"/>
              </w:rPr>
            </w:pPr>
            <w:r>
              <w:rPr>
                <w:rFonts w:asciiTheme="minorHAnsi" w:hAnsiTheme="minorHAnsi"/>
                <w:sz w:val="22"/>
                <w:szCs w:val="22"/>
              </w:rPr>
              <w:t>1</w:t>
            </w:r>
          </w:p>
        </w:tc>
        <w:tc>
          <w:tcPr>
            <w:tcW w:w="1414" w:type="dxa"/>
            <w:vAlign w:val="center"/>
          </w:tcPr>
          <w:p w:rsidR="0016010E" w:rsidRPr="0016010E" w:rsidRDefault="0016010E" w:rsidP="0016010E">
            <w:pPr>
              <w:jc w:val="center"/>
              <w:rPr>
                <w:rFonts w:asciiTheme="minorHAnsi" w:hAnsiTheme="minorHAnsi"/>
                <w:sz w:val="22"/>
                <w:szCs w:val="22"/>
              </w:rPr>
            </w:pPr>
            <w:r w:rsidRPr="0016010E">
              <w:rPr>
                <w:rFonts w:asciiTheme="minorHAnsi" w:hAnsiTheme="minorHAnsi"/>
                <w:sz w:val="22"/>
                <w:szCs w:val="22"/>
              </w:rPr>
              <w:t>2</w:t>
            </w:r>
          </w:p>
        </w:tc>
        <w:tc>
          <w:tcPr>
            <w:tcW w:w="1415" w:type="dxa"/>
            <w:vAlign w:val="center"/>
          </w:tcPr>
          <w:p w:rsidR="0016010E" w:rsidRPr="0016010E" w:rsidRDefault="004B23B0" w:rsidP="0016010E">
            <w:pPr>
              <w:jc w:val="center"/>
              <w:rPr>
                <w:rFonts w:asciiTheme="minorHAnsi" w:hAnsiTheme="minorHAnsi"/>
                <w:sz w:val="22"/>
                <w:szCs w:val="22"/>
              </w:rPr>
            </w:pPr>
            <w:r>
              <w:rPr>
                <w:rFonts w:asciiTheme="minorHAnsi" w:hAnsiTheme="minorHAnsi"/>
                <w:sz w:val="22"/>
                <w:szCs w:val="22"/>
              </w:rPr>
              <w:t>19</w:t>
            </w:r>
          </w:p>
        </w:tc>
      </w:tr>
      <w:tr w:rsidR="0016010E" w:rsidRPr="00AE71B7" w:rsidTr="00F32DCF">
        <w:trPr>
          <w:trHeight w:val="397"/>
        </w:trPr>
        <w:tc>
          <w:tcPr>
            <w:tcW w:w="2405" w:type="dxa"/>
            <w:vAlign w:val="center"/>
          </w:tcPr>
          <w:p w:rsidR="0016010E" w:rsidRPr="00A41447" w:rsidRDefault="0016010E" w:rsidP="0016010E">
            <w:pPr>
              <w:rPr>
                <w:rFonts w:ascii="Calibri" w:hAnsi="Calibri"/>
                <w:b/>
                <w:sz w:val="22"/>
                <w:szCs w:val="22"/>
              </w:rPr>
            </w:pPr>
            <w:r w:rsidRPr="00A41447">
              <w:rPr>
                <w:rFonts w:ascii="Calibri" w:hAnsi="Calibri"/>
                <w:b/>
                <w:sz w:val="22"/>
                <w:szCs w:val="22"/>
              </w:rPr>
              <w:t>SW Group</w:t>
            </w:r>
          </w:p>
        </w:tc>
        <w:tc>
          <w:tcPr>
            <w:tcW w:w="1414" w:type="dxa"/>
            <w:vAlign w:val="center"/>
          </w:tcPr>
          <w:p w:rsidR="0016010E" w:rsidRPr="0016010E" w:rsidRDefault="0016010E" w:rsidP="0016010E">
            <w:pPr>
              <w:jc w:val="center"/>
              <w:rPr>
                <w:rFonts w:asciiTheme="minorHAnsi" w:hAnsiTheme="minorHAnsi"/>
                <w:sz w:val="22"/>
                <w:szCs w:val="22"/>
              </w:rPr>
            </w:pPr>
            <w:r w:rsidRPr="0016010E">
              <w:rPr>
                <w:rFonts w:asciiTheme="minorHAnsi" w:hAnsiTheme="minorHAnsi"/>
                <w:sz w:val="22"/>
                <w:szCs w:val="22"/>
              </w:rPr>
              <w:t>5</w:t>
            </w:r>
          </w:p>
        </w:tc>
        <w:tc>
          <w:tcPr>
            <w:tcW w:w="1414" w:type="dxa"/>
            <w:vAlign w:val="center"/>
          </w:tcPr>
          <w:p w:rsidR="0016010E" w:rsidRPr="0016010E" w:rsidRDefault="0016010E" w:rsidP="0016010E">
            <w:pPr>
              <w:jc w:val="center"/>
              <w:rPr>
                <w:rFonts w:asciiTheme="minorHAnsi" w:hAnsiTheme="minorHAnsi"/>
                <w:sz w:val="22"/>
                <w:szCs w:val="22"/>
              </w:rPr>
            </w:pPr>
            <w:r w:rsidRPr="0016010E">
              <w:rPr>
                <w:rFonts w:asciiTheme="minorHAnsi" w:hAnsiTheme="minorHAnsi"/>
                <w:sz w:val="22"/>
                <w:szCs w:val="22"/>
              </w:rPr>
              <w:t>1.8%</w:t>
            </w:r>
          </w:p>
        </w:tc>
        <w:tc>
          <w:tcPr>
            <w:tcW w:w="1414" w:type="dxa"/>
            <w:vAlign w:val="center"/>
          </w:tcPr>
          <w:p w:rsidR="0016010E" w:rsidRPr="0016010E" w:rsidRDefault="004B23B0" w:rsidP="0016010E">
            <w:pPr>
              <w:jc w:val="center"/>
              <w:rPr>
                <w:rFonts w:asciiTheme="minorHAnsi" w:hAnsiTheme="minorHAnsi"/>
                <w:sz w:val="22"/>
                <w:szCs w:val="22"/>
              </w:rPr>
            </w:pPr>
            <w:r>
              <w:rPr>
                <w:rFonts w:asciiTheme="minorHAnsi" w:hAnsiTheme="minorHAnsi"/>
                <w:sz w:val="22"/>
                <w:szCs w:val="22"/>
              </w:rPr>
              <w:t>0</w:t>
            </w:r>
          </w:p>
        </w:tc>
        <w:tc>
          <w:tcPr>
            <w:tcW w:w="1414" w:type="dxa"/>
            <w:vAlign w:val="center"/>
          </w:tcPr>
          <w:p w:rsidR="0016010E" w:rsidRPr="0016010E" w:rsidRDefault="0016010E" w:rsidP="0016010E">
            <w:pPr>
              <w:jc w:val="center"/>
              <w:rPr>
                <w:rFonts w:asciiTheme="minorHAnsi" w:hAnsiTheme="minorHAnsi"/>
                <w:sz w:val="22"/>
                <w:szCs w:val="22"/>
              </w:rPr>
            </w:pPr>
            <w:r w:rsidRPr="0016010E">
              <w:rPr>
                <w:rFonts w:asciiTheme="minorHAnsi" w:hAnsiTheme="minorHAnsi"/>
                <w:sz w:val="22"/>
                <w:szCs w:val="22"/>
              </w:rPr>
              <w:t>2</w:t>
            </w:r>
          </w:p>
        </w:tc>
        <w:tc>
          <w:tcPr>
            <w:tcW w:w="1415" w:type="dxa"/>
            <w:vAlign w:val="center"/>
          </w:tcPr>
          <w:p w:rsidR="0016010E" w:rsidRPr="0016010E" w:rsidRDefault="004B23B0" w:rsidP="0016010E">
            <w:pPr>
              <w:jc w:val="center"/>
              <w:rPr>
                <w:rFonts w:asciiTheme="minorHAnsi" w:hAnsiTheme="minorHAnsi"/>
                <w:sz w:val="22"/>
                <w:szCs w:val="22"/>
              </w:rPr>
            </w:pPr>
            <w:r>
              <w:rPr>
                <w:rFonts w:asciiTheme="minorHAnsi" w:hAnsiTheme="minorHAnsi"/>
                <w:sz w:val="22"/>
                <w:szCs w:val="22"/>
              </w:rPr>
              <w:t>206</w:t>
            </w:r>
          </w:p>
        </w:tc>
      </w:tr>
      <w:tr w:rsidR="00163D68" w:rsidRPr="00AE71B7" w:rsidTr="00F32DCF">
        <w:trPr>
          <w:trHeight w:val="397"/>
        </w:trPr>
        <w:tc>
          <w:tcPr>
            <w:tcW w:w="2405" w:type="dxa"/>
            <w:vAlign w:val="center"/>
          </w:tcPr>
          <w:p w:rsidR="00163D68" w:rsidRPr="00A41447" w:rsidRDefault="00163D68" w:rsidP="00B225BF">
            <w:pPr>
              <w:rPr>
                <w:rFonts w:ascii="Calibri" w:hAnsi="Calibri"/>
                <w:b/>
                <w:sz w:val="22"/>
                <w:szCs w:val="22"/>
              </w:rPr>
            </w:pPr>
            <w:r>
              <w:rPr>
                <w:rFonts w:ascii="Calibri" w:hAnsi="Calibri"/>
                <w:b/>
                <w:sz w:val="22"/>
                <w:szCs w:val="22"/>
              </w:rPr>
              <w:t>Corporate (inc.</w:t>
            </w:r>
            <w:r w:rsidRPr="00A41447">
              <w:rPr>
                <w:rFonts w:ascii="Calibri" w:hAnsi="Calibri"/>
                <w:b/>
                <w:sz w:val="22"/>
                <w:szCs w:val="22"/>
              </w:rPr>
              <w:t xml:space="preserve"> Control)</w:t>
            </w:r>
          </w:p>
        </w:tc>
        <w:tc>
          <w:tcPr>
            <w:tcW w:w="1414" w:type="dxa"/>
            <w:vAlign w:val="center"/>
          </w:tcPr>
          <w:p w:rsidR="00163D68" w:rsidRPr="0016010E" w:rsidRDefault="0034739A" w:rsidP="0016010E">
            <w:pPr>
              <w:jc w:val="center"/>
              <w:rPr>
                <w:rFonts w:asciiTheme="minorHAnsi" w:hAnsiTheme="minorHAnsi"/>
                <w:sz w:val="22"/>
                <w:szCs w:val="22"/>
              </w:rPr>
            </w:pPr>
            <w:r>
              <w:rPr>
                <w:rFonts w:asciiTheme="minorHAnsi" w:hAnsiTheme="minorHAnsi"/>
                <w:sz w:val="22"/>
                <w:szCs w:val="22"/>
              </w:rPr>
              <w:t>2</w:t>
            </w:r>
          </w:p>
        </w:tc>
        <w:tc>
          <w:tcPr>
            <w:tcW w:w="1414" w:type="dxa"/>
            <w:vAlign w:val="center"/>
          </w:tcPr>
          <w:p w:rsidR="00163D68" w:rsidRPr="0034739A" w:rsidRDefault="00EC2FC9" w:rsidP="0016010E">
            <w:pPr>
              <w:jc w:val="center"/>
              <w:rPr>
                <w:rFonts w:asciiTheme="minorHAnsi" w:hAnsiTheme="minorHAnsi" w:cs="Times New Roman"/>
                <w:bCs/>
                <w:color w:val="000000"/>
                <w:sz w:val="22"/>
                <w:szCs w:val="22"/>
                <w:lang w:eastAsia="en-GB"/>
              </w:rPr>
            </w:pPr>
            <w:r w:rsidRPr="0034739A">
              <w:rPr>
                <w:rFonts w:asciiTheme="minorHAnsi" w:hAnsiTheme="minorHAnsi"/>
                <w:bCs/>
                <w:color w:val="000000"/>
                <w:sz w:val="22"/>
                <w:szCs w:val="22"/>
              </w:rPr>
              <w:t>1.0%</w:t>
            </w:r>
          </w:p>
        </w:tc>
        <w:tc>
          <w:tcPr>
            <w:tcW w:w="1414" w:type="dxa"/>
            <w:shd w:val="clear" w:color="auto" w:fill="auto"/>
            <w:vAlign w:val="center"/>
          </w:tcPr>
          <w:p w:rsidR="00163D68" w:rsidRPr="0016010E" w:rsidRDefault="004B23B0" w:rsidP="0016010E">
            <w:pPr>
              <w:jc w:val="center"/>
              <w:rPr>
                <w:rFonts w:asciiTheme="minorHAnsi" w:hAnsiTheme="minorHAnsi"/>
                <w:sz w:val="22"/>
                <w:szCs w:val="22"/>
              </w:rPr>
            </w:pPr>
            <w:r>
              <w:rPr>
                <w:rFonts w:asciiTheme="minorHAnsi" w:hAnsiTheme="minorHAnsi"/>
                <w:sz w:val="22"/>
                <w:szCs w:val="22"/>
              </w:rPr>
              <w:t>0</w:t>
            </w:r>
          </w:p>
        </w:tc>
        <w:tc>
          <w:tcPr>
            <w:tcW w:w="1414" w:type="dxa"/>
            <w:vAlign w:val="center"/>
          </w:tcPr>
          <w:p w:rsidR="00163D68" w:rsidRPr="0016010E" w:rsidRDefault="00345CEF" w:rsidP="0016010E">
            <w:pPr>
              <w:jc w:val="center"/>
              <w:rPr>
                <w:rFonts w:asciiTheme="minorHAnsi" w:hAnsiTheme="minorHAnsi"/>
                <w:sz w:val="22"/>
                <w:szCs w:val="22"/>
              </w:rPr>
            </w:pPr>
            <w:r w:rsidRPr="0016010E">
              <w:rPr>
                <w:rFonts w:asciiTheme="minorHAnsi" w:hAnsiTheme="minorHAnsi"/>
                <w:sz w:val="22"/>
                <w:szCs w:val="22"/>
              </w:rPr>
              <w:t>1</w:t>
            </w:r>
          </w:p>
        </w:tc>
        <w:tc>
          <w:tcPr>
            <w:tcW w:w="1415" w:type="dxa"/>
            <w:vAlign w:val="center"/>
          </w:tcPr>
          <w:p w:rsidR="00163D68" w:rsidRPr="0016010E" w:rsidRDefault="004B23B0" w:rsidP="0016010E">
            <w:pPr>
              <w:jc w:val="center"/>
              <w:rPr>
                <w:rFonts w:asciiTheme="minorHAnsi" w:hAnsiTheme="minorHAnsi"/>
                <w:sz w:val="22"/>
                <w:szCs w:val="22"/>
              </w:rPr>
            </w:pPr>
            <w:r>
              <w:rPr>
                <w:rFonts w:asciiTheme="minorHAnsi" w:hAnsiTheme="minorHAnsi"/>
                <w:sz w:val="22"/>
                <w:szCs w:val="22"/>
              </w:rPr>
              <w:t>103</w:t>
            </w:r>
          </w:p>
        </w:tc>
      </w:tr>
    </w:tbl>
    <w:p w:rsidR="00163D68" w:rsidRPr="002302FB" w:rsidRDefault="00163D68" w:rsidP="00163D68">
      <w:pPr>
        <w:jc w:val="both"/>
        <w:rPr>
          <w:rFonts w:ascii="Calibri" w:hAnsi="Calibri"/>
          <w:sz w:val="22"/>
          <w:szCs w:val="22"/>
        </w:rPr>
      </w:pPr>
    </w:p>
    <w:p w:rsidR="00163D68" w:rsidRDefault="002302FB" w:rsidP="00163D68">
      <w:pPr>
        <w:jc w:val="both"/>
        <w:rPr>
          <w:rFonts w:ascii="Calibri" w:hAnsi="Calibri"/>
          <w:sz w:val="22"/>
          <w:szCs w:val="22"/>
        </w:rPr>
      </w:pPr>
      <w:r w:rsidRPr="002302FB">
        <w:rPr>
          <w:rFonts w:ascii="Calibri" w:hAnsi="Calibri"/>
          <w:sz w:val="22"/>
          <w:szCs w:val="22"/>
        </w:rPr>
        <w:t>Overall performance cases have de</w:t>
      </w:r>
      <w:r w:rsidR="00163D68" w:rsidRPr="002302FB">
        <w:rPr>
          <w:rFonts w:ascii="Calibri" w:hAnsi="Calibri"/>
          <w:sz w:val="22"/>
          <w:szCs w:val="22"/>
        </w:rPr>
        <w:t xml:space="preserve">creased from </w:t>
      </w:r>
      <w:r w:rsidRPr="002302FB">
        <w:rPr>
          <w:rFonts w:ascii="Calibri" w:hAnsi="Calibri"/>
          <w:sz w:val="22"/>
          <w:szCs w:val="22"/>
        </w:rPr>
        <w:t>27</w:t>
      </w:r>
      <w:r w:rsidR="00163D68" w:rsidRPr="002302FB">
        <w:rPr>
          <w:rFonts w:ascii="Calibri" w:hAnsi="Calibri"/>
          <w:sz w:val="22"/>
          <w:szCs w:val="22"/>
        </w:rPr>
        <w:t xml:space="preserve"> during the 201</w:t>
      </w:r>
      <w:r w:rsidRPr="002302FB">
        <w:rPr>
          <w:rFonts w:ascii="Calibri" w:hAnsi="Calibri"/>
          <w:sz w:val="22"/>
          <w:szCs w:val="22"/>
        </w:rPr>
        <w:t>8</w:t>
      </w:r>
      <w:r w:rsidR="00163D68" w:rsidRPr="002302FB">
        <w:rPr>
          <w:rFonts w:ascii="Calibri" w:hAnsi="Calibri"/>
          <w:sz w:val="22"/>
          <w:szCs w:val="22"/>
        </w:rPr>
        <w:t>-1</w:t>
      </w:r>
      <w:r w:rsidRPr="002302FB">
        <w:rPr>
          <w:rFonts w:ascii="Calibri" w:hAnsi="Calibri"/>
          <w:sz w:val="22"/>
          <w:szCs w:val="22"/>
        </w:rPr>
        <w:t>9 Q1</w:t>
      </w:r>
      <w:r w:rsidR="00163D68" w:rsidRPr="002302FB">
        <w:rPr>
          <w:rFonts w:ascii="Calibri" w:hAnsi="Calibri"/>
          <w:sz w:val="22"/>
          <w:szCs w:val="22"/>
        </w:rPr>
        <w:t xml:space="preserve"> compared to </w:t>
      </w:r>
      <w:r w:rsidRPr="002302FB">
        <w:rPr>
          <w:rFonts w:ascii="Calibri" w:hAnsi="Calibri"/>
          <w:sz w:val="22"/>
          <w:szCs w:val="22"/>
        </w:rPr>
        <w:t>18 during 2018-19 Q2</w:t>
      </w:r>
      <w:r w:rsidR="00163D68" w:rsidRPr="002302FB">
        <w:rPr>
          <w:rFonts w:ascii="Calibri" w:hAnsi="Calibri"/>
          <w:sz w:val="22"/>
          <w:szCs w:val="22"/>
        </w:rPr>
        <w:t>.</w:t>
      </w:r>
    </w:p>
    <w:p w:rsidR="00193281" w:rsidRDefault="00193281" w:rsidP="00163D68">
      <w:pPr>
        <w:jc w:val="both"/>
        <w:rPr>
          <w:rFonts w:ascii="Calibri" w:hAnsi="Calibri"/>
          <w:sz w:val="22"/>
          <w:szCs w:val="22"/>
        </w:rPr>
      </w:pPr>
    </w:p>
    <w:p w:rsidR="00FA3B33" w:rsidRPr="00F820BC" w:rsidRDefault="00FA3B33" w:rsidP="00163D68">
      <w:pPr>
        <w:jc w:val="both"/>
        <w:rPr>
          <w:rFonts w:ascii="Calibri" w:hAnsi="Calibri"/>
          <w:sz w:val="22"/>
          <w:szCs w:val="22"/>
        </w:rPr>
      </w:pPr>
      <w:r w:rsidRPr="00F820BC">
        <w:rPr>
          <w:rFonts w:ascii="Calibri" w:hAnsi="Calibri"/>
          <w:sz w:val="22"/>
          <w:szCs w:val="22"/>
        </w:rPr>
        <w:t>During Quarter 2 2017/2018 reports were provided monthly therefore the year on year comparison below is for activity during September 2017 and September 2018.  This data shows an increase in performance cases year on year from 4 to 11. This reflects a focus on HR advisors working with managers to monitor cases at an early stage of the process when operational staff are unable to achieve the fitness standard. There has also been an active drive to manage On-Call availability which is reflected in the statistics.</w:t>
      </w:r>
    </w:p>
    <w:p w:rsidR="00FA3B33" w:rsidRDefault="00FA3B33" w:rsidP="00163D68">
      <w:pPr>
        <w:jc w:val="both"/>
        <w:rPr>
          <w:rFonts w:ascii="Calibri" w:hAnsi="Calibri"/>
          <w:sz w:val="22"/>
          <w:szCs w:val="22"/>
        </w:rPr>
      </w:pPr>
    </w:p>
    <w:tbl>
      <w:tblPr>
        <w:tblW w:w="9488" w:type="dxa"/>
        <w:tblCellMar>
          <w:left w:w="0" w:type="dxa"/>
          <w:right w:w="0" w:type="dxa"/>
        </w:tblCellMar>
        <w:tblLook w:val="04A0" w:firstRow="1" w:lastRow="0" w:firstColumn="1" w:lastColumn="0" w:noHBand="0" w:noVBand="1"/>
      </w:tblPr>
      <w:tblGrid>
        <w:gridCol w:w="3112"/>
        <w:gridCol w:w="3111"/>
        <w:gridCol w:w="3265"/>
      </w:tblGrid>
      <w:tr w:rsidR="00193281" w:rsidRPr="00193281" w:rsidTr="00193281">
        <w:tc>
          <w:tcPr>
            <w:tcW w:w="3112" w:type="dxa"/>
            <w:tcBorders>
              <w:top w:val="single" w:sz="8" w:space="0" w:color="auto"/>
              <w:left w:val="single" w:sz="8" w:space="0" w:color="auto"/>
              <w:bottom w:val="single" w:sz="8" w:space="0" w:color="auto"/>
              <w:right w:val="single" w:sz="8" w:space="0" w:color="auto"/>
            </w:tcBorders>
            <w:shd w:val="clear" w:color="auto" w:fill="0070C0"/>
            <w:tcMar>
              <w:top w:w="0" w:type="dxa"/>
              <w:left w:w="108" w:type="dxa"/>
              <w:bottom w:w="0" w:type="dxa"/>
              <w:right w:w="108" w:type="dxa"/>
            </w:tcMar>
            <w:hideMark/>
          </w:tcPr>
          <w:p w:rsidR="00193281" w:rsidRPr="00193281" w:rsidRDefault="00193281">
            <w:pPr>
              <w:rPr>
                <w:rFonts w:asciiTheme="minorHAnsi" w:hAnsiTheme="minorHAnsi" w:cs="Times New Roman"/>
                <w:b/>
                <w:bCs/>
                <w:color w:val="FFFFFF" w:themeColor="background1"/>
                <w:sz w:val="22"/>
                <w:szCs w:val="22"/>
              </w:rPr>
            </w:pPr>
            <w:r w:rsidRPr="00193281">
              <w:rPr>
                <w:rFonts w:asciiTheme="minorHAnsi" w:hAnsiTheme="minorHAnsi"/>
                <w:b/>
                <w:bCs/>
                <w:color w:val="FFFFFF" w:themeColor="background1"/>
                <w:sz w:val="22"/>
                <w:szCs w:val="22"/>
              </w:rPr>
              <w:t>Case type</w:t>
            </w:r>
          </w:p>
        </w:tc>
        <w:tc>
          <w:tcPr>
            <w:tcW w:w="3111" w:type="dxa"/>
            <w:tcBorders>
              <w:top w:val="single" w:sz="8" w:space="0" w:color="auto"/>
              <w:left w:val="nil"/>
              <w:bottom w:val="single" w:sz="8" w:space="0" w:color="auto"/>
              <w:right w:val="single" w:sz="8" w:space="0" w:color="auto"/>
            </w:tcBorders>
            <w:shd w:val="clear" w:color="auto" w:fill="0070C0"/>
            <w:tcMar>
              <w:top w:w="0" w:type="dxa"/>
              <w:left w:w="108" w:type="dxa"/>
              <w:bottom w:w="0" w:type="dxa"/>
              <w:right w:w="108" w:type="dxa"/>
            </w:tcMar>
            <w:hideMark/>
          </w:tcPr>
          <w:p w:rsidR="00193281" w:rsidRPr="00193281" w:rsidRDefault="00193281">
            <w:pPr>
              <w:rPr>
                <w:rFonts w:asciiTheme="minorHAnsi" w:hAnsiTheme="minorHAnsi"/>
                <w:b/>
                <w:bCs/>
                <w:color w:val="FFFFFF" w:themeColor="background1"/>
                <w:sz w:val="22"/>
                <w:szCs w:val="22"/>
              </w:rPr>
            </w:pPr>
            <w:r w:rsidRPr="00193281">
              <w:rPr>
                <w:rFonts w:asciiTheme="minorHAnsi" w:hAnsiTheme="minorHAnsi"/>
                <w:b/>
                <w:bCs/>
                <w:color w:val="FFFFFF" w:themeColor="background1"/>
                <w:sz w:val="22"/>
                <w:szCs w:val="22"/>
              </w:rPr>
              <w:t>Sept 17</w:t>
            </w:r>
          </w:p>
        </w:tc>
        <w:tc>
          <w:tcPr>
            <w:tcW w:w="3265" w:type="dxa"/>
            <w:tcBorders>
              <w:top w:val="single" w:sz="8" w:space="0" w:color="auto"/>
              <w:left w:val="nil"/>
              <w:bottom w:val="single" w:sz="8" w:space="0" w:color="auto"/>
              <w:right w:val="single" w:sz="8" w:space="0" w:color="auto"/>
            </w:tcBorders>
            <w:shd w:val="clear" w:color="auto" w:fill="0070C0"/>
            <w:tcMar>
              <w:top w:w="0" w:type="dxa"/>
              <w:left w:w="108" w:type="dxa"/>
              <w:bottom w:w="0" w:type="dxa"/>
              <w:right w:w="108" w:type="dxa"/>
            </w:tcMar>
            <w:hideMark/>
          </w:tcPr>
          <w:p w:rsidR="00193281" w:rsidRDefault="00193281">
            <w:pPr>
              <w:rPr>
                <w:rFonts w:asciiTheme="minorHAnsi" w:hAnsiTheme="minorHAnsi"/>
                <w:b/>
                <w:bCs/>
                <w:color w:val="FFFFFF" w:themeColor="background1"/>
                <w:sz w:val="22"/>
                <w:szCs w:val="22"/>
              </w:rPr>
            </w:pPr>
            <w:r w:rsidRPr="00193281">
              <w:rPr>
                <w:rFonts w:asciiTheme="minorHAnsi" w:hAnsiTheme="minorHAnsi"/>
                <w:b/>
                <w:bCs/>
                <w:color w:val="FFFFFF" w:themeColor="background1"/>
                <w:sz w:val="22"/>
                <w:szCs w:val="22"/>
              </w:rPr>
              <w:t>Sept 18</w:t>
            </w:r>
          </w:p>
          <w:p w:rsidR="00193281" w:rsidRPr="00193281" w:rsidRDefault="00193281">
            <w:pPr>
              <w:rPr>
                <w:rFonts w:asciiTheme="minorHAnsi" w:hAnsiTheme="minorHAnsi"/>
                <w:b/>
                <w:bCs/>
                <w:color w:val="FFFFFF" w:themeColor="background1"/>
                <w:sz w:val="22"/>
                <w:szCs w:val="22"/>
              </w:rPr>
            </w:pPr>
          </w:p>
        </w:tc>
      </w:tr>
      <w:tr w:rsidR="00193281" w:rsidRPr="00193281" w:rsidTr="00193281">
        <w:trPr>
          <w:trHeight w:val="397"/>
        </w:trPr>
        <w:tc>
          <w:tcPr>
            <w:tcW w:w="3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3281" w:rsidRPr="00193281" w:rsidRDefault="00193281">
            <w:pPr>
              <w:rPr>
                <w:rFonts w:asciiTheme="minorHAnsi" w:hAnsiTheme="minorHAnsi"/>
                <w:b/>
                <w:bCs/>
                <w:sz w:val="22"/>
                <w:szCs w:val="22"/>
              </w:rPr>
            </w:pPr>
            <w:r w:rsidRPr="00193281">
              <w:rPr>
                <w:rFonts w:asciiTheme="minorHAnsi" w:hAnsiTheme="minorHAnsi"/>
                <w:b/>
                <w:bCs/>
                <w:sz w:val="22"/>
                <w:szCs w:val="22"/>
              </w:rPr>
              <w:t>Grievance</w:t>
            </w:r>
          </w:p>
        </w:tc>
        <w:tc>
          <w:tcPr>
            <w:tcW w:w="3111" w:type="dxa"/>
            <w:tcBorders>
              <w:top w:val="nil"/>
              <w:left w:val="nil"/>
              <w:bottom w:val="single" w:sz="8" w:space="0" w:color="auto"/>
              <w:right w:val="single" w:sz="8" w:space="0" w:color="auto"/>
            </w:tcBorders>
            <w:tcMar>
              <w:top w:w="0" w:type="dxa"/>
              <w:left w:w="108" w:type="dxa"/>
              <w:bottom w:w="0" w:type="dxa"/>
              <w:right w:w="108" w:type="dxa"/>
            </w:tcMar>
            <w:hideMark/>
          </w:tcPr>
          <w:p w:rsidR="00193281" w:rsidRPr="00193281" w:rsidRDefault="00193281">
            <w:pPr>
              <w:rPr>
                <w:rFonts w:asciiTheme="minorHAnsi" w:hAnsiTheme="minorHAnsi"/>
                <w:sz w:val="22"/>
                <w:szCs w:val="22"/>
              </w:rPr>
            </w:pPr>
            <w:r w:rsidRPr="00193281">
              <w:rPr>
                <w:rFonts w:asciiTheme="minorHAnsi" w:hAnsiTheme="minorHAnsi"/>
                <w:sz w:val="22"/>
                <w:szCs w:val="22"/>
              </w:rPr>
              <w:t>9</w:t>
            </w:r>
          </w:p>
        </w:tc>
        <w:tc>
          <w:tcPr>
            <w:tcW w:w="3265" w:type="dxa"/>
            <w:tcBorders>
              <w:top w:val="nil"/>
              <w:left w:val="nil"/>
              <w:bottom w:val="single" w:sz="8" w:space="0" w:color="auto"/>
              <w:right w:val="single" w:sz="8" w:space="0" w:color="auto"/>
            </w:tcBorders>
            <w:tcMar>
              <w:top w:w="0" w:type="dxa"/>
              <w:left w:w="108" w:type="dxa"/>
              <w:bottom w:w="0" w:type="dxa"/>
              <w:right w:w="108" w:type="dxa"/>
            </w:tcMar>
            <w:hideMark/>
          </w:tcPr>
          <w:p w:rsidR="00193281" w:rsidRPr="00193281" w:rsidRDefault="00193281">
            <w:pPr>
              <w:rPr>
                <w:rFonts w:asciiTheme="minorHAnsi" w:hAnsiTheme="minorHAnsi"/>
                <w:sz w:val="22"/>
                <w:szCs w:val="22"/>
              </w:rPr>
            </w:pPr>
            <w:r w:rsidRPr="00193281">
              <w:rPr>
                <w:rFonts w:asciiTheme="minorHAnsi" w:hAnsiTheme="minorHAnsi"/>
                <w:sz w:val="22"/>
                <w:szCs w:val="22"/>
              </w:rPr>
              <w:t>5</w:t>
            </w:r>
          </w:p>
        </w:tc>
      </w:tr>
      <w:tr w:rsidR="00193281" w:rsidRPr="00193281" w:rsidTr="00193281">
        <w:trPr>
          <w:trHeight w:val="397"/>
        </w:trPr>
        <w:tc>
          <w:tcPr>
            <w:tcW w:w="3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3281" w:rsidRPr="00193281" w:rsidRDefault="00193281">
            <w:pPr>
              <w:rPr>
                <w:rFonts w:asciiTheme="minorHAnsi" w:hAnsiTheme="minorHAnsi"/>
                <w:b/>
                <w:bCs/>
                <w:sz w:val="22"/>
                <w:szCs w:val="22"/>
              </w:rPr>
            </w:pPr>
            <w:r w:rsidRPr="00193281">
              <w:rPr>
                <w:rFonts w:asciiTheme="minorHAnsi" w:hAnsiTheme="minorHAnsi"/>
                <w:b/>
                <w:bCs/>
                <w:sz w:val="22"/>
                <w:szCs w:val="22"/>
              </w:rPr>
              <w:t>Disciplinary</w:t>
            </w:r>
          </w:p>
        </w:tc>
        <w:tc>
          <w:tcPr>
            <w:tcW w:w="3111" w:type="dxa"/>
            <w:tcBorders>
              <w:top w:val="nil"/>
              <w:left w:val="nil"/>
              <w:bottom w:val="single" w:sz="8" w:space="0" w:color="auto"/>
              <w:right w:val="single" w:sz="8" w:space="0" w:color="auto"/>
            </w:tcBorders>
            <w:tcMar>
              <w:top w:w="0" w:type="dxa"/>
              <w:left w:w="108" w:type="dxa"/>
              <w:bottom w:w="0" w:type="dxa"/>
              <w:right w:w="108" w:type="dxa"/>
            </w:tcMar>
            <w:hideMark/>
          </w:tcPr>
          <w:p w:rsidR="00193281" w:rsidRPr="00193281" w:rsidRDefault="00193281">
            <w:pPr>
              <w:rPr>
                <w:rFonts w:asciiTheme="minorHAnsi" w:hAnsiTheme="minorHAnsi"/>
                <w:sz w:val="22"/>
                <w:szCs w:val="22"/>
              </w:rPr>
            </w:pPr>
            <w:r w:rsidRPr="00193281">
              <w:rPr>
                <w:rFonts w:asciiTheme="minorHAnsi" w:hAnsiTheme="minorHAnsi"/>
                <w:sz w:val="22"/>
                <w:szCs w:val="22"/>
              </w:rPr>
              <w:t>5</w:t>
            </w:r>
          </w:p>
        </w:tc>
        <w:tc>
          <w:tcPr>
            <w:tcW w:w="3265" w:type="dxa"/>
            <w:tcBorders>
              <w:top w:val="nil"/>
              <w:left w:val="nil"/>
              <w:bottom w:val="single" w:sz="8" w:space="0" w:color="auto"/>
              <w:right w:val="single" w:sz="8" w:space="0" w:color="auto"/>
            </w:tcBorders>
            <w:tcMar>
              <w:top w:w="0" w:type="dxa"/>
              <w:left w:w="108" w:type="dxa"/>
              <w:bottom w:w="0" w:type="dxa"/>
              <w:right w:w="108" w:type="dxa"/>
            </w:tcMar>
            <w:hideMark/>
          </w:tcPr>
          <w:p w:rsidR="00193281" w:rsidRPr="00193281" w:rsidRDefault="00193281">
            <w:pPr>
              <w:rPr>
                <w:rFonts w:asciiTheme="minorHAnsi" w:hAnsiTheme="minorHAnsi"/>
                <w:sz w:val="22"/>
                <w:szCs w:val="22"/>
              </w:rPr>
            </w:pPr>
            <w:r w:rsidRPr="00193281">
              <w:rPr>
                <w:rFonts w:asciiTheme="minorHAnsi" w:hAnsiTheme="minorHAnsi"/>
                <w:sz w:val="22"/>
                <w:szCs w:val="22"/>
              </w:rPr>
              <w:t>7</w:t>
            </w:r>
          </w:p>
        </w:tc>
      </w:tr>
      <w:tr w:rsidR="00193281" w:rsidRPr="00193281" w:rsidTr="00193281">
        <w:trPr>
          <w:trHeight w:val="397"/>
        </w:trPr>
        <w:tc>
          <w:tcPr>
            <w:tcW w:w="3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3281" w:rsidRPr="00193281" w:rsidRDefault="00193281">
            <w:pPr>
              <w:rPr>
                <w:rFonts w:asciiTheme="minorHAnsi" w:hAnsiTheme="minorHAnsi"/>
                <w:b/>
                <w:bCs/>
                <w:sz w:val="22"/>
                <w:szCs w:val="22"/>
              </w:rPr>
            </w:pPr>
            <w:r w:rsidRPr="00193281">
              <w:rPr>
                <w:rFonts w:asciiTheme="minorHAnsi" w:hAnsiTheme="minorHAnsi"/>
                <w:b/>
                <w:bCs/>
                <w:sz w:val="22"/>
                <w:szCs w:val="22"/>
              </w:rPr>
              <w:t>Absence</w:t>
            </w:r>
          </w:p>
        </w:tc>
        <w:tc>
          <w:tcPr>
            <w:tcW w:w="3111" w:type="dxa"/>
            <w:tcBorders>
              <w:top w:val="nil"/>
              <w:left w:val="nil"/>
              <w:bottom w:val="single" w:sz="8" w:space="0" w:color="auto"/>
              <w:right w:val="single" w:sz="8" w:space="0" w:color="auto"/>
            </w:tcBorders>
            <w:tcMar>
              <w:top w:w="0" w:type="dxa"/>
              <w:left w:w="108" w:type="dxa"/>
              <w:bottom w:w="0" w:type="dxa"/>
              <w:right w:w="108" w:type="dxa"/>
            </w:tcMar>
            <w:hideMark/>
          </w:tcPr>
          <w:p w:rsidR="00193281" w:rsidRPr="00193281" w:rsidRDefault="00193281">
            <w:pPr>
              <w:rPr>
                <w:rFonts w:asciiTheme="minorHAnsi" w:hAnsiTheme="minorHAnsi"/>
                <w:sz w:val="22"/>
                <w:szCs w:val="22"/>
              </w:rPr>
            </w:pPr>
            <w:r w:rsidRPr="00193281">
              <w:rPr>
                <w:rFonts w:asciiTheme="minorHAnsi" w:hAnsiTheme="minorHAnsi"/>
                <w:sz w:val="22"/>
                <w:szCs w:val="22"/>
              </w:rPr>
              <w:t>52</w:t>
            </w:r>
          </w:p>
        </w:tc>
        <w:tc>
          <w:tcPr>
            <w:tcW w:w="3265" w:type="dxa"/>
            <w:tcBorders>
              <w:top w:val="nil"/>
              <w:left w:val="nil"/>
              <w:bottom w:val="single" w:sz="8" w:space="0" w:color="auto"/>
              <w:right w:val="single" w:sz="8" w:space="0" w:color="auto"/>
            </w:tcBorders>
            <w:tcMar>
              <w:top w:w="0" w:type="dxa"/>
              <w:left w:w="108" w:type="dxa"/>
              <w:bottom w:w="0" w:type="dxa"/>
              <w:right w:w="108" w:type="dxa"/>
            </w:tcMar>
            <w:hideMark/>
          </w:tcPr>
          <w:p w:rsidR="00193281" w:rsidRPr="00193281" w:rsidRDefault="00193281">
            <w:pPr>
              <w:rPr>
                <w:rFonts w:asciiTheme="minorHAnsi" w:hAnsiTheme="minorHAnsi"/>
                <w:sz w:val="22"/>
                <w:szCs w:val="22"/>
              </w:rPr>
            </w:pPr>
            <w:r w:rsidRPr="00193281">
              <w:rPr>
                <w:rFonts w:asciiTheme="minorHAnsi" w:hAnsiTheme="minorHAnsi"/>
                <w:sz w:val="22"/>
                <w:szCs w:val="22"/>
              </w:rPr>
              <w:t>57</w:t>
            </w:r>
          </w:p>
        </w:tc>
      </w:tr>
      <w:tr w:rsidR="00193281" w:rsidRPr="00193281" w:rsidTr="00193281">
        <w:trPr>
          <w:trHeight w:val="397"/>
        </w:trPr>
        <w:tc>
          <w:tcPr>
            <w:tcW w:w="3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3281" w:rsidRPr="00193281" w:rsidRDefault="00193281">
            <w:pPr>
              <w:rPr>
                <w:rFonts w:asciiTheme="minorHAnsi" w:hAnsiTheme="minorHAnsi"/>
                <w:b/>
                <w:bCs/>
                <w:sz w:val="22"/>
                <w:szCs w:val="22"/>
              </w:rPr>
            </w:pPr>
            <w:r w:rsidRPr="00193281">
              <w:rPr>
                <w:rFonts w:asciiTheme="minorHAnsi" w:hAnsiTheme="minorHAnsi"/>
                <w:b/>
                <w:bCs/>
                <w:sz w:val="22"/>
                <w:szCs w:val="22"/>
              </w:rPr>
              <w:t>Performance</w:t>
            </w:r>
          </w:p>
        </w:tc>
        <w:tc>
          <w:tcPr>
            <w:tcW w:w="3111" w:type="dxa"/>
            <w:tcBorders>
              <w:top w:val="nil"/>
              <w:left w:val="nil"/>
              <w:bottom w:val="single" w:sz="8" w:space="0" w:color="auto"/>
              <w:right w:val="single" w:sz="8" w:space="0" w:color="auto"/>
            </w:tcBorders>
            <w:tcMar>
              <w:top w:w="0" w:type="dxa"/>
              <w:left w:w="108" w:type="dxa"/>
              <w:bottom w:w="0" w:type="dxa"/>
              <w:right w:w="108" w:type="dxa"/>
            </w:tcMar>
            <w:hideMark/>
          </w:tcPr>
          <w:p w:rsidR="00193281" w:rsidRPr="00193281" w:rsidRDefault="00193281">
            <w:pPr>
              <w:rPr>
                <w:rFonts w:asciiTheme="minorHAnsi" w:hAnsiTheme="minorHAnsi"/>
                <w:sz w:val="22"/>
                <w:szCs w:val="22"/>
              </w:rPr>
            </w:pPr>
            <w:r w:rsidRPr="00193281">
              <w:rPr>
                <w:rFonts w:asciiTheme="minorHAnsi" w:hAnsiTheme="minorHAnsi"/>
                <w:sz w:val="22"/>
                <w:szCs w:val="22"/>
              </w:rPr>
              <w:t>4</w:t>
            </w:r>
          </w:p>
        </w:tc>
        <w:tc>
          <w:tcPr>
            <w:tcW w:w="3265" w:type="dxa"/>
            <w:tcBorders>
              <w:top w:val="nil"/>
              <w:left w:val="nil"/>
              <w:bottom w:val="single" w:sz="8" w:space="0" w:color="auto"/>
              <w:right w:val="single" w:sz="8" w:space="0" w:color="auto"/>
            </w:tcBorders>
            <w:tcMar>
              <w:top w:w="0" w:type="dxa"/>
              <w:left w:w="108" w:type="dxa"/>
              <w:bottom w:w="0" w:type="dxa"/>
              <w:right w:w="108" w:type="dxa"/>
            </w:tcMar>
            <w:hideMark/>
          </w:tcPr>
          <w:p w:rsidR="00193281" w:rsidRPr="00193281" w:rsidRDefault="00193281">
            <w:pPr>
              <w:rPr>
                <w:rFonts w:asciiTheme="minorHAnsi" w:hAnsiTheme="minorHAnsi"/>
                <w:sz w:val="22"/>
                <w:szCs w:val="22"/>
              </w:rPr>
            </w:pPr>
            <w:r w:rsidRPr="00193281">
              <w:rPr>
                <w:rFonts w:asciiTheme="minorHAnsi" w:hAnsiTheme="minorHAnsi"/>
                <w:sz w:val="22"/>
                <w:szCs w:val="22"/>
              </w:rPr>
              <w:t>11</w:t>
            </w:r>
          </w:p>
        </w:tc>
      </w:tr>
    </w:tbl>
    <w:p w:rsidR="00193281" w:rsidRPr="00BE2F76" w:rsidRDefault="00193281" w:rsidP="00163D68">
      <w:pPr>
        <w:jc w:val="both"/>
        <w:rPr>
          <w:rFonts w:ascii="Calibri" w:hAnsi="Calibri"/>
          <w:sz w:val="22"/>
          <w:szCs w:val="22"/>
        </w:rPr>
      </w:pPr>
    </w:p>
    <w:p w:rsidR="00E761FF" w:rsidRPr="005629D9" w:rsidRDefault="00E761FF" w:rsidP="004A68DC">
      <w:pPr>
        <w:jc w:val="both"/>
        <w:rPr>
          <w:rFonts w:asciiTheme="minorHAnsi" w:hAnsiTheme="minorHAnsi"/>
          <w:b/>
        </w:rPr>
      </w:pPr>
    </w:p>
    <w:p w:rsidR="00E761FF" w:rsidRPr="005629D9" w:rsidRDefault="00E761FF" w:rsidP="004A68DC">
      <w:pPr>
        <w:jc w:val="both"/>
        <w:rPr>
          <w:rFonts w:asciiTheme="minorHAnsi" w:hAnsiTheme="minorHAnsi"/>
          <w:b/>
        </w:rPr>
      </w:pPr>
      <w:r w:rsidRPr="005629D9">
        <w:rPr>
          <w:rFonts w:asciiTheme="minorHAnsi" w:hAnsiTheme="minorHAnsi"/>
          <w:b/>
        </w:rPr>
        <w:t>Meetings with our representative bodies</w:t>
      </w:r>
    </w:p>
    <w:p w:rsidR="00E761FF" w:rsidRPr="005629D9" w:rsidRDefault="00E761FF" w:rsidP="004A68DC">
      <w:pPr>
        <w:jc w:val="both"/>
        <w:rPr>
          <w:rFonts w:asciiTheme="minorHAnsi" w:hAnsiTheme="minorHAnsi"/>
          <w:b/>
        </w:rPr>
      </w:pPr>
    </w:p>
    <w:p w:rsidR="00741261" w:rsidRPr="005629D9" w:rsidRDefault="00741261" w:rsidP="004A68DC">
      <w:pPr>
        <w:jc w:val="both"/>
        <w:rPr>
          <w:rFonts w:asciiTheme="minorHAnsi" w:hAnsiTheme="minorHAnsi"/>
        </w:rPr>
      </w:pPr>
      <w:r w:rsidRPr="005629D9">
        <w:rPr>
          <w:rFonts w:asciiTheme="minorHAnsi" w:hAnsiTheme="minorHAnsi"/>
        </w:rPr>
        <w:t>FBU JNCC – 6 July, 7 September</w:t>
      </w:r>
    </w:p>
    <w:p w:rsidR="00741261" w:rsidRPr="005629D9" w:rsidRDefault="00741261" w:rsidP="004A68DC">
      <w:pPr>
        <w:jc w:val="both"/>
        <w:rPr>
          <w:rFonts w:asciiTheme="minorHAnsi" w:hAnsiTheme="minorHAnsi"/>
        </w:rPr>
      </w:pPr>
      <w:r w:rsidRPr="005629D9">
        <w:rPr>
          <w:rFonts w:asciiTheme="minorHAnsi" w:hAnsiTheme="minorHAnsi"/>
        </w:rPr>
        <w:t>UNISON JNCC – none during quarter</w:t>
      </w:r>
    </w:p>
    <w:p w:rsidR="00741261" w:rsidRPr="005629D9" w:rsidRDefault="00741261" w:rsidP="004A68DC">
      <w:pPr>
        <w:jc w:val="both"/>
        <w:rPr>
          <w:rFonts w:asciiTheme="minorHAnsi" w:hAnsiTheme="minorHAnsi"/>
        </w:rPr>
      </w:pPr>
      <w:r w:rsidRPr="005629D9">
        <w:rPr>
          <w:rFonts w:asciiTheme="minorHAnsi" w:hAnsiTheme="minorHAnsi"/>
        </w:rPr>
        <w:t>FOA JNCC – 11 Sept – cancelled</w:t>
      </w:r>
    </w:p>
    <w:p w:rsidR="00741261" w:rsidRPr="005629D9" w:rsidRDefault="00741261" w:rsidP="004A68DC">
      <w:pPr>
        <w:jc w:val="both"/>
        <w:rPr>
          <w:rFonts w:asciiTheme="minorHAnsi" w:hAnsiTheme="minorHAnsi"/>
        </w:rPr>
      </w:pPr>
      <w:r w:rsidRPr="005629D9">
        <w:rPr>
          <w:rFonts w:asciiTheme="minorHAnsi" w:hAnsiTheme="minorHAnsi"/>
        </w:rPr>
        <w:t>FRSA JNCC – none during quarter</w:t>
      </w:r>
    </w:p>
    <w:p w:rsidR="00741261" w:rsidRPr="005629D9" w:rsidRDefault="00741261" w:rsidP="004A68DC">
      <w:pPr>
        <w:jc w:val="both"/>
        <w:rPr>
          <w:rFonts w:asciiTheme="minorHAnsi" w:hAnsiTheme="minorHAnsi"/>
          <w:b/>
        </w:rPr>
      </w:pPr>
    </w:p>
    <w:p w:rsidR="00E761FF" w:rsidRPr="005629D9" w:rsidRDefault="00E761FF" w:rsidP="004A68DC">
      <w:pPr>
        <w:jc w:val="both"/>
        <w:rPr>
          <w:rFonts w:asciiTheme="minorHAnsi" w:hAnsiTheme="minorHAnsi"/>
          <w:b/>
        </w:rPr>
      </w:pPr>
      <w:r w:rsidRPr="005629D9">
        <w:rPr>
          <w:rFonts w:asciiTheme="minorHAnsi" w:hAnsiTheme="minorHAnsi"/>
          <w:b/>
        </w:rPr>
        <w:t>Special Performance Recognition Scheme</w:t>
      </w:r>
      <w:r w:rsidR="00D24944" w:rsidRPr="005629D9">
        <w:rPr>
          <w:rFonts w:asciiTheme="minorHAnsi" w:hAnsiTheme="minorHAnsi"/>
          <w:b/>
        </w:rPr>
        <w:t xml:space="preserve"> &amp; Celebrating Our People Awards</w:t>
      </w:r>
    </w:p>
    <w:p w:rsidR="00E761FF" w:rsidRPr="005629D9" w:rsidRDefault="00E761FF" w:rsidP="004A68DC">
      <w:pPr>
        <w:jc w:val="both"/>
        <w:rPr>
          <w:rFonts w:asciiTheme="minorHAnsi" w:hAnsiTheme="minorHAnsi"/>
          <w:b/>
        </w:rPr>
      </w:pPr>
    </w:p>
    <w:p w:rsidR="00D24944" w:rsidRPr="005629D9" w:rsidRDefault="0094077C" w:rsidP="004A68DC">
      <w:pPr>
        <w:jc w:val="both"/>
        <w:rPr>
          <w:rFonts w:asciiTheme="minorHAnsi" w:hAnsiTheme="minorHAnsi"/>
        </w:rPr>
      </w:pPr>
      <w:r>
        <w:rPr>
          <w:rFonts w:asciiTheme="minorHAnsi" w:hAnsiTheme="minorHAnsi"/>
        </w:rPr>
        <w:t xml:space="preserve">In </w:t>
      </w:r>
      <w:r w:rsidR="00F55AA3">
        <w:rPr>
          <w:rFonts w:asciiTheme="minorHAnsi" w:hAnsiTheme="minorHAnsi"/>
        </w:rPr>
        <w:t>July,</w:t>
      </w:r>
      <w:r>
        <w:rPr>
          <w:rFonts w:asciiTheme="minorHAnsi" w:hAnsiTheme="minorHAnsi"/>
        </w:rPr>
        <w:t xml:space="preserve"> we received </w:t>
      </w:r>
      <w:r w:rsidR="00F55AA3">
        <w:rPr>
          <w:rFonts w:asciiTheme="minorHAnsi" w:hAnsiTheme="minorHAnsi"/>
        </w:rPr>
        <w:t>six</w:t>
      </w:r>
      <w:r w:rsidR="00D24944" w:rsidRPr="005629D9">
        <w:rPr>
          <w:rFonts w:asciiTheme="minorHAnsi" w:hAnsiTheme="minorHAnsi"/>
        </w:rPr>
        <w:t xml:space="preserve"> nominations with </w:t>
      </w:r>
      <w:r>
        <w:rPr>
          <w:rFonts w:asciiTheme="minorHAnsi" w:hAnsiTheme="minorHAnsi"/>
        </w:rPr>
        <w:t xml:space="preserve">a team of four bronze winners. </w:t>
      </w:r>
      <w:r w:rsidR="00F55AA3">
        <w:rPr>
          <w:rFonts w:asciiTheme="minorHAnsi" w:hAnsiTheme="minorHAnsi"/>
        </w:rPr>
        <w:t xml:space="preserve"> In August,</w:t>
      </w:r>
      <w:r>
        <w:rPr>
          <w:rFonts w:asciiTheme="minorHAnsi" w:hAnsiTheme="minorHAnsi"/>
        </w:rPr>
        <w:t xml:space="preserve"> </w:t>
      </w:r>
      <w:r w:rsidR="00F55AA3">
        <w:rPr>
          <w:rFonts w:asciiTheme="minorHAnsi" w:hAnsiTheme="minorHAnsi"/>
        </w:rPr>
        <w:t>we received six</w:t>
      </w:r>
      <w:r>
        <w:rPr>
          <w:rFonts w:asciiTheme="minorHAnsi" w:hAnsiTheme="minorHAnsi"/>
        </w:rPr>
        <w:t xml:space="preserve"> nominations with </w:t>
      </w:r>
      <w:r w:rsidR="00F55AA3">
        <w:rPr>
          <w:rFonts w:asciiTheme="minorHAnsi" w:hAnsiTheme="minorHAnsi"/>
        </w:rPr>
        <w:t>one</w:t>
      </w:r>
      <w:r>
        <w:rPr>
          <w:rFonts w:asciiTheme="minorHAnsi" w:hAnsiTheme="minorHAnsi"/>
        </w:rPr>
        <w:t xml:space="preserve"> bronze </w:t>
      </w:r>
      <w:r w:rsidR="00F55AA3">
        <w:rPr>
          <w:rFonts w:asciiTheme="minorHAnsi" w:hAnsiTheme="minorHAnsi"/>
        </w:rPr>
        <w:t xml:space="preserve">award </w:t>
      </w:r>
      <w:r>
        <w:rPr>
          <w:rFonts w:asciiTheme="minorHAnsi" w:hAnsiTheme="minorHAnsi"/>
        </w:rPr>
        <w:t>and</w:t>
      </w:r>
      <w:r w:rsidR="00F55AA3">
        <w:rPr>
          <w:rFonts w:asciiTheme="minorHAnsi" w:hAnsiTheme="minorHAnsi"/>
        </w:rPr>
        <w:t xml:space="preserve"> in September, we had</w:t>
      </w:r>
      <w:r>
        <w:rPr>
          <w:rFonts w:asciiTheme="minorHAnsi" w:hAnsiTheme="minorHAnsi"/>
        </w:rPr>
        <w:t xml:space="preserve"> </w:t>
      </w:r>
      <w:r w:rsidR="00F55AA3">
        <w:rPr>
          <w:rFonts w:asciiTheme="minorHAnsi" w:hAnsiTheme="minorHAnsi"/>
        </w:rPr>
        <w:t>two</w:t>
      </w:r>
      <w:r>
        <w:rPr>
          <w:rFonts w:asciiTheme="minorHAnsi" w:hAnsiTheme="minorHAnsi"/>
        </w:rPr>
        <w:t xml:space="preserve"> nominations with </w:t>
      </w:r>
      <w:r w:rsidR="00F55AA3">
        <w:rPr>
          <w:rFonts w:asciiTheme="minorHAnsi" w:hAnsiTheme="minorHAnsi"/>
        </w:rPr>
        <w:t>one</w:t>
      </w:r>
      <w:r>
        <w:rPr>
          <w:rFonts w:asciiTheme="minorHAnsi" w:hAnsiTheme="minorHAnsi"/>
        </w:rPr>
        <w:t xml:space="preserve"> bronze</w:t>
      </w:r>
      <w:r w:rsidR="00F55AA3">
        <w:rPr>
          <w:rFonts w:asciiTheme="minorHAnsi" w:hAnsiTheme="minorHAnsi"/>
        </w:rPr>
        <w:t xml:space="preserve"> award</w:t>
      </w:r>
      <w:r w:rsidR="00D24944" w:rsidRPr="005629D9">
        <w:rPr>
          <w:rFonts w:asciiTheme="minorHAnsi" w:hAnsiTheme="minorHAnsi"/>
        </w:rPr>
        <w:t>.</w:t>
      </w:r>
    </w:p>
    <w:p w:rsidR="00D24944" w:rsidRPr="005629D9" w:rsidRDefault="00D24944" w:rsidP="004A68DC">
      <w:pPr>
        <w:jc w:val="both"/>
        <w:rPr>
          <w:rFonts w:asciiTheme="minorHAnsi" w:hAnsiTheme="minorHAnsi"/>
        </w:rPr>
      </w:pPr>
    </w:p>
    <w:p w:rsidR="00D24944" w:rsidRPr="005629D9" w:rsidRDefault="00D24944" w:rsidP="004A68DC">
      <w:pPr>
        <w:jc w:val="both"/>
        <w:rPr>
          <w:rFonts w:asciiTheme="minorHAnsi" w:hAnsiTheme="minorHAnsi"/>
        </w:rPr>
      </w:pPr>
      <w:r w:rsidRPr="005629D9">
        <w:rPr>
          <w:rFonts w:asciiTheme="minorHAnsi" w:hAnsiTheme="minorHAnsi"/>
        </w:rPr>
        <w:t xml:space="preserve">Nominations went </w:t>
      </w:r>
      <w:r w:rsidR="00F55AA3">
        <w:rPr>
          <w:rFonts w:asciiTheme="minorHAnsi" w:hAnsiTheme="minorHAnsi"/>
        </w:rPr>
        <w:t>‘</w:t>
      </w:r>
      <w:r w:rsidRPr="005629D9">
        <w:rPr>
          <w:rFonts w:asciiTheme="minorHAnsi" w:hAnsiTheme="minorHAnsi"/>
        </w:rPr>
        <w:t>live</w:t>
      </w:r>
      <w:r w:rsidR="00F55AA3">
        <w:rPr>
          <w:rFonts w:asciiTheme="minorHAnsi" w:hAnsiTheme="minorHAnsi"/>
        </w:rPr>
        <w:t>’</w:t>
      </w:r>
      <w:r w:rsidRPr="005629D9">
        <w:rPr>
          <w:rFonts w:asciiTheme="minorHAnsi" w:hAnsiTheme="minorHAnsi"/>
        </w:rPr>
        <w:t xml:space="preserve"> on the 28 August for the 2018 Celebrating Our People Awards.  Nominations closed on the 28 September and the judging panel are due to meet on the 2 October. The awards ceremony will take place on the 14 November 2018</w:t>
      </w:r>
      <w:r w:rsidR="005A10D6">
        <w:rPr>
          <w:rFonts w:asciiTheme="minorHAnsi" w:hAnsiTheme="minorHAnsi"/>
        </w:rPr>
        <w:t xml:space="preserve"> at Chelmsford City Racecourse</w:t>
      </w:r>
      <w:r w:rsidRPr="005629D9">
        <w:rPr>
          <w:rFonts w:asciiTheme="minorHAnsi" w:hAnsiTheme="minorHAnsi"/>
        </w:rPr>
        <w:t>.</w:t>
      </w:r>
    </w:p>
    <w:p w:rsidR="00D24944" w:rsidRPr="005629D9" w:rsidRDefault="00D24944" w:rsidP="004A68DC">
      <w:pPr>
        <w:jc w:val="both"/>
        <w:rPr>
          <w:rFonts w:asciiTheme="minorHAnsi" w:hAnsiTheme="minorHAnsi"/>
          <w:b/>
        </w:rPr>
      </w:pPr>
    </w:p>
    <w:p w:rsidR="00E761FF" w:rsidRPr="005629D9" w:rsidRDefault="00E761FF" w:rsidP="004A68DC">
      <w:pPr>
        <w:jc w:val="both"/>
        <w:rPr>
          <w:rFonts w:asciiTheme="minorHAnsi" w:hAnsiTheme="minorHAnsi"/>
          <w:b/>
        </w:rPr>
      </w:pPr>
      <w:r w:rsidRPr="005629D9">
        <w:rPr>
          <w:rFonts w:asciiTheme="minorHAnsi" w:hAnsiTheme="minorHAnsi"/>
          <w:b/>
        </w:rPr>
        <w:t>Personal Annual Reviews</w:t>
      </w:r>
    </w:p>
    <w:p w:rsidR="00E761FF" w:rsidRPr="005629D9" w:rsidRDefault="00E761FF" w:rsidP="004A68DC">
      <w:pPr>
        <w:jc w:val="both"/>
        <w:rPr>
          <w:rFonts w:asciiTheme="minorHAnsi" w:hAnsiTheme="minorHAnsi"/>
          <w:b/>
        </w:rPr>
      </w:pPr>
    </w:p>
    <w:p w:rsidR="00241981" w:rsidRPr="00FA41F2" w:rsidRDefault="00FA41F2" w:rsidP="004A68DC">
      <w:pPr>
        <w:jc w:val="both"/>
        <w:rPr>
          <w:rFonts w:asciiTheme="minorHAnsi" w:hAnsiTheme="minorHAnsi"/>
        </w:rPr>
      </w:pPr>
      <w:r>
        <w:rPr>
          <w:rFonts w:asciiTheme="minorHAnsi" w:hAnsiTheme="minorHAnsi"/>
        </w:rPr>
        <w:t>Completion rate for personal annual review forms has increased to 65% this year. The employee engagement survey found that 8% more of our staff found the appraisal useful in highlighting where they are performing well and where they can improve in their role. Despite that, we want to make our appraisal process suitable and beneficial for as many of our staff as possible.  We asked employees for their thoughts on their experience with the appraisal process by completing a brief survey. This survey is due to close on the 2 October and a summary of the results will be published in the next quarterly report.</w:t>
      </w:r>
    </w:p>
    <w:p w:rsidR="00FA41F2" w:rsidRPr="005629D9" w:rsidRDefault="00FA41F2" w:rsidP="004A68DC">
      <w:pPr>
        <w:jc w:val="both"/>
        <w:rPr>
          <w:rFonts w:asciiTheme="minorHAnsi" w:hAnsiTheme="minorHAnsi"/>
          <w:b/>
        </w:rPr>
      </w:pPr>
    </w:p>
    <w:p w:rsidR="00E761FF" w:rsidRPr="005629D9" w:rsidRDefault="00E761FF" w:rsidP="004A68DC">
      <w:pPr>
        <w:jc w:val="both"/>
        <w:rPr>
          <w:rFonts w:asciiTheme="minorHAnsi" w:hAnsiTheme="minorHAnsi"/>
          <w:b/>
        </w:rPr>
      </w:pPr>
      <w:r w:rsidRPr="005629D9">
        <w:rPr>
          <w:rFonts w:asciiTheme="minorHAnsi" w:hAnsiTheme="minorHAnsi"/>
          <w:b/>
        </w:rPr>
        <w:t>Employee Engagement Survey</w:t>
      </w:r>
    </w:p>
    <w:p w:rsidR="00241981" w:rsidRPr="005629D9" w:rsidRDefault="00241981" w:rsidP="004A68DC">
      <w:pPr>
        <w:jc w:val="both"/>
        <w:rPr>
          <w:rFonts w:asciiTheme="minorHAnsi" w:hAnsiTheme="minorHAnsi"/>
          <w:b/>
        </w:rPr>
      </w:pPr>
    </w:p>
    <w:p w:rsidR="00BA65BC" w:rsidRPr="00BA65BC" w:rsidRDefault="00A433A8" w:rsidP="00BA65BC">
      <w:pPr>
        <w:jc w:val="both"/>
        <w:rPr>
          <w:rFonts w:asciiTheme="minorHAnsi" w:hAnsiTheme="minorHAnsi"/>
          <w:color w:val="FF0000"/>
        </w:rPr>
      </w:pPr>
      <w:r>
        <w:rPr>
          <w:rFonts w:asciiTheme="minorHAnsi" w:hAnsiTheme="minorHAnsi"/>
        </w:rPr>
        <w:t>On the 16</w:t>
      </w:r>
      <w:r w:rsidRPr="00A433A8">
        <w:rPr>
          <w:rFonts w:asciiTheme="minorHAnsi" w:hAnsiTheme="minorHAnsi"/>
          <w:vertAlign w:val="superscript"/>
        </w:rPr>
        <w:t>th</w:t>
      </w:r>
      <w:r>
        <w:rPr>
          <w:rFonts w:asciiTheme="minorHAnsi" w:hAnsiTheme="minorHAnsi"/>
        </w:rPr>
        <w:t xml:space="preserve"> July a Manager Briefing session was held for an action planning session using feedback each line manager brought back from their teams. This was reviewed against phase 1 actions to identify correlations. </w:t>
      </w:r>
      <w:r w:rsidR="001F36F8">
        <w:rPr>
          <w:rFonts w:asciiTheme="minorHAnsi" w:hAnsiTheme="minorHAnsi"/>
        </w:rPr>
        <w:t>During Quarter 2 managers ran feedback sessions with their teams.</w:t>
      </w:r>
    </w:p>
    <w:p w:rsidR="00241981" w:rsidRDefault="00241981" w:rsidP="004A68DC">
      <w:pPr>
        <w:jc w:val="both"/>
        <w:rPr>
          <w:rFonts w:asciiTheme="minorHAnsi" w:hAnsiTheme="minorHAnsi"/>
        </w:rPr>
      </w:pPr>
    </w:p>
    <w:p w:rsidR="000D5314" w:rsidRPr="005629D9" w:rsidRDefault="000D5314" w:rsidP="004A68DC">
      <w:pPr>
        <w:jc w:val="both"/>
        <w:rPr>
          <w:rFonts w:asciiTheme="minorHAnsi" w:hAnsiTheme="minorHAnsi"/>
        </w:rPr>
      </w:pPr>
      <w:r>
        <w:rPr>
          <w:rFonts w:asciiTheme="minorHAnsi" w:hAnsiTheme="minorHAnsi"/>
        </w:rPr>
        <w:t>A further managers briefing held on the 17</w:t>
      </w:r>
      <w:r w:rsidRPr="000D5314">
        <w:rPr>
          <w:rFonts w:asciiTheme="minorHAnsi" w:hAnsiTheme="minorHAnsi"/>
          <w:vertAlign w:val="superscript"/>
        </w:rPr>
        <w:t>th</w:t>
      </w:r>
      <w:r>
        <w:rPr>
          <w:rFonts w:asciiTheme="minorHAnsi" w:hAnsiTheme="minorHAnsi"/>
        </w:rPr>
        <w:t xml:space="preserve"> S</w:t>
      </w:r>
      <w:r w:rsidR="00F55AA3">
        <w:rPr>
          <w:rFonts w:asciiTheme="minorHAnsi" w:hAnsiTheme="minorHAnsi"/>
        </w:rPr>
        <w:t>eptember looked at key themes; r</w:t>
      </w:r>
      <w:r>
        <w:rPr>
          <w:rFonts w:asciiTheme="minorHAnsi" w:hAnsiTheme="minorHAnsi"/>
        </w:rPr>
        <w:t xml:space="preserve">ecognition, open communication, feedback/appraisals and Service Leadership Team </w:t>
      </w:r>
      <w:r w:rsidR="00F55AA3">
        <w:rPr>
          <w:rFonts w:asciiTheme="minorHAnsi" w:hAnsiTheme="minorHAnsi"/>
        </w:rPr>
        <w:t>t</w:t>
      </w:r>
      <w:r>
        <w:rPr>
          <w:rFonts w:asciiTheme="minorHAnsi" w:hAnsiTheme="minorHAnsi"/>
        </w:rPr>
        <w:t>rust.</w:t>
      </w:r>
    </w:p>
    <w:p w:rsidR="00A72330" w:rsidRPr="005629D9" w:rsidRDefault="00A72330">
      <w:pPr>
        <w:rPr>
          <w:rFonts w:asciiTheme="minorHAnsi" w:eastAsiaTheme="majorEastAsia" w:hAnsiTheme="minorHAnsi" w:cstheme="majorBidi"/>
          <w:b/>
          <w:caps/>
          <w:color w:val="000000" w:themeColor="text1"/>
        </w:rPr>
      </w:pPr>
    </w:p>
    <w:p w:rsidR="00C0492F" w:rsidRPr="005629D9" w:rsidRDefault="00E761FF" w:rsidP="004A68DC">
      <w:pPr>
        <w:pStyle w:val="Heading1"/>
        <w:spacing w:after="0" w:line="600" w:lineRule="auto"/>
        <w:jc w:val="both"/>
        <w:rPr>
          <w:rFonts w:asciiTheme="minorHAnsi" w:hAnsiTheme="minorHAnsi"/>
          <w:szCs w:val="24"/>
        </w:rPr>
      </w:pPr>
      <w:r w:rsidRPr="005629D9">
        <w:rPr>
          <w:rFonts w:asciiTheme="minorHAnsi" w:hAnsiTheme="minorHAnsi"/>
          <w:szCs w:val="24"/>
        </w:rPr>
        <w:t>OCCUPATIONAL HEALTH AND FITNESS TEAMS</w:t>
      </w:r>
    </w:p>
    <w:p w:rsidR="00A609BC" w:rsidRDefault="00A609BC" w:rsidP="004A68DC">
      <w:pPr>
        <w:jc w:val="both"/>
        <w:rPr>
          <w:rFonts w:asciiTheme="minorHAnsi" w:hAnsiTheme="minorHAnsi"/>
          <w:b/>
        </w:rPr>
      </w:pPr>
      <w:r>
        <w:rPr>
          <w:rFonts w:asciiTheme="minorHAnsi" w:hAnsiTheme="minorHAnsi"/>
          <w:b/>
        </w:rPr>
        <w:t>Occupational Health Promotions</w:t>
      </w:r>
    </w:p>
    <w:p w:rsidR="00A609BC" w:rsidRDefault="00A609BC" w:rsidP="004A68DC">
      <w:pPr>
        <w:jc w:val="both"/>
        <w:rPr>
          <w:rFonts w:asciiTheme="minorHAnsi" w:hAnsiTheme="minorHAnsi"/>
          <w:b/>
        </w:rPr>
      </w:pPr>
    </w:p>
    <w:p w:rsidR="00A609BC" w:rsidRDefault="00A609BC" w:rsidP="004A68DC">
      <w:pPr>
        <w:jc w:val="both"/>
        <w:rPr>
          <w:rFonts w:asciiTheme="minorHAnsi" w:hAnsiTheme="minorHAnsi"/>
        </w:rPr>
      </w:pPr>
      <w:r w:rsidRPr="00A609BC">
        <w:rPr>
          <w:rFonts w:asciiTheme="minorHAnsi" w:hAnsiTheme="minorHAnsi"/>
        </w:rPr>
        <w:t>Dying to Work –</w:t>
      </w:r>
      <w:r>
        <w:rPr>
          <w:rFonts w:asciiTheme="minorHAnsi" w:hAnsiTheme="minorHAnsi"/>
        </w:rPr>
        <w:t xml:space="preserve"> our Service joined representative bodies in September to sign a special charter to show our commitment to staff who are diagnosed with terminal illnesses. The Dying to Work Charter is all about supporting colleagues who are diagnosed with terminal illnesses or diseases. In what is naturally an in incredibly traumatic event for that person, their family and friends, they should not have to be concerned about the consequences of their employment.</w:t>
      </w:r>
    </w:p>
    <w:p w:rsidR="00A609BC" w:rsidRPr="00A609BC" w:rsidRDefault="00A609BC" w:rsidP="004A68DC">
      <w:pPr>
        <w:jc w:val="both"/>
        <w:rPr>
          <w:rFonts w:asciiTheme="minorHAnsi" w:hAnsiTheme="minorHAnsi"/>
        </w:rPr>
      </w:pPr>
      <w:r w:rsidRPr="00A609BC">
        <w:rPr>
          <w:rFonts w:asciiTheme="minorHAnsi" w:hAnsiTheme="minorHAnsi"/>
        </w:rPr>
        <w:t xml:space="preserve">Stress management courses – </w:t>
      </w:r>
      <w:r>
        <w:rPr>
          <w:rFonts w:asciiTheme="minorHAnsi" w:hAnsiTheme="minorHAnsi"/>
        </w:rPr>
        <w:t>3 new course dates have been confirmed for the 3</w:t>
      </w:r>
      <w:r w:rsidRPr="00A609BC">
        <w:rPr>
          <w:rFonts w:asciiTheme="minorHAnsi" w:hAnsiTheme="minorHAnsi"/>
          <w:vertAlign w:val="superscript"/>
        </w:rPr>
        <w:t>rd</w:t>
      </w:r>
      <w:r>
        <w:rPr>
          <w:rFonts w:asciiTheme="minorHAnsi" w:hAnsiTheme="minorHAnsi"/>
        </w:rPr>
        <w:t xml:space="preserve"> October, 3</w:t>
      </w:r>
      <w:r w:rsidRPr="00A609BC">
        <w:rPr>
          <w:rFonts w:asciiTheme="minorHAnsi" w:hAnsiTheme="minorHAnsi"/>
          <w:vertAlign w:val="superscript"/>
        </w:rPr>
        <w:t>rd</w:t>
      </w:r>
      <w:r>
        <w:rPr>
          <w:rFonts w:asciiTheme="minorHAnsi" w:hAnsiTheme="minorHAnsi"/>
        </w:rPr>
        <w:t xml:space="preserve"> December and 4</w:t>
      </w:r>
      <w:r w:rsidRPr="00A609BC">
        <w:rPr>
          <w:rFonts w:asciiTheme="minorHAnsi" w:hAnsiTheme="minorHAnsi"/>
          <w:vertAlign w:val="superscript"/>
        </w:rPr>
        <w:t>th</w:t>
      </w:r>
      <w:r>
        <w:rPr>
          <w:rFonts w:asciiTheme="minorHAnsi" w:hAnsiTheme="minorHAnsi"/>
        </w:rPr>
        <w:t xml:space="preserve"> February. The course includes guidance on what stress is, the physical symptoms and how to manage it.</w:t>
      </w:r>
    </w:p>
    <w:p w:rsidR="00A609BC" w:rsidRDefault="00A609BC" w:rsidP="004A68DC">
      <w:pPr>
        <w:jc w:val="both"/>
        <w:rPr>
          <w:rFonts w:asciiTheme="minorHAnsi" w:hAnsiTheme="minorHAnsi"/>
        </w:rPr>
      </w:pPr>
    </w:p>
    <w:p w:rsidR="00A609BC" w:rsidRDefault="00A609BC" w:rsidP="004A68DC">
      <w:pPr>
        <w:jc w:val="both"/>
        <w:rPr>
          <w:rFonts w:asciiTheme="minorHAnsi" w:hAnsiTheme="minorHAnsi"/>
        </w:rPr>
      </w:pPr>
      <w:r>
        <w:rPr>
          <w:rFonts w:asciiTheme="minorHAnsi" w:hAnsiTheme="minorHAnsi"/>
        </w:rPr>
        <w:t>World Suicide Prevention Day 2018 – On Monday 10</w:t>
      </w:r>
      <w:r w:rsidRPr="00A609BC">
        <w:rPr>
          <w:rFonts w:asciiTheme="minorHAnsi" w:hAnsiTheme="minorHAnsi"/>
          <w:vertAlign w:val="superscript"/>
        </w:rPr>
        <w:t>th</w:t>
      </w:r>
      <w:r>
        <w:rPr>
          <w:rFonts w:asciiTheme="minorHAnsi" w:hAnsiTheme="minorHAnsi"/>
        </w:rPr>
        <w:t xml:space="preserve"> September the Service supported World Suicide Prevention Day.  Employees were made aware of the support available to them via their local A&amp;E, GP, The Samaritans, Papyru’s HOPELineUK, the Blue Light Charity and the Big White Wall.  </w:t>
      </w:r>
    </w:p>
    <w:p w:rsidR="00CF7710" w:rsidRDefault="00CF7710" w:rsidP="004A68DC">
      <w:pPr>
        <w:jc w:val="both"/>
        <w:rPr>
          <w:rFonts w:asciiTheme="minorHAnsi" w:hAnsiTheme="minorHAnsi"/>
        </w:rPr>
      </w:pPr>
    </w:p>
    <w:p w:rsidR="00CF7710" w:rsidRPr="00A609BC" w:rsidRDefault="00CF7710" w:rsidP="004A68DC">
      <w:pPr>
        <w:jc w:val="both"/>
        <w:rPr>
          <w:rFonts w:asciiTheme="minorHAnsi" w:hAnsiTheme="minorHAnsi"/>
        </w:rPr>
      </w:pPr>
      <w:r>
        <w:rPr>
          <w:rFonts w:asciiTheme="minorHAnsi" w:hAnsiTheme="minorHAnsi"/>
        </w:rPr>
        <w:t>The Service is reviewing it mental health provision with the current EAP contract due to end in March 2019 work is underway to look at proposal ideas including a</w:t>
      </w:r>
      <w:r w:rsidR="004D2470">
        <w:rPr>
          <w:rFonts w:asciiTheme="minorHAnsi" w:hAnsiTheme="minorHAnsi"/>
        </w:rPr>
        <w:t>n annual</w:t>
      </w:r>
      <w:r>
        <w:rPr>
          <w:rFonts w:asciiTheme="minorHAnsi" w:hAnsiTheme="minorHAnsi"/>
        </w:rPr>
        <w:t xml:space="preserve"> mental health MOT </w:t>
      </w:r>
      <w:r w:rsidR="004D2470">
        <w:rPr>
          <w:rFonts w:asciiTheme="minorHAnsi" w:hAnsiTheme="minorHAnsi"/>
        </w:rPr>
        <w:t xml:space="preserve">being offered </w:t>
      </w:r>
      <w:r>
        <w:rPr>
          <w:rFonts w:asciiTheme="minorHAnsi" w:hAnsiTheme="minorHAnsi"/>
        </w:rPr>
        <w:t>and a network of therapists across the county.</w:t>
      </w:r>
    </w:p>
    <w:p w:rsidR="00A609BC" w:rsidRPr="00A609BC" w:rsidRDefault="00A609BC" w:rsidP="004A68DC">
      <w:pPr>
        <w:jc w:val="both"/>
        <w:rPr>
          <w:rFonts w:asciiTheme="minorHAnsi" w:hAnsiTheme="minorHAnsi"/>
        </w:rPr>
      </w:pPr>
    </w:p>
    <w:p w:rsidR="00E761FF" w:rsidRPr="005629D9" w:rsidRDefault="00E761FF" w:rsidP="004A68DC">
      <w:pPr>
        <w:jc w:val="both"/>
        <w:rPr>
          <w:rFonts w:asciiTheme="minorHAnsi" w:hAnsiTheme="minorHAnsi"/>
          <w:b/>
        </w:rPr>
      </w:pPr>
      <w:r w:rsidRPr="005629D9">
        <w:rPr>
          <w:rFonts w:asciiTheme="minorHAnsi" w:hAnsiTheme="minorHAnsi"/>
          <w:b/>
        </w:rPr>
        <w:t>Occupational Health Appointments</w:t>
      </w:r>
    </w:p>
    <w:p w:rsidR="00E761FF" w:rsidRPr="005629D9" w:rsidRDefault="00E761FF" w:rsidP="004A68DC">
      <w:pPr>
        <w:jc w:val="both"/>
        <w:rPr>
          <w:rFonts w:asciiTheme="minorHAnsi" w:hAnsiTheme="minorHAnsi"/>
          <w:b/>
        </w:rPr>
      </w:pPr>
    </w:p>
    <w:tbl>
      <w:tblPr>
        <w:tblStyle w:val="TableGrid"/>
        <w:tblW w:w="8916" w:type="dxa"/>
        <w:tblLook w:val="04A0" w:firstRow="1" w:lastRow="0" w:firstColumn="1" w:lastColumn="0" w:noHBand="0" w:noVBand="1"/>
      </w:tblPr>
      <w:tblGrid>
        <w:gridCol w:w="4895"/>
        <w:gridCol w:w="1004"/>
        <w:gridCol w:w="1005"/>
        <w:gridCol w:w="1005"/>
        <w:gridCol w:w="1007"/>
      </w:tblGrid>
      <w:tr w:rsidR="00180C85" w:rsidRPr="005629D9" w:rsidTr="00A72330">
        <w:trPr>
          <w:trHeight w:val="626"/>
        </w:trPr>
        <w:tc>
          <w:tcPr>
            <w:tcW w:w="8916" w:type="dxa"/>
            <w:gridSpan w:val="5"/>
            <w:shd w:val="clear" w:color="auto" w:fill="0070C0"/>
            <w:vAlign w:val="center"/>
          </w:tcPr>
          <w:p w:rsidR="00180C85" w:rsidRPr="005629D9" w:rsidRDefault="00180C85" w:rsidP="00180C85">
            <w:pPr>
              <w:jc w:val="center"/>
              <w:rPr>
                <w:rFonts w:asciiTheme="minorHAnsi" w:hAnsiTheme="minorHAnsi"/>
                <w:b/>
                <w:color w:val="FFFFFF" w:themeColor="background1"/>
              </w:rPr>
            </w:pPr>
            <w:r w:rsidRPr="005629D9">
              <w:rPr>
                <w:rFonts w:asciiTheme="minorHAnsi" w:hAnsiTheme="minorHAnsi"/>
                <w:b/>
                <w:color w:val="FFFFFF" w:themeColor="background1"/>
              </w:rPr>
              <w:t>OCCUPATIONAL HEALTH APPOINTMENTS 2018-19 Q2</w:t>
            </w:r>
          </w:p>
        </w:tc>
      </w:tr>
      <w:tr w:rsidR="00180C85" w:rsidRPr="005629D9" w:rsidTr="005629D9">
        <w:trPr>
          <w:trHeight w:val="516"/>
        </w:trPr>
        <w:tc>
          <w:tcPr>
            <w:tcW w:w="4895" w:type="dxa"/>
            <w:tcBorders>
              <w:bottom w:val="single" w:sz="12" w:space="0" w:color="auto"/>
            </w:tcBorders>
            <w:shd w:val="clear" w:color="auto" w:fill="0070C0"/>
            <w:vAlign w:val="center"/>
          </w:tcPr>
          <w:p w:rsidR="00180C85" w:rsidRPr="005629D9" w:rsidRDefault="00180C85" w:rsidP="00B225BF">
            <w:pPr>
              <w:jc w:val="center"/>
              <w:rPr>
                <w:rFonts w:asciiTheme="minorHAnsi" w:hAnsiTheme="minorHAnsi"/>
                <w:b/>
                <w:color w:val="FFFFFF" w:themeColor="background1"/>
              </w:rPr>
            </w:pPr>
          </w:p>
        </w:tc>
        <w:tc>
          <w:tcPr>
            <w:tcW w:w="1004" w:type="dxa"/>
            <w:tcBorders>
              <w:bottom w:val="single" w:sz="12" w:space="0" w:color="auto"/>
            </w:tcBorders>
            <w:shd w:val="clear" w:color="auto" w:fill="0070C0"/>
            <w:vAlign w:val="center"/>
          </w:tcPr>
          <w:p w:rsidR="00180C85" w:rsidRPr="005629D9" w:rsidRDefault="00180C85" w:rsidP="00A72330">
            <w:pPr>
              <w:jc w:val="center"/>
              <w:rPr>
                <w:rFonts w:asciiTheme="minorHAnsi" w:hAnsiTheme="minorHAnsi"/>
                <w:b/>
                <w:color w:val="FFFFFF" w:themeColor="background1"/>
              </w:rPr>
            </w:pPr>
            <w:r w:rsidRPr="005629D9">
              <w:rPr>
                <w:rFonts w:asciiTheme="minorHAnsi" w:hAnsiTheme="minorHAnsi"/>
                <w:b/>
                <w:color w:val="FFFFFF" w:themeColor="background1"/>
              </w:rPr>
              <w:t>Jul</w:t>
            </w:r>
          </w:p>
        </w:tc>
        <w:tc>
          <w:tcPr>
            <w:tcW w:w="1005" w:type="dxa"/>
            <w:tcBorders>
              <w:bottom w:val="single" w:sz="12" w:space="0" w:color="auto"/>
            </w:tcBorders>
            <w:shd w:val="clear" w:color="auto" w:fill="0070C0"/>
            <w:vAlign w:val="center"/>
          </w:tcPr>
          <w:p w:rsidR="00180C85" w:rsidRPr="005629D9" w:rsidRDefault="00180C85" w:rsidP="00A72330">
            <w:pPr>
              <w:jc w:val="center"/>
              <w:rPr>
                <w:rFonts w:asciiTheme="minorHAnsi" w:hAnsiTheme="minorHAnsi"/>
                <w:b/>
                <w:color w:val="FFFFFF" w:themeColor="background1"/>
              </w:rPr>
            </w:pPr>
            <w:r w:rsidRPr="005629D9">
              <w:rPr>
                <w:rFonts w:asciiTheme="minorHAnsi" w:hAnsiTheme="minorHAnsi"/>
                <w:b/>
                <w:color w:val="FFFFFF" w:themeColor="background1"/>
              </w:rPr>
              <w:t>Aug</w:t>
            </w:r>
          </w:p>
        </w:tc>
        <w:tc>
          <w:tcPr>
            <w:tcW w:w="1005" w:type="dxa"/>
            <w:tcBorders>
              <w:bottom w:val="single" w:sz="12" w:space="0" w:color="auto"/>
              <w:right w:val="single" w:sz="12" w:space="0" w:color="auto"/>
            </w:tcBorders>
            <w:shd w:val="clear" w:color="auto" w:fill="0070C0"/>
            <w:vAlign w:val="center"/>
          </w:tcPr>
          <w:p w:rsidR="00180C85" w:rsidRPr="005629D9" w:rsidRDefault="00180C85" w:rsidP="00A72330">
            <w:pPr>
              <w:jc w:val="center"/>
              <w:rPr>
                <w:rFonts w:asciiTheme="minorHAnsi" w:hAnsiTheme="minorHAnsi"/>
                <w:b/>
                <w:color w:val="FFFFFF" w:themeColor="background1"/>
              </w:rPr>
            </w:pPr>
            <w:r w:rsidRPr="005629D9">
              <w:rPr>
                <w:rFonts w:asciiTheme="minorHAnsi" w:hAnsiTheme="minorHAnsi"/>
                <w:b/>
                <w:color w:val="FFFFFF" w:themeColor="background1"/>
              </w:rPr>
              <w:t>Sep</w:t>
            </w:r>
          </w:p>
        </w:tc>
        <w:tc>
          <w:tcPr>
            <w:tcW w:w="1007" w:type="dxa"/>
            <w:tcBorders>
              <w:left w:val="single" w:sz="12" w:space="0" w:color="auto"/>
              <w:bottom w:val="single" w:sz="12" w:space="0" w:color="auto"/>
            </w:tcBorders>
            <w:shd w:val="clear" w:color="auto" w:fill="0070C0"/>
            <w:vAlign w:val="center"/>
          </w:tcPr>
          <w:p w:rsidR="00180C85" w:rsidRPr="005629D9" w:rsidRDefault="00180C85" w:rsidP="00A72330">
            <w:pPr>
              <w:jc w:val="center"/>
              <w:rPr>
                <w:rFonts w:asciiTheme="minorHAnsi" w:hAnsiTheme="minorHAnsi"/>
                <w:b/>
                <w:color w:val="FFFFFF" w:themeColor="background1"/>
              </w:rPr>
            </w:pPr>
            <w:r w:rsidRPr="005629D9">
              <w:rPr>
                <w:rFonts w:asciiTheme="minorHAnsi" w:hAnsiTheme="minorHAnsi"/>
                <w:b/>
                <w:color w:val="FFFFFF" w:themeColor="background1"/>
              </w:rPr>
              <w:t>TOTAL</w:t>
            </w:r>
          </w:p>
        </w:tc>
      </w:tr>
      <w:tr w:rsidR="00563C9E" w:rsidRPr="005629D9" w:rsidTr="00191A5E">
        <w:trPr>
          <w:trHeight w:val="454"/>
        </w:trPr>
        <w:tc>
          <w:tcPr>
            <w:tcW w:w="4895" w:type="dxa"/>
            <w:tcBorders>
              <w:top w:val="single" w:sz="12" w:space="0" w:color="auto"/>
            </w:tcBorders>
            <w:vAlign w:val="center"/>
          </w:tcPr>
          <w:p w:rsidR="00563C9E" w:rsidRPr="005629D9" w:rsidRDefault="00563C9E" w:rsidP="00563C9E">
            <w:pPr>
              <w:rPr>
                <w:rFonts w:asciiTheme="minorHAnsi" w:hAnsiTheme="minorHAnsi"/>
              </w:rPr>
            </w:pPr>
            <w:r w:rsidRPr="005629D9">
              <w:rPr>
                <w:rFonts w:asciiTheme="minorHAnsi" w:hAnsiTheme="minorHAnsi"/>
              </w:rPr>
              <w:t>LGV Health Surveillance</w:t>
            </w:r>
          </w:p>
        </w:tc>
        <w:tc>
          <w:tcPr>
            <w:tcW w:w="1004" w:type="dxa"/>
            <w:tcBorders>
              <w:top w:val="single" w:sz="12" w:space="0" w:color="auto"/>
            </w:tcBorders>
            <w:shd w:val="clear" w:color="auto" w:fill="auto"/>
            <w:vAlign w:val="center"/>
          </w:tcPr>
          <w:p w:rsidR="00563C9E" w:rsidRPr="00563C9E" w:rsidRDefault="00563C9E" w:rsidP="00563C9E">
            <w:pPr>
              <w:jc w:val="center"/>
              <w:rPr>
                <w:rFonts w:asciiTheme="minorHAnsi" w:hAnsiTheme="minorHAnsi"/>
              </w:rPr>
            </w:pPr>
            <w:r w:rsidRPr="00563C9E">
              <w:rPr>
                <w:rFonts w:asciiTheme="minorHAnsi" w:hAnsiTheme="minorHAnsi"/>
              </w:rPr>
              <w:t>4</w:t>
            </w:r>
          </w:p>
        </w:tc>
        <w:tc>
          <w:tcPr>
            <w:tcW w:w="1005" w:type="dxa"/>
            <w:tcBorders>
              <w:top w:val="single" w:sz="12" w:space="0" w:color="auto"/>
            </w:tcBorders>
            <w:shd w:val="clear" w:color="auto" w:fill="auto"/>
            <w:vAlign w:val="center"/>
          </w:tcPr>
          <w:p w:rsidR="00563C9E" w:rsidRPr="005629D9" w:rsidRDefault="00563C9E" w:rsidP="00563C9E">
            <w:pPr>
              <w:jc w:val="center"/>
              <w:rPr>
                <w:rFonts w:asciiTheme="minorHAnsi" w:hAnsiTheme="minorHAnsi"/>
              </w:rPr>
            </w:pPr>
            <w:r w:rsidRPr="005629D9">
              <w:rPr>
                <w:rFonts w:asciiTheme="minorHAnsi" w:hAnsiTheme="minorHAnsi"/>
              </w:rPr>
              <w:t>4</w:t>
            </w:r>
          </w:p>
        </w:tc>
        <w:tc>
          <w:tcPr>
            <w:tcW w:w="1005" w:type="dxa"/>
            <w:tcBorders>
              <w:top w:val="single" w:sz="12" w:space="0" w:color="auto"/>
              <w:right w:val="single" w:sz="12" w:space="0" w:color="auto"/>
            </w:tcBorders>
            <w:shd w:val="clear" w:color="auto" w:fill="auto"/>
            <w:vAlign w:val="center"/>
          </w:tcPr>
          <w:p w:rsidR="00563C9E" w:rsidRPr="005629D9" w:rsidRDefault="00563C9E" w:rsidP="00563C9E">
            <w:pPr>
              <w:jc w:val="center"/>
              <w:rPr>
                <w:rFonts w:asciiTheme="minorHAnsi" w:hAnsiTheme="minorHAnsi"/>
              </w:rPr>
            </w:pPr>
            <w:r w:rsidRPr="005629D9">
              <w:rPr>
                <w:rFonts w:asciiTheme="minorHAnsi" w:hAnsiTheme="minorHAnsi"/>
              </w:rPr>
              <w:t>6</w:t>
            </w:r>
          </w:p>
        </w:tc>
        <w:tc>
          <w:tcPr>
            <w:tcW w:w="1007" w:type="dxa"/>
            <w:tcBorders>
              <w:top w:val="single" w:sz="12" w:space="0" w:color="auto"/>
              <w:left w:val="single" w:sz="12" w:space="0" w:color="auto"/>
            </w:tcBorders>
            <w:shd w:val="clear" w:color="auto" w:fill="auto"/>
            <w:vAlign w:val="center"/>
          </w:tcPr>
          <w:p w:rsidR="00563C9E" w:rsidRPr="00563C9E" w:rsidRDefault="00563C9E" w:rsidP="00563C9E">
            <w:pPr>
              <w:jc w:val="center"/>
              <w:rPr>
                <w:rFonts w:asciiTheme="minorHAnsi" w:hAnsiTheme="minorHAnsi"/>
                <w:b/>
              </w:rPr>
            </w:pPr>
            <w:r w:rsidRPr="00563C9E">
              <w:rPr>
                <w:rFonts w:asciiTheme="minorHAnsi" w:hAnsiTheme="minorHAnsi"/>
              </w:rPr>
              <w:t>14</w:t>
            </w:r>
          </w:p>
        </w:tc>
      </w:tr>
      <w:tr w:rsidR="00563C9E" w:rsidRPr="005629D9" w:rsidTr="00191A5E">
        <w:trPr>
          <w:trHeight w:val="454"/>
        </w:trPr>
        <w:tc>
          <w:tcPr>
            <w:tcW w:w="4895" w:type="dxa"/>
            <w:vAlign w:val="center"/>
          </w:tcPr>
          <w:p w:rsidR="00563C9E" w:rsidRPr="005629D9" w:rsidRDefault="00563C9E" w:rsidP="00563C9E">
            <w:pPr>
              <w:rPr>
                <w:rFonts w:asciiTheme="minorHAnsi" w:hAnsiTheme="minorHAnsi"/>
              </w:rPr>
            </w:pPr>
            <w:r w:rsidRPr="005629D9">
              <w:rPr>
                <w:rFonts w:asciiTheme="minorHAnsi" w:hAnsiTheme="minorHAnsi"/>
              </w:rPr>
              <w:t>Additional Health Surveillance</w:t>
            </w:r>
          </w:p>
        </w:tc>
        <w:tc>
          <w:tcPr>
            <w:tcW w:w="1004" w:type="dxa"/>
            <w:shd w:val="clear" w:color="auto" w:fill="auto"/>
            <w:vAlign w:val="center"/>
          </w:tcPr>
          <w:p w:rsidR="00563C9E" w:rsidRPr="00563C9E" w:rsidRDefault="00563C9E" w:rsidP="00563C9E">
            <w:pPr>
              <w:jc w:val="center"/>
              <w:rPr>
                <w:rFonts w:asciiTheme="minorHAnsi" w:hAnsiTheme="minorHAnsi"/>
              </w:rPr>
            </w:pPr>
            <w:r w:rsidRPr="00563C9E">
              <w:rPr>
                <w:rFonts w:asciiTheme="minorHAnsi" w:hAnsiTheme="minorHAnsi"/>
              </w:rPr>
              <w:t>0</w:t>
            </w:r>
          </w:p>
        </w:tc>
        <w:tc>
          <w:tcPr>
            <w:tcW w:w="1005" w:type="dxa"/>
            <w:shd w:val="clear" w:color="auto" w:fill="auto"/>
            <w:vAlign w:val="center"/>
          </w:tcPr>
          <w:p w:rsidR="00563C9E" w:rsidRPr="005629D9" w:rsidRDefault="00563C9E" w:rsidP="00563C9E">
            <w:pPr>
              <w:jc w:val="center"/>
              <w:rPr>
                <w:rFonts w:asciiTheme="minorHAnsi" w:hAnsiTheme="minorHAnsi"/>
              </w:rPr>
            </w:pPr>
            <w:r w:rsidRPr="005629D9">
              <w:rPr>
                <w:rFonts w:asciiTheme="minorHAnsi" w:hAnsiTheme="minorHAnsi"/>
              </w:rPr>
              <w:t>0</w:t>
            </w:r>
          </w:p>
        </w:tc>
        <w:tc>
          <w:tcPr>
            <w:tcW w:w="1005" w:type="dxa"/>
            <w:tcBorders>
              <w:right w:val="single" w:sz="12" w:space="0" w:color="auto"/>
            </w:tcBorders>
            <w:shd w:val="clear" w:color="auto" w:fill="auto"/>
            <w:vAlign w:val="center"/>
          </w:tcPr>
          <w:p w:rsidR="00563C9E" w:rsidRPr="005629D9" w:rsidRDefault="00563C9E" w:rsidP="00563C9E">
            <w:pPr>
              <w:jc w:val="center"/>
              <w:rPr>
                <w:rFonts w:asciiTheme="minorHAnsi" w:hAnsiTheme="minorHAnsi"/>
              </w:rPr>
            </w:pPr>
            <w:r w:rsidRPr="005629D9">
              <w:rPr>
                <w:rFonts w:asciiTheme="minorHAnsi" w:hAnsiTheme="minorHAnsi"/>
              </w:rPr>
              <w:t>0</w:t>
            </w:r>
          </w:p>
        </w:tc>
        <w:tc>
          <w:tcPr>
            <w:tcW w:w="1007" w:type="dxa"/>
            <w:tcBorders>
              <w:left w:val="single" w:sz="12" w:space="0" w:color="auto"/>
            </w:tcBorders>
            <w:shd w:val="clear" w:color="auto" w:fill="auto"/>
            <w:vAlign w:val="center"/>
          </w:tcPr>
          <w:p w:rsidR="00563C9E" w:rsidRPr="00563C9E" w:rsidRDefault="00563C9E" w:rsidP="00563C9E">
            <w:pPr>
              <w:jc w:val="center"/>
              <w:rPr>
                <w:rFonts w:asciiTheme="minorHAnsi" w:hAnsiTheme="minorHAnsi"/>
                <w:b/>
              </w:rPr>
            </w:pPr>
            <w:r w:rsidRPr="00563C9E">
              <w:rPr>
                <w:rFonts w:asciiTheme="minorHAnsi" w:hAnsiTheme="minorHAnsi"/>
              </w:rPr>
              <w:t>0</w:t>
            </w:r>
          </w:p>
        </w:tc>
      </w:tr>
      <w:tr w:rsidR="00563C9E" w:rsidRPr="005629D9" w:rsidTr="00191A5E">
        <w:trPr>
          <w:trHeight w:val="454"/>
        </w:trPr>
        <w:tc>
          <w:tcPr>
            <w:tcW w:w="4895" w:type="dxa"/>
            <w:vAlign w:val="center"/>
          </w:tcPr>
          <w:p w:rsidR="00563C9E" w:rsidRPr="005629D9" w:rsidRDefault="00563C9E" w:rsidP="00563C9E">
            <w:pPr>
              <w:rPr>
                <w:rFonts w:asciiTheme="minorHAnsi" w:hAnsiTheme="minorHAnsi"/>
              </w:rPr>
            </w:pPr>
            <w:r w:rsidRPr="005629D9">
              <w:rPr>
                <w:rFonts w:asciiTheme="minorHAnsi" w:hAnsiTheme="minorHAnsi"/>
              </w:rPr>
              <w:t>Annual Health Surveillance</w:t>
            </w:r>
          </w:p>
        </w:tc>
        <w:tc>
          <w:tcPr>
            <w:tcW w:w="1004" w:type="dxa"/>
            <w:shd w:val="clear" w:color="auto" w:fill="auto"/>
            <w:vAlign w:val="center"/>
          </w:tcPr>
          <w:p w:rsidR="00563C9E" w:rsidRPr="00563C9E" w:rsidRDefault="00563C9E" w:rsidP="00563C9E">
            <w:pPr>
              <w:jc w:val="center"/>
              <w:rPr>
                <w:rFonts w:asciiTheme="minorHAnsi" w:hAnsiTheme="minorHAnsi"/>
              </w:rPr>
            </w:pPr>
            <w:r w:rsidRPr="00563C9E">
              <w:rPr>
                <w:rFonts w:asciiTheme="minorHAnsi" w:hAnsiTheme="minorHAnsi"/>
              </w:rPr>
              <w:t>0</w:t>
            </w:r>
          </w:p>
        </w:tc>
        <w:tc>
          <w:tcPr>
            <w:tcW w:w="1005" w:type="dxa"/>
            <w:shd w:val="clear" w:color="auto" w:fill="auto"/>
            <w:vAlign w:val="center"/>
          </w:tcPr>
          <w:p w:rsidR="00563C9E" w:rsidRPr="005629D9" w:rsidRDefault="00563C9E" w:rsidP="00563C9E">
            <w:pPr>
              <w:jc w:val="center"/>
              <w:rPr>
                <w:rFonts w:asciiTheme="minorHAnsi" w:hAnsiTheme="minorHAnsi"/>
              </w:rPr>
            </w:pPr>
            <w:r w:rsidRPr="005629D9">
              <w:rPr>
                <w:rFonts w:asciiTheme="minorHAnsi" w:hAnsiTheme="minorHAnsi"/>
              </w:rPr>
              <w:t>1</w:t>
            </w:r>
          </w:p>
        </w:tc>
        <w:tc>
          <w:tcPr>
            <w:tcW w:w="1005" w:type="dxa"/>
            <w:tcBorders>
              <w:right w:val="single" w:sz="12" w:space="0" w:color="auto"/>
            </w:tcBorders>
            <w:shd w:val="clear" w:color="auto" w:fill="auto"/>
            <w:vAlign w:val="center"/>
          </w:tcPr>
          <w:p w:rsidR="00563C9E" w:rsidRPr="005629D9" w:rsidRDefault="00563C9E" w:rsidP="00563C9E">
            <w:pPr>
              <w:jc w:val="center"/>
              <w:rPr>
                <w:rFonts w:asciiTheme="minorHAnsi" w:hAnsiTheme="minorHAnsi"/>
              </w:rPr>
            </w:pPr>
            <w:r w:rsidRPr="005629D9">
              <w:rPr>
                <w:rFonts w:asciiTheme="minorHAnsi" w:hAnsiTheme="minorHAnsi"/>
              </w:rPr>
              <w:t>0</w:t>
            </w:r>
          </w:p>
        </w:tc>
        <w:tc>
          <w:tcPr>
            <w:tcW w:w="1007" w:type="dxa"/>
            <w:tcBorders>
              <w:left w:val="single" w:sz="12" w:space="0" w:color="auto"/>
            </w:tcBorders>
            <w:shd w:val="clear" w:color="auto" w:fill="auto"/>
            <w:vAlign w:val="center"/>
          </w:tcPr>
          <w:p w:rsidR="00563C9E" w:rsidRPr="00563C9E" w:rsidRDefault="00563C9E" w:rsidP="00563C9E">
            <w:pPr>
              <w:jc w:val="center"/>
              <w:rPr>
                <w:rFonts w:asciiTheme="minorHAnsi" w:hAnsiTheme="minorHAnsi"/>
                <w:b/>
              </w:rPr>
            </w:pPr>
            <w:r w:rsidRPr="00563C9E">
              <w:rPr>
                <w:rFonts w:asciiTheme="minorHAnsi" w:hAnsiTheme="minorHAnsi"/>
              </w:rPr>
              <w:t>1</w:t>
            </w:r>
          </w:p>
        </w:tc>
      </w:tr>
      <w:tr w:rsidR="00563C9E" w:rsidRPr="005629D9" w:rsidTr="00191A5E">
        <w:trPr>
          <w:trHeight w:val="454"/>
        </w:trPr>
        <w:tc>
          <w:tcPr>
            <w:tcW w:w="4895" w:type="dxa"/>
            <w:vAlign w:val="center"/>
          </w:tcPr>
          <w:p w:rsidR="00563C9E" w:rsidRPr="005629D9" w:rsidRDefault="00563C9E" w:rsidP="00563C9E">
            <w:pPr>
              <w:rPr>
                <w:rFonts w:asciiTheme="minorHAnsi" w:hAnsiTheme="minorHAnsi"/>
              </w:rPr>
            </w:pPr>
            <w:r w:rsidRPr="005629D9">
              <w:rPr>
                <w:rFonts w:asciiTheme="minorHAnsi" w:hAnsiTheme="minorHAnsi"/>
              </w:rPr>
              <w:t>BA Instructor Health Assessment</w:t>
            </w:r>
          </w:p>
        </w:tc>
        <w:tc>
          <w:tcPr>
            <w:tcW w:w="1004" w:type="dxa"/>
            <w:shd w:val="clear" w:color="auto" w:fill="auto"/>
            <w:vAlign w:val="center"/>
          </w:tcPr>
          <w:p w:rsidR="00563C9E" w:rsidRPr="00563C9E" w:rsidRDefault="00563C9E" w:rsidP="00563C9E">
            <w:pPr>
              <w:jc w:val="center"/>
              <w:rPr>
                <w:rFonts w:asciiTheme="minorHAnsi" w:hAnsiTheme="minorHAnsi"/>
              </w:rPr>
            </w:pPr>
            <w:r w:rsidRPr="00563C9E">
              <w:rPr>
                <w:rFonts w:asciiTheme="minorHAnsi" w:hAnsiTheme="minorHAnsi"/>
              </w:rPr>
              <w:t>1</w:t>
            </w:r>
          </w:p>
        </w:tc>
        <w:tc>
          <w:tcPr>
            <w:tcW w:w="1005" w:type="dxa"/>
            <w:shd w:val="clear" w:color="auto" w:fill="auto"/>
            <w:vAlign w:val="center"/>
          </w:tcPr>
          <w:p w:rsidR="00563C9E" w:rsidRPr="005629D9" w:rsidRDefault="00563C9E" w:rsidP="00563C9E">
            <w:pPr>
              <w:jc w:val="center"/>
              <w:rPr>
                <w:rFonts w:asciiTheme="minorHAnsi" w:hAnsiTheme="minorHAnsi"/>
              </w:rPr>
            </w:pPr>
            <w:r w:rsidRPr="005629D9">
              <w:rPr>
                <w:rFonts w:asciiTheme="minorHAnsi" w:hAnsiTheme="minorHAnsi"/>
              </w:rPr>
              <w:t>0</w:t>
            </w:r>
          </w:p>
        </w:tc>
        <w:tc>
          <w:tcPr>
            <w:tcW w:w="1005" w:type="dxa"/>
            <w:tcBorders>
              <w:right w:val="single" w:sz="12" w:space="0" w:color="auto"/>
            </w:tcBorders>
            <w:shd w:val="clear" w:color="auto" w:fill="auto"/>
            <w:vAlign w:val="center"/>
          </w:tcPr>
          <w:p w:rsidR="00563C9E" w:rsidRPr="005629D9" w:rsidRDefault="00563C9E" w:rsidP="00563C9E">
            <w:pPr>
              <w:jc w:val="center"/>
              <w:rPr>
                <w:rFonts w:asciiTheme="minorHAnsi" w:hAnsiTheme="minorHAnsi"/>
              </w:rPr>
            </w:pPr>
            <w:r w:rsidRPr="005629D9">
              <w:rPr>
                <w:rFonts w:asciiTheme="minorHAnsi" w:hAnsiTheme="minorHAnsi"/>
              </w:rPr>
              <w:t>0</w:t>
            </w:r>
          </w:p>
        </w:tc>
        <w:tc>
          <w:tcPr>
            <w:tcW w:w="1007" w:type="dxa"/>
            <w:tcBorders>
              <w:left w:val="single" w:sz="12" w:space="0" w:color="auto"/>
            </w:tcBorders>
            <w:shd w:val="clear" w:color="auto" w:fill="auto"/>
            <w:vAlign w:val="center"/>
          </w:tcPr>
          <w:p w:rsidR="00563C9E" w:rsidRPr="00563C9E" w:rsidRDefault="00563C9E" w:rsidP="00563C9E">
            <w:pPr>
              <w:jc w:val="center"/>
              <w:rPr>
                <w:rFonts w:asciiTheme="minorHAnsi" w:hAnsiTheme="minorHAnsi"/>
                <w:b/>
              </w:rPr>
            </w:pPr>
            <w:r w:rsidRPr="00563C9E">
              <w:rPr>
                <w:rFonts w:asciiTheme="minorHAnsi" w:hAnsiTheme="minorHAnsi"/>
              </w:rPr>
              <w:t>1</w:t>
            </w:r>
          </w:p>
        </w:tc>
      </w:tr>
      <w:tr w:rsidR="00563C9E" w:rsidRPr="005629D9" w:rsidTr="00191A5E">
        <w:trPr>
          <w:trHeight w:val="454"/>
        </w:trPr>
        <w:tc>
          <w:tcPr>
            <w:tcW w:w="4895" w:type="dxa"/>
            <w:vAlign w:val="center"/>
          </w:tcPr>
          <w:p w:rsidR="00563C9E" w:rsidRPr="005629D9" w:rsidRDefault="00563C9E" w:rsidP="00563C9E">
            <w:pPr>
              <w:rPr>
                <w:rFonts w:asciiTheme="minorHAnsi" w:hAnsiTheme="minorHAnsi"/>
              </w:rPr>
            </w:pPr>
            <w:r w:rsidRPr="005629D9">
              <w:rPr>
                <w:rFonts w:asciiTheme="minorHAnsi" w:hAnsiTheme="minorHAnsi"/>
              </w:rPr>
              <w:t>Blood Borne Virus Risk</w:t>
            </w:r>
          </w:p>
        </w:tc>
        <w:tc>
          <w:tcPr>
            <w:tcW w:w="1004" w:type="dxa"/>
            <w:shd w:val="clear" w:color="auto" w:fill="auto"/>
            <w:vAlign w:val="center"/>
          </w:tcPr>
          <w:p w:rsidR="00563C9E" w:rsidRPr="00563C9E" w:rsidRDefault="00563C9E" w:rsidP="00563C9E">
            <w:pPr>
              <w:jc w:val="center"/>
              <w:rPr>
                <w:rFonts w:asciiTheme="minorHAnsi" w:hAnsiTheme="minorHAnsi"/>
              </w:rPr>
            </w:pPr>
            <w:r w:rsidRPr="00563C9E">
              <w:rPr>
                <w:rFonts w:asciiTheme="minorHAnsi" w:hAnsiTheme="minorHAnsi"/>
              </w:rPr>
              <w:t>0</w:t>
            </w:r>
          </w:p>
        </w:tc>
        <w:tc>
          <w:tcPr>
            <w:tcW w:w="1005" w:type="dxa"/>
            <w:shd w:val="clear" w:color="auto" w:fill="auto"/>
            <w:vAlign w:val="center"/>
          </w:tcPr>
          <w:p w:rsidR="00563C9E" w:rsidRPr="005629D9" w:rsidRDefault="00563C9E" w:rsidP="00563C9E">
            <w:pPr>
              <w:jc w:val="center"/>
              <w:rPr>
                <w:rFonts w:asciiTheme="minorHAnsi" w:hAnsiTheme="minorHAnsi"/>
              </w:rPr>
            </w:pPr>
            <w:r w:rsidRPr="005629D9">
              <w:rPr>
                <w:rFonts w:asciiTheme="minorHAnsi" w:hAnsiTheme="minorHAnsi"/>
              </w:rPr>
              <w:t>0</w:t>
            </w:r>
          </w:p>
        </w:tc>
        <w:tc>
          <w:tcPr>
            <w:tcW w:w="1005" w:type="dxa"/>
            <w:tcBorders>
              <w:right w:val="single" w:sz="12" w:space="0" w:color="auto"/>
            </w:tcBorders>
            <w:shd w:val="clear" w:color="auto" w:fill="auto"/>
            <w:vAlign w:val="center"/>
          </w:tcPr>
          <w:p w:rsidR="00563C9E" w:rsidRPr="005629D9" w:rsidRDefault="00563C9E" w:rsidP="00563C9E">
            <w:pPr>
              <w:jc w:val="center"/>
              <w:rPr>
                <w:rFonts w:asciiTheme="minorHAnsi" w:hAnsiTheme="minorHAnsi"/>
              </w:rPr>
            </w:pPr>
            <w:r w:rsidRPr="005629D9">
              <w:rPr>
                <w:rFonts w:asciiTheme="minorHAnsi" w:hAnsiTheme="minorHAnsi"/>
              </w:rPr>
              <w:t>0</w:t>
            </w:r>
          </w:p>
        </w:tc>
        <w:tc>
          <w:tcPr>
            <w:tcW w:w="1007" w:type="dxa"/>
            <w:tcBorders>
              <w:left w:val="single" w:sz="12" w:space="0" w:color="auto"/>
            </w:tcBorders>
            <w:shd w:val="clear" w:color="auto" w:fill="auto"/>
            <w:vAlign w:val="center"/>
          </w:tcPr>
          <w:p w:rsidR="00563C9E" w:rsidRPr="00563C9E" w:rsidRDefault="00563C9E" w:rsidP="00563C9E">
            <w:pPr>
              <w:jc w:val="center"/>
              <w:rPr>
                <w:rFonts w:asciiTheme="minorHAnsi" w:hAnsiTheme="minorHAnsi"/>
                <w:b/>
              </w:rPr>
            </w:pPr>
            <w:r w:rsidRPr="00563C9E">
              <w:rPr>
                <w:rFonts w:asciiTheme="minorHAnsi" w:hAnsiTheme="minorHAnsi"/>
              </w:rPr>
              <w:t>0</w:t>
            </w:r>
          </w:p>
        </w:tc>
      </w:tr>
      <w:tr w:rsidR="00563C9E" w:rsidRPr="005629D9" w:rsidTr="00191A5E">
        <w:trPr>
          <w:trHeight w:val="454"/>
        </w:trPr>
        <w:tc>
          <w:tcPr>
            <w:tcW w:w="4895" w:type="dxa"/>
            <w:vAlign w:val="center"/>
          </w:tcPr>
          <w:p w:rsidR="00563C9E" w:rsidRPr="005629D9" w:rsidRDefault="00563C9E" w:rsidP="00563C9E">
            <w:pPr>
              <w:rPr>
                <w:rFonts w:asciiTheme="minorHAnsi" w:hAnsiTheme="minorHAnsi"/>
              </w:rPr>
            </w:pPr>
            <w:r w:rsidRPr="005629D9">
              <w:rPr>
                <w:rFonts w:asciiTheme="minorHAnsi" w:hAnsiTheme="minorHAnsi"/>
              </w:rPr>
              <w:t>Control</w:t>
            </w:r>
          </w:p>
        </w:tc>
        <w:tc>
          <w:tcPr>
            <w:tcW w:w="1004" w:type="dxa"/>
            <w:shd w:val="clear" w:color="auto" w:fill="auto"/>
            <w:vAlign w:val="center"/>
          </w:tcPr>
          <w:p w:rsidR="00563C9E" w:rsidRPr="00563C9E" w:rsidRDefault="00563C9E" w:rsidP="00563C9E">
            <w:pPr>
              <w:jc w:val="center"/>
              <w:rPr>
                <w:rFonts w:asciiTheme="minorHAnsi" w:hAnsiTheme="minorHAnsi"/>
              </w:rPr>
            </w:pPr>
            <w:r w:rsidRPr="00563C9E">
              <w:rPr>
                <w:rFonts w:asciiTheme="minorHAnsi" w:hAnsiTheme="minorHAnsi"/>
              </w:rPr>
              <w:t>0</w:t>
            </w:r>
          </w:p>
        </w:tc>
        <w:tc>
          <w:tcPr>
            <w:tcW w:w="1005" w:type="dxa"/>
            <w:shd w:val="clear" w:color="auto" w:fill="auto"/>
            <w:vAlign w:val="center"/>
          </w:tcPr>
          <w:p w:rsidR="00563C9E" w:rsidRPr="005629D9" w:rsidRDefault="00563C9E" w:rsidP="00563C9E">
            <w:pPr>
              <w:jc w:val="center"/>
              <w:rPr>
                <w:rFonts w:asciiTheme="minorHAnsi" w:hAnsiTheme="minorHAnsi"/>
              </w:rPr>
            </w:pPr>
            <w:r w:rsidRPr="005629D9">
              <w:rPr>
                <w:rFonts w:asciiTheme="minorHAnsi" w:hAnsiTheme="minorHAnsi"/>
              </w:rPr>
              <w:t>0</w:t>
            </w:r>
          </w:p>
        </w:tc>
        <w:tc>
          <w:tcPr>
            <w:tcW w:w="1005" w:type="dxa"/>
            <w:tcBorders>
              <w:right w:val="single" w:sz="12" w:space="0" w:color="auto"/>
            </w:tcBorders>
            <w:shd w:val="clear" w:color="auto" w:fill="auto"/>
            <w:vAlign w:val="center"/>
          </w:tcPr>
          <w:p w:rsidR="00563C9E" w:rsidRPr="005629D9" w:rsidRDefault="00563C9E" w:rsidP="00563C9E">
            <w:pPr>
              <w:jc w:val="center"/>
              <w:rPr>
                <w:rFonts w:asciiTheme="minorHAnsi" w:hAnsiTheme="minorHAnsi"/>
              </w:rPr>
            </w:pPr>
            <w:r w:rsidRPr="005629D9">
              <w:rPr>
                <w:rFonts w:asciiTheme="minorHAnsi" w:hAnsiTheme="minorHAnsi"/>
              </w:rPr>
              <w:t>0</w:t>
            </w:r>
          </w:p>
        </w:tc>
        <w:tc>
          <w:tcPr>
            <w:tcW w:w="1007" w:type="dxa"/>
            <w:tcBorders>
              <w:left w:val="single" w:sz="12" w:space="0" w:color="auto"/>
            </w:tcBorders>
            <w:shd w:val="clear" w:color="auto" w:fill="auto"/>
            <w:vAlign w:val="center"/>
          </w:tcPr>
          <w:p w:rsidR="00563C9E" w:rsidRPr="00563C9E" w:rsidRDefault="00563C9E" w:rsidP="00563C9E">
            <w:pPr>
              <w:jc w:val="center"/>
              <w:rPr>
                <w:rFonts w:asciiTheme="minorHAnsi" w:hAnsiTheme="minorHAnsi"/>
                <w:b/>
              </w:rPr>
            </w:pPr>
            <w:r w:rsidRPr="00563C9E">
              <w:rPr>
                <w:rFonts w:asciiTheme="minorHAnsi" w:hAnsiTheme="minorHAnsi"/>
              </w:rPr>
              <w:t>0</w:t>
            </w:r>
          </w:p>
        </w:tc>
      </w:tr>
      <w:tr w:rsidR="00563C9E" w:rsidRPr="005629D9" w:rsidTr="00191A5E">
        <w:trPr>
          <w:trHeight w:val="454"/>
        </w:trPr>
        <w:tc>
          <w:tcPr>
            <w:tcW w:w="4895" w:type="dxa"/>
            <w:vAlign w:val="center"/>
          </w:tcPr>
          <w:p w:rsidR="00563C9E" w:rsidRPr="005629D9" w:rsidRDefault="00563C9E" w:rsidP="00563C9E">
            <w:pPr>
              <w:rPr>
                <w:rFonts w:asciiTheme="minorHAnsi" w:hAnsiTheme="minorHAnsi"/>
              </w:rPr>
            </w:pPr>
            <w:r w:rsidRPr="005629D9">
              <w:rPr>
                <w:rFonts w:asciiTheme="minorHAnsi" w:hAnsiTheme="minorHAnsi"/>
              </w:rPr>
              <w:t>Management Referral</w:t>
            </w:r>
          </w:p>
        </w:tc>
        <w:tc>
          <w:tcPr>
            <w:tcW w:w="1004" w:type="dxa"/>
            <w:shd w:val="clear" w:color="auto" w:fill="auto"/>
            <w:vAlign w:val="center"/>
          </w:tcPr>
          <w:p w:rsidR="00563C9E" w:rsidRPr="00563C9E" w:rsidRDefault="00563C9E" w:rsidP="00563C9E">
            <w:pPr>
              <w:jc w:val="center"/>
              <w:rPr>
                <w:rFonts w:asciiTheme="minorHAnsi" w:hAnsiTheme="minorHAnsi"/>
              </w:rPr>
            </w:pPr>
            <w:r w:rsidRPr="00563C9E">
              <w:rPr>
                <w:rFonts w:asciiTheme="minorHAnsi" w:hAnsiTheme="minorHAnsi"/>
              </w:rPr>
              <w:t>25</w:t>
            </w:r>
          </w:p>
        </w:tc>
        <w:tc>
          <w:tcPr>
            <w:tcW w:w="1005" w:type="dxa"/>
            <w:shd w:val="clear" w:color="auto" w:fill="auto"/>
            <w:vAlign w:val="center"/>
          </w:tcPr>
          <w:p w:rsidR="00563C9E" w:rsidRPr="005629D9" w:rsidRDefault="00563C9E" w:rsidP="00563C9E">
            <w:pPr>
              <w:jc w:val="center"/>
              <w:rPr>
                <w:rFonts w:asciiTheme="minorHAnsi" w:hAnsiTheme="minorHAnsi"/>
              </w:rPr>
            </w:pPr>
            <w:r w:rsidRPr="005629D9">
              <w:rPr>
                <w:rFonts w:asciiTheme="minorHAnsi" w:hAnsiTheme="minorHAnsi"/>
              </w:rPr>
              <w:t>15</w:t>
            </w:r>
          </w:p>
        </w:tc>
        <w:tc>
          <w:tcPr>
            <w:tcW w:w="1005" w:type="dxa"/>
            <w:tcBorders>
              <w:right w:val="single" w:sz="12" w:space="0" w:color="auto"/>
            </w:tcBorders>
            <w:shd w:val="clear" w:color="auto" w:fill="auto"/>
            <w:vAlign w:val="center"/>
          </w:tcPr>
          <w:p w:rsidR="00563C9E" w:rsidRPr="005629D9" w:rsidRDefault="00563C9E" w:rsidP="00563C9E">
            <w:pPr>
              <w:jc w:val="center"/>
              <w:rPr>
                <w:rFonts w:asciiTheme="minorHAnsi" w:hAnsiTheme="minorHAnsi"/>
              </w:rPr>
            </w:pPr>
            <w:r w:rsidRPr="005629D9">
              <w:rPr>
                <w:rFonts w:asciiTheme="minorHAnsi" w:hAnsiTheme="minorHAnsi"/>
              </w:rPr>
              <w:t>14</w:t>
            </w:r>
          </w:p>
        </w:tc>
        <w:tc>
          <w:tcPr>
            <w:tcW w:w="1007" w:type="dxa"/>
            <w:tcBorders>
              <w:left w:val="single" w:sz="12" w:space="0" w:color="auto"/>
            </w:tcBorders>
            <w:shd w:val="clear" w:color="auto" w:fill="auto"/>
            <w:vAlign w:val="center"/>
          </w:tcPr>
          <w:p w:rsidR="00563C9E" w:rsidRPr="00563C9E" w:rsidRDefault="00563C9E" w:rsidP="00563C9E">
            <w:pPr>
              <w:jc w:val="center"/>
              <w:rPr>
                <w:rFonts w:asciiTheme="minorHAnsi" w:hAnsiTheme="minorHAnsi"/>
                <w:b/>
              </w:rPr>
            </w:pPr>
            <w:r w:rsidRPr="00563C9E">
              <w:rPr>
                <w:rFonts w:asciiTheme="minorHAnsi" w:hAnsiTheme="minorHAnsi"/>
              </w:rPr>
              <w:t>54</w:t>
            </w:r>
          </w:p>
        </w:tc>
      </w:tr>
      <w:tr w:rsidR="00563C9E" w:rsidRPr="005629D9" w:rsidTr="00191A5E">
        <w:trPr>
          <w:trHeight w:val="454"/>
        </w:trPr>
        <w:tc>
          <w:tcPr>
            <w:tcW w:w="4895" w:type="dxa"/>
            <w:vAlign w:val="center"/>
          </w:tcPr>
          <w:p w:rsidR="00563C9E" w:rsidRPr="005629D9" w:rsidRDefault="00563C9E" w:rsidP="00563C9E">
            <w:pPr>
              <w:rPr>
                <w:rFonts w:asciiTheme="minorHAnsi" w:hAnsiTheme="minorHAnsi"/>
              </w:rPr>
            </w:pPr>
            <w:r w:rsidRPr="005629D9">
              <w:rPr>
                <w:rFonts w:asciiTheme="minorHAnsi" w:hAnsiTheme="minorHAnsi"/>
              </w:rPr>
              <w:t>Physiotherapy</w:t>
            </w:r>
          </w:p>
        </w:tc>
        <w:tc>
          <w:tcPr>
            <w:tcW w:w="1004" w:type="dxa"/>
            <w:shd w:val="clear" w:color="auto" w:fill="auto"/>
            <w:vAlign w:val="center"/>
          </w:tcPr>
          <w:p w:rsidR="00563C9E" w:rsidRPr="00563C9E" w:rsidRDefault="00563C9E" w:rsidP="00563C9E">
            <w:pPr>
              <w:jc w:val="center"/>
              <w:rPr>
                <w:rFonts w:asciiTheme="minorHAnsi" w:hAnsiTheme="minorHAnsi"/>
              </w:rPr>
            </w:pPr>
            <w:r w:rsidRPr="00563C9E">
              <w:rPr>
                <w:rFonts w:asciiTheme="minorHAnsi" w:hAnsiTheme="minorHAnsi"/>
              </w:rPr>
              <w:t>9</w:t>
            </w:r>
          </w:p>
        </w:tc>
        <w:tc>
          <w:tcPr>
            <w:tcW w:w="1005" w:type="dxa"/>
            <w:shd w:val="clear" w:color="auto" w:fill="auto"/>
            <w:vAlign w:val="center"/>
          </w:tcPr>
          <w:p w:rsidR="00563C9E" w:rsidRPr="005629D9" w:rsidRDefault="00563C9E" w:rsidP="00563C9E">
            <w:pPr>
              <w:jc w:val="center"/>
              <w:rPr>
                <w:rFonts w:asciiTheme="minorHAnsi" w:hAnsiTheme="minorHAnsi"/>
              </w:rPr>
            </w:pPr>
            <w:r w:rsidRPr="005629D9">
              <w:rPr>
                <w:rFonts w:asciiTheme="minorHAnsi" w:hAnsiTheme="minorHAnsi"/>
              </w:rPr>
              <w:t>14</w:t>
            </w:r>
          </w:p>
        </w:tc>
        <w:tc>
          <w:tcPr>
            <w:tcW w:w="1005" w:type="dxa"/>
            <w:tcBorders>
              <w:right w:val="single" w:sz="12" w:space="0" w:color="auto"/>
            </w:tcBorders>
            <w:shd w:val="clear" w:color="auto" w:fill="auto"/>
            <w:vAlign w:val="center"/>
          </w:tcPr>
          <w:p w:rsidR="00563C9E" w:rsidRPr="005629D9" w:rsidRDefault="00563C9E" w:rsidP="00563C9E">
            <w:pPr>
              <w:jc w:val="center"/>
              <w:rPr>
                <w:rFonts w:asciiTheme="minorHAnsi" w:hAnsiTheme="minorHAnsi"/>
              </w:rPr>
            </w:pPr>
            <w:r w:rsidRPr="005629D9">
              <w:rPr>
                <w:rFonts w:asciiTheme="minorHAnsi" w:hAnsiTheme="minorHAnsi"/>
              </w:rPr>
              <w:t>8</w:t>
            </w:r>
          </w:p>
        </w:tc>
        <w:tc>
          <w:tcPr>
            <w:tcW w:w="1007" w:type="dxa"/>
            <w:tcBorders>
              <w:left w:val="single" w:sz="12" w:space="0" w:color="auto"/>
            </w:tcBorders>
            <w:shd w:val="clear" w:color="auto" w:fill="auto"/>
            <w:vAlign w:val="center"/>
          </w:tcPr>
          <w:p w:rsidR="00563C9E" w:rsidRPr="00563C9E" w:rsidRDefault="00563C9E" w:rsidP="00563C9E">
            <w:pPr>
              <w:jc w:val="center"/>
              <w:rPr>
                <w:rFonts w:asciiTheme="minorHAnsi" w:hAnsiTheme="minorHAnsi"/>
                <w:b/>
              </w:rPr>
            </w:pPr>
            <w:r w:rsidRPr="00563C9E">
              <w:rPr>
                <w:rFonts w:asciiTheme="minorHAnsi" w:hAnsiTheme="minorHAnsi"/>
              </w:rPr>
              <w:t>31</w:t>
            </w:r>
          </w:p>
        </w:tc>
      </w:tr>
      <w:tr w:rsidR="00563C9E" w:rsidRPr="005629D9" w:rsidTr="00191A5E">
        <w:trPr>
          <w:trHeight w:val="454"/>
        </w:trPr>
        <w:tc>
          <w:tcPr>
            <w:tcW w:w="4895" w:type="dxa"/>
            <w:vAlign w:val="center"/>
          </w:tcPr>
          <w:p w:rsidR="00563C9E" w:rsidRPr="005629D9" w:rsidRDefault="00563C9E" w:rsidP="00563C9E">
            <w:pPr>
              <w:rPr>
                <w:rFonts w:asciiTheme="minorHAnsi" w:hAnsiTheme="minorHAnsi"/>
              </w:rPr>
            </w:pPr>
            <w:r w:rsidRPr="005629D9">
              <w:rPr>
                <w:rFonts w:asciiTheme="minorHAnsi" w:hAnsiTheme="minorHAnsi"/>
              </w:rPr>
              <w:t>Pre Placement Assessment - Operational</w:t>
            </w:r>
          </w:p>
        </w:tc>
        <w:tc>
          <w:tcPr>
            <w:tcW w:w="1004" w:type="dxa"/>
            <w:shd w:val="clear" w:color="auto" w:fill="auto"/>
            <w:vAlign w:val="center"/>
          </w:tcPr>
          <w:p w:rsidR="00563C9E" w:rsidRPr="00563C9E" w:rsidRDefault="00563C9E" w:rsidP="00563C9E">
            <w:pPr>
              <w:jc w:val="center"/>
              <w:rPr>
                <w:rFonts w:asciiTheme="minorHAnsi" w:hAnsiTheme="minorHAnsi"/>
              </w:rPr>
            </w:pPr>
            <w:r w:rsidRPr="00563C9E">
              <w:rPr>
                <w:rFonts w:asciiTheme="minorHAnsi" w:hAnsiTheme="minorHAnsi"/>
              </w:rPr>
              <w:t>1</w:t>
            </w:r>
          </w:p>
        </w:tc>
        <w:tc>
          <w:tcPr>
            <w:tcW w:w="1005" w:type="dxa"/>
            <w:shd w:val="clear" w:color="auto" w:fill="auto"/>
            <w:vAlign w:val="center"/>
          </w:tcPr>
          <w:p w:rsidR="00563C9E" w:rsidRPr="005629D9" w:rsidRDefault="00563C9E" w:rsidP="00563C9E">
            <w:pPr>
              <w:jc w:val="center"/>
              <w:rPr>
                <w:rFonts w:asciiTheme="minorHAnsi" w:hAnsiTheme="minorHAnsi"/>
              </w:rPr>
            </w:pPr>
            <w:r w:rsidRPr="005629D9">
              <w:rPr>
                <w:rFonts w:asciiTheme="minorHAnsi" w:hAnsiTheme="minorHAnsi"/>
              </w:rPr>
              <w:t>17</w:t>
            </w:r>
          </w:p>
        </w:tc>
        <w:tc>
          <w:tcPr>
            <w:tcW w:w="1005" w:type="dxa"/>
            <w:tcBorders>
              <w:right w:val="single" w:sz="12" w:space="0" w:color="auto"/>
            </w:tcBorders>
            <w:shd w:val="clear" w:color="auto" w:fill="auto"/>
            <w:vAlign w:val="center"/>
          </w:tcPr>
          <w:p w:rsidR="00563C9E" w:rsidRPr="005629D9" w:rsidRDefault="00563C9E" w:rsidP="00563C9E">
            <w:pPr>
              <w:jc w:val="center"/>
              <w:rPr>
                <w:rFonts w:asciiTheme="minorHAnsi" w:hAnsiTheme="minorHAnsi"/>
              </w:rPr>
            </w:pPr>
            <w:r w:rsidRPr="005629D9">
              <w:rPr>
                <w:rFonts w:asciiTheme="minorHAnsi" w:hAnsiTheme="minorHAnsi"/>
              </w:rPr>
              <w:t>0</w:t>
            </w:r>
          </w:p>
        </w:tc>
        <w:tc>
          <w:tcPr>
            <w:tcW w:w="1007" w:type="dxa"/>
            <w:tcBorders>
              <w:left w:val="single" w:sz="12" w:space="0" w:color="auto"/>
            </w:tcBorders>
            <w:shd w:val="clear" w:color="auto" w:fill="auto"/>
            <w:vAlign w:val="center"/>
          </w:tcPr>
          <w:p w:rsidR="00563C9E" w:rsidRPr="00563C9E" w:rsidRDefault="00563C9E" w:rsidP="00563C9E">
            <w:pPr>
              <w:jc w:val="center"/>
              <w:rPr>
                <w:rFonts w:asciiTheme="minorHAnsi" w:hAnsiTheme="minorHAnsi"/>
                <w:b/>
              </w:rPr>
            </w:pPr>
            <w:r w:rsidRPr="00563C9E">
              <w:rPr>
                <w:rFonts w:asciiTheme="minorHAnsi" w:hAnsiTheme="minorHAnsi"/>
              </w:rPr>
              <w:t>18</w:t>
            </w:r>
          </w:p>
        </w:tc>
      </w:tr>
      <w:tr w:rsidR="00563C9E" w:rsidRPr="005629D9" w:rsidTr="00191A5E">
        <w:trPr>
          <w:trHeight w:val="454"/>
        </w:trPr>
        <w:tc>
          <w:tcPr>
            <w:tcW w:w="4895" w:type="dxa"/>
            <w:vAlign w:val="center"/>
          </w:tcPr>
          <w:p w:rsidR="00563C9E" w:rsidRPr="005629D9" w:rsidRDefault="00563C9E" w:rsidP="00563C9E">
            <w:pPr>
              <w:rPr>
                <w:rFonts w:asciiTheme="minorHAnsi" w:hAnsiTheme="minorHAnsi"/>
              </w:rPr>
            </w:pPr>
            <w:r w:rsidRPr="005629D9">
              <w:rPr>
                <w:rFonts w:asciiTheme="minorHAnsi" w:hAnsiTheme="minorHAnsi"/>
              </w:rPr>
              <w:t>Pre Placement Assessment – Non-Operational</w:t>
            </w:r>
          </w:p>
        </w:tc>
        <w:tc>
          <w:tcPr>
            <w:tcW w:w="1004" w:type="dxa"/>
            <w:shd w:val="clear" w:color="auto" w:fill="auto"/>
            <w:vAlign w:val="center"/>
          </w:tcPr>
          <w:p w:rsidR="00563C9E" w:rsidRPr="00563C9E" w:rsidRDefault="00563C9E" w:rsidP="00563C9E">
            <w:pPr>
              <w:jc w:val="center"/>
              <w:rPr>
                <w:rFonts w:asciiTheme="minorHAnsi" w:hAnsiTheme="minorHAnsi"/>
              </w:rPr>
            </w:pPr>
            <w:r w:rsidRPr="00563C9E">
              <w:rPr>
                <w:rFonts w:asciiTheme="minorHAnsi" w:hAnsiTheme="minorHAnsi"/>
              </w:rPr>
              <w:t>2</w:t>
            </w:r>
          </w:p>
        </w:tc>
        <w:tc>
          <w:tcPr>
            <w:tcW w:w="1005" w:type="dxa"/>
            <w:shd w:val="clear" w:color="auto" w:fill="auto"/>
            <w:vAlign w:val="center"/>
          </w:tcPr>
          <w:p w:rsidR="00563C9E" w:rsidRPr="005629D9" w:rsidRDefault="00563C9E" w:rsidP="00563C9E">
            <w:pPr>
              <w:jc w:val="center"/>
              <w:rPr>
                <w:rFonts w:asciiTheme="minorHAnsi" w:hAnsiTheme="minorHAnsi"/>
              </w:rPr>
            </w:pPr>
            <w:r w:rsidRPr="005629D9">
              <w:rPr>
                <w:rFonts w:asciiTheme="minorHAnsi" w:hAnsiTheme="minorHAnsi"/>
              </w:rPr>
              <w:t>0</w:t>
            </w:r>
          </w:p>
        </w:tc>
        <w:tc>
          <w:tcPr>
            <w:tcW w:w="1005" w:type="dxa"/>
            <w:tcBorders>
              <w:right w:val="single" w:sz="12" w:space="0" w:color="auto"/>
            </w:tcBorders>
            <w:shd w:val="clear" w:color="auto" w:fill="auto"/>
            <w:vAlign w:val="center"/>
          </w:tcPr>
          <w:p w:rsidR="00563C9E" w:rsidRPr="005629D9" w:rsidRDefault="00563C9E" w:rsidP="00563C9E">
            <w:pPr>
              <w:jc w:val="center"/>
              <w:rPr>
                <w:rFonts w:asciiTheme="minorHAnsi" w:hAnsiTheme="minorHAnsi"/>
              </w:rPr>
            </w:pPr>
            <w:r w:rsidRPr="005629D9">
              <w:rPr>
                <w:rFonts w:asciiTheme="minorHAnsi" w:hAnsiTheme="minorHAnsi"/>
              </w:rPr>
              <w:t>0</w:t>
            </w:r>
          </w:p>
        </w:tc>
        <w:tc>
          <w:tcPr>
            <w:tcW w:w="1007" w:type="dxa"/>
            <w:tcBorders>
              <w:left w:val="single" w:sz="12" w:space="0" w:color="auto"/>
            </w:tcBorders>
            <w:shd w:val="clear" w:color="auto" w:fill="auto"/>
            <w:vAlign w:val="center"/>
          </w:tcPr>
          <w:p w:rsidR="00563C9E" w:rsidRPr="00563C9E" w:rsidRDefault="00563C9E" w:rsidP="00563C9E">
            <w:pPr>
              <w:jc w:val="center"/>
              <w:rPr>
                <w:rFonts w:asciiTheme="minorHAnsi" w:hAnsiTheme="minorHAnsi"/>
                <w:b/>
              </w:rPr>
            </w:pPr>
            <w:r w:rsidRPr="00563C9E">
              <w:rPr>
                <w:rFonts w:asciiTheme="minorHAnsi" w:hAnsiTheme="minorHAnsi"/>
              </w:rPr>
              <w:t>2</w:t>
            </w:r>
          </w:p>
        </w:tc>
      </w:tr>
      <w:tr w:rsidR="00563C9E" w:rsidRPr="005629D9" w:rsidTr="00191A5E">
        <w:trPr>
          <w:trHeight w:val="454"/>
        </w:trPr>
        <w:tc>
          <w:tcPr>
            <w:tcW w:w="4895" w:type="dxa"/>
            <w:vAlign w:val="center"/>
          </w:tcPr>
          <w:p w:rsidR="00563C9E" w:rsidRPr="005629D9" w:rsidRDefault="00563C9E" w:rsidP="00563C9E">
            <w:pPr>
              <w:rPr>
                <w:rFonts w:asciiTheme="minorHAnsi" w:hAnsiTheme="minorHAnsi"/>
              </w:rPr>
            </w:pPr>
            <w:r w:rsidRPr="005629D9">
              <w:rPr>
                <w:rFonts w:asciiTheme="minorHAnsi" w:hAnsiTheme="minorHAnsi"/>
              </w:rPr>
              <w:t>Standard Health Surveillance</w:t>
            </w:r>
          </w:p>
        </w:tc>
        <w:tc>
          <w:tcPr>
            <w:tcW w:w="1004" w:type="dxa"/>
            <w:shd w:val="clear" w:color="auto" w:fill="auto"/>
            <w:vAlign w:val="center"/>
          </w:tcPr>
          <w:p w:rsidR="00563C9E" w:rsidRPr="00563C9E" w:rsidRDefault="00563C9E" w:rsidP="00563C9E">
            <w:pPr>
              <w:jc w:val="center"/>
              <w:rPr>
                <w:rFonts w:asciiTheme="minorHAnsi" w:hAnsiTheme="minorHAnsi"/>
              </w:rPr>
            </w:pPr>
            <w:r w:rsidRPr="00563C9E">
              <w:rPr>
                <w:rFonts w:asciiTheme="minorHAnsi" w:hAnsiTheme="minorHAnsi"/>
              </w:rPr>
              <w:t>29</w:t>
            </w:r>
          </w:p>
        </w:tc>
        <w:tc>
          <w:tcPr>
            <w:tcW w:w="1005" w:type="dxa"/>
            <w:shd w:val="clear" w:color="auto" w:fill="auto"/>
            <w:vAlign w:val="center"/>
          </w:tcPr>
          <w:p w:rsidR="00563C9E" w:rsidRPr="005629D9" w:rsidRDefault="00563C9E" w:rsidP="00563C9E">
            <w:pPr>
              <w:jc w:val="center"/>
              <w:rPr>
                <w:rFonts w:asciiTheme="minorHAnsi" w:hAnsiTheme="minorHAnsi"/>
              </w:rPr>
            </w:pPr>
            <w:r w:rsidRPr="005629D9">
              <w:rPr>
                <w:rFonts w:asciiTheme="minorHAnsi" w:hAnsiTheme="minorHAnsi"/>
              </w:rPr>
              <w:t>17</w:t>
            </w:r>
          </w:p>
        </w:tc>
        <w:tc>
          <w:tcPr>
            <w:tcW w:w="1005" w:type="dxa"/>
            <w:tcBorders>
              <w:right w:val="single" w:sz="12" w:space="0" w:color="auto"/>
            </w:tcBorders>
            <w:shd w:val="clear" w:color="auto" w:fill="auto"/>
            <w:vAlign w:val="center"/>
          </w:tcPr>
          <w:p w:rsidR="00563C9E" w:rsidRPr="005629D9" w:rsidRDefault="00563C9E" w:rsidP="00563C9E">
            <w:pPr>
              <w:jc w:val="center"/>
              <w:rPr>
                <w:rFonts w:asciiTheme="minorHAnsi" w:hAnsiTheme="minorHAnsi"/>
              </w:rPr>
            </w:pPr>
            <w:r w:rsidRPr="005629D9">
              <w:rPr>
                <w:rFonts w:asciiTheme="minorHAnsi" w:hAnsiTheme="minorHAnsi"/>
              </w:rPr>
              <w:t>20</w:t>
            </w:r>
          </w:p>
        </w:tc>
        <w:tc>
          <w:tcPr>
            <w:tcW w:w="1007" w:type="dxa"/>
            <w:tcBorders>
              <w:left w:val="single" w:sz="12" w:space="0" w:color="auto"/>
            </w:tcBorders>
            <w:shd w:val="clear" w:color="auto" w:fill="auto"/>
            <w:vAlign w:val="center"/>
          </w:tcPr>
          <w:p w:rsidR="00563C9E" w:rsidRPr="00563C9E" w:rsidRDefault="00563C9E" w:rsidP="00563C9E">
            <w:pPr>
              <w:jc w:val="center"/>
              <w:rPr>
                <w:rFonts w:asciiTheme="minorHAnsi" w:hAnsiTheme="minorHAnsi"/>
                <w:b/>
              </w:rPr>
            </w:pPr>
            <w:r w:rsidRPr="00563C9E">
              <w:rPr>
                <w:rFonts w:asciiTheme="minorHAnsi" w:hAnsiTheme="minorHAnsi"/>
              </w:rPr>
              <w:t>66</w:t>
            </w:r>
          </w:p>
        </w:tc>
      </w:tr>
      <w:tr w:rsidR="00563C9E" w:rsidRPr="005629D9" w:rsidTr="00191A5E">
        <w:trPr>
          <w:trHeight w:val="454"/>
        </w:trPr>
        <w:tc>
          <w:tcPr>
            <w:tcW w:w="4895" w:type="dxa"/>
            <w:vAlign w:val="center"/>
          </w:tcPr>
          <w:p w:rsidR="00563C9E" w:rsidRPr="005629D9" w:rsidRDefault="00563C9E" w:rsidP="00563C9E">
            <w:pPr>
              <w:rPr>
                <w:rFonts w:asciiTheme="minorHAnsi" w:hAnsiTheme="minorHAnsi"/>
              </w:rPr>
            </w:pPr>
            <w:r w:rsidRPr="005629D9">
              <w:rPr>
                <w:rFonts w:asciiTheme="minorHAnsi" w:hAnsiTheme="minorHAnsi"/>
              </w:rPr>
              <w:t>Unscheduled Consultation</w:t>
            </w:r>
          </w:p>
        </w:tc>
        <w:tc>
          <w:tcPr>
            <w:tcW w:w="1004" w:type="dxa"/>
            <w:shd w:val="clear" w:color="auto" w:fill="auto"/>
            <w:vAlign w:val="center"/>
          </w:tcPr>
          <w:p w:rsidR="00563C9E" w:rsidRPr="00563C9E" w:rsidRDefault="00563C9E" w:rsidP="00563C9E">
            <w:pPr>
              <w:jc w:val="center"/>
              <w:rPr>
                <w:rFonts w:asciiTheme="minorHAnsi" w:hAnsiTheme="minorHAnsi"/>
              </w:rPr>
            </w:pPr>
            <w:r w:rsidRPr="00563C9E">
              <w:rPr>
                <w:rFonts w:asciiTheme="minorHAnsi" w:hAnsiTheme="minorHAnsi"/>
              </w:rPr>
              <w:t>8</w:t>
            </w:r>
          </w:p>
        </w:tc>
        <w:tc>
          <w:tcPr>
            <w:tcW w:w="1005" w:type="dxa"/>
            <w:shd w:val="clear" w:color="auto" w:fill="auto"/>
            <w:vAlign w:val="center"/>
          </w:tcPr>
          <w:p w:rsidR="00563C9E" w:rsidRPr="005629D9" w:rsidRDefault="00563C9E" w:rsidP="00563C9E">
            <w:pPr>
              <w:jc w:val="center"/>
              <w:rPr>
                <w:rFonts w:asciiTheme="minorHAnsi" w:hAnsiTheme="minorHAnsi"/>
              </w:rPr>
            </w:pPr>
            <w:r w:rsidRPr="005629D9">
              <w:rPr>
                <w:rFonts w:asciiTheme="minorHAnsi" w:hAnsiTheme="minorHAnsi"/>
              </w:rPr>
              <w:t>3</w:t>
            </w:r>
          </w:p>
        </w:tc>
        <w:tc>
          <w:tcPr>
            <w:tcW w:w="1005" w:type="dxa"/>
            <w:tcBorders>
              <w:right w:val="single" w:sz="12" w:space="0" w:color="auto"/>
            </w:tcBorders>
            <w:shd w:val="clear" w:color="auto" w:fill="auto"/>
            <w:vAlign w:val="center"/>
          </w:tcPr>
          <w:p w:rsidR="00563C9E" w:rsidRPr="005629D9" w:rsidRDefault="00563C9E" w:rsidP="00563C9E">
            <w:pPr>
              <w:jc w:val="center"/>
              <w:rPr>
                <w:rFonts w:asciiTheme="minorHAnsi" w:hAnsiTheme="minorHAnsi"/>
              </w:rPr>
            </w:pPr>
            <w:r w:rsidRPr="005629D9">
              <w:rPr>
                <w:rFonts w:asciiTheme="minorHAnsi" w:hAnsiTheme="minorHAnsi"/>
              </w:rPr>
              <w:t>7</w:t>
            </w:r>
          </w:p>
        </w:tc>
        <w:tc>
          <w:tcPr>
            <w:tcW w:w="1007" w:type="dxa"/>
            <w:tcBorders>
              <w:left w:val="single" w:sz="12" w:space="0" w:color="auto"/>
            </w:tcBorders>
            <w:shd w:val="clear" w:color="auto" w:fill="auto"/>
            <w:vAlign w:val="center"/>
          </w:tcPr>
          <w:p w:rsidR="00563C9E" w:rsidRPr="00563C9E" w:rsidRDefault="00563C9E" w:rsidP="00563C9E">
            <w:pPr>
              <w:jc w:val="center"/>
              <w:rPr>
                <w:rFonts w:asciiTheme="minorHAnsi" w:hAnsiTheme="minorHAnsi"/>
                <w:b/>
              </w:rPr>
            </w:pPr>
            <w:r w:rsidRPr="00563C9E">
              <w:rPr>
                <w:rFonts w:asciiTheme="minorHAnsi" w:hAnsiTheme="minorHAnsi"/>
              </w:rPr>
              <w:t>18</w:t>
            </w:r>
          </w:p>
        </w:tc>
      </w:tr>
      <w:tr w:rsidR="00563C9E" w:rsidRPr="005629D9" w:rsidTr="00191A5E">
        <w:trPr>
          <w:trHeight w:val="454"/>
        </w:trPr>
        <w:tc>
          <w:tcPr>
            <w:tcW w:w="4895" w:type="dxa"/>
            <w:vAlign w:val="center"/>
          </w:tcPr>
          <w:p w:rsidR="00563C9E" w:rsidRPr="005629D9" w:rsidRDefault="00563C9E" w:rsidP="00563C9E">
            <w:pPr>
              <w:rPr>
                <w:rFonts w:asciiTheme="minorHAnsi" w:hAnsiTheme="minorHAnsi"/>
              </w:rPr>
            </w:pPr>
            <w:r w:rsidRPr="005629D9">
              <w:rPr>
                <w:rFonts w:asciiTheme="minorHAnsi" w:hAnsiTheme="minorHAnsi"/>
              </w:rPr>
              <w:t>Workshops Assessment</w:t>
            </w:r>
          </w:p>
        </w:tc>
        <w:tc>
          <w:tcPr>
            <w:tcW w:w="1004" w:type="dxa"/>
            <w:shd w:val="clear" w:color="auto" w:fill="auto"/>
            <w:vAlign w:val="center"/>
          </w:tcPr>
          <w:p w:rsidR="00563C9E" w:rsidRPr="00563C9E" w:rsidRDefault="00563C9E" w:rsidP="00563C9E">
            <w:pPr>
              <w:jc w:val="center"/>
              <w:rPr>
                <w:rFonts w:asciiTheme="minorHAnsi" w:hAnsiTheme="minorHAnsi"/>
              </w:rPr>
            </w:pPr>
            <w:r w:rsidRPr="00563C9E">
              <w:rPr>
                <w:rFonts w:asciiTheme="minorHAnsi" w:hAnsiTheme="minorHAnsi"/>
              </w:rPr>
              <w:t>3</w:t>
            </w:r>
          </w:p>
        </w:tc>
        <w:tc>
          <w:tcPr>
            <w:tcW w:w="1005" w:type="dxa"/>
            <w:shd w:val="clear" w:color="auto" w:fill="auto"/>
            <w:vAlign w:val="center"/>
          </w:tcPr>
          <w:p w:rsidR="00563C9E" w:rsidRPr="005629D9" w:rsidRDefault="00563C9E" w:rsidP="00563C9E">
            <w:pPr>
              <w:jc w:val="center"/>
              <w:rPr>
                <w:rFonts w:asciiTheme="minorHAnsi" w:hAnsiTheme="minorHAnsi"/>
              </w:rPr>
            </w:pPr>
            <w:r w:rsidRPr="005629D9">
              <w:rPr>
                <w:rFonts w:asciiTheme="minorHAnsi" w:hAnsiTheme="minorHAnsi"/>
              </w:rPr>
              <w:t>8</w:t>
            </w:r>
          </w:p>
        </w:tc>
        <w:tc>
          <w:tcPr>
            <w:tcW w:w="1005" w:type="dxa"/>
            <w:tcBorders>
              <w:right w:val="single" w:sz="12" w:space="0" w:color="auto"/>
            </w:tcBorders>
            <w:shd w:val="clear" w:color="auto" w:fill="auto"/>
            <w:vAlign w:val="center"/>
          </w:tcPr>
          <w:p w:rsidR="00563C9E" w:rsidRPr="005629D9" w:rsidRDefault="00563C9E" w:rsidP="00563C9E">
            <w:pPr>
              <w:jc w:val="center"/>
              <w:rPr>
                <w:rFonts w:asciiTheme="minorHAnsi" w:hAnsiTheme="minorHAnsi"/>
              </w:rPr>
            </w:pPr>
            <w:r w:rsidRPr="005629D9">
              <w:rPr>
                <w:rFonts w:asciiTheme="minorHAnsi" w:hAnsiTheme="minorHAnsi"/>
              </w:rPr>
              <w:t>0</w:t>
            </w:r>
          </w:p>
        </w:tc>
        <w:tc>
          <w:tcPr>
            <w:tcW w:w="1007" w:type="dxa"/>
            <w:tcBorders>
              <w:left w:val="single" w:sz="12" w:space="0" w:color="auto"/>
            </w:tcBorders>
            <w:shd w:val="clear" w:color="auto" w:fill="auto"/>
            <w:vAlign w:val="center"/>
          </w:tcPr>
          <w:p w:rsidR="00563C9E" w:rsidRPr="00563C9E" w:rsidRDefault="00563C9E" w:rsidP="00563C9E">
            <w:pPr>
              <w:jc w:val="center"/>
              <w:rPr>
                <w:rFonts w:asciiTheme="minorHAnsi" w:hAnsiTheme="minorHAnsi"/>
                <w:b/>
              </w:rPr>
            </w:pPr>
            <w:r w:rsidRPr="00563C9E">
              <w:rPr>
                <w:rFonts w:asciiTheme="minorHAnsi" w:hAnsiTheme="minorHAnsi"/>
              </w:rPr>
              <w:t>11</w:t>
            </w:r>
          </w:p>
        </w:tc>
      </w:tr>
      <w:tr w:rsidR="00563C9E" w:rsidRPr="005629D9" w:rsidTr="00191A5E">
        <w:trPr>
          <w:trHeight w:val="454"/>
        </w:trPr>
        <w:tc>
          <w:tcPr>
            <w:tcW w:w="4895" w:type="dxa"/>
            <w:vAlign w:val="center"/>
          </w:tcPr>
          <w:p w:rsidR="00563C9E" w:rsidRPr="005629D9" w:rsidRDefault="00563C9E" w:rsidP="00563C9E">
            <w:pPr>
              <w:rPr>
                <w:rFonts w:asciiTheme="minorHAnsi" w:hAnsiTheme="minorHAnsi"/>
                <w:b/>
              </w:rPr>
            </w:pPr>
            <w:r w:rsidRPr="005629D9">
              <w:rPr>
                <w:rFonts w:asciiTheme="minorHAnsi" w:hAnsiTheme="minorHAnsi"/>
                <w:b/>
              </w:rPr>
              <w:t>TOTAL</w:t>
            </w:r>
          </w:p>
        </w:tc>
        <w:tc>
          <w:tcPr>
            <w:tcW w:w="1004" w:type="dxa"/>
            <w:shd w:val="clear" w:color="auto" w:fill="auto"/>
            <w:vAlign w:val="center"/>
          </w:tcPr>
          <w:p w:rsidR="00563C9E" w:rsidRPr="00563C9E" w:rsidRDefault="00563C9E" w:rsidP="00563C9E">
            <w:pPr>
              <w:jc w:val="center"/>
              <w:rPr>
                <w:rFonts w:asciiTheme="minorHAnsi" w:hAnsiTheme="minorHAnsi"/>
                <w:b/>
              </w:rPr>
            </w:pPr>
            <w:r w:rsidRPr="00563C9E">
              <w:rPr>
                <w:rFonts w:asciiTheme="minorHAnsi" w:hAnsiTheme="minorHAnsi"/>
                <w:b/>
              </w:rPr>
              <w:t>82</w:t>
            </w:r>
          </w:p>
        </w:tc>
        <w:tc>
          <w:tcPr>
            <w:tcW w:w="1005" w:type="dxa"/>
            <w:shd w:val="clear" w:color="auto" w:fill="auto"/>
            <w:vAlign w:val="center"/>
          </w:tcPr>
          <w:p w:rsidR="00563C9E" w:rsidRPr="00563C9E" w:rsidRDefault="00563C9E" w:rsidP="00563C9E">
            <w:pPr>
              <w:jc w:val="center"/>
              <w:rPr>
                <w:rFonts w:asciiTheme="minorHAnsi" w:hAnsiTheme="minorHAnsi"/>
                <w:b/>
              </w:rPr>
            </w:pPr>
            <w:r w:rsidRPr="00563C9E">
              <w:rPr>
                <w:rFonts w:asciiTheme="minorHAnsi" w:hAnsiTheme="minorHAnsi"/>
                <w:b/>
              </w:rPr>
              <w:t>79</w:t>
            </w:r>
          </w:p>
        </w:tc>
        <w:tc>
          <w:tcPr>
            <w:tcW w:w="1005" w:type="dxa"/>
            <w:tcBorders>
              <w:right w:val="single" w:sz="12" w:space="0" w:color="auto"/>
            </w:tcBorders>
            <w:shd w:val="clear" w:color="auto" w:fill="auto"/>
            <w:vAlign w:val="center"/>
          </w:tcPr>
          <w:p w:rsidR="00563C9E" w:rsidRPr="00563C9E" w:rsidRDefault="00563C9E" w:rsidP="00563C9E">
            <w:pPr>
              <w:jc w:val="center"/>
              <w:rPr>
                <w:rFonts w:asciiTheme="minorHAnsi" w:hAnsiTheme="minorHAnsi"/>
                <w:b/>
              </w:rPr>
            </w:pPr>
            <w:r w:rsidRPr="00563C9E">
              <w:rPr>
                <w:rFonts w:asciiTheme="minorHAnsi" w:hAnsiTheme="minorHAnsi"/>
                <w:b/>
              </w:rPr>
              <w:t>55</w:t>
            </w:r>
          </w:p>
        </w:tc>
        <w:tc>
          <w:tcPr>
            <w:tcW w:w="1007" w:type="dxa"/>
            <w:tcBorders>
              <w:left w:val="single" w:sz="12" w:space="0" w:color="auto"/>
            </w:tcBorders>
            <w:shd w:val="clear" w:color="auto" w:fill="auto"/>
            <w:vAlign w:val="center"/>
          </w:tcPr>
          <w:p w:rsidR="00563C9E" w:rsidRPr="00563C9E" w:rsidRDefault="00563C9E" w:rsidP="00563C9E">
            <w:pPr>
              <w:jc w:val="center"/>
              <w:rPr>
                <w:rFonts w:asciiTheme="minorHAnsi" w:hAnsiTheme="minorHAnsi"/>
                <w:b/>
              </w:rPr>
            </w:pPr>
            <w:r w:rsidRPr="00563C9E">
              <w:rPr>
                <w:rFonts w:asciiTheme="minorHAnsi" w:hAnsiTheme="minorHAnsi"/>
                <w:b/>
              </w:rPr>
              <w:t>216</w:t>
            </w:r>
          </w:p>
        </w:tc>
      </w:tr>
    </w:tbl>
    <w:p w:rsidR="00180C85" w:rsidRPr="005629D9" w:rsidRDefault="00180C85" w:rsidP="00180C85">
      <w:pPr>
        <w:jc w:val="both"/>
        <w:rPr>
          <w:rFonts w:asciiTheme="minorHAnsi" w:hAnsiTheme="minorHAnsi"/>
          <w:b/>
          <w:color w:val="FF0000"/>
        </w:rPr>
      </w:pPr>
    </w:p>
    <w:p w:rsidR="00180C85" w:rsidRPr="005629D9" w:rsidRDefault="00180C85" w:rsidP="00180C85">
      <w:pPr>
        <w:jc w:val="both"/>
        <w:rPr>
          <w:rFonts w:asciiTheme="minorHAnsi" w:hAnsiTheme="minorHAnsi"/>
        </w:rPr>
      </w:pPr>
      <w:r w:rsidRPr="005629D9">
        <w:rPr>
          <w:rFonts w:asciiTheme="minorHAnsi" w:hAnsiTheme="minorHAnsi"/>
        </w:rPr>
        <w:t xml:space="preserve">This was an overall decrease of </w:t>
      </w:r>
      <w:r w:rsidR="00563C9E">
        <w:rPr>
          <w:rFonts w:asciiTheme="minorHAnsi" w:hAnsiTheme="minorHAnsi"/>
        </w:rPr>
        <w:t>19</w:t>
      </w:r>
      <w:r w:rsidRPr="005629D9">
        <w:rPr>
          <w:rFonts w:asciiTheme="minorHAnsi" w:hAnsiTheme="minorHAnsi"/>
        </w:rPr>
        <w:t xml:space="preserve"> appointments on the previous quarter.  Management referrals </w:t>
      </w:r>
      <w:r w:rsidR="00563C9E">
        <w:rPr>
          <w:rFonts w:asciiTheme="minorHAnsi" w:hAnsiTheme="minorHAnsi"/>
        </w:rPr>
        <w:t>increased</w:t>
      </w:r>
      <w:r w:rsidRPr="005629D9">
        <w:rPr>
          <w:rFonts w:asciiTheme="minorHAnsi" w:hAnsiTheme="minorHAnsi"/>
        </w:rPr>
        <w:t xml:space="preserve"> from </w:t>
      </w:r>
      <w:r w:rsidR="00563C9E">
        <w:rPr>
          <w:rFonts w:asciiTheme="minorHAnsi" w:hAnsiTheme="minorHAnsi"/>
        </w:rPr>
        <w:t>42</w:t>
      </w:r>
      <w:r w:rsidRPr="005629D9">
        <w:rPr>
          <w:rFonts w:asciiTheme="minorHAnsi" w:hAnsiTheme="minorHAnsi"/>
        </w:rPr>
        <w:t xml:space="preserve"> during </w:t>
      </w:r>
      <w:r w:rsidR="00563C9E">
        <w:rPr>
          <w:rFonts w:asciiTheme="minorHAnsi" w:hAnsiTheme="minorHAnsi"/>
        </w:rPr>
        <w:t>the previous quarter</w:t>
      </w:r>
      <w:r w:rsidRPr="005629D9">
        <w:rPr>
          <w:rFonts w:asciiTheme="minorHAnsi" w:hAnsiTheme="minorHAnsi"/>
        </w:rPr>
        <w:t xml:space="preserve"> to </w:t>
      </w:r>
      <w:r w:rsidR="00563C9E">
        <w:rPr>
          <w:rFonts w:asciiTheme="minorHAnsi" w:hAnsiTheme="minorHAnsi"/>
        </w:rPr>
        <w:t>54</w:t>
      </w:r>
      <w:r w:rsidRPr="005629D9">
        <w:rPr>
          <w:rFonts w:asciiTheme="minorHAnsi" w:hAnsiTheme="minorHAnsi"/>
        </w:rPr>
        <w:t xml:space="preserve"> </w:t>
      </w:r>
      <w:r w:rsidR="00563C9E">
        <w:rPr>
          <w:rFonts w:asciiTheme="minorHAnsi" w:hAnsiTheme="minorHAnsi"/>
        </w:rPr>
        <w:t>in</w:t>
      </w:r>
      <w:r w:rsidRPr="005629D9">
        <w:rPr>
          <w:rFonts w:asciiTheme="minorHAnsi" w:hAnsiTheme="minorHAnsi"/>
        </w:rPr>
        <w:t xml:space="preserve"> this quarter.</w:t>
      </w:r>
    </w:p>
    <w:p w:rsidR="00180C85" w:rsidRPr="005629D9" w:rsidRDefault="00180C85" w:rsidP="00180C85">
      <w:pPr>
        <w:rPr>
          <w:rFonts w:asciiTheme="minorHAnsi" w:hAnsiTheme="minorHAnsi"/>
          <w:b/>
          <w:highlight w:val="yellow"/>
        </w:rPr>
      </w:pPr>
    </w:p>
    <w:p w:rsidR="00180C85" w:rsidRPr="005629D9" w:rsidRDefault="00180C85" w:rsidP="00180C85">
      <w:pPr>
        <w:jc w:val="both"/>
        <w:rPr>
          <w:rFonts w:asciiTheme="minorHAnsi" w:hAnsiTheme="minorHAnsi"/>
          <w:b/>
        </w:rPr>
      </w:pPr>
      <w:r w:rsidRPr="005629D9">
        <w:rPr>
          <w:rFonts w:asciiTheme="minorHAnsi" w:hAnsiTheme="minorHAnsi"/>
          <w:b/>
        </w:rPr>
        <w:t xml:space="preserve">Management Referrals </w:t>
      </w:r>
    </w:p>
    <w:p w:rsidR="00180C85" w:rsidRPr="005629D9" w:rsidRDefault="00180C85" w:rsidP="00180C85">
      <w:pPr>
        <w:jc w:val="both"/>
        <w:rPr>
          <w:rFonts w:asciiTheme="minorHAnsi" w:hAnsiTheme="minorHAnsi"/>
          <w:b/>
        </w:rPr>
      </w:pPr>
    </w:p>
    <w:p w:rsidR="00180C85" w:rsidRPr="005629D9" w:rsidRDefault="00180C85" w:rsidP="00180C85">
      <w:pPr>
        <w:jc w:val="center"/>
        <w:rPr>
          <w:rFonts w:asciiTheme="minorHAnsi" w:hAnsiTheme="minorHAnsi"/>
          <w:b/>
        </w:rPr>
      </w:pPr>
      <w:r w:rsidRPr="005629D9">
        <w:rPr>
          <w:rFonts w:asciiTheme="minorHAnsi" w:hAnsiTheme="minorHAnsi"/>
          <w:b/>
          <w:noProof/>
          <w:lang w:eastAsia="en-GB"/>
        </w:rPr>
        <mc:AlternateContent>
          <mc:Choice Requires="wps">
            <w:drawing>
              <wp:anchor distT="0" distB="0" distL="114300" distR="114300" simplePos="0" relativeHeight="251661824" behindDoc="0" locked="0" layoutInCell="1" allowOverlap="1" wp14:anchorId="0FB78334" wp14:editId="0E3119DE">
                <wp:simplePos x="0" y="0"/>
                <wp:positionH relativeFrom="column">
                  <wp:posOffset>313690</wp:posOffset>
                </wp:positionH>
                <wp:positionV relativeFrom="paragraph">
                  <wp:posOffset>2705735</wp:posOffset>
                </wp:positionV>
                <wp:extent cx="4876800" cy="325120"/>
                <wp:effectExtent l="0" t="0" r="0" b="0"/>
                <wp:wrapNone/>
                <wp:docPr id="2" name="Text Box 2"/>
                <wp:cNvGraphicFramePr/>
                <a:graphic xmlns:a="http://schemas.openxmlformats.org/drawingml/2006/main">
                  <a:graphicData uri="http://schemas.microsoft.com/office/word/2010/wordprocessingShape">
                    <wps:wsp>
                      <wps:cNvSpPr txBox="1"/>
                      <wps:spPr>
                        <a:xfrm>
                          <a:off x="0" y="0"/>
                          <a:ext cx="4876800" cy="325120"/>
                        </a:xfrm>
                        <a:prstGeom prst="rect">
                          <a:avLst/>
                        </a:prstGeom>
                        <a:solidFill>
                          <a:schemeClr val="lt1"/>
                        </a:solidFill>
                        <a:ln w="6350">
                          <a:noFill/>
                        </a:ln>
                      </wps:spPr>
                      <wps:txbx>
                        <w:txbxContent>
                          <w:p w:rsidR="00B5377E" w:rsidRPr="005615E9" w:rsidRDefault="00B5377E" w:rsidP="00180C85">
                            <w:pPr>
                              <w:rPr>
                                <w:rFonts w:asciiTheme="minorHAnsi" w:hAnsiTheme="minorHAnsi"/>
                                <w:sz w:val="22"/>
                                <w:szCs w:val="22"/>
                              </w:rPr>
                            </w:pPr>
                            <w:r>
                              <w:rPr>
                                <w:rFonts w:asciiTheme="minorHAnsi" w:hAnsiTheme="minorHAnsi"/>
                                <w:sz w:val="22"/>
                                <w:szCs w:val="22"/>
                              </w:rPr>
                              <w:t>*Note: Figures above reflect number of referrals received, not percentage share.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78334" id="Text Box 2" o:spid="_x0000_s1027" type="#_x0000_t202" style="position:absolute;left:0;text-align:left;margin-left:24.7pt;margin-top:213.05pt;width:384pt;height:25.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" fillcolor="white [3201]" stroked="f" strokeweight=".5pt">
                <v:textbox>
                  <w:txbxContent>
                    <w:p w:rsidR="00B5377E" w:rsidRPr="005615E9" w:rsidRDefault="00B5377E" w:rsidP="00180C85">
                      <w:pPr>
                        <w:rPr>
                          <w:rFonts w:asciiTheme="minorHAnsi" w:hAnsiTheme="minorHAnsi"/>
                          <w:sz w:val="22"/>
                          <w:szCs w:val="22"/>
                        </w:rPr>
                      </w:pPr>
                      <w:r>
                        <w:rPr>
                          <w:rFonts w:asciiTheme="minorHAnsi" w:hAnsiTheme="minorHAnsi"/>
                          <w:sz w:val="22"/>
                          <w:szCs w:val="22"/>
                        </w:rPr>
                        <w:t>*Note: Figures above reflect number of referrals received, not percentage share.</w:t>
                      </w:r>
                    </w:p>
                  </w:txbxContent>
                </v:textbox>
              </v:shape>
            </w:pict>
          </mc:Fallback>
        </mc:AlternateContent>
      </w:r>
      <w:r w:rsidRPr="005629D9">
        <w:rPr>
          <w:rFonts w:asciiTheme="minorHAnsi" w:hAnsiTheme="minorHAnsi"/>
          <w:b/>
        </w:rPr>
        <w:t xml:space="preserve"> </w:t>
      </w:r>
      <w:r w:rsidR="00117879" w:rsidRPr="00117879">
        <w:rPr>
          <w:rFonts w:asciiTheme="minorHAnsi" w:hAnsiTheme="minorHAnsi"/>
          <w:b/>
          <w:noProof/>
          <w:lang w:eastAsia="en-GB"/>
        </w:rPr>
        <w:drawing>
          <wp:inline distT="0" distB="0" distL="0" distR="0" wp14:anchorId="74A8925D" wp14:editId="72AFBBFA">
            <wp:extent cx="5316921" cy="2700000"/>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16921" cy="2700000"/>
                    </a:xfrm>
                    <a:prstGeom prst="rect">
                      <a:avLst/>
                    </a:prstGeom>
                    <a:noFill/>
                    <a:ln>
                      <a:noFill/>
                    </a:ln>
                  </pic:spPr>
                </pic:pic>
              </a:graphicData>
            </a:graphic>
          </wp:inline>
        </w:drawing>
      </w:r>
    </w:p>
    <w:p w:rsidR="00C0492F" w:rsidRPr="005629D9" w:rsidRDefault="00E761FF" w:rsidP="004A68DC">
      <w:pPr>
        <w:pStyle w:val="Heading1"/>
        <w:spacing w:after="0" w:line="600" w:lineRule="auto"/>
        <w:jc w:val="both"/>
        <w:rPr>
          <w:rFonts w:asciiTheme="minorHAnsi" w:hAnsiTheme="minorHAnsi"/>
          <w:szCs w:val="24"/>
        </w:rPr>
      </w:pPr>
      <w:r w:rsidRPr="005629D9">
        <w:rPr>
          <w:rFonts w:asciiTheme="minorHAnsi" w:hAnsiTheme="minorHAnsi"/>
          <w:szCs w:val="24"/>
        </w:rPr>
        <w:t>INCLUSION AND DIVERSITY (I&amp;d)</w:t>
      </w:r>
    </w:p>
    <w:p w:rsidR="00E761FF" w:rsidRPr="005629D9" w:rsidRDefault="00E761FF" w:rsidP="004A68DC">
      <w:pPr>
        <w:jc w:val="both"/>
        <w:rPr>
          <w:rFonts w:asciiTheme="minorHAnsi" w:hAnsiTheme="minorHAnsi"/>
          <w:b/>
        </w:rPr>
      </w:pPr>
      <w:r w:rsidRPr="005629D9">
        <w:rPr>
          <w:rFonts w:asciiTheme="minorHAnsi" w:hAnsiTheme="minorHAnsi"/>
          <w:b/>
        </w:rPr>
        <w:t>Activity and themes</w:t>
      </w:r>
    </w:p>
    <w:p w:rsidR="00241981" w:rsidRPr="005629D9" w:rsidRDefault="00241981" w:rsidP="00241981">
      <w:pPr>
        <w:jc w:val="both"/>
        <w:rPr>
          <w:rFonts w:asciiTheme="minorHAnsi" w:hAnsiTheme="minorHAnsi"/>
          <w:b/>
        </w:rPr>
      </w:pPr>
    </w:p>
    <w:p w:rsidR="00241981" w:rsidRDefault="00774577" w:rsidP="00241981">
      <w:pPr>
        <w:jc w:val="both"/>
        <w:rPr>
          <w:rFonts w:asciiTheme="minorHAnsi" w:hAnsiTheme="minorHAnsi"/>
        </w:rPr>
      </w:pPr>
      <w:r>
        <w:rPr>
          <w:rFonts w:asciiTheme="minorHAnsi" w:hAnsiTheme="minorHAnsi"/>
        </w:rPr>
        <w:t>A Strategic Action Plan has now been ratified and will be utilised until 2020. The action plan incorporates requirements from HMICFRS Inspection methodology, National FRS Equality Framework and Equality Act 2010 Requirements, as well as Best Practice from a range of credible sources.</w:t>
      </w:r>
    </w:p>
    <w:p w:rsidR="00774577" w:rsidRDefault="00774577" w:rsidP="00241981">
      <w:pPr>
        <w:jc w:val="both"/>
        <w:rPr>
          <w:rFonts w:asciiTheme="minorHAnsi" w:hAnsiTheme="minorHAnsi"/>
        </w:rPr>
      </w:pPr>
    </w:p>
    <w:p w:rsidR="00774577" w:rsidRPr="005629D9" w:rsidRDefault="00774577" w:rsidP="00241981">
      <w:pPr>
        <w:jc w:val="both"/>
        <w:rPr>
          <w:rFonts w:asciiTheme="minorHAnsi" w:hAnsiTheme="minorHAnsi"/>
        </w:rPr>
      </w:pPr>
      <w:r>
        <w:rPr>
          <w:rFonts w:asciiTheme="minorHAnsi" w:hAnsiTheme="minorHAnsi"/>
        </w:rPr>
        <w:t>Our Equality Objectives have been included in the Strategic Action Plan for ongoing openness and transparency as well as progress reporting.</w:t>
      </w:r>
    </w:p>
    <w:p w:rsidR="00E761FF" w:rsidRDefault="00E761FF" w:rsidP="004A68DC">
      <w:pPr>
        <w:jc w:val="both"/>
        <w:rPr>
          <w:rFonts w:asciiTheme="minorHAnsi" w:hAnsiTheme="minorHAnsi"/>
          <w:b/>
        </w:rPr>
      </w:pPr>
    </w:p>
    <w:p w:rsidR="00EA7DC9" w:rsidRDefault="00EA7DC9" w:rsidP="004A68DC">
      <w:pPr>
        <w:jc w:val="both"/>
        <w:rPr>
          <w:rFonts w:asciiTheme="minorHAnsi" w:hAnsiTheme="minorHAnsi"/>
        </w:rPr>
      </w:pPr>
      <w:r w:rsidRPr="00EA7DC9">
        <w:rPr>
          <w:rFonts w:asciiTheme="minorHAnsi" w:hAnsiTheme="minorHAnsi"/>
        </w:rPr>
        <w:t>Impro</w:t>
      </w:r>
      <w:r>
        <w:rPr>
          <w:rFonts w:asciiTheme="minorHAnsi" w:hAnsiTheme="minorHAnsi"/>
        </w:rPr>
        <w:t>ving staff Diversity Data will incur a delay due to the launch</w:t>
      </w:r>
      <w:r w:rsidR="00936B2F">
        <w:rPr>
          <w:rFonts w:asciiTheme="minorHAnsi" w:hAnsiTheme="minorHAnsi"/>
        </w:rPr>
        <w:t xml:space="preserve"> of Civica being changed to the 1</w:t>
      </w:r>
      <w:r w:rsidR="00936B2F" w:rsidRPr="00936B2F">
        <w:rPr>
          <w:rFonts w:asciiTheme="minorHAnsi" w:hAnsiTheme="minorHAnsi"/>
          <w:vertAlign w:val="superscript"/>
        </w:rPr>
        <w:t>st</w:t>
      </w:r>
      <w:r w:rsidR="00936B2F">
        <w:rPr>
          <w:rFonts w:asciiTheme="minorHAnsi" w:hAnsiTheme="minorHAnsi"/>
        </w:rPr>
        <w:t xml:space="preserve"> December.</w:t>
      </w:r>
    </w:p>
    <w:p w:rsidR="00217122" w:rsidRDefault="00217122" w:rsidP="004A68DC">
      <w:pPr>
        <w:jc w:val="both"/>
        <w:rPr>
          <w:rFonts w:asciiTheme="minorHAnsi" w:hAnsiTheme="minorHAnsi"/>
        </w:rPr>
      </w:pPr>
    </w:p>
    <w:p w:rsidR="00217122" w:rsidRPr="00EA7DC9" w:rsidRDefault="00217122" w:rsidP="004A68DC">
      <w:pPr>
        <w:jc w:val="both"/>
        <w:rPr>
          <w:rFonts w:asciiTheme="minorHAnsi" w:hAnsiTheme="minorHAnsi"/>
        </w:rPr>
      </w:pPr>
      <w:r>
        <w:rPr>
          <w:rFonts w:asciiTheme="minorHAnsi" w:hAnsiTheme="minorHAnsi"/>
        </w:rPr>
        <w:t xml:space="preserve">The Inclusion and Diversity Lead </w:t>
      </w:r>
      <w:r w:rsidR="00F55AA3">
        <w:rPr>
          <w:rFonts w:asciiTheme="minorHAnsi" w:hAnsiTheme="minorHAnsi"/>
        </w:rPr>
        <w:t>is writing</w:t>
      </w:r>
      <w:r>
        <w:rPr>
          <w:rFonts w:asciiTheme="minorHAnsi" w:hAnsiTheme="minorHAnsi"/>
        </w:rPr>
        <w:t xml:space="preserve"> guidance on the Gender Pay Gap to assist Fire and Rescue Services to achieve consistency in their reporting. Ethnicity Pay Gap guidance will also be written, whilst this is not a legal requirement yet, it is likely to be within the next three years. It would be good practice to commence reporting sooner rather than later.</w:t>
      </w:r>
    </w:p>
    <w:p w:rsidR="00EA7DC9" w:rsidRPr="005629D9" w:rsidRDefault="00EA7DC9" w:rsidP="004A68DC">
      <w:pPr>
        <w:jc w:val="both"/>
        <w:rPr>
          <w:rFonts w:asciiTheme="minorHAnsi" w:hAnsiTheme="minorHAnsi"/>
          <w:b/>
        </w:rPr>
      </w:pPr>
    </w:p>
    <w:p w:rsidR="00E761FF" w:rsidRPr="005629D9" w:rsidRDefault="00E761FF" w:rsidP="004A68DC">
      <w:pPr>
        <w:jc w:val="both"/>
        <w:rPr>
          <w:rFonts w:asciiTheme="minorHAnsi" w:hAnsiTheme="minorHAnsi"/>
          <w:b/>
        </w:rPr>
      </w:pPr>
      <w:r w:rsidRPr="005629D9">
        <w:rPr>
          <w:rFonts w:asciiTheme="minorHAnsi" w:hAnsiTheme="minorHAnsi"/>
          <w:b/>
        </w:rPr>
        <w:t>Upcoming Events</w:t>
      </w:r>
    </w:p>
    <w:p w:rsidR="00241981" w:rsidRPr="005629D9" w:rsidRDefault="00241981" w:rsidP="00241981">
      <w:pPr>
        <w:jc w:val="both"/>
        <w:rPr>
          <w:rFonts w:asciiTheme="minorHAnsi" w:hAnsiTheme="minorHAnsi"/>
          <w:highlight w:val="yellow"/>
        </w:rPr>
      </w:pPr>
    </w:p>
    <w:p w:rsidR="00241981" w:rsidRDefault="007B1FD5" w:rsidP="004A68DC">
      <w:pPr>
        <w:jc w:val="both"/>
        <w:rPr>
          <w:rFonts w:asciiTheme="minorHAnsi" w:hAnsiTheme="minorHAnsi"/>
        </w:rPr>
      </w:pPr>
      <w:r>
        <w:rPr>
          <w:rFonts w:asciiTheme="minorHAnsi" w:hAnsiTheme="minorHAnsi"/>
        </w:rPr>
        <w:t>4</w:t>
      </w:r>
      <w:r w:rsidRPr="00EA7DC9">
        <w:rPr>
          <w:rFonts w:asciiTheme="minorHAnsi" w:hAnsiTheme="minorHAnsi"/>
          <w:vertAlign w:val="superscript"/>
        </w:rPr>
        <w:t>th</w:t>
      </w:r>
      <w:r>
        <w:rPr>
          <w:rFonts w:asciiTheme="minorHAnsi" w:hAnsiTheme="minorHAnsi"/>
        </w:rPr>
        <w:t xml:space="preserve"> and 5</w:t>
      </w:r>
      <w:r w:rsidRPr="00EA7DC9">
        <w:rPr>
          <w:rFonts w:asciiTheme="minorHAnsi" w:hAnsiTheme="minorHAnsi"/>
          <w:vertAlign w:val="superscript"/>
        </w:rPr>
        <w:t>th</w:t>
      </w:r>
      <w:r>
        <w:rPr>
          <w:rFonts w:asciiTheme="minorHAnsi" w:hAnsiTheme="minorHAnsi"/>
        </w:rPr>
        <w:t xml:space="preserve"> October - </w:t>
      </w:r>
      <w:r w:rsidR="00EA7DC9">
        <w:rPr>
          <w:rFonts w:asciiTheme="minorHAnsi" w:hAnsiTheme="minorHAnsi"/>
        </w:rPr>
        <w:t>Dignity at Work Champions Training Course.</w:t>
      </w:r>
    </w:p>
    <w:p w:rsidR="007B1FD5" w:rsidRDefault="007B1FD5" w:rsidP="004A68DC">
      <w:pPr>
        <w:jc w:val="both"/>
        <w:rPr>
          <w:rFonts w:asciiTheme="minorHAnsi" w:hAnsiTheme="minorHAnsi"/>
        </w:rPr>
      </w:pPr>
      <w:r>
        <w:rPr>
          <w:rFonts w:asciiTheme="minorHAnsi" w:hAnsiTheme="minorHAnsi"/>
        </w:rPr>
        <w:t>10</w:t>
      </w:r>
      <w:r w:rsidRPr="007B1FD5">
        <w:rPr>
          <w:rFonts w:asciiTheme="minorHAnsi" w:hAnsiTheme="minorHAnsi"/>
          <w:vertAlign w:val="superscript"/>
        </w:rPr>
        <w:t>th</w:t>
      </w:r>
      <w:r>
        <w:rPr>
          <w:rFonts w:asciiTheme="minorHAnsi" w:hAnsiTheme="minorHAnsi"/>
        </w:rPr>
        <w:t xml:space="preserve"> October - A pan Essex Equality Network meeting.</w:t>
      </w:r>
    </w:p>
    <w:p w:rsidR="007B1FD5" w:rsidRDefault="007B1FD5" w:rsidP="004A68DC">
      <w:pPr>
        <w:jc w:val="both"/>
        <w:rPr>
          <w:rFonts w:asciiTheme="minorHAnsi" w:hAnsiTheme="minorHAnsi"/>
        </w:rPr>
      </w:pPr>
      <w:r>
        <w:rPr>
          <w:rFonts w:asciiTheme="minorHAnsi" w:hAnsiTheme="minorHAnsi"/>
        </w:rPr>
        <w:t>2</w:t>
      </w:r>
      <w:r w:rsidRPr="007B1FD5">
        <w:rPr>
          <w:rFonts w:asciiTheme="minorHAnsi" w:hAnsiTheme="minorHAnsi"/>
          <w:vertAlign w:val="superscript"/>
        </w:rPr>
        <w:t>nd</w:t>
      </w:r>
      <w:r>
        <w:rPr>
          <w:rFonts w:asciiTheme="minorHAnsi" w:hAnsiTheme="minorHAnsi"/>
        </w:rPr>
        <w:t xml:space="preserve"> October – ECFRS to have a home safety and recruitment presence at the Black History Month hosted by African Families in the UK.</w:t>
      </w:r>
    </w:p>
    <w:p w:rsidR="00553C55" w:rsidRDefault="00553C55" w:rsidP="004A68DC">
      <w:pPr>
        <w:jc w:val="both"/>
        <w:rPr>
          <w:rFonts w:asciiTheme="minorHAnsi" w:hAnsiTheme="minorHAnsi"/>
        </w:rPr>
      </w:pPr>
    </w:p>
    <w:p w:rsidR="00553C55" w:rsidRDefault="00553C55" w:rsidP="004A68DC">
      <w:pPr>
        <w:jc w:val="both"/>
        <w:rPr>
          <w:rFonts w:asciiTheme="minorHAnsi" w:hAnsiTheme="minorHAnsi"/>
        </w:rPr>
      </w:pPr>
      <w:r>
        <w:rPr>
          <w:rFonts w:asciiTheme="minorHAnsi" w:hAnsiTheme="minorHAnsi"/>
        </w:rPr>
        <w:t>Dyslexia and Neurodiversity Awareness Sessions:</w:t>
      </w:r>
    </w:p>
    <w:p w:rsidR="00553C55" w:rsidRDefault="00553C55" w:rsidP="004A68DC">
      <w:pPr>
        <w:jc w:val="both"/>
        <w:rPr>
          <w:rFonts w:asciiTheme="minorHAnsi" w:hAnsiTheme="minorHAnsi"/>
        </w:rPr>
      </w:pPr>
      <w:r>
        <w:rPr>
          <w:rFonts w:asciiTheme="minorHAnsi" w:hAnsiTheme="minorHAnsi"/>
        </w:rPr>
        <w:t>16</w:t>
      </w:r>
      <w:r w:rsidRPr="00553C55">
        <w:rPr>
          <w:rFonts w:asciiTheme="minorHAnsi" w:hAnsiTheme="minorHAnsi"/>
          <w:vertAlign w:val="superscript"/>
        </w:rPr>
        <w:t>th</w:t>
      </w:r>
      <w:r>
        <w:rPr>
          <w:rFonts w:asciiTheme="minorHAnsi" w:hAnsiTheme="minorHAnsi"/>
        </w:rPr>
        <w:t xml:space="preserve"> October</w:t>
      </w:r>
    </w:p>
    <w:p w:rsidR="00553C55" w:rsidRDefault="00553C55" w:rsidP="004A68DC">
      <w:pPr>
        <w:jc w:val="both"/>
        <w:rPr>
          <w:rFonts w:asciiTheme="minorHAnsi" w:hAnsiTheme="minorHAnsi"/>
        </w:rPr>
      </w:pPr>
      <w:r>
        <w:rPr>
          <w:rFonts w:asciiTheme="minorHAnsi" w:hAnsiTheme="minorHAnsi"/>
        </w:rPr>
        <w:t>1</w:t>
      </w:r>
      <w:r w:rsidRPr="00553C55">
        <w:rPr>
          <w:rFonts w:asciiTheme="minorHAnsi" w:hAnsiTheme="minorHAnsi"/>
          <w:vertAlign w:val="superscript"/>
        </w:rPr>
        <w:t>st</w:t>
      </w:r>
      <w:r>
        <w:rPr>
          <w:rFonts w:asciiTheme="minorHAnsi" w:hAnsiTheme="minorHAnsi"/>
        </w:rPr>
        <w:t xml:space="preserve"> November</w:t>
      </w:r>
    </w:p>
    <w:p w:rsidR="00553C55" w:rsidRDefault="00553C55" w:rsidP="004A68DC">
      <w:pPr>
        <w:jc w:val="both"/>
        <w:rPr>
          <w:rFonts w:asciiTheme="minorHAnsi" w:hAnsiTheme="minorHAnsi"/>
        </w:rPr>
      </w:pPr>
      <w:r>
        <w:rPr>
          <w:rFonts w:asciiTheme="minorHAnsi" w:hAnsiTheme="minorHAnsi"/>
        </w:rPr>
        <w:t>12</w:t>
      </w:r>
      <w:r w:rsidRPr="00553C55">
        <w:rPr>
          <w:rFonts w:asciiTheme="minorHAnsi" w:hAnsiTheme="minorHAnsi"/>
          <w:vertAlign w:val="superscript"/>
        </w:rPr>
        <w:t>th</w:t>
      </w:r>
      <w:r>
        <w:rPr>
          <w:rFonts w:asciiTheme="minorHAnsi" w:hAnsiTheme="minorHAnsi"/>
        </w:rPr>
        <w:t xml:space="preserve"> November</w:t>
      </w:r>
    </w:p>
    <w:p w:rsidR="0013134E" w:rsidRDefault="0013134E" w:rsidP="004A68DC">
      <w:pPr>
        <w:jc w:val="both"/>
        <w:rPr>
          <w:rFonts w:asciiTheme="minorHAnsi" w:hAnsiTheme="minorHAnsi"/>
        </w:rPr>
      </w:pPr>
    </w:p>
    <w:p w:rsidR="0013134E" w:rsidRDefault="0013134E" w:rsidP="004A68DC">
      <w:pPr>
        <w:jc w:val="both"/>
        <w:rPr>
          <w:rFonts w:asciiTheme="minorHAnsi" w:hAnsiTheme="minorHAnsi"/>
        </w:rPr>
      </w:pPr>
      <w:r>
        <w:rPr>
          <w:rFonts w:asciiTheme="minorHAnsi" w:hAnsiTheme="minorHAnsi"/>
        </w:rPr>
        <w:t>21</w:t>
      </w:r>
      <w:r w:rsidRPr="0013134E">
        <w:rPr>
          <w:rFonts w:asciiTheme="minorHAnsi" w:hAnsiTheme="minorHAnsi"/>
          <w:vertAlign w:val="superscript"/>
        </w:rPr>
        <w:t>st</w:t>
      </w:r>
      <w:r>
        <w:rPr>
          <w:rFonts w:asciiTheme="minorHAnsi" w:hAnsiTheme="minorHAnsi"/>
        </w:rPr>
        <w:t xml:space="preserve"> November – National Diversity &amp; Inclusion Meeting.</w:t>
      </w:r>
    </w:p>
    <w:p w:rsidR="0013134E" w:rsidRDefault="0013134E" w:rsidP="004A68DC">
      <w:pPr>
        <w:jc w:val="both"/>
        <w:rPr>
          <w:rFonts w:asciiTheme="minorHAnsi" w:hAnsiTheme="minorHAnsi"/>
        </w:rPr>
      </w:pPr>
      <w:r>
        <w:rPr>
          <w:rFonts w:asciiTheme="minorHAnsi" w:hAnsiTheme="minorHAnsi"/>
        </w:rPr>
        <w:t>22</w:t>
      </w:r>
      <w:r w:rsidRPr="0013134E">
        <w:rPr>
          <w:rFonts w:asciiTheme="minorHAnsi" w:hAnsiTheme="minorHAnsi"/>
          <w:vertAlign w:val="superscript"/>
        </w:rPr>
        <w:t>nd</w:t>
      </w:r>
      <w:r>
        <w:rPr>
          <w:rFonts w:asciiTheme="minorHAnsi" w:hAnsiTheme="minorHAnsi"/>
        </w:rPr>
        <w:t xml:space="preserve"> and 23</w:t>
      </w:r>
      <w:r w:rsidRPr="0013134E">
        <w:rPr>
          <w:rFonts w:asciiTheme="minorHAnsi" w:hAnsiTheme="minorHAnsi"/>
          <w:vertAlign w:val="superscript"/>
        </w:rPr>
        <w:t>rd</w:t>
      </w:r>
      <w:r>
        <w:rPr>
          <w:rFonts w:asciiTheme="minorHAnsi" w:hAnsiTheme="minorHAnsi"/>
        </w:rPr>
        <w:t xml:space="preserve"> November – Asian Fire Service Association Conference.</w:t>
      </w:r>
    </w:p>
    <w:p w:rsidR="00EA7DC9" w:rsidRPr="005629D9" w:rsidRDefault="00EA7DC9" w:rsidP="004A68DC">
      <w:pPr>
        <w:jc w:val="both"/>
        <w:rPr>
          <w:rFonts w:asciiTheme="minorHAnsi" w:hAnsiTheme="minorHAnsi"/>
        </w:rPr>
      </w:pPr>
    </w:p>
    <w:p w:rsidR="00C0492F" w:rsidRPr="005629D9" w:rsidRDefault="00E761FF" w:rsidP="004A68DC">
      <w:pPr>
        <w:pStyle w:val="Heading1"/>
        <w:spacing w:after="0" w:line="600" w:lineRule="auto"/>
        <w:jc w:val="both"/>
        <w:rPr>
          <w:rFonts w:asciiTheme="minorHAnsi" w:hAnsiTheme="minorHAnsi"/>
          <w:szCs w:val="24"/>
        </w:rPr>
      </w:pPr>
      <w:r w:rsidRPr="005629D9">
        <w:rPr>
          <w:rFonts w:asciiTheme="minorHAnsi" w:hAnsiTheme="minorHAnsi"/>
          <w:szCs w:val="24"/>
        </w:rPr>
        <w:t>Job evaluation</w:t>
      </w:r>
    </w:p>
    <w:p w:rsidR="00C745C8" w:rsidRDefault="0077549C" w:rsidP="00C745C8">
      <w:pPr>
        <w:jc w:val="both"/>
        <w:rPr>
          <w:rFonts w:asciiTheme="minorHAnsi" w:hAnsiTheme="minorHAnsi"/>
        </w:rPr>
      </w:pPr>
      <w:r>
        <w:rPr>
          <w:rFonts w:asciiTheme="minorHAnsi" w:hAnsiTheme="minorHAnsi"/>
        </w:rPr>
        <w:t xml:space="preserve">Job evaluation panels continue to run on a monthly basis, with an additional panel held in July. Monthly panels have been confirmed for the remainder of the calendar year and the planning of the 2019 panels is due to commence shortly. Regular reviews will be taken to assess if the frequency can be moved to a quarterly basis, as per the policy. </w:t>
      </w:r>
    </w:p>
    <w:p w:rsidR="0077549C" w:rsidRDefault="0077549C" w:rsidP="00C745C8">
      <w:pPr>
        <w:jc w:val="both"/>
        <w:rPr>
          <w:rFonts w:asciiTheme="minorHAnsi" w:hAnsiTheme="minorHAnsi"/>
        </w:rPr>
      </w:pPr>
    </w:p>
    <w:p w:rsidR="0077549C" w:rsidRPr="005629D9" w:rsidRDefault="0077549C" w:rsidP="00C745C8">
      <w:pPr>
        <w:jc w:val="both"/>
        <w:rPr>
          <w:rFonts w:asciiTheme="minorHAnsi" w:hAnsiTheme="minorHAnsi"/>
        </w:rPr>
      </w:pPr>
      <w:r>
        <w:rPr>
          <w:rFonts w:asciiTheme="minorHAnsi" w:hAnsiTheme="minorHAnsi"/>
        </w:rPr>
        <w:t>There have been 4 panels during Quarter 2 2018/19 and 6 roles have been reviewed. In additional 2 roles have been reviewed externally, 1 in July and 1 in August.</w:t>
      </w:r>
    </w:p>
    <w:p w:rsidR="00C745C8" w:rsidRPr="005629D9" w:rsidRDefault="00C745C8" w:rsidP="00C745C8">
      <w:pPr>
        <w:rPr>
          <w:rFonts w:asciiTheme="minorHAnsi" w:hAnsiTheme="minorHAnsi"/>
        </w:rPr>
      </w:pPr>
    </w:p>
    <w:p w:rsidR="008016A2" w:rsidRPr="007A79A8" w:rsidRDefault="007A79A8" w:rsidP="007A79A8">
      <w:pPr>
        <w:pStyle w:val="Heading1"/>
        <w:spacing w:after="0" w:line="600" w:lineRule="auto"/>
        <w:jc w:val="both"/>
        <w:rPr>
          <w:rFonts w:asciiTheme="minorHAnsi" w:hAnsiTheme="minorHAnsi"/>
          <w:szCs w:val="24"/>
        </w:rPr>
      </w:pPr>
      <w:r>
        <w:rPr>
          <w:rFonts w:asciiTheme="minorHAnsi" w:hAnsiTheme="minorHAnsi"/>
          <w:szCs w:val="24"/>
        </w:rPr>
        <w:t>L</w:t>
      </w:r>
      <w:r w:rsidR="00A545CD">
        <w:rPr>
          <w:rFonts w:asciiTheme="minorHAnsi" w:hAnsiTheme="minorHAnsi"/>
          <w:szCs w:val="24"/>
        </w:rPr>
        <w:t>earning and developmenT</w:t>
      </w:r>
    </w:p>
    <w:p w:rsidR="00C9658A" w:rsidRDefault="00C9658A" w:rsidP="00C745C8">
      <w:pPr>
        <w:jc w:val="both"/>
        <w:rPr>
          <w:rFonts w:asciiTheme="minorHAnsi" w:hAnsiTheme="minorHAnsi"/>
          <w:b/>
        </w:rPr>
      </w:pPr>
      <w:r>
        <w:rPr>
          <w:rFonts w:asciiTheme="minorHAnsi" w:hAnsiTheme="minorHAnsi"/>
          <w:b/>
        </w:rPr>
        <w:t>Compliance with Risk Critical Training</w:t>
      </w:r>
      <w:r w:rsidR="00EA4141">
        <w:rPr>
          <w:rFonts w:asciiTheme="minorHAnsi" w:hAnsiTheme="minorHAnsi"/>
          <w:b/>
        </w:rPr>
        <w:t xml:space="preserve"> </w:t>
      </w:r>
    </w:p>
    <w:p w:rsidR="00EA4141" w:rsidRDefault="00EA4141" w:rsidP="00C745C8">
      <w:pPr>
        <w:jc w:val="both"/>
        <w:rPr>
          <w:rFonts w:asciiTheme="minorHAnsi" w:hAnsiTheme="minorHAnsi"/>
          <w:b/>
        </w:rPr>
      </w:pPr>
    </w:p>
    <w:p w:rsidR="00EA4141" w:rsidRPr="00EA4141" w:rsidRDefault="00EA4141" w:rsidP="00C745C8">
      <w:pPr>
        <w:jc w:val="both"/>
        <w:rPr>
          <w:rFonts w:asciiTheme="minorHAnsi" w:hAnsiTheme="minorHAnsi"/>
        </w:rPr>
      </w:pPr>
      <w:r>
        <w:rPr>
          <w:rFonts w:asciiTheme="minorHAnsi" w:hAnsiTheme="minorHAnsi"/>
        </w:rPr>
        <w:t>Please note, all figures are based upon September’s month-end staffing reports. Day Duty Officers and those on Career Breaks are excluded from all calculations.</w:t>
      </w:r>
    </w:p>
    <w:p w:rsidR="00C9658A" w:rsidRDefault="00C9658A" w:rsidP="00C745C8">
      <w:pPr>
        <w:jc w:val="both"/>
        <w:rPr>
          <w:rFonts w:asciiTheme="minorHAnsi" w:hAnsiTheme="minorHAnsi"/>
          <w:b/>
        </w:rPr>
      </w:pPr>
    </w:p>
    <w:p w:rsidR="00C9658A" w:rsidRDefault="00C9658A" w:rsidP="00C745C8">
      <w:pPr>
        <w:jc w:val="both"/>
        <w:rPr>
          <w:rFonts w:asciiTheme="minorHAnsi" w:hAnsiTheme="minorHAnsi"/>
          <w:b/>
        </w:rPr>
      </w:pPr>
      <w:r>
        <w:rPr>
          <w:rFonts w:asciiTheme="minorHAnsi" w:hAnsiTheme="minorHAnsi"/>
          <w:b/>
        </w:rPr>
        <w:t>B</w:t>
      </w:r>
      <w:r w:rsidR="008A1E25">
        <w:rPr>
          <w:rFonts w:asciiTheme="minorHAnsi" w:hAnsiTheme="minorHAnsi"/>
          <w:b/>
        </w:rPr>
        <w:t>.</w:t>
      </w:r>
      <w:r>
        <w:rPr>
          <w:rFonts w:asciiTheme="minorHAnsi" w:hAnsiTheme="minorHAnsi"/>
          <w:b/>
        </w:rPr>
        <w:t>A</w:t>
      </w:r>
      <w:r w:rsidR="008A1E25">
        <w:rPr>
          <w:rFonts w:asciiTheme="minorHAnsi" w:hAnsiTheme="minorHAnsi"/>
          <w:b/>
        </w:rPr>
        <w:t>.</w:t>
      </w:r>
      <w:r>
        <w:rPr>
          <w:rFonts w:asciiTheme="minorHAnsi" w:hAnsiTheme="minorHAnsi"/>
          <w:b/>
        </w:rPr>
        <w:t xml:space="preserve"> Qualifications – Station Based </w:t>
      </w:r>
      <w:r w:rsidR="008A1E25">
        <w:rPr>
          <w:rFonts w:asciiTheme="minorHAnsi" w:hAnsiTheme="minorHAnsi"/>
          <w:b/>
        </w:rPr>
        <w:t>employees</w:t>
      </w:r>
    </w:p>
    <w:p w:rsidR="00C9658A" w:rsidRDefault="00C9658A" w:rsidP="00C745C8">
      <w:pPr>
        <w:jc w:val="both"/>
        <w:rPr>
          <w:rFonts w:asciiTheme="minorHAnsi" w:hAnsiTheme="minorHAnsi"/>
          <w:b/>
        </w:rPr>
      </w:pPr>
    </w:p>
    <w:p w:rsidR="00D661D1" w:rsidRDefault="00D661D1" w:rsidP="00D661D1">
      <w:pPr>
        <w:jc w:val="both"/>
        <w:rPr>
          <w:rFonts w:asciiTheme="minorHAnsi" w:hAnsiTheme="minorHAnsi"/>
        </w:rPr>
      </w:pPr>
      <w:r>
        <w:rPr>
          <w:rFonts w:asciiTheme="minorHAnsi" w:hAnsiTheme="minorHAnsi"/>
        </w:rPr>
        <w:t>All Firefighters, Crew and Watch Managers should hold a valid B.A. qualification. Figures combine initial B.A. qualifications and renewals.</w:t>
      </w:r>
    </w:p>
    <w:p w:rsidR="00D661D1" w:rsidRDefault="00D661D1" w:rsidP="00C745C8">
      <w:pPr>
        <w:jc w:val="both"/>
        <w:rPr>
          <w:rFonts w:asciiTheme="minorHAnsi" w:hAnsiTheme="minorHAnsi"/>
          <w:b/>
        </w:rPr>
      </w:pPr>
    </w:p>
    <w:tbl>
      <w:tblPr>
        <w:tblStyle w:val="TableGrid"/>
        <w:tblW w:w="0" w:type="auto"/>
        <w:tblLook w:val="04A0" w:firstRow="1" w:lastRow="0" w:firstColumn="1" w:lastColumn="0" w:noHBand="0" w:noVBand="1"/>
      </w:tblPr>
      <w:tblGrid>
        <w:gridCol w:w="1557"/>
        <w:gridCol w:w="1557"/>
        <w:gridCol w:w="1557"/>
        <w:gridCol w:w="1703"/>
        <w:gridCol w:w="1412"/>
        <w:gridCol w:w="1558"/>
      </w:tblGrid>
      <w:tr w:rsidR="00AC1E31" w:rsidRPr="00C9658A" w:rsidTr="00E603FF">
        <w:tc>
          <w:tcPr>
            <w:tcW w:w="1557" w:type="dxa"/>
            <w:shd w:val="clear" w:color="auto" w:fill="0070C0"/>
          </w:tcPr>
          <w:p w:rsidR="00AC1E31" w:rsidRPr="00C9658A" w:rsidRDefault="00AC1E31" w:rsidP="00AC1E31">
            <w:pPr>
              <w:jc w:val="both"/>
              <w:rPr>
                <w:rFonts w:asciiTheme="minorHAnsi" w:hAnsiTheme="minorHAnsi"/>
                <w:b/>
                <w:color w:val="FFFFFF" w:themeColor="background1"/>
              </w:rPr>
            </w:pPr>
          </w:p>
        </w:tc>
        <w:tc>
          <w:tcPr>
            <w:tcW w:w="1557" w:type="dxa"/>
            <w:shd w:val="clear" w:color="auto" w:fill="0070C0"/>
            <w:vAlign w:val="center"/>
          </w:tcPr>
          <w:p w:rsidR="00AC1E31" w:rsidRPr="00C9658A" w:rsidRDefault="00AC1E31" w:rsidP="00E603FF">
            <w:pPr>
              <w:jc w:val="center"/>
              <w:rPr>
                <w:rFonts w:asciiTheme="minorHAnsi" w:hAnsiTheme="minorHAnsi"/>
                <w:b/>
                <w:color w:val="FFFFFF" w:themeColor="background1"/>
              </w:rPr>
            </w:pPr>
            <w:r>
              <w:rPr>
                <w:rFonts w:asciiTheme="minorHAnsi" w:hAnsiTheme="minorHAnsi"/>
                <w:b/>
                <w:color w:val="FFFFFF" w:themeColor="background1"/>
              </w:rPr>
              <w:t>Valid</w:t>
            </w:r>
          </w:p>
        </w:tc>
        <w:tc>
          <w:tcPr>
            <w:tcW w:w="3260" w:type="dxa"/>
            <w:gridSpan w:val="2"/>
            <w:shd w:val="clear" w:color="auto" w:fill="0070C0"/>
            <w:vAlign w:val="center"/>
          </w:tcPr>
          <w:p w:rsidR="00AC1E31" w:rsidRPr="00C9658A" w:rsidRDefault="00AC1E31" w:rsidP="00E603FF">
            <w:pPr>
              <w:jc w:val="center"/>
              <w:rPr>
                <w:rFonts w:asciiTheme="minorHAnsi" w:hAnsiTheme="minorHAnsi"/>
                <w:b/>
                <w:color w:val="FFFFFF" w:themeColor="background1"/>
              </w:rPr>
            </w:pPr>
            <w:r>
              <w:rPr>
                <w:rFonts w:asciiTheme="minorHAnsi" w:hAnsiTheme="minorHAnsi"/>
                <w:b/>
                <w:color w:val="FFFFFF" w:themeColor="background1"/>
              </w:rPr>
              <w:t>Expiring within 90 / 30 days</w:t>
            </w:r>
          </w:p>
        </w:tc>
        <w:tc>
          <w:tcPr>
            <w:tcW w:w="1412" w:type="dxa"/>
            <w:shd w:val="clear" w:color="auto" w:fill="0070C0"/>
            <w:vAlign w:val="center"/>
          </w:tcPr>
          <w:p w:rsidR="00AC1E31" w:rsidRPr="00C9658A" w:rsidRDefault="00AC1E31" w:rsidP="00E603FF">
            <w:pPr>
              <w:jc w:val="center"/>
              <w:rPr>
                <w:rFonts w:asciiTheme="minorHAnsi" w:hAnsiTheme="minorHAnsi"/>
                <w:b/>
                <w:color w:val="FFFFFF" w:themeColor="background1"/>
              </w:rPr>
            </w:pPr>
            <w:r>
              <w:rPr>
                <w:rFonts w:asciiTheme="minorHAnsi" w:hAnsiTheme="minorHAnsi"/>
                <w:b/>
                <w:color w:val="FFFFFF" w:themeColor="background1"/>
              </w:rPr>
              <w:t>Expired</w:t>
            </w:r>
          </w:p>
        </w:tc>
        <w:tc>
          <w:tcPr>
            <w:tcW w:w="1558" w:type="dxa"/>
            <w:shd w:val="clear" w:color="auto" w:fill="0070C0"/>
            <w:vAlign w:val="center"/>
          </w:tcPr>
          <w:p w:rsidR="00AC1E31" w:rsidRPr="00C9658A" w:rsidRDefault="008A1E25" w:rsidP="00E603FF">
            <w:pPr>
              <w:jc w:val="center"/>
              <w:rPr>
                <w:rFonts w:asciiTheme="minorHAnsi" w:hAnsiTheme="minorHAnsi"/>
                <w:b/>
                <w:color w:val="FFFFFF" w:themeColor="background1"/>
              </w:rPr>
            </w:pPr>
            <w:r>
              <w:rPr>
                <w:rFonts w:asciiTheme="minorHAnsi" w:hAnsiTheme="minorHAnsi"/>
                <w:b/>
                <w:color w:val="FFFFFF" w:themeColor="background1"/>
              </w:rPr>
              <w:t>Awaiting Initial Training</w:t>
            </w:r>
            <w:r w:rsidR="00D661D1">
              <w:rPr>
                <w:rFonts w:asciiTheme="minorHAnsi" w:hAnsiTheme="minorHAnsi"/>
                <w:b/>
                <w:color w:val="FFFFFF" w:themeColor="background1"/>
              </w:rPr>
              <w:t xml:space="preserve"> </w:t>
            </w:r>
            <w:r w:rsidR="00D661D1" w:rsidRPr="00D661D1">
              <w:rPr>
                <w:rFonts w:asciiTheme="minorHAnsi" w:hAnsiTheme="minorHAnsi"/>
                <w:b/>
                <w:color w:val="FFFFFF" w:themeColor="background1"/>
                <w:vertAlign w:val="superscript"/>
              </w:rPr>
              <w:t>1</w:t>
            </w:r>
          </w:p>
        </w:tc>
      </w:tr>
      <w:tr w:rsidR="00AC1E31" w:rsidTr="00E603FF">
        <w:tc>
          <w:tcPr>
            <w:tcW w:w="1557" w:type="dxa"/>
          </w:tcPr>
          <w:p w:rsidR="00AC1E31" w:rsidRDefault="00AC1E31" w:rsidP="00AC1E31">
            <w:pPr>
              <w:jc w:val="both"/>
              <w:rPr>
                <w:rFonts w:asciiTheme="minorHAnsi" w:hAnsiTheme="minorHAnsi"/>
                <w:b/>
              </w:rPr>
            </w:pPr>
          </w:p>
        </w:tc>
        <w:tc>
          <w:tcPr>
            <w:tcW w:w="1557" w:type="dxa"/>
            <w:shd w:val="clear" w:color="auto" w:fill="00B050"/>
            <w:vAlign w:val="center"/>
          </w:tcPr>
          <w:p w:rsidR="00AC1E31" w:rsidRDefault="00AC1E31" w:rsidP="00E603FF">
            <w:pPr>
              <w:jc w:val="center"/>
              <w:rPr>
                <w:rFonts w:asciiTheme="minorHAnsi" w:hAnsiTheme="minorHAnsi"/>
                <w:b/>
              </w:rPr>
            </w:pPr>
          </w:p>
        </w:tc>
        <w:tc>
          <w:tcPr>
            <w:tcW w:w="1557" w:type="dxa"/>
            <w:shd w:val="clear" w:color="auto" w:fill="FFC000"/>
            <w:vAlign w:val="center"/>
          </w:tcPr>
          <w:p w:rsidR="00AC1E31" w:rsidRPr="00AC1E31" w:rsidRDefault="00AC1E31" w:rsidP="00E603FF">
            <w:pPr>
              <w:jc w:val="center"/>
              <w:rPr>
                <w:rFonts w:asciiTheme="minorHAnsi" w:hAnsiTheme="minorHAnsi"/>
              </w:rPr>
            </w:pPr>
            <w:r w:rsidRPr="00AC1E31">
              <w:rPr>
                <w:rFonts w:asciiTheme="minorHAnsi" w:hAnsiTheme="minorHAnsi"/>
              </w:rPr>
              <w:t>30-90 days</w:t>
            </w:r>
          </w:p>
        </w:tc>
        <w:tc>
          <w:tcPr>
            <w:tcW w:w="1703" w:type="dxa"/>
            <w:shd w:val="clear" w:color="auto" w:fill="FF0000"/>
            <w:vAlign w:val="center"/>
          </w:tcPr>
          <w:p w:rsidR="00AC1E31" w:rsidRPr="00AC1E31" w:rsidRDefault="00E603FF" w:rsidP="00E603FF">
            <w:pPr>
              <w:jc w:val="center"/>
              <w:rPr>
                <w:rFonts w:asciiTheme="minorHAnsi" w:hAnsiTheme="minorHAnsi"/>
              </w:rPr>
            </w:pPr>
            <w:r>
              <w:rPr>
                <w:rFonts w:asciiTheme="minorHAnsi" w:hAnsiTheme="minorHAnsi"/>
              </w:rPr>
              <w:t>&lt;</w:t>
            </w:r>
            <w:r w:rsidR="00AC1E31" w:rsidRPr="00AC1E31">
              <w:rPr>
                <w:rFonts w:asciiTheme="minorHAnsi" w:hAnsiTheme="minorHAnsi"/>
              </w:rPr>
              <w:t xml:space="preserve"> 30 days</w:t>
            </w:r>
          </w:p>
        </w:tc>
        <w:tc>
          <w:tcPr>
            <w:tcW w:w="1412" w:type="dxa"/>
            <w:shd w:val="clear" w:color="auto" w:fill="FF0000"/>
            <w:vAlign w:val="center"/>
          </w:tcPr>
          <w:p w:rsidR="00AC1E31" w:rsidRDefault="00AC1E31" w:rsidP="00E603FF">
            <w:pPr>
              <w:jc w:val="center"/>
              <w:rPr>
                <w:rFonts w:asciiTheme="minorHAnsi" w:hAnsiTheme="minorHAnsi"/>
                <w:b/>
              </w:rPr>
            </w:pPr>
          </w:p>
        </w:tc>
        <w:tc>
          <w:tcPr>
            <w:tcW w:w="1558" w:type="dxa"/>
            <w:vAlign w:val="center"/>
          </w:tcPr>
          <w:p w:rsidR="00AC1E31" w:rsidRDefault="00AC1E31" w:rsidP="00E603FF">
            <w:pPr>
              <w:jc w:val="center"/>
              <w:rPr>
                <w:rFonts w:asciiTheme="minorHAnsi" w:hAnsiTheme="minorHAnsi"/>
                <w:b/>
              </w:rPr>
            </w:pPr>
          </w:p>
        </w:tc>
      </w:tr>
      <w:tr w:rsidR="00AC1E31" w:rsidTr="00E603FF">
        <w:tc>
          <w:tcPr>
            <w:tcW w:w="1557" w:type="dxa"/>
          </w:tcPr>
          <w:p w:rsidR="00AC1E31" w:rsidRDefault="00AC1E31" w:rsidP="00AC1E31">
            <w:pPr>
              <w:jc w:val="both"/>
              <w:rPr>
                <w:rFonts w:asciiTheme="minorHAnsi" w:hAnsiTheme="minorHAnsi"/>
                <w:b/>
              </w:rPr>
            </w:pPr>
            <w:r>
              <w:rPr>
                <w:rFonts w:asciiTheme="minorHAnsi" w:hAnsiTheme="minorHAnsi"/>
                <w:b/>
              </w:rPr>
              <w:t>Wholetime</w:t>
            </w:r>
          </w:p>
        </w:tc>
        <w:tc>
          <w:tcPr>
            <w:tcW w:w="1557" w:type="dxa"/>
            <w:vAlign w:val="center"/>
          </w:tcPr>
          <w:p w:rsidR="00AC1E31" w:rsidRPr="00AC1E31" w:rsidRDefault="00AC1E31" w:rsidP="00E603FF">
            <w:pPr>
              <w:jc w:val="center"/>
              <w:rPr>
                <w:rFonts w:asciiTheme="minorHAnsi" w:hAnsiTheme="minorHAnsi"/>
              </w:rPr>
            </w:pPr>
            <w:r w:rsidRPr="00AC1E31">
              <w:rPr>
                <w:rFonts w:asciiTheme="minorHAnsi" w:hAnsiTheme="minorHAnsi"/>
              </w:rPr>
              <w:t>486</w:t>
            </w:r>
          </w:p>
        </w:tc>
        <w:tc>
          <w:tcPr>
            <w:tcW w:w="1557" w:type="dxa"/>
            <w:vAlign w:val="center"/>
          </w:tcPr>
          <w:p w:rsidR="00AC1E31" w:rsidRPr="00AC1E31" w:rsidRDefault="00AC1E31" w:rsidP="00E603FF">
            <w:pPr>
              <w:jc w:val="center"/>
              <w:rPr>
                <w:rFonts w:asciiTheme="minorHAnsi" w:hAnsiTheme="minorHAnsi"/>
              </w:rPr>
            </w:pPr>
            <w:r>
              <w:rPr>
                <w:rFonts w:asciiTheme="minorHAnsi" w:hAnsiTheme="minorHAnsi"/>
              </w:rPr>
              <w:t>7</w:t>
            </w:r>
          </w:p>
        </w:tc>
        <w:tc>
          <w:tcPr>
            <w:tcW w:w="1703" w:type="dxa"/>
            <w:vAlign w:val="center"/>
          </w:tcPr>
          <w:p w:rsidR="00AC1E31" w:rsidRPr="00AC1E31" w:rsidRDefault="00AC1E31" w:rsidP="00E603FF">
            <w:pPr>
              <w:jc w:val="center"/>
              <w:rPr>
                <w:rFonts w:asciiTheme="minorHAnsi" w:hAnsiTheme="minorHAnsi"/>
              </w:rPr>
            </w:pPr>
            <w:r>
              <w:rPr>
                <w:rFonts w:asciiTheme="minorHAnsi" w:hAnsiTheme="minorHAnsi"/>
              </w:rPr>
              <w:t>2</w:t>
            </w:r>
          </w:p>
        </w:tc>
        <w:tc>
          <w:tcPr>
            <w:tcW w:w="1412" w:type="dxa"/>
            <w:vAlign w:val="center"/>
          </w:tcPr>
          <w:p w:rsidR="00AC1E31" w:rsidRPr="00AC1E31" w:rsidRDefault="00AC1E31" w:rsidP="00E603FF">
            <w:pPr>
              <w:jc w:val="center"/>
              <w:rPr>
                <w:rFonts w:asciiTheme="minorHAnsi" w:hAnsiTheme="minorHAnsi"/>
              </w:rPr>
            </w:pPr>
            <w:r>
              <w:rPr>
                <w:rFonts w:asciiTheme="minorHAnsi" w:hAnsiTheme="minorHAnsi"/>
              </w:rPr>
              <w:t>10</w:t>
            </w:r>
          </w:p>
        </w:tc>
        <w:tc>
          <w:tcPr>
            <w:tcW w:w="1558" w:type="dxa"/>
            <w:vAlign w:val="center"/>
          </w:tcPr>
          <w:p w:rsidR="00AC1E31" w:rsidRPr="00AC1E31" w:rsidRDefault="00AC1E31" w:rsidP="00E603FF">
            <w:pPr>
              <w:jc w:val="center"/>
              <w:rPr>
                <w:rFonts w:asciiTheme="minorHAnsi" w:hAnsiTheme="minorHAnsi"/>
              </w:rPr>
            </w:pPr>
            <w:r>
              <w:rPr>
                <w:rFonts w:asciiTheme="minorHAnsi" w:hAnsiTheme="minorHAnsi"/>
              </w:rPr>
              <w:t>0</w:t>
            </w:r>
          </w:p>
        </w:tc>
      </w:tr>
      <w:tr w:rsidR="00AC1E31" w:rsidTr="00E603FF">
        <w:tc>
          <w:tcPr>
            <w:tcW w:w="1557" w:type="dxa"/>
          </w:tcPr>
          <w:p w:rsidR="00AC1E31" w:rsidRDefault="00AC1E31" w:rsidP="00AC1E31">
            <w:pPr>
              <w:jc w:val="both"/>
              <w:rPr>
                <w:rFonts w:asciiTheme="minorHAnsi" w:hAnsiTheme="minorHAnsi"/>
                <w:b/>
              </w:rPr>
            </w:pPr>
            <w:r>
              <w:rPr>
                <w:rFonts w:asciiTheme="minorHAnsi" w:hAnsiTheme="minorHAnsi"/>
                <w:b/>
              </w:rPr>
              <w:t>On-call</w:t>
            </w:r>
          </w:p>
        </w:tc>
        <w:tc>
          <w:tcPr>
            <w:tcW w:w="1557" w:type="dxa"/>
            <w:vAlign w:val="center"/>
          </w:tcPr>
          <w:p w:rsidR="00AC1E31" w:rsidRPr="00AC1E31" w:rsidRDefault="00AC1E31" w:rsidP="00E603FF">
            <w:pPr>
              <w:jc w:val="center"/>
              <w:rPr>
                <w:rFonts w:asciiTheme="minorHAnsi" w:hAnsiTheme="minorHAnsi"/>
              </w:rPr>
            </w:pPr>
            <w:r>
              <w:rPr>
                <w:rFonts w:asciiTheme="minorHAnsi" w:hAnsiTheme="minorHAnsi"/>
              </w:rPr>
              <w:t>369</w:t>
            </w:r>
          </w:p>
        </w:tc>
        <w:tc>
          <w:tcPr>
            <w:tcW w:w="1557" w:type="dxa"/>
            <w:vAlign w:val="center"/>
          </w:tcPr>
          <w:p w:rsidR="00AC1E31" w:rsidRPr="00AC1E31" w:rsidRDefault="00AC1E31" w:rsidP="00E603FF">
            <w:pPr>
              <w:jc w:val="center"/>
              <w:rPr>
                <w:rFonts w:asciiTheme="minorHAnsi" w:hAnsiTheme="minorHAnsi"/>
              </w:rPr>
            </w:pPr>
            <w:r>
              <w:rPr>
                <w:rFonts w:asciiTheme="minorHAnsi" w:hAnsiTheme="minorHAnsi"/>
              </w:rPr>
              <w:t>20</w:t>
            </w:r>
          </w:p>
        </w:tc>
        <w:tc>
          <w:tcPr>
            <w:tcW w:w="1703" w:type="dxa"/>
            <w:vAlign w:val="center"/>
          </w:tcPr>
          <w:p w:rsidR="00AC1E31" w:rsidRPr="00AC1E31" w:rsidRDefault="00AC1E31" w:rsidP="00E603FF">
            <w:pPr>
              <w:jc w:val="center"/>
              <w:rPr>
                <w:rFonts w:asciiTheme="minorHAnsi" w:hAnsiTheme="minorHAnsi"/>
              </w:rPr>
            </w:pPr>
            <w:r>
              <w:rPr>
                <w:rFonts w:asciiTheme="minorHAnsi" w:hAnsiTheme="minorHAnsi"/>
              </w:rPr>
              <w:t>10</w:t>
            </w:r>
          </w:p>
        </w:tc>
        <w:tc>
          <w:tcPr>
            <w:tcW w:w="1412" w:type="dxa"/>
            <w:vAlign w:val="center"/>
          </w:tcPr>
          <w:p w:rsidR="00AC1E31" w:rsidRPr="00AC1E31" w:rsidRDefault="00AC1E31" w:rsidP="00E603FF">
            <w:pPr>
              <w:jc w:val="center"/>
              <w:rPr>
                <w:rFonts w:asciiTheme="minorHAnsi" w:hAnsiTheme="minorHAnsi"/>
              </w:rPr>
            </w:pPr>
            <w:r>
              <w:rPr>
                <w:rFonts w:asciiTheme="minorHAnsi" w:hAnsiTheme="minorHAnsi"/>
              </w:rPr>
              <w:t>15</w:t>
            </w:r>
          </w:p>
        </w:tc>
        <w:tc>
          <w:tcPr>
            <w:tcW w:w="1558" w:type="dxa"/>
            <w:vAlign w:val="center"/>
          </w:tcPr>
          <w:p w:rsidR="00AC1E31" w:rsidRPr="00AC1E31" w:rsidRDefault="00AC1E31" w:rsidP="00E603FF">
            <w:pPr>
              <w:jc w:val="center"/>
              <w:rPr>
                <w:rFonts w:asciiTheme="minorHAnsi" w:hAnsiTheme="minorHAnsi"/>
              </w:rPr>
            </w:pPr>
            <w:r>
              <w:rPr>
                <w:rFonts w:asciiTheme="minorHAnsi" w:hAnsiTheme="minorHAnsi"/>
              </w:rPr>
              <w:t>70</w:t>
            </w:r>
          </w:p>
        </w:tc>
      </w:tr>
      <w:tr w:rsidR="00AC1E31" w:rsidTr="00E603FF">
        <w:tc>
          <w:tcPr>
            <w:tcW w:w="1557" w:type="dxa"/>
          </w:tcPr>
          <w:p w:rsidR="00AC1E31" w:rsidRDefault="00AC1E31" w:rsidP="00AC1E31">
            <w:pPr>
              <w:jc w:val="both"/>
              <w:rPr>
                <w:rFonts w:asciiTheme="minorHAnsi" w:hAnsiTheme="minorHAnsi"/>
                <w:b/>
              </w:rPr>
            </w:pPr>
            <w:r>
              <w:rPr>
                <w:rFonts w:asciiTheme="minorHAnsi" w:hAnsiTheme="minorHAnsi"/>
                <w:b/>
              </w:rPr>
              <w:t>Overall</w:t>
            </w:r>
          </w:p>
        </w:tc>
        <w:tc>
          <w:tcPr>
            <w:tcW w:w="1557" w:type="dxa"/>
            <w:vAlign w:val="center"/>
          </w:tcPr>
          <w:p w:rsidR="00AC1E31" w:rsidRPr="00AC1E31" w:rsidRDefault="00AC1E31" w:rsidP="00E603FF">
            <w:pPr>
              <w:jc w:val="center"/>
              <w:rPr>
                <w:rFonts w:asciiTheme="minorHAnsi" w:hAnsiTheme="minorHAnsi"/>
              </w:rPr>
            </w:pPr>
            <w:r>
              <w:rPr>
                <w:rFonts w:asciiTheme="minorHAnsi" w:hAnsiTheme="minorHAnsi"/>
              </w:rPr>
              <w:t>855</w:t>
            </w:r>
          </w:p>
        </w:tc>
        <w:tc>
          <w:tcPr>
            <w:tcW w:w="1557" w:type="dxa"/>
            <w:vAlign w:val="center"/>
          </w:tcPr>
          <w:p w:rsidR="00AC1E31" w:rsidRPr="00AC1E31" w:rsidRDefault="00AC1E31" w:rsidP="00E603FF">
            <w:pPr>
              <w:jc w:val="center"/>
              <w:rPr>
                <w:rFonts w:asciiTheme="minorHAnsi" w:hAnsiTheme="minorHAnsi"/>
              </w:rPr>
            </w:pPr>
            <w:r>
              <w:rPr>
                <w:rFonts w:asciiTheme="minorHAnsi" w:hAnsiTheme="minorHAnsi"/>
              </w:rPr>
              <w:t>27</w:t>
            </w:r>
          </w:p>
        </w:tc>
        <w:tc>
          <w:tcPr>
            <w:tcW w:w="1703" w:type="dxa"/>
            <w:vAlign w:val="center"/>
          </w:tcPr>
          <w:p w:rsidR="00AC1E31" w:rsidRPr="00AC1E31" w:rsidRDefault="00AC1E31" w:rsidP="00E603FF">
            <w:pPr>
              <w:jc w:val="center"/>
              <w:rPr>
                <w:rFonts w:asciiTheme="minorHAnsi" w:hAnsiTheme="minorHAnsi"/>
              </w:rPr>
            </w:pPr>
            <w:r>
              <w:rPr>
                <w:rFonts w:asciiTheme="minorHAnsi" w:hAnsiTheme="minorHAnsi"/>
              </w:rPr>
              <w:t>12</w:t>
            </w:r>
          </w:p>
        </w:tc>
        <w:tc>
          <w:tcPr>
            <w:tcW w:w="1412" w:type="dxa"/>
            <w:vAlign w:val="center"/>
          </w:tcPr>
          <w:p w:rsidR="00AC1E31" w:rsidRPr="00AC1E31" w:rsidRDefault="00AC1E31" w:rsidP="00E603FF">
            <w:pPr>
              <w:jc w:val="center"/>
              <w:rPr>
                <w:rFonts w:asciiTheme="minorHAnsi" w:hAnsiTheme="minorHAnsi"/>
              </w:rPr>
            </w:pPr>
            <w:r>
              <w:rPr>
                <w:rFonts w:asciiTheme="minorHAnsi" w:hAnsiTheme="minorHAnsi"/>
              </w:rPr>
              <w:t>25</w:t>
            </w:r>
          </w:p>
        </w:tc>
        <w:tc>
          <w:tcPr>
            <w:tcW w:w="1558" w:type="dxa"/>
            <w:vAlign w:val="center"/>
          </w:tcPr>
          <w:p w:rsidR="00AC1E31" w:rsidRPr="00AC1E31" w:rsidRDefault="00AC1E31" w:rsidP="00E603FF">
            <w:pPr>
              <w:jc w:val="center"/>
              <w:rPr>
                <w:rFonts w:asciiTheme="minorHAnsi" w:hAnsiTheme="minorHAnsi"/>
              </w:rPr>
            </w:pPr>
            <w:r>
              <w:rPr>
                <w:rFonts w:asciiTheme="minorHAnsi" w:hAnsiTheme="minorHAnsi"/>
              </w:rPr>
              <w:t>70</w:t>
            </w:r>
          </w:p>
        </w:tc>
      </w:tr>
    </w:tbl>
    <w:p w:rsidR="00AC1E31" w:rsidRPr="00F820BC" w:rsidRDefault="00D661D1" w:rsidP="00C745C8">
      <w:pPr>
        <w:jc w:val="both"/>
        <w:rPr>
          <w:rFonts w:asciiTheme="minorHAnsi" w:hAnsiTheme="minorHAnsi"/>
        </w:rPr>
      </w:pPr>
      <w:r w:rsidRPr="00F820BC">
        <w:rPr>
          <w:rFonts w:asciiTheme="minorHAnsi" w:hAnsiTheme="minorHAnsi"/>
        </w:rPr>
        <w:t>Note 1): On-Call Firefighters are not required to hold a B.A. qualification until they have completed Phase 1 and Phase 2 training. Of the 70 individuals awaiting initial training, 24 are already booked on a course, 43 will be booked to attend a course during 2019. The remaining 3 no longer require a B.A. qualification - 2 colleagues are leaving and one is currently non-operational.</w:t>
      </w:r>
    </w:p>
    <w:p w:rsidR="00AC1E31" w:rsidRDefault="00AC1E31" w:rsidP="00C745C8">
      <w:pPr>
        <w:jc w:val="both"/>
        <w:rPr>
          <w:rFonts w:asciiTheme="minorHAnsi" w:hAnsiTheme="minorHAnsi"/>
          <w:b/>
        </w:rPr>
      </w:pPr>
    </w:p>
    <w:p w:rsidR="00E4489A" w:rsidRDefault="00E4489A" w:rsidP="00C745C8">
      <w:pPr>
        <w:jc w:val="both"/>
        <w:rPr>
          <w:rFonts w:asciiTheme="minorHAnsi" w:hAnsiTheme="minorHAnsi"/>
          <w:b/>
        </w:rPr>
      </w:pPr>
      <w:r w:rsidRPr="00E4489A">
        <w:rPr>
          <w:rFonts w:asciiTheme="minorHAnsi" w:hAnsiTheme="minorHAnsi"/>
          <w:b/>
        </w:rPr>
        <w:t>Incident Command (ICSV Level 1) – Station Based</w:t>
      </w:r>
      <w:r w:rsidR="008A1E25">
        <w:rPr>
          <w:rFonts w:asciiTheme="minorHAnsi" w:hAnsiTheme="minorHAnsi"/>
          <w:b/>
        </w:rPr>
        <w:t xml:space="preserve"> employees</w:t>
      </w:r>
    </w:p>
    <w:p w:rsidR="00674FB3" w:rsidRPr="00E4489A" w:rsidRDefault="00674FB3" w:rsidP="00C745C8">
      <w:pPr>
        <w:jc w:val="both"/>
        <w:rPr>
          <w:rFonts w:asciiTheme="minorHAnsi" w:hAnsiTheme="minorHAnsi"/>
          <w:b/>
        </w:rPr>
      </w:pPr>
    </w:p>
    <w:tbl>
      <w:tblPr>
        <w:tblStyle w:val="TableGrid"/>
        <w:tblW w:w="0" w:type="auto"/>
        <w:tblLook w:val="04A0" w:firstRow="1" w:lastRow="0" w:firstColumn="1" w:lastColumn="0" w:noHBand="0" w:noVBand="1"/>
      </w:tblPr>
      <w:tblGrid>
        <w:gridCol w:w="1557"/>
        <w:gridCol w:w="1557"/>
        <w:gridCol w:w="1557"/>
        <w:gridCol w:w="1703"/>
        <w:gridCol w:w="1412"/>
        <w:gridCol w:w="1558"/>
      </w:tblGrid>
      <w:tr w:rsidR="00674FB3" w:rsidRPr="00C9658A" w:rsidTr="00E603FF">
        <w:tc>
          <w:tcPr>
            <w:tcW w:w="1557" w:type="dxa"/>
            <w:shd w:val="clear" w:color="auto" w:fill="0070C0"/>
          </w:tcPr>
          <w:p w:rsidR="00674FB3" w:rsidRPr="00C9658A" w:rsidRDefault="00674FB3" w:rsidP="004E15A2">
            <w:pPr>
              <w:jc w:val="both"/>
              <w:rPr>
                <w:rFonts w:asciiTheme="minorHAnsi" w:hAnsiTheme="minorHAnsi"/>
                <w:b/>
                <w:color w:val="FFFFFF" w:themeColor="background1"/>
              </w:rPr>
            </w:pPr>
          </w:p>
        </w:tc>
        <w:tc>
          <w:tcPr>
            <w:tcW w:w="1557" w:type="dxa"/>
            <w:shd w:val="clear" w:color="auto" w:fill="0070C0"/>
            <w:vAlign w:val="center"/>
          </w:tcPr>
          <w:p w:rsidR="00674FB3" w:rsidRPr="00C9658A" w:rsidRDefault="00674FB3" w:rsidP="00E603FF">
            <w:pPr>
              <w:jc w:val="center"/>
              <w:rPr>
                <w:rFonts w:asciiTheme="minorHAnsi" w:hAnsiTheme="minorHAnsi"/>
                <w:b/>
                <w:color w:val="FFFFFF" w:themeColor="background1"/>
              </w:rPr>
            </w:pPr>
            <w:r>
              <w:rPr>
                <w:rFonts w:asciiTheme="minorHAnsi" w:hAnsiTheme="minorHAnsi"/>
                <w:b/>
                <w:color w:val="FFFFFF" w:themeColor="background1"/>
              </w:rPr>
              <w:t>Valid</w:t>
            </w:r>
          </w:p>
        </w:tc>
        <w:tc>
          <w:tcPr>
            <w:tcW w:w="3260" w:type="dxa"/>
            <w:gridSpan w:val="2"/>
            <w:shd w:val="clear" w:color="auto" w:fill="0070C0"/>
            <w:vAlign w:val="center"/>
          </w:tcPr>
          <w:p w:rsidR="00674FB3" w:rsidRPr="00C9658A" w:rsidRDefault="00674FB3" w:rsidP="00E603FF">
            <w:pPr>
              <w:jc w:val="center"/>
              <w:rPr>
                <w:rFonts w:asciiTheme="minorHAnsi" w:hAnsiTheme="minorHAnsi"/>
                <w:b/>
                <w:color w:val="FFFFFF" w:themeColor="background1"/>
              </w:rPr>
            </w:pPr>
            <w:r>
              <w:rPr>
                <w:rFonts w:asciiTheme="minorHAnsi" w:hAnsiTheme="minorHAnsi"/>
                <w:b/>
                <w:color w:val="FFFFFF" w:themeColor="background1"/>
              </w:rPr>
              <w:t>Expiring within 90 / 30 days</w:t>
            </w:r>
          </w:p>
        </w:tc>
        <w:tc>
          <w:tcPr>
            <w:tcW w:w="1412" w:type="dxa"/>
            <w:shd w:val="clear" w:color="auto" w:fill="0070C0"/>
            <w:vAlign w:val="center"/>
          </w:tcPr>
          <w:p w:rsidR="00674FB3" w:rsidRPr="00C9658A" w:rsidRDefault="00674FB3" w:rsidP="00E603FF">
            <w:pPr>
              <w:jc w:val="center"/>
              <w:rPr>
                <w:rFonts w:asciiTheme="minorHAnsi" w:hAnsiTheme="minorHAnsi"/>
                <w:b/>
                <w:color w:val="FFFFFF" w:themeColor="background1"/>
              </w:rPr>
            </w:pPr>
            <w:r>
              <w:rPr>
                <w:rFonts w:asciiTheme="minorHAnsi" w:hAnsiTheme="minorHAnsi"/>
                <w:b/>
                <w:color w:val="FFFFFF" w:themeColor="background1"/>
              </w:rPr>
              <w:t>Expired</w:t>
            </w:r>
          </w:p>
        </w:tc>
        <w:tc>
          <w:tcPr>
            <w:tcW w:w="1558" w:type="dxa"/>
            <w:shd w:val="clear" w:color="auto" w:fill="0070C0"/>
            <w:vAlign w:val="center"/>
          </w:tcPr>
          <w:p w:rsidR="00674FB3" w:rsidRPr="00C9658A" w:rsidRDefault="008A1E25" w:rsidP="00D661D1">
            <w:pPr>
              <w:jc w:val="center"/>
              <w:rPr>
                <w:rFonts w:asciiTheme="minorHAnsi" w:hAnsiTheme="minorHAnsi"/>
                <w:b/>
                <w:color w:val="FFFFFF" w:themeColor="background1"/>
              </w:rPr>
            </w:pPr>
            <w:r>
              <w:rPr>
                <w:rFonts w:asciiTheme="minorHAnsi" w:hAnsiTheme="minorHAnsi"/>
                <w:b/>
                <w:color w:val="FFFFFF" w:themeColor="background1"/>
              </w:rPr>
              <w:t>Awaiting Initial Training</w:t>
            </w:r>
          </w:p>
        </w:tc>
      </w:tr>
      <w:tr w:rsidR="00674FB3" w:rsidTr="00E603FF">
        <w:tc>
          <w:tcPr>
            <w:tcW w:w="1557" w:type="dxa"/>
          </w:tcPr>
          <w:p w:rsidR="00674FB3" w:rsidRDefault="00674FB3" w:rsidP="004E15A2">
            <w:pPr>
              <w:jc w:val="both"/>
              <w:rPr>
                <w:rFonts w:asciiTheme="minorHAnsi" w:hAnsiTheme="minorHAnsi"/>
                <w:b/>
              </w:rPr>
            </w:pPr>
          </w:p>
        </w:tc>
        <w:tc>
          <w:tcPr>
            <w:tcW w:w="1557" w:type="dxa"/>
            <w:shd w:val="clear" w:color="auto" w:fill="00B050"/>
            <w:vAlign w:val="center"/>
          </w:tcPr>
          <w:p w:rsidR="00674FB3" w:rsidRDefault="00674FB3" w:rsidP="00E603FF">
            <w:pPr>
              <w:jc w:val="center"/>
              <w:rPr>
                <w:rFonts w:asciiTheme="minorHAnsi" w:hAnsiTheme="minorHAnsi"/>
                <w:b/>
              </w:rPr>
            </w:pPr>
          </w:p>
        </w:tc>
        <w:tc>
          <w:tcPr>
            <w:tcW w:w="1557" w:type="dxa"/>
            <w:shd w:val="clear" w:color="auto" w:fill="FFC000"/>
            <w:vAlign w:val="center"/>
          </w:tcPr>
          <w:p w:rsidR="00674FB3" w:rsidRPr="00AC1E31" w:rsidRDefault="00674FB3" w:rsidP="00E603FF">
            <w:pPr>
              <w:jc w:val="center"/>
              <w:rPr>
                <w:rFonts w:asciiTheme="minorHAnsi" w:hAnsiTheme="minorHAnsi"/>
              </w:rPr>
            </w:pPr>
            <w:r w:rsidRPr="00AC1E31">
              <w:rPr>
                <w:rFonts w:asciiTheme="minorHAnsi" w:hAnsiTheme="minorHAnsi"/>
              </w:rPr>
              <w:t>30-90 days</w:t>
            </w:r>
          </w:p>
        </w:tc>
        <w:tc>
          <w:tcPr>
            <w:tcW w:w="1703" w:type="dxa"/>
            <w:shd w:val="clear" w:color="auto" w:fill="FF0000"/>
            <w:vAlign w:val="center"/>
          </w:tcPr>
          <w:p w:rsidR="00674FB3" w:rsidRPr="00AC1E31" w:rsidRDefault="00E603FF" w:rsidP="00E603FF">
            <w:pPr>
              <w:jc w:val="center"/>
              <w:rPr>
                <w:rFonts w:asciiTheme="minorHAnsi" w:hAnsiTheme="minorHAnsi"/>
              </w:rPr>
            </w:pPr>
            <w:r>
              <w:rPr>
                <w:rFonts w:asciiTheme="minorHAnsi" w:hAnsiTheme="minorHAnsi"/>
              </w:rPr>
              <w:t>&lt;</w:t>
            </w:r>
            <w:r w:rsidR="00674FB3" w:rsidRPr="00AC1E31">
              <w:rPr>
                <w:rFonts w:asciiTheme="minorHAnsi" w:hAnsiTheme="minorHAnsi"/>
              </w:rPr>
              <w:t xml:space="preserve"> 30 days</w:t>
            </w:r>
          </w:p>
        </w:tc>
        <w:tc>
          <w:tcPr>
            <w:tcW w:w="1412" w:type="dxa"/>
            <w:shd w:val="clear" w:color="auto" w:fill="FF0000"/>
            <w:vAlign w:val="center"/>
          </w:tcPr>
          <w:p w:rsidR="00674FB3" w:rsidRDefault="00674FB3" w:rsidP="00E603FF">
            <w:pPr>
              <w:jc w:val="center"/>
              <w:rPr>
                <w:rFonts w:asciiTheme="minorHAnsi" w:hAnsiTheme="minorHAnsi"/>
                <w:b/>
              </w:rPr>
            </w:pPr>
          </w:p>
        </w:tc>
        <w:tc>
          <w:tcPr>
            <w:tcW w:w="1558" w:type="dxa"/>
            <w:vAlign w:val="center"/>
          </w:tcPr>
          <w:p w:rsidR="00674FB3" w:rsidRDefault="00674FB3" w:rsidP="00E603FF">
            <w:pPr>
              <w:jc w:val="center"/>
              <w:rPr>
                <w:rFonts w:asciiTheme="minorHAnsi" w:hAnsiTheme="minorHAnsi"/>
                <w:b/>
              </w:rPr>
            </w:pPr>
          </w:p>
        </w:tc>
      </w:tr>
      <w:tr w:rsidR="00674FB3" w:rsidTr="00E603FF">
        <w:tc>
          <w:tcPr>
            <w:tcW w:w="1557" w:type="dxa"/>
          </w:tcPr>
          <w:p w:rsidR="00674FB3" w:rsidRDefault="00674FB3" w:rsidP="004E15A2">
            <w:pPr>
              <w:jc w:val="both"/>
              <w:rPr>
                <w:rFonts w:asciiTheme="minorHAnsi" w:hAnsiTheme="minorHAnsi"/>
                <w:b/>
              </w:rPr>
            </w:pPr>
            <w:r>
              <w:rPr>
                <w:rFonts w:asciiTheme="minorHAnsi" w:hAnsiTheme="minorHAnsi"/>
                <w:b/>
              </w:rPr>
              <w:t>Wholetime</w:t>
            </w:r>
          </w:p>
        </w:tc>
        <w:tc>
          <w:tcPr>
            <w:tcW w:w="1557" w:type="dxa"/>
            <w:vAlign w:val="center"/>
          </w:tcPr>
          <w:p w:rsidR="00674FB3" w:rsidRPr="00AC1E31" w:rsidRDefault="00674FB3" w:rsidP="00E603FF">
            <w:pPr>
              <w:jc w:val="center"/>
              <w:rPr>
                <w:rFonts w:asciiTheme="minorHAnsi" w:hAnsiTheme="minorHAnsi"/>
              </w:rPr>
            </w:pPr>
            <w:r>
              <w:rPr>
                <w:rFonts w:asciiTheme="minorHAnsi" w:hAnsiTheme="minorHAnsi"/>
              </w:rPr>
              <w:t>145</w:t>
            </w:r>
          </w:p>
        </w:tc>
        <w:tc>
          <w:tcPr>
            <w:tcW w:w="1557" w:type="dxa"/>
            <w:vAlign w:val="center"/>
          </w:tcPr>
          <w:p w:rsidR="00674FB3" w:rsidRPr="00AC1E31" w:rsidRDefault="00674FB3" w:rsidP="00E603FF">
            <w:pPr>
              <w:jc w:val="center"/>
              <w:rPr>
                <w:rFonts w:asciiTheme="minorHAnsi" w:hAnsiTheme="minorHAnsi"/>
              </w:rPr>
            </w:pPr>
            <w:r>
              <w:rPr>
                <w:rFonts w:asciiTheme="minorHAnsi" w:hAnsiTheme="minorHAnsi"/>
              </w:rPr>
              <w:t>0</w:t>
            </w:r>
          </w:p>
        </w:tc>
        <w:tc>
          <w:tcPr>
            <w:tcW w:w="1703" w:type="dxa"/>
            <w:vAlign w:val="center"/>
          </w:tcPr>
          <w:p w:rsidR="00674FB3" w:rsidRPr="00AC1E31" w:rsidRDefault="00674FB3" w:rsidP="00E603FF">
            <w:pPr>
              <w:jc w:val="center"/>
              <w:rPr>
                <w:rFonts w:asciiTheme="minorHAnsi" w:hAnsiTheme="minorHAnsi"/>
              </w:rPr>
            </w:pPr>
            <w:r>
              <w:rPr>
                <w:rFonts w:asciiTheme="minorHAnsi" w:hAnsiTheme="minorHAnsi"/>
              </w:rPr>
              <w:t>2</w:t>
            </w:r>
          </w:p>
        </w:tc>
        <w:tc>
          <w:tcPr>
            <w:tcW w:w="1412" w:type="dxa"/>
            <w:vAlign w:val="center"/>
          </w:tcPr>
          <w:p w:rsidR="00674FB3" w:rsidRPr="00AC1E31" w:rsidRDefault="00674FB3" w:rsidP="00E603FF">
            <w:pPr>
              <w:jc w:val="center"/>
              <w:rPr>
                <w:rFonts w:asciiTheme="minorHAnsi" w:hAnsiTheme="minorHAnsi"/>
              </w:rPr>
            </w:pPr>
            <w:r>
              <w:rPr>
                <w:rFonts w:asciiTheme="minorHAnsi" w:hAnsiTheme="minorHAnsi"/>
              </w:rPr>
              <w:t>0</w:t>
            </w:r>
          </w:p>
        </w:tc>
        <w:tc>
          <w:tcPr>
            <w:tcW w:w="1558" w:type="dxa"/>
            <w:vAlign w:val="center"/>
          </w:tcPr>
          <w:p w:rsidR="00674FB3" w:rsidRPr="00AC1E31" w:rsidRDefault="00674FB3" w:rsidP="00E603FF">
            <w:pPr>
              <w:jc w:val="center"/>
              <w:rPr>
                <w:rFonts w:asciiTheme="minorHAnsi" w:hAnsiTheme="minorHAnsi"/>
              </w:rPr>
            </w:pPr>
            <w:r>
              <w:rPr>
                <w:rFonts w:asciiTheme="minorHAnsi" w:hAnsiTheme="minorHAnsi"/>
              </w:rPr>
              <w:t>0</w:t>
            </w:r>
          </w:p>
        </w:tc>
      </w:tr>
      <w:tr w:rsidR="00674FB3" w:rsidTr="00E603FF">
        <w:tc>
          <w:tcPr>
            <w:tcW w:w="1557" w:type="dxa"/>
          </w:tcPr>
          <w:p w:rsidR="00674FB3" w:rsidRDefault="00674FB3" w:rsidP="004E15A2">
            <w:pPr>
              <w:jc w:val="both"/>
              <w:rPr>
                <w:rFonts w:asciiTheme="minorHAnsi" w:hAnsiTheme="minorHAnsi"/>
                <w:b/>
              </w:rPr>
            </w:pPr>
            <w:r>
              <w:rPr>
                <w:rFonts w:asciiTheme="minorHAnsi" w:hAnsiTheme="minorHAnsi"/>
                <w:b/>
              </w:rPr>
              <w:t>On-call</w:t>
            </w:r>
          </w:p>
        </w:tc>
        <w:tc>
          <w:tcPr>
            <w:tcW w:w="1557" w:type="dxa"/>
            <w:vAlign w:val="center"/>
          </w:tcPr>
          <w:p w:rsidR="00674FB3" w:rsidRPr="00AC1E31" w:rsidRDefault="00674FB3" w:rsidP="00E603FF">
            <w:pPr>
              <w:jc w:val="center"/>
              <w:rPr>
                <w:rFonts w:asciiTheme="minorHAnsi" w:hAnsiTheme="minorHAnsi"/>
              </w:rPr>
            </w:pPr>
            <w:r>
              <w:rPr>
                <w:rFonts w:asciiTheme="minorHAnsi" w:hAnsiTheme="minorHAnsi"/>
              </w:rPr>
              <w:t>107</w:t>
            </w:r>
          </w:p>
        </w:tc>
        <w:tc>
          <w:tcPr>
            <w:tcW w:w="1557" w:type="dxa"/>
            <w:vAlign w:val="center"/>
          </w:tcPr>
          <w:p w:rsidR="00674FB3" w:rsidRPr="00AC1E31" w:rsidRDefault="00674FB3" w:rsidP="00E603FF">
            <w:pPr>
              <w:jc w:val="center"/>
              <w:rPr>
                <w:rFonts w:asciiTheme="minorHAnsi" w:hAnsiTheme="minorHAnsi"/>
              </w:rPr>
            </w:pPr>
            <w:r>
              <w:rPr>
                <w:rFonts w:asciiTheme="minorHAnsi" w:hAnsiTheme="minorHAnsi"/>
              </w:rPr>
              <w:t>2</w:t>
            </w:r>
          </w:p>
        </w:tc>
        <w:tc>
          <w:tcPr>
            <w:tcW w:w="1703" w:type="dxa"/>
            <w:vAlign w:val="center"/>
          </w:tcPr>
          <w:p w:rsidR="00674FB3" w:rsidRPr="00AC1E31" w:rsidRDefault="00674FB3" w:rsidP="00E603FF">
            <w:pPr>
              <w:jc w:val="center"/>
              <w:rPr>
                <w:rFonts w:asciiTheme="minorHAnsi" w:hAnsiTheme="minorHAnsi"/>
              </w:rPr>
            </w:pPr>
            <w:r>
              <w:rPr>
                <w:rFonts w:asciiTheme="minorHAnsi" w:hAnsiTheme="minorHAnsi"/>
              </w:rPr>
              <w:t>11</w:t>
            </w:r>
          </w:p>
        </w:tc>
        <w:tc>
          <w:tcPr>
            <w:tcW w:w="1412" w:type="dxa"/>
            <w:vAlign w:val="center"/>
          </w:tcPr>
          <w:p w:rsidR="00674FB3" w:rsidRPr="00AC1E31" w:rsidRDefault="00674FB3" w:rsidP="00E603FF">
            <w:pPr>
              <w:jc w:val="center"/>
              <w:rPr>
                <w:rFonts w:asciiTheme="minorHAnsi" w:hAnsiTheme="minorHAnsi"/>
              </w:rPr>
            </w:pPr>
            <w:r>
              <w:rPr>
                <w:rFonts w:asciiTheme="minorHAnsi" w:hAnsiTheme="minorHAnsi"/>
              </w:rPr>
              <w:t>2</w:t>
            </w:r>
          </w:p>
        </w:tc>
        <w:tc>
          <w:tcPr>
            <w:tcW w:w="1558" w:type="dxa"/>
            <w:vAlign w:val="center"/>
          </w:tcPr>
          <w:p w:rsidR="00674FB3" w:rsidRPr="00AC1E31" w:rsidRDefault="00674FB3" w:rsidP="00E603FF">
            <w:pPr>
              <w:jc w:val="center"/>
              <w:rPr>
                <w:rFonts w:asciiTheme="minorHAnsi" w:hAnsiTheme="minorHAnsi"/>
              </w:rPr>
            </w:pPr>
            <w:r>
              <w:rPr>
                <w:rFonts w:asciiTheme="minorHAnsi" w:hAnsiTheme="minorHAnsi"/>
              </w:rPr>
              <w:t>1</w:t>
            </w:r>
          </w:p>
        </w:tc>
      </w:tr>
      <w:tr w:rsidR="00674FB3" w:rsidTr="00E603FF">
        <w:tc>
          <w:tcPr>
            <w:tcW w:w="1557" w:type="dxa"/>
          </w:tcPr>
          <w:p w:rsidR="00674FB3" w:rsidRDefault="00674FB3" w:rsidP="004E15A2">
            <w:pPr>
              <w:jc w:val="both"/>
              <w:rPr>
                <w:rFonts w:asciiTheme="minorHAnsi" w:hAnsiTheme="minorHAnsi"/>
                <w:b/>
              </w:rPr>
            </w:pPr>
            <w:r>
              <w:rPr>
                <w:rFonts w:asciiTheme="minorHAnsi" w:hAnsiTheme="minorHAnsi"/>
                <w:b/>
              </w:rPr>
              <w:t>Overall</w:t>
            </w:r>
          </w:p>
        </w:tc>
        <w:tc>
          <w:tcPr>
            <w:tcW w:w="1557" w:type="dxa"/>
            <w:vAlign w:val="center"/>
          </w:tcPr>
          <w:p w:rsidR="00674FB3" w:rsidRPr="00AC1E31" w:rsidRDefault="00674FB3" w:rsidP="00E603FF">
            <w:pPr>
              <w:jc w:val="center"/>
              <w:rPr>
                <w:rFonts w:asciiTheme="minorHAnsi" w:hAnsiTheme="minorHAnsi"/>
              </w:rPr>
            </w:pPr>
            <w:r>
              <w:rPr>
                <w:rFonts w:asciiTheme="minorHAnsi" w:hAnsiTheme="minorHAnsi"/>
              </w:rPr>
              <w:t>252</w:t>
            </w:r>
          </w:p>
        </w:tc>
        <w:tc>
          <w:tcPr>
            <w:tcW w:w="1557" w:type="dxa"/>
            <w:vAlign w:val="center"/>
          </w:tcPr>
          <w:p w:rsidR="00674FB3" w:rsidRPr="00AC1E31" w:rsidRDefault="00674FB3" w:rsidP="00E603FF">
            <w:pPr>
              <w:jc w:val="center"/>
              <w:rPr>
                <w:rFonts w:asciiTheme="minorHAnsi" w:hAnsiTheme="minorHAnsi"/>
              </w:rPr>
            </w:pPr>
            <w:r>
              <w:rPr>
                <w:rFonts w:asciiTheme="minorHAnsi" w:hAnsiTheme="minorHAnsi"/>
              </w:rPr>
              <w:t>2</w:t>
            </w:r>
          </w:p>
        </w:tc>
        <w:tc>
          <w:tcPr>
            <w:tcW w:w="1703" w:type="dxa"/>
            <w:vAlign w:val="center"/>
          </w:tcPr>
          <w:p w:rsidR="00674FB3" w:rsidRPr="00AC1E31" w:rsidRDefault="00674FB3" w:rsidP="00E603FF">
            <w:pPr>
              <w:jc w:val="center"/>
              <w:rPr>
                <w:rFonts w:asciiTheme="minorHAnsi" w:hAnsiTheme="minorHAnsi"/>
              </w:rPr>
            </w:pPr>
            <w:r>
              <w:rPr>
                <w:rFonts w:asciiTheme="minorHAnsi" w:hAnsiTheme="minorHAnsi"/>
              </w:rPr>
              <w:t>13</w:t>
            </w:r>
          </w:p>
        </w:tc>
        <w:tc>
          <w:tcPr>
            <w:tcW w:w="1412" w:type="dxa"/>
            <w:vAlign w:val="center"/>
          </w:tcPr>
          <w:p w:rsidR="00674FB3" w:rsidRPr="00AC1E31" w:rsidRDefault="00674FB3" w:rsidP="00E603FF">
            <w:pPr>
              <w:jc w:val="center"/>
              <w:rPr>
                <w:rFonts w:asciiTheme="minorHAnsi" w:hAnsiTheme="minorHAnsi"/>
              </w:rPr>
            </w:pPr>
            <w:r>
              <w:rPr>
                <w:rFonts w:asciiTheme="minorHAnsi" w:hAnsiTheme="minorHAnsi"/>
              </w:rPr>
              <w:t>2</w:t>
            </w:r>
          </w:p>
        </w:tc>
        <w:tc>
          <w:tcPr>
            <w:tcW w:w="1558" w:type="dxa"/>
            <w:vAlign w:val="center"/>
          </w:tcPr>
          <w:p w:rsidR="00674FB3" w:rsidRPr="00AC1E31" w:rsidRDefault="00674FB3" w:rsidP="00E603FF">
            <w:pPr>
              <w:jc w:val="center"/>
              <w:rPr>
                <w:rFonts w:asciiTheme="minorHAnsi" w:hAnsiTheme="minorHAnsi"/>
              </w:rPr>
            </w:pPr>
            <w:r>
              <w:rPr>
                <w:rFonts w:asciiTheme="minorHAnsi" w:hAnsiTheme="minorHAnsi"/>
              </w:rPr>
              <w:t>1</w:t>
            </w:r>
          </w:p>
        </w:tc>
      </w:tr>
    </w:tbl>
    <w:p w:rsidR="00E4489A" w:rsidRDefault="00E4489A" w:rsidP="00C745C8">
      <w:pPr>
        <w:jc w:val="both"/>
        <w:rPr>
          <w:rFonts w:asciiTheme="minorHAnsi" w:hAnsiTheme="minorHAnsi"/>
          <w:b/>
        </w:rPr>
      </w:pPr>
    </w:p>
    <w:p w:rsidR="00674FB3" w:rsidRPr="00674FB3" w:rsidRDefault="008A1E25" w:rsidP="00C745C8">
      <w:pPr>
        <w:jc w:val="both"/>
        <w:rPr>
          <w:rFonts w:asciiTheme="minorHAnsi" w:hAnsiTheme="minorHAnsi"/>
        </w:rPr>
      </w:pPr>
      <w:r>
        <w:rPr>
          <w:rFonts w:asciiTheme="minorHAnsi" w:hAnsiTheme="minorHAnsi"/>
        </w:rPr>
        <w:t xml:space="preserve">Station-based Crew and Watch Managers are required to hold an ICSV Level 1 qualification. </w:t>
      </w:r>
    </w:p>
    <w:p w:rsidR="00674FB3" w:rsidRDefault="00674FB3" w:rsidP="00C745C8">
      <w:pPr>
        <w:jc w:val="both"/>
        <w:rPr>
          <w:rFonts w:asciiTheme="minorHAnsi" w:hAnsiTheme="minorHAnsi"/>
          <w:b/>
        </w:rPr>
      </w:pPr>
    </w:p>
    <w:p w:rsidR="00E4489A" w:rsidRDefault="00E4489A" w:rsidP="00C745C8">
      <w:pPr>
        <w:jc w:val="both"/>
        <w:rPr>
          <w:rFonts w:asciiTheme="minorHAnsi" w:hAnsiTheme="minorHAnsi"/>
          <w:b/>
        </w:rPr>
      </w:pPr>
      <w:r>
        <w:rPr>
          <w:rFonts w:asciiTheme="minorHAnsi" w:hAnsiTheme="minorHAnsi"/>
          <w:b/>
        </w:rPr>
        <w:t>Emergency Response Driver – Qualifications</w:t>
      </w:r>
    </w:p>
    <w:p w:rsidR="00E4489A" w:rsidRDefault="00E4489A" w:rsidP="00C745C8">
      <w:pPr>
        <w:jc w:val="both"/>
        <w:rPr>
          <w:rFonts w:asciiTheme="minorHAnsi" w:hAnsiTheme="minorHAnsi"/>
          <w:b/>
        </w:rPr>
      </w:pPr>
    </w:p>
    <w:tbl>
      <w:tblPr>
        <w:tblStyle w:val="TableGrid"/>
        <w:tblW w:w="0" w:type="auto"/>
        <w:tblLook w:val="04A0" w:firstRow="1" w:lastRow="0" w:firstColumn="1" w:lastColumn="0" w:noHBand="0" w:noVBand="1"/>
      </w:tblPr>
      <w:tblGrid>
        <w:gridCol w:w="1557"/>
        <w:gridCol w:w="1557"/>
        <w:gridCol w:w="1557"/>
        <w:gridCol w:w="1703"/>
        <w:gridCol w:w="1412"/>
      </w:tblGrid>
      <w:tr w:rsidR="00674FB3" w:rsidRPr="00C9658A" w:rsidTr="00E603FF">
        <w:tc>
          <w:tcPr>
            <w:tcW w:w="1557" w:type="dxa"/>
            <w:shd w:val="clear" w:color="auto" w:fill="0070C0"/>
          </w:tcPr>
          <w:p w:rsidR="00674FB3" w:rsidRPr="00C9658A" w:rsidRDefault="00674FB3" w:rsidP="004E15A2">
            <w:pPr>
              <w:jc w:val="both"/>
              <w:rPr>
                <w:rFonts w:asciiTheme="minorHAnsi" w:hAnsiTheme="minorHAnsi"/>
                <w:b/>
                <w:color w:val="FFFFFF" w:themeColor="background1"/>
              </w:rPr>
            </w:pPr>
          </w:p>
        </w:tc>
        <w:tc>
          <w:tcPr>
            <w:tcW w:w="1557" w:type="dxa"/>
            <w:shd w:val="clear" w:color="auto" w:fill="0070C0"/>
            <w:vAlign w:val="center"/>
          </w:tcPr>
          <w:p w:rsidR="00674FB3" w:rsidRPr="00C9658A" w:rsidRDefault="00674FB3" w:rsidP="00E603FF">
            <w:pPr>
              <w:jc w:val="center"/>
              <w:rPr>
                <w:rFonts w:asciiTheme="minorHAnsi" w:hAnsiTheme="minorHAnsi"/>
                <w:b/>
                <w:color w:val="FFFFFF" w:themeColor="background1"/>
              </w:rPr>
            </w:pPr>
            <w:r>
              <w:rPr>
                <w:rFonts w:asciiTheme="minorHAnsi" w:hAnsiTheme="minorHAnsi"/>
                <w:b/>
                <w:color w:val="FFFFFF" w:themeColor="background1"/>
              </w:rPr>
              <w:t>Valid</w:t>
            </w:r>
          </w:p>
        </w:tc>
        <w:tc>
          <w:tcPr>
            <w:tcW w:w="3260" w:type="dxa"/>
            <w:gridSpan w:val="2"/>
            <w:shd w:val="clear" w:color="auto" w:fill="0070C0"/>
            <w:vAlign w:val="center"/>
          </w:tcPr>
          <w:p w:rsidR="00674FB3" w:rsidRPr="00C9658A" w:rsidRDefault="00674FB3" w:rsidP="00E603FF">
            <w:pPr>
              <w:jc w:val="center"/>
              <w:rPr>
                <w:rFonts w:asciiTheme="minorHAnsi" w:hAnsiTheme="minorHAnsi"/>
                <w:b/>
                <w:color w:val="FFFFFF" w:themeColor="background1"/>
              </w:rPr>
            </w:pPr>
            <w:r>
              <w:rPr>
                <w:rFonts w:asciiTheme="minorHAnsi" w:hAnsiTheme="minorHAnsi"/>
                <w:b/>
                <w:color w:val="FFFFFF" w:themeColor="background1"/>
              </w:rPr>
              <w:t>Expiring within 90 / 30 days</w:t>
            </w:r>
          </w:p>
        </w:tc>
        <w:tc>
          <w:tcPr>
            <w:tcW w:w="1412" w:type="dxa"/>
            <w:shd w:val="clear" w:color="auto" w:fill="0070C0"/>
            <w:vAlign w:val="center"/>
          </w:tcPr>
          <w:p w:rsidR="00674FB3" w:rsidRPr="00C9658A" w:rsidRDefault="00674FB3" w:rsidP="00E603FF">
            <w:pPr>
              <w:jc w:val="center"/>
              <w:rPr>
                <w:rFonts w:asciiTheme="minorHAnsi" w:hAnsiTheme="minorHAnsi"/>
                <w:b/>
                <w:color w:val="FFFFFF" w:themeColor="background1"/>
              </w:rPr>
            </w:pPr>
            <w:r>
              <w:rPr>
                <w:rFonts w:asciiTheme="minorHAnsi" w:hAnsiTheme="minorHAnsi"/>
                <w:b/>
                <w:color w:val="FFFFFF" w:themeColor="background1"/>
              </w:rPr>
              <w:t>Expired</w:t>
            </w:r>
          </w:p>
        </w:tc>
      </w:tr>
      <w:tr w:rsidR="00674FB3" w:rsidTr="00E603FF">
        <w:tc>
          <w:tcPr>
            <w:tcW w:w="1557" w:type="dxa"/>
          </w:tcPr>
          <w:p w:rsidR="00674FB3" w:rsidRDefault="00674FB3" w:rsidP="004E15A2">
            <w:pPr>
              <w:jc w:val="both"/>
              <w:rPr>
                <w:rFonts w:asciiTheme="minorHAnsi" w:hAnsiTheme="minorHAnsi"/>
                <w:b/>
              </w:rPr>
            </w:pPr>
          </w:p>
        </w:tc>
        <w:tc>
          <w:tcPr>
            <w:tcW w:w="1557" w:type="dxa"/>
            <w:shd w:val="clear" w:color="auto" w:fill="00B050"/>
            <w:vAlign w:val="center"/>
          </w:tcPr>
          <w:p w:rsidR="00674FB3" w:rsidRDefault="00674FB3" w:rsidP="00E603FF">
            <w:pPr>
              <w:jc w:val="center"/>
              <w:rPr>
                <w:rFonts w:asciiTheme="minorHAnsi" w:hAnsiTheme="minorHAnsi"/>
                <w:b/>
              </w:rPr>
            </w:pPr>
          </w:p>
        </w:tc>
        <w:tc>
          <w:tcPr>
            <w:tcW w:w="1557" w:type="dxa"/>
            <w:shd w:val="clear" w:color="auto" w:fill="FFC000"/>
            <w:vAlign w:val="center"/>
          </w:tcPr>
          <w:p w:rsidR="00674FB3" w:rsidRPr="00AC1E31" w:rsidRDefault="00674FB3" w:rsidP="00E603FF">
            <w:pPr>
              <w:jc w:val="center"/>
              <w:rPr>
                <w:rFonts w:asciiTheme="minorHAnsi" w:hAnsiTheme="minorHAnsi"/>
              </w:rPr>
            </w:pPr>
            <w:r w:rsidRPr="00AC1E31">
              <w:rPr>
                <w:rFonts w:asciiTheme="minorHAnsi" w:hAnsiTheme="minorHAnsi"/>
              </w:rPr>
              <w:t>30-90 days</w:t>
            </w:r>
          </w:p>
        </w:tc>
        <w:tc>
          <w:tcPr>
            <w:tcW w:w="1703" w:type="dxa"/>
            <w:shd w:val="clear" w:color="auto" w:fill="FF0000"/>
            <w:vAlign w:val="center"/>
          </w:tcPr>
          <w:p w:rsidR="00674FB3" w:rsidRPr="00AC1E31" w:rsidRDefault="00E603FF" w:rsidP="00E603FF">
            <w:pPr>
              <w:jc w:val="center"/>
              <w:rPr>
                <w:rFonts w:asciiTheme="minorHAnsi" w:hAnsiTheme="minorHAnsi"/>
              </w:rPr>
            </w:pPr>
            <w:r>
              <w:rPr>
                <w:rFonts w:asciiTheme="minorHAnsi" w:hAnsiTheme="minorHAnsi"/>
              </w:rPr>
              <w:t>&lt;</w:t>
            </w:r>
            <w:r w:rsidR="00674FB3" w:rsidRPr="00AC1E31">
              <w:rPr>
                <w:rFonts w:asciiTheme="minorHAnsi" w:hAnsiTheme="minorHAnsi"/>
              </w:rPr>
              <w:t xml:space="preserve"> 30 days</w:t>
            </w:r>
          </w:p>
        </w:tc>
        <w:tc>
          <w:tcPr>
            <w:tcW w:w="1412" w:type="dxa"/>
            <w:shd w:val="clear" w:color="auto" w:fill="FF0000"/>
            <w:vAlign w:val="center"/>
          </w:tcPr>
          <w:p w:rsidR="00674FB3" w:rsidRDefault="00674FB3" w:rsidP="00E603FF">
            <w:pPr>
              <w:jc w:val="center"/>
              <w:rPr>
                <w:rFonts w:asciiTheme="minorHAnsi" w:hAnsiTheme="minorHAnsi"/>
                <w:b/>
              </w:rPr>
            </w:pPr>
          </w:p>
        </w:tc>
      </w:tr>
      <w:tr w:rsidR="00674FB3" w:rsidTr="00E603FF">
        <w:tc>
          <w:tcPr>
            <w:tcW w:w="1557" w:type="dxa"/>
          </w:tcPr>
          <w:p w:rsidR="00674FB3" w:rsidRDefault="00674FB3" w:rsidP="004E15A2">
            <w:pPr>
              <w:jc w:val="both"/>
              <w:rPr>
                <w:rFonts w:asciiTheme="minorHAnsi" w:hAnsiTheme="minorHAnsi"/>
                <w:b/>
              </w:rPr>
            </w:pPr>
            <w:r>
              <w:rPr>
                <w:rFonts w:asciiTheme="minorHAnsi" w:hAnsiTheme="minorHAnsi"/>
                <w:b/>
              </w:rPr>
              <w:t>Wholetime</w:t>
            </w:r>
          </w:p>
        </w:tc>
        <w:tc>
          <w:tcPr>
            <w:tcW w:w="1557" w:type="dxa"/>
            <w:vAlign w:val="center"/>
          </w:tcPr>
          <w:p w:rsidR="00674FB3" w:rsidRPr="00AC1E31" w:rsidRDefault="00674FB3" w:rsidP="00E603FF">
            <w:pPr>
              <w:jc w:val="center"/>
              <w:rPr>
                <w:rFonts w:asciiTheme="minorHAnsi" w:hAnsiTheme="minorHAnsi"/>
              </w:rPr>
            </w:pPr>
            <w:r>
              <w:rPr>
                <w:rFonts w:asciiTheme="minorHAnsi" w:hAnsiTheme="minorHAnsi"/>
              </w:rPr>
              <w:t>323</w:t>
            </w:r>
          </w:p>
        </w:tc>
        <w:tc>
          <w:tcPr>
            <w:tcW w:w="1557" w:type="dxa"/>
            <w:vAlign w:val="center"/>
          </w:tcPr>
          <w:p w:rsidR="00674FB3" w:rsidRPr="00AC1E31" w:rsidRDefault="00674FB3" w:rsidP="00E603FF">
            <w:pPr>
              <w:jc w:val="center"/>
              <w:rPr>
                <w:rFonts w:asciiTheme="minorHAnsi" w:hAnsiTheme="minorHAnsi"/>
              </w:rPr>
            </w:pPr>
            <w:r>
              <w:rPr>
                <w:rFonts w:asciiTheme="minorHAnsi" w:hAnsiTheme="minorHAnsi"/>
              </w:rPr>
              <w:t>1</w:t>
            </w:r>
          </w:p>
        </w:tc>
        <w:tc>
          <w:tcPr>
            <w:tcW w:w="1703" w:type="dxa"/>
            <w:vAlign w:val="center"/>
          </w:tcPr>
          <w:p w:rsidR="00674FB3" w:rsidRPr="00AC1E31" w:rsidRDefault="00674FB3" w:rsidP="00E603FF">
            <w:pPr>
              <w:jc w:val="center"/>
              <w:rPr>
                <w:rFonts w:asciiTheme="minorHAnsi" w:hAnsiTheme="minorHAnsi"/>
              </w:rPr>
            </w:pPr>
            <w:r>
              <w:rPr>
                <w:rFonts w:asciiTheme="minorHAnsi" w:hAnsiTheme="minorHAnsi"/>
              </w:rPr>
              <w:t>0</w:t>
            </w:r>
          </w:p>
        </w:tc>
        <w:tc>
          <w:tcPr>
            <w:tcW w:w="1412" w:type="dxa"/>
            <w:vAlign w:val="center"/>
          </w:tcPr>
          <w:p w:rsidR="00674FB3" w:rsidRPr="00AC1E31" w:rsidRDefault="00674FB3" w:rsidP="00E603FF">
            <w:pPr>
              <w:jc w:val="center"/>
              <w:rPr>
                <w:rFonts w:asciiTheme="minorHAnsi" w:hAnsiTheme="minorHAnsi"/>
              </w:rPr>
            </w:pPr>
            <w:r>
              <w:rPr>
                <w:rFonts w:asciiTheme="minorHAnsi" w:hAnsiTheme="minorHAnsi"/>
              </w:rPr>
              <w:t>0</w:t>
            </w:r>
          </w:p>
        </w:tc>
      </w:tr>
      <w:tr w:rsidR="00674FB3" w:rsidTr="00E603FF">
        <w:tc>
          <w:tcPr>
            <w:tcW w:w="1557" w:type="dxa"/>
          </w:tcPr>
          <w:p w:rsidR="00674FB3" w:rsidRDefault="00674FB3" w:rsidP="004E15A2">
            <w:pPr>
              <w:jc w:val="both"/>
              <w:rPr>
                <w:rFonts w:asciiTheme="minorHAnsi" w:hAnsiTheme="minorHAnsi"/>
                <w:b/>
              </w:rPr>
            </w:pPr>
            <w:r>
              <w:rPr>
                <w:rFonts w:asciiTheme="minorHAnsi" w:hAnsiTheme="minorHAnsi"/>
                <w:b/>
              </w:rPr>
              <w:t>On-call</w:t>
            </w:r>
          </w:p>
        </w:tc>
        <w:tc>
          <w:tcPr>
            <w:tcW w:w="1557" w:type="dxa"/>
            <w:vAlign w:val="center"/>
          </w:tcPr>
          <w:p w:rsidR="00674FB3" w:rsidRPr="00AC1E31" w:rsidRDefault="00674FB3" w:rsidP="00E603FF">
            <w:pPr>
              <w:jc w:val="center"/>
              <w:rPr>
                <w:rFonts w:asciiTheme="minorHAnsi" w:hAnsiTheme="minorHAnsi"/>
              </w:rPr>
            </w:pPr>
            <w:r>
              <w:rPr>
                <w:rFonts w:asciiTheme="minorHAnsi" w:hAnsiTheme="minorHAnsi"/>
              </w:rPr>
              <w:t>239</w:t>
            </w:r>
          </w:p>
        </w:tc>
        <w:tc>
          <w:tcPr>
            <w:tcW w:w="1557" w:type="dxa"/>
            <w:vAlign w:val="center"/>
          </w:tcPr>
          <w:p w:rsidR="00674FB3" w:rsidRPr="00AC1E31" w:rsidRDefault="00674FB3" w:rsidP="00E603FF">
            <w:pPr>
              <w:jc w:val="center"/>
              <w:rPr>
                <w:rFonts w:asciiTheme="minorHAnsi" w:hAnsiTheme="minorHAnsi"/>
              </w:rPr>
            </w:pPr>
            <w:r>
              <w:rPr>
                <w:rFonts w:asciiTheme="minorHAnsi" w:hAnsiTheme="minorHAnsi"/>
              </w:rPr>
              <w:t>1</w:t>
            </w:r>
          </w:p>
        </w:tc>
        <w:tc>
          <w:tcPr>
            <w:tcW w:w="1703" w:type="dxa"/>
            <w:vAlign w:val="center"/>
          </w:tcPr>
          <w:p w:rsidR="00674FB3" w:rsidRPr="00AC1E31" w:rsidRDefault="00674FB3" w:rsidP="00E603FF">
            <w:pPr>
              <w:jc w:val="center"/>
              <w:rPr>
                <w:rFonts w:asciiTheme="minorHAnsi" w:hAnsiTheme="minorHAnsi"/>
              </w:rPr>
            </w:pPr>
            <w:r>
              <w:rPr>
                <w:rFonts w:asciiTheme="minorHAnsi" w:hAnsiTheme="minorHAnsi"/>
              </w:rPr>
              <w:t>0</w:t>
            </w:r>
          </w:p>
        </w:tc>
        <w:tc>
          <w:tcPr>
            <w:tcW w:w="1412" w:type="dxa"/>
            <w:vAlign w:val="center"/>
          </w:tcPr>
          <w:p w:rsidR="00674FB3" w:rsidRPr="00AC1E31" w:rsidRDefault="00674FB3" w:rsidP="00E603FF">
            <w:pPr>
              <w:jc w:val="center"/>
              <w:rPr>
                <w:rFonts w:asciiTheme="minorHAnsi" w:hAnsiTheme="minorHAnsi"/>
              </w:rPr>
            </w:pPr>
            <w:r>
              <w:rPr>
                <w:rFonts w:asciiTheme="minorHAnsi" w:hAnsiTheme="minorHAnsi"/>
              </w:rPr>
              <w:t>0</w:t>
            </w:r>
          </w:p>
        </w:tc>
      </w:tr>
      <w:tr w:rsidR="00674FB3" w:rsidTr="00E603FF">
        <w:tc>
          <w:tcPr>
            <w:tcW w:w="1557" w:type="dxa"/>
          </w:tcPr>
          <w:p w:rsidR="00674FB3" w:rsidRDefault="00674FB3" w:rsidP="004E15A2">
            <w:pPr>
              <w:jc w:val="both"/>
              <w:rPr>
                <w:rFonts w:asciiTheme="minorHAnsi" w:hAnsiTheme="minorHAnsi"/>
                <w:b/>
              </w:rPr>
            </w:pPr>
            <w:r>
              <w:rPr>
                <w:rFonts w:asciiTheme="minorHAnsi" w:hAnsiTheme="minorHAnsi"/>
                <w:b/>
              </w:rPr>
              <w:t>Overall</w:t>
            </w:r>
          </w:p>
        </w:tc>
        <w:tc>
          <w:tcPr>
            <w:tcW w:w="1557" w:type="dxa"/>
            <w:vAlign w:val="center"/>
          </w:tcPr>
          <w:p w:rsidR="00674FB3" w:rsidRPr="00AC1E31" w:rsidRDefault="00674FB3" w:rsidP="00E603FF">
            <w:pPr>
              <w:jc w:val="center"/>
              <w:rPr>
                <w:rFonts w:asciiTheme="minorHAnsi" w:hAnsiTheme="minorHAnsi"/>
              </w:rPr>
            </w:pPr>
            <w:r>
              <w:rPr>
                <w:rFonts w:asciiTheme="minorHAnsi" w:hAnsiTheme="minorHAnsi"/>
              </w:rPr>
              <w:t>99.6%</w:t>
            </w:r>
          </w:p>
        </w:tc>
        <w:tc>
          <w:tcPr>
            <w:tcW w:w="1557" w:type="dxa"/>
            <w:vAlign w:val="center"/>
          </w:tcPr>
          <w:p w:rsidR="00674FB3" w:rsidRPr="00AC1E31" w:rsidRDefault="00674FB3" w:rsidP="00E603FF">
            <w:pPr>
              <w:jc w:val="center"/>
              <w:rPr>
                <w:rFonts w:asciiTheme="minorHAnsi" w:hAnsiTheme="minorHAnsi"/>
              </w:rPr>
            </w:pPr>
            <w:r>
              <w:rPr>
                <w:rFonts w:asciiTheme="minorHAnsi" w:hAnsiTheme="minorHAnsi"/>
              </w:rPr>
              <w:t>0.4%</w:t>
            </w:r>
          </w:p>
        </w:tc>
        <w:tc>
          <w:tcPr>
            <w:tcW w:w="1703" w:type="dxa"/>
            <w:vAlign w:val="center"/>
          </w:tcPr>
          <w:p w:rsidR="00674FB3" w:rsidRPr="00AC1E31" w:rsidRDefault="00674FB3" w:rsidP="00E603FF">
            <w:pPr>
              <w:jc w:val="center"/>
              <w:rPr>
                <w:rFonts w:asciiTheme="minorHAnsi" w:hAnsiTheme="minorHAnsi"/>
              </w:rPr>
            </w:pPr>
            <w:r>
              <w:rPr>
                <w:rFonts w:asciiTheme="minorHAnsi" w:hAnsiTheme="minorHAnsi"/>
              </w:rPr>
              <w:t>0%</w:t>
            </w:r>
          </w:p>
        </w:tc>
        <w:tc>
          <w:tcPr>
            <w:tcW w:w="1412" w:type="dxa"/>
            <w:vAlign w:val="center"/>
          </w:tcPr>
          <w:p w:rsidR="00674FB3" w:rsidRPr="00AC1E31" w:rsidRDefault="00674FB3" w:rsidP="00E603FF">
            <w:pPr>
              <w:jc w:val="center"/>
              <w:rPr>
                <w:rFonts w:asciiTheme="minorHAnsi" w:hAnsiTheme="minorHAnsi"/>
              </w:rPr>
            </w:pPr>
            <w:r>
              <w:rPr>
                <w:rFonts w:asciiTheme="minorHAnsi" w:hAnsiTheme="minorHAnsi"/>
              </w:rPr>
              <w:t>0%</w:t>
            </w:r>
          </w:p>
        </w:tc>
      </w:tr>
    </w:tbl>
    <w:p w:rsidR="00E4489A" w:rsidRDefault="00E4489A" w:rsidP="00C745C8">
      <w:pPr>
        <w:jc w:val="both"/>
        <w:rPr>
          <w:rFonts w:asciiTheme="minorHAnsi" w:hAnsiTheme="minorHAnsi"/>
        </w:rPr>
      </w:pPr>
    </w:p>
    <w:p w:rsidR="00674FB3" w:rsidRDefault="00674FB3" w:rsidP="00C745C8">
      <w:pPr>
        <w:jc w:val="both"/>
        <w:rPr>
          <w:rFonts w:asciiTheme="minorHAnsi" w:hAnsiTheme="minorHAnsi"/>
        </w:rPr>
      </w:pPr>
      <w:r>
        <w:rPr>
          <w:rFonts w:asciiTheme="minorHAnsi" w:hAnsiTheme="minorHAnsi"/>
        </w:rPr>
        <w:t>Station Based FF, CM, and Watch Managers are included in these figures.</w:t>
      </w:r>
    </w:p>
    <w:p w:rsidR="00674FB3" w:rsidRDefault="00674FB3" w:rsidP="00C745C8">
      <w:pPr>
        <w:jc w:val="both"/>
        <w:rPr>
          <w:rFonts w:asciiTheme="minorHAnsi" w:hAnsiTheme="minorHAnsi"/>
        </w:rPr>
      </w:pPr>
    </w:p>
    <w:p w:rsidR="00F820BC" w:rsidRDefault="00F820BC" w:rsidP="00C745C8">
      <w:pPr>
        <w:jc w:val="both"/>
        <w:rPr>
          <w:rFonts w:asciiTheme="minorHAnsi" w:hAnsiTheme="minorHAnsi"/>
        </w:rPr>
      </w:pPr>
    </w:p>
    <w:p w:rsidR="00E4489A" w:rsidRDefault="00E4489A" w:rsidP="00C745C8">
      <w:pPr>
        <w:jc w:val="both"/>
        <w:rPr>
          <w:rFonts w:asciiTheme="minorHAnsi" w:hAnsiTheme="minorHAnsi"/>
          <w:b/>
        </w:rPr>
      </w:pPr>
      <w:r>
        <w:rPr>
          <w:rFonts w:asciiTheme="minorHAnsi" w:hAnsiTheme="minorHAnsi"/>
          <w:b/>
        </w:rPr>
        <w:t xml:space="preserve">Emergency Response Driver – </w:t>
      </w:r>
      <w:r w:rsidR="00E603FF">
        <w:rPr>
          <w:rFonts w:asciiTheme="minorHAnsi" w:hAnsiTheme="minorHAnsi"/>
          <w:b/>
        </w:rPr>
        <w:t xml:space="preserve">Watch </w:t>
      </w:r>
      <w:r>
        <w:rPr>
          <w:rFonts w:asciiTheme="minorHAnsi" w:hAnsiTheme="minorHAnsi"/>
          <w:b/>
        </w:rPr>
        <w:t>Cover</w:t>
      </w:r>
    </w:p>
    <w:p w:rsidR="00E4489A" w:rsidRDefault="00E4489A" w:rsidP="00C745C8">
      <w:pPr>
        <w:jc w:val="both"/>
        <w:rPr>
          <w:rFonts w:asciiTheme="minorHAnsi" w:hAnsiTheme="minorHAnsi"/>
          <w:b/>
        </w:rPr>
      </w:pPr>
    </w:p>
    <w:tbl>
      <w:tblPr>
        <w:tblStyle w:val="TableGrid"/>
        <w:tblW w:w="0" w:type="auto"/>
        <w:tblLook w:val="04A0" w:firstRow="1" w:lastRow="0" w:firstColumn="1" w:lastColumn="0" w:noHBand="0" w:noVBand="1"/>
      </w:tblPr>
      <w:tblGrid>
        <w:gridCol w:w="1557"/>
        <w:gridCol w:w="1297"/>
        <w:gridCol w:w="1298"/>
        <w:gridCol w:w="1298"/>
        <w:gridCol w:w="1298"/>
        <w:gridCol w:w="1298"/>
        <w:gridCol w:w="1298"/>
      </w:tblGrid>
      <w:tr w:rsidR="00674FB3" w:rsidRPr="00C9658A" w:rsidTr="002B7903">
        <w:trPr>
          <w:trHeight w:val="551"/>
        </w:trPr>
        <w:tc>
          <w:tcPr>
            <w:tcW w:w="1557" w:type="dxa"/>
            <w:shd w:val="clear" w:color="auto" w:fill="0070C0"/>
          </w:tcPr>
          <w:p w:rsidR="00674FB3" w:rsidRPr="00C9658A" w:rsidRDefault="00674FB3" w:rsidP="004E15A2">
            <w:pPr>
              <w:jc w:val="both"/>
              <w:rPr>
                <w:rFonts w:asciiTheme="minorHAnsi" w:hAnsiTheme="minorHAnsi"/>
                <w:b/>
                <w:color w:val="FFFFFF" w:themeColor="background1"/>
              </w:rPr>
            </w:pPr>
          </w:p>
        </w:tc>
        <w:tc>
          <w:tcPr>
            <w:tcW w:w="1297" w:type="dxa"/>
            <w:shd w:val="clear" w:color="auto" w:fill="0070C0"/>
            <w:vAlign w:val="center"/>
          </w:tcPr>
          <w:p w:rsidR="00674FB3" w:rsidRPr="00C9658A" w:rsidRDefault="00674FB3" w:rsidP="00E603FF">
            <w:pPr>
              <w:jc w:val="center"/>
              <w:rPr>
                <w:rFonts w:asciiTheme="minorHAnsi" w:hAnsiTheme="minorHAnsi"/>
                <w:b/>
                <w:color w:val="FFFFFF" w:themeColor="background1"/>
              </w:rPr>
            </w:pPr>
            <w:r>
              <w:rPr>
                <w:rFonts w:asciiTheme="minorHAnsi" w:hAnsiTheme="minorHAnsi"/>
                <w:b/>
                <w:color w:val="FFFFFF" w:themeColor="background1"/>
              </w:rPr>
              <w:t>Blue</w:t>
            </w:r>
          </w:p>
        </w:tc>
        <w:tc>
          <w:tcPr>
            <w:tcW w:w="1298" w:type="dxa"/>
            <w:shd w:val="clear" w:color="auto" w:fill="0070C0"/>
            <w:vAlign w:val="center"/>
          </w:tcPr>
          <w:p w:rsidR="00674FB3" w:rsidRPr="00C9658A" w:rsidRDefault="00674FB3" w:rsidP="00E603FF">
            <w:pPr>
              <w:jc w:val="center"/>
              <w:rPr>
                <w:rFonts w:asciiTheme="minorHAnsi" w:hAnsiTheme="minorHAnsi"/>
                <w:b/>
                <w:color w:val="FFFFFF" w:themeColor="background1"/>
              </w:rPr>
            </w:pPr>
            <w:r>
              <w:rPr>
                <w:rFonts w:asciiTheme="minorHAnsi" w:hAnsiTheme="minorHAnsi"/>
                <w:b/>
                <w:color w:val="FFFFFF" w:themeColor="background1"/>
              </w:rPr>
              <w:t>Green</w:t>
            </w:r>
          </w:p>
        </w:tc>
        <w:tc>
          <w:tcPr>
            <w:tcW w:w="1298" w:type="dxa"/>
            <w:shd w:val="clear" w:color="auto" w:fill="0070C0"/>
            <w:vAlign w:val="center"/>
          </w:tcPr>
          <w:p w:rsidR="00674FB3" w:rsidRPr="00C9658A" w:rsidRDefault="00674FB3" w:rsidP="00E603FF">
            <w:pPr>
              <w:jc w:val="center"/>
              <w:rPr>
                <w:rFonts w:asciiTheme="minorHAnsi" w:hAnsiTheme="minorHAnsi"/>
                <w:b/>
                <w:color w:val="FFFFFF" w:themeColor="background1"/>
              </w:rPr>
            </w:pPr>
            <w:r>
              <w:rPr>
                <w:rFonts w:asciiTheme="minorHAnsi" w:hAnsiTheme="minorHAnsi"/>
                <w:b/>
                <w:color w:val="FFFFFF" w:themeColor="background1"/>
              </w:rPr>
              <w:t>Red</w:t>
            </w:r>
          </w:p>
        </w:tc>
        <w:tc>
          <w:tcPr>
            <w:tcW w:w="1298" w:type="dxa"/>
            <w:shd w:val="clear" w:color="auto" w:fill="0070C0"/>
            <w:vAlign w:val="center"/>
          </w:tcPr>
          <w:p w:rsidR="00674FB3" w:rsidRPr="00C9658A" w:rsidRDefault="00674FB3" w:rsidP="00E603FF">
            <w:pPr>
              <w:jc w:val="center"/>
              <w:rPr>
                <w:rFonts w:asciiTheme="minorHAnsi" w:hAnsiTheme="minorHAnsi"/>
                <w:b/>
                <w:color w:val="FFFFFF" w:themeColor="background1"/>
              </w:rPr>
            </w:pPr>
            <w:r>
              <w:rPr>
                <w:rFonts w:asciiTheme="minorHAnsi" w:hAnsiTheme="minorHAnsi"/>
                <w:b/>
                <w:color w:val="FFFFFF" w:themeColor="background1"/>
              </w:rPr>
              <w:t>White</w:t>
            </w:r>
          </w:p>
        </w:tc>
        <w:tc>
          <w:tcPr>
            <w:tcW w:w="1298" w:type="dxa"/>
            <w:shd w:val="clear" w:color="auto" w:fill="0070C0"/>
            <w:vAlign w:val="center"/>
          </w:tcPr>
          <w:p w:rsidR="00674FB3" w:rsidRPr="00C9658A" w:rsidRDefault="00674FB3" w:rsidP="00E603FF">
            <w:pPr>
              <w:jc w:val="center"/>
              <w:rPr>
                <w:rFonts w:asciiTheme="minorHAnsi" w:hAnsiTheme="minorHAnsi"/>
                <w:b/>
                <w:color w:val="FFFFFF" w:themeColor="background1"/>
              </w:rPr>
            </w:pPr>
            <w:r>
              <w:rPr>
                <w:rFonts w:asciiTheme="minorHAnsi" w:hAnsiTheme="minorHAnsi"/>
                <w:b/>
                <w:color w:val="FFFFFF" w:themeColor="background1"/>
              </w:rPr>
              <w:t>A</w:t>
            </w:r>
          </w:p>
        </w:tc>
        <w:tc>
          <w:tcPr>
            <w:tcW w:w="1298" w:type="dxa"/>
            <w:shd w:val="clear" w:color="auto" w:fill="0070C0"/>
            <w:vAlign w:val="center"/>
          </w:tcPr>
          <w:p w:rsidR="00674FB3" w:rsidRPr="00C9658A" w:rsidRDefault="00674FB3" w:rsidP="00E603FF">
            <w:pPr>
              <w:jc w:val="center"/>
              <w:rPr>
                <w:rFonts w:asciiTheme="minorHAnsi" w:hAnsiTheme="minorHAnsi"/>
                <w:b/>
                <w:color w:val="FFFFFF" w:themeColor="background1"/>
              </w:rPr>
            </w:pPr>
            <w:r>
              <w:rPr>
                <w:rFonts w:asciiTheme="minorHAnsi" w:hAnsiTheme="minorHAnsi"/>
                <w:b/>
                <w:color w:val="FFFFFF" w:themeColor="background1"/>
              </w:rPr>
              <w:t>B</w:t>
            </w:r>
          </w:p>
        </w:tc>
      </w:tr>
      <w:tr w:rsidR="00674FB3" w:rsidTr="002B7903">
        <w:tc>
          <w:tcPr>
            <w:tcW w:w="1557" w:type="dxa"/>
          </w:tcPr>
          <w:p w:rsidR="00674FB3" w:rsidRDefault="00674FB3" w:rsidP="004E15A2">
            <w:pPr>
              <w:jc w:val="both"/>
              <w:rPr>
                <w:rFonts w:asciiTheme="minorHAnsi" w:hAnsiTheme="minorHAnsi"/>
                <w:b/>
              </w:rPr>
            </w:pPr>
            <w:r>
              <w:rPr>
                <w:rFonts w:asciiTheme="minorHAnsi" w:hAnsiTheme="minorHAnsi"/>
                <w:b/>
              </w:rPr>
              <w:t>Wholetime</w:t>
            </w:r>
          </w:p>
        </w:tc>
        <w:tc>
          <w:tcPr>
            <w:tcW w:w="1297" w:type="dxa"/>
            <w:vAlign w:val="center"/>
          </w:tcPr>
          <w:p w:rsidR="00674FB3" w:rsidRPr="00AC1E31" w:rsidRDefault="00674FB3" w:rsidP="00E603FF">
            <w:pPr>
              <w:jc w:val="center"/>
              <w:rPr>
                <w:rFonts w:asciiTheme="minorHAnsi" w:hAnsiTheme="minorHAnsi"/>
              </w:rPr>
            </w:pPr>
            <w:r>
              <w:rPr>
                <w:rFonts w:asciiTheme="minorHAnsi" w:hAnsiTheme="minorHAnsi"/>
              </w:rPr>
              <w:t>66%</w:t>
            </w:r>
          </w:p>
        </w:tc>
        <w:tc>
          <w:tcPr>
            <w:tcW w:w="1298" w:type="dxa"/>
            <w:vAlign w:val="center"/>
          </w:tcPr>
          <w:p w:rsidR="00674FB3" w:rsidRPr="00AC1E31" w:rsidRDefault="00674FB3" w:rsidP="00E603FF">
            <w:pPr>
              <w:jc w:val="center"/>
              <w:rPr>
                <w:rFonts w:asciiTheme="minorHAnsi" w:hAnsiTheme="minorHAnsi"/>
              </w:rPr>
            </w:pPr>
            <w:r>
              <w:rPr>
                <w:rFonts w:asciiTheme="minorHAnsi" w:hAnsiTheme="minorHAnsi"/>
              </w:rPr>
              <w:t>64%</w:t>
            </w:r>
          </w:p>
        </w:tc>
        <w:tc>
          <w:tcPr>
            <w:tcW w:w="1298" w:type="dxa"/>
            <w:vAlign w:val="center"/>
          </w:tcPr>
          <w:p w:rsidR="00674FB3" w:rsidRPr="00AC1E31" w:rsidRDefault="00674FB3" w:rsidP="00E603FF">
            <w:pPr>
              <w:jc w:val="center"/>
              <w:rPr>
                <w:rFonts w:asciiTheme="minorHAnsi" w:hAnsiTheme="minorHAnsi"/>
              </w:rPr>
            </w:pPr>
            <w:r>
              <w:rPr>
                <w:rFonts w:asciiTheme="minorHAnsi" w:hAnsiTheme="minorHAnsi"/>
              </w:rPr>
              <w:t>61%</w:t>
            </w:r>
          </w:p>
        </w:tc>
        <w:tc>
          <w:tcPr>
            <w:tcW w:w="1298" w:type="dxa"/>
            <w:vAlign w:val="center"/>
          </w:tcPr>
          <w:p w:rsidR="00674FB3" w:rsidRPr="00AC1E31" w:rsidRDefault="00674FB3" w:rsidP="00E603FF">
            <w:pPr>
              <w:jc w:val="center"/>
              <w:rPr>
                <w:rFonts w:asciiTheme="minorHAnsi" w:hAnsiTheme="minorHAnsi"/>
              </w:rPr>
            </w:pPr>
            <w:r>
              <w:rPr>
                <w:rFonts w:asciiTheme="minorHAnsi" w:hAnsiTheme="minorHAnsi"/>
              </w:rPr>
              <w:t>65%</w:t>
            </w:r>
          </w:p>
        </w:tc>
        <w:tc>
          <w:tcPr>
            <w:tcW w:w="1298" w:type="dxa"/>
            <w:shd w:val="clear" w:color="auto" w:fill="FFFFFF" w:themeFill="background1"/>
            <w:vAlign w:val="center"/>
          </w:tcPr>
          <w:p w:rsidR="00674FB3" w:rsidRPr="00AC1E31" w:rsidRDefault="00674FB3" w:rsidP="00E603FF">
            <w:pPr>
              <w:jc w:val="center"/>
              <w:rPr>
                <w:rFonts w:asciiTheme="minorHAnsi" w:hAnsiTheme="minorHAnsi"/>
              </w:rPr>
            </w:pPr>
            <w:r>
              <w:rPr>
                <w:rFonts w:asciiTheme="minorHAnsi" w:hAnsiTheme="minorHAnsi"/>
              </w:rPr>
              <w:t>-</w:t>
            </w:r>
          </w:p>
        </w:tc>
        <w:tc>
          <w:tcPr>
            <w:tcW w:w="1298" w:type="dxa"/>
            <w:shd w:val="clear" w:color="auto" w:fill="FFFFFF" w:themeFill="background1"/>
            <w:vAlign w:val="center"/>
          </w:tcPr>
          <w:p w:rsidR="00674FB3" w:rsidRPr="00AC1E31" w:rsidRDefault="00674FB3" w:rsidP="00E603FF">
            <w:pPr>
              <w:jc w:val="center"/>
              <w:rPr>
                <w:rFonts w:asciiTheme="minorHAnsi" w:hAnsiTheme="minorHAnsi"/>
              </w:rPr>
            </w:pPr>
            <w:r>
              <w:rPr>
                <w:rFonts w:asciiTheme="minorHAnsi" w:hAnsiTheme="minorHAnsi"/>
              </w:rPr>
              <w:t>-</w:t>
            </w:r>
          </w:p>
        </w:tc>
      </w:tr>
      <w:tr w:rsidR="00674FB3" w:rsidTr="002B7903">
        <w:tc>
          <w:tcPr>
            <w:tcW w:w="1557" w:type="dxa"/>
          </w:tcPr>
          <w:p w:rsidR="00674FB3" w:rsidRDefault="00674FB3" w:rsidP="004E15A2">
            <w:pPr>
              <w:jc w:val="both"/>
              <w:rPr>
                <w:rFonts w:asciiTheme="minorHAnsi" w:hAnsiTheme="minorHAnsi"/>
                <w:b/>
              </w:rPr>
            </w:pPr>
            <w:r>
              <w:rPr>
                <w:rFonts w:asciiTheme="minorHAnsi" w:hAnsiTheme="minorHAnsi"/>
                <w:b/>
              </w:rPr>
              <w:t>Day Crewed</w:t>
            </w:r>
          </w:p>
        </w:tc>
        <w:tc>
          <w:tcPr>
            <w:tcW w:w="1297" w:type="dxa"/>
            <w:vAlign w:val="center"/>
          </w:tcPr>
          <w:p w:rsidR="00674FB3" w:rsidRPr="00AC1E31" w:rsidRDefault="00674FB3" w:rsidP="00E603FF">
            <w:pPr>
              <w:jc w:val="center"/>
              <w:rPr>
                <w:rFonts w:asciiTheme="minorHAnsi" w:hAnsiTheme="minorHAnsi"/>
              </w:rPr>
            </w:pPr>
            <w:r>
              <w:rPr>
                <w:rFonts w:asciiTheme="minorHAnsi" w:hAnsiTheme="minorHAnsi"/>
              </w:rPr>
              <w:t>-</w:t>
            </w:r>
          </w:p>
        </w:tc>
        <w:tc>
          <w:tcPr>
            <w:tcW w:w="1298" w:type="dxa"/>
            <w:vAlign w:val="center"/>
          </w:tcPr>
          <w:p w:rsidR="00674FB3" w:rsidRPr="00AC1E31" w:rsidRDefault="00674FB3" w:rsidP="00E603FF">
            <w:pPr>
              <w:jc w:val="center"/>
              <w:rPr>
                <w:rFonts w:asciiTheme="minorHAnsi" w:hAnsiTheme="minorHAnsi"/>
              </w:rPr>
            </w:pPr>
            <w:r>
              <w:rPr>
                <w:rFonts w:asciiTheme="minorHAnsi" w:hAnsiTheme="minorHAnsi"/>
              </w:rPr>
              <w:t>-</w:t>
            </w:r>
          </w:p>
        </w:tc>
        <w:tc>
          <w:tcPr>
            <w:tcW w:w="1298" w:type="dxa"/>
            <w:vAlign w:val="center"/>
          </w:tcPr>
          <w:p w:rsidR="00674FB3" w:rsidRPr="00AC1E31" w:rsidRDefault="00674FB3" w:rsidP="00E603FF">
            <w:pPr>
              <w:jc w:val="center"/>
              <w:rPr>
                <w:rFonts w:asciiTheme="minorHAnsi" w:hAnsiTheme="minorHAnsi"/>
              </w:rPr>
            </w:pPr>
            <w:r>
              <w:rPr>
                <w:rFonts w:asciiTheme="minorHAnsi" w:hAnsiTheme="minorHAnsi"/>
              </w:rPr>
              <w:t>-</w:t>
            </w:r>
          </w:p>
        </w:tc>
        <w:tc>
          <w:tcPr>
            <w:tcW w:w="1298" w:type="dxa"/>
            <w:vAlign w:val="center"/>
          </w:tcPr>
          <w:p w:rsidR="00674FB3" w:rsidRPr="00AC1E31" w:rsidRDefault="00674FB3" w:rsidP="00E603FF">
            <w:pPr>
              <w:jc w:val="center"/>
              <w:rPr>
                <w:rFonts w:asciiTheme="minorHAnsi" w:hAnsiTheme="minorHAnsi"/>
              </w:rPr>
            </w:pPr>
            <w:r>
              <w:rPr>
                <w:rFonts w:asciiTheme="minorHAnsi" w:hAnsiTheme="minorHAnsi"/>
              </w:rPr>
              <w:t>-</w:t>
            </w:r>
          </w:p>
        </w:tc>
        <w:tc>
          <w:tcPr>
            <w:tcW w:w="1298" w:type="dxa"/>
            <w:shd w:val="clear" w:color="auto" w:fill="FFFFFF" w:themeFill="background1"/>
            <w:vAlign w:val="center"/>
          </w:tcPr>
          <w:p w:rsidR="00674FB3" w:rsidRPr="00AC1E31" w:rsidRDefault="00674FB3" w:rsidP="00E603FF">
            <w:pPr>
              <w:jc w:val="center"/>
              <w:rPr>
                <w:rFonts w:asciiTheme="minorHAnsi" w:hAnsiTheme="minorHAnsi"/>
              </w:rPr>
            </w:pPr>
            <w:r>
              <w:rPr>
                <w:rFonts w:asciiTheme="minorHAnsi" w:hAnsiTheme="minorHAnsi"/>
              </w:rPr>
              <w:t>68%</w:t>
            </w:r>
          </w:p>
        </w:tc>
        <w:tc>
          <w:tcPr>
            <w:tcW w:w="1298" w:type="dxa"/>
            <w:shd w:val="clear" w:color="auto" w:fill="FFFFFF" w:themeFill="background1"/>
            <w:vAlign w:val="center"/>
          </w:tcPr>
          <w:p w:rsidR="00674FB3" w:rsidRPr="00AC1E31" w:rsidRDefault="00674FB3" w:rsidP="00E603FF">
            <w:pPr>
              <w:jc w:val="center"/>
              <w:rPr>
                <w:rFonts w:asciiTheme="minorHAnsi" w:hAnsiTheme="minorHAnsi"/>
              </w:rPr>
            </w:pPr>
            <w:r>
              <w:rPr>
                <w:rFonts w:asciiTheme="minorHAnsi" w:hAnsiTheme="minorHAnsi"/>
              </w:rPr>
              <w:t>65%</w:t>
            </w:r>
          </w:p>
        </w:tc>
      </w:tr>
      <w:tr w:rsidR="00674FB3" w:rsidTr="00E603FF">
        <w:tc>
          <w:tcPr>
            <w:tcW w:w="1557" w:type="dxa"/>
          </w:tcPr>
          <w:p w:rsidR="00674FB3" w:rsidRDefault="00674FB3" w:rsidP="00674FB3">
            <w:pPr>
              <w:jc w:val="both"/>
              <w:rPr>
                <w:rFonts w:asciiTheme="minorHAnsi" w:hAnsiTheme="minorHAnsi"/>
                <w:b/>
              </w:rPr>
            </w:pPr>
            <w:r>
              <w:rPr>
                <w:rFonts w:asciiTheme="minorHAnsi" w:hAnsiTheme="minorHAnsi"/>
                <w:b/>
              </w:rPr>
              <w:t>On-call</w:t>
            </w:r>
          </w:p>
        </w:tc>
        <w:tc>
          <w:tcPr>
            <w:tcW w:w="7787" w:type="dxa"/>
            <w:gridSpan w:val="6"/>
            <w:vAlign w:val="center"/>
          </w:tcPr>
          <w:p w:rsidR="00674FB3" w:rsidRPr="00AC1E31" w:rsidRDefault="00674FB3" w:rsidP="00E603FF">
            <w:pPr>
              <w:jc w:val="center"/>
              <w:rPr>
                <w:rFonts w:asciiTheme="minorHAnsi" w:hAnsiTheme="minorHAnsi"/>
              </w:rPr>
            </w:pPr>
            <w:r>
              <w:rPr>
                <w:rFonts w:asciiTheme="minorHAnsi" w:hAnsiTheme="minorHAnsi"/>
              </w:rPr>
              <w:t>49%</w:t>
            </w:r>
          </w:p>
        </w:tc>
      </w:tr>
    </w:tbl>
    <w:p w:rsidR="00E4489A" w:rsidRDefault="00E4489A" w:rsidP="00C745C8">
      <w:pPr>
        <w:jc w:val="both"/>
        <w:rPr>
          <w:rFonts w:asciiTheme="minorHAnsi" w:hAnsiTheme="minorHAnsi"/>
          <w:b/>
        </w:rPr>
      </w:pPr>
    </w:p>
    <w:p w:rsidR="00EA4141" w:rsidRPr="00EA4141" w:rsidRDefault="00EA4141" w:rsidP="00C745C8">
      <w:pPr>
        <w:jc w:val="both"/>
        <w:rPr>
          <w:rFonts w:asciiTheme="minorHAnsi" w:hAnsiTheme="minorHAnsi"/>
        </w:rPr>
      </w:pPr>
      <w:r w:rsidRPr="00EA4141">
        <w:rPr>
          <w:rFonts w:asciiTheme="minorHAnsi" w:hAnsiTheme="minorHAnsi"/>
        </w:rPr>
        <w:t>Tar</w:t>
      </w:r>
      <w:r>
        <w:rPr>
          <w:rFonts w:asciiTheme="minorHAnsi" w:hAnsiTheme="minorHAnsi"/>
        </w:rPr>
        <w:t>get Cover is 60% per operational watch. Further detailed analysis will be required to break this information down on a station by station, watch by watch basis.</w:t>
      </w:r>
    </w:p>
    <w:p w:rsidR="00EA4141" w:rsidRDefault="00EA4141" w:rsidP="00C745C8">
      <w:pPr>
        <w:jc w:val="both"/>
        <w:rPr>
          <w:rFonts w:asciiTheme="minorHAnsi" w:hAnsiTheme="minorHAnsi"/>
          <w:b/>
        </w:rPr>
      </w:pPr>
    </w:p>
    <w:p w:rsidR="007A79A8" w:rsidRDefault="007A79A8" w:rsidP="00C745C8">
      <w:pPr>
        <w:jc w:val="both"/>
        <w:rPr>
          <w:rFonts w:asciiTheme="minorHAnsi" w:hAnsiTheme="minorHAnsi"/>
        </w:rPr>
      </w:pPr>
      <w:r w:rsidRPr="007A79A8">
        <w:rPr>
          <w:rFonts w:asciiTheme="minorHAnsi" w:hAnsiTheme="minorHAnsi"/>
          <w:b/>
        </w:rPr>
        <w:t>Course Evaluation</w:t>
      </w:r>
    </w:p>
    <w:p w:rsidR="008016A2" w:rsidRDefault="007A79A8" w:rsidP="00C745C8">
      <w:pPr>
        <w:jc w:val="both"/>
        <w:rPr>
          <w:rFonts w:asciiTheme="minorHAnsi" w:hAnsiTheme="minorHAnsi"/>
        </w:rPr>
      </w:pPr>
      <w:r>
        <w:rPr>
          <w:rFonts w:asciiTheme="minorHAnsi" w:hAnsiTheme="minorHAnsi"/>
        </w:rPr>
        <w:t>R</w:t>
      </w:r>
      <w:r w:rsidR="0009470E">
        <w:rPr>
          <w:rFonts w:asciiTheme="minorHAnsi" w:hAnsiTheme="minorHAnsi"/>
        </w:rPr>
        <w:t>esponses for courses delivered during Q2</w:t>
      </w:r>
      <w:r w:rsidR="00E607B2">
        <w:rPr>
          <w:rFonts w:asciiTheme="minorHAnsi" w:hAnsiTheme="minorHAnsi"/>
        </w:rPr>
        <w:t xml:space="preserve"> 2018/19.</w:t>
      </w:r>
    </w:p>
    <w:p w:rsidR="00BC2E07" w:rsidRDefault="00BC2E07" w:rsidP="00C745C8">
      <w:pPr>
        <w:jc w:val="both"/>
        <w:rPr>
          <w:rFonts w:asciiTheme="minorHAnsi" w:hAnsiTheme="minorHAnsi"/>
        </w:rPr>
      </w:pPr>
    </w:p>
    <w:tbl>
      <w:tblPr>
        <w:tblStyle w:val="TableGrid"/>
        <w:tblW w:w="9507" w:type="dxa"/>
        <w:tblLayout w:type="fixed"/>
        <w:tblLook w:val="04A0" w:firstRow="1" w:lastRow="0" w:firstColumn="1" w:lastColumn="0" w:noHBand="0" w:noVBand="1"/>
      </w:tblPr>
      <w:tblGrid>
        <w:gridCol w:w="2405"/>
        <w:gridCol w:w="1420"/>
        <w:gridCol w:w="1420"/>
        <w:gridCol w:w="1421"/>
        <w:gridCol w:w="1420"/>
        <w:gridCol w:w="1421"/>
      </w:tblGrid>
      <w:tr w:rsidR="00BC2E07" w:rsidRPr="00AE71B7" w:rsidTr="00BC2E07">
        <w:trPr>
          <w:trHeight w:val="720"/>
        </w:trPr>
        <w:tc>
          <w:tcPr>
            <w:tcW w:w="2405" w:type="dxa"/>
            <w:shd w:val="clear" w:color="auto" w:fill="0070C0"/>
            <w:vAlign w:val="center"/>
          </w:tcPr>
          <w:p w:rsidR="00BC2E07" w:rsidRPr="00AE71B7" w:rsidRDefault="00BC2E07" w:rsidP="00BC2E07">
            <w:pPr>
              <w:jc w:val="center"/>
              <w:rPr>
                <w:rFonts w:ascii="Calibri" w:hAnsi="Calibri"/>
                <w:b/>
                <w:color w:val="FFFFFF" w:themeColor="background1"/>
                <w:sz w:val="22"/>
                <w:szCs w:val="22"/>
              </w:rPr>
            </w:pPr>
            <w:r>
              <w:rPr>
                <w:rFonts w:ascii="Calibri" w:hAnsi="Calibri"/>
                <w:b/>
                <w:color w:val="FFFFFF" w:themeColor="background1"/>
                <w:sz w:val="22"/>
                <w:szCs w:val="22"/>
              </w:rPr>
              <w:t>COURSE TYPE</w:t>
            </w:r>
          </w:p>
        </w:tc>
        <w:tc>
          <w:tcPr>
            <w:tcW w:w="1420" w:type="dxa"/>
            <w:shd w:val="clear" w:color="auto" w:fill="0070C0"/>
            <w:vAlign w:val="center"/>
          </w:tcPr>
          <w:p w:rsidR="00BC2E07" w:rsidRPr="00AE71B7" w:rsidRDefault="00BC2E07" w:rsidP="00507BD7">
            <w:pPr>
              <w:jc w:val="center"/>
              <w:rPr>
                <w:rFonts w:ascii="Calibri" w:hAnsi="Calibri"/>
                <w:b/>
                <w:color w:val="FFFFFF" w:themeColor="background1"/>
                <w:sz w:val="22"/>
                <w:szCs w:val="22"/>
              </w:rPr>
            </w:pPr>
            <w:r>
              <w:rPr>
                <w:rFonts w:ascii="Calibri" w:hAnsi="Calibri"/>
                <w:b/>
                <w:color w:val="FFFFFF" w:themeColor="background1"/>
                <w:sz w:val="22"/>
                <w:szCs w:val="22"/>
              </w:rPr>
              <w:t>TOTAL RESPONSES</w:t>
            </w:r>
          </w:p>
        </w:tc>
        <w:tc>
          <w:tcPr>
            <w:tcW w:w="1420" w:type="dxa"/>
            <w:shd w:val="clear" w:color="auto" w:fill="0070C0"/>
            <w:vAlign w:val="center"/>
          </w:tcPr>
          <w:p w:rsidR="00BC2E07" w:rsidRDefault="00BC2E07" w:rsidP="00507BD7">
            <w:pPr>
              <w:jc w:val="center"/>
              <w:rPr>
                <w:rFonts w:ascii="Calibri" w:hAnsi="Calibri"/>
                <w:b/>
                <w:color w:val="FFFFFF" w:themeColor="background1"/>
                <w:sz w:val="22"/>
                <w:szCs w:val="22"/>
              </w:rPr>
            </w:pPr>
            <w:r>
              <w:rPr>
                <w:rFonts w:ascii="Calibri" w:hAnsi="Calibri"/>
                <w:b/>
                <w:color w:val="FFFFFF" w:themeColor="background1"/>
                <w:sz w:val="22"/>
                <w:szCs w:val="22"/>
              </w:rPr>
              <w:t>RETURN RATE</w:t>
            </w:r>
          </w:p>
        </w:tc>
        <w:tc>
          <w:tcPr>
            <w:tcW w:w="1421" w:type="dxa"/>
            <w:shd w:val="clear" w:color="auto" w:fill="0070C0"/>
            <w:vAlign w:val="center"/>
          </w:tcPr>
          <w:p w:rsidR="00BC2E07" w:rsidRPr="00AE71B7" w:rsidRDefault="00BC2E07" w:rsidP="00507BD7">
            <w:pPr>
              <w:jc w:val="center"/>
              <w:rPr>
                <w:rFonts w:ascii="Calibri" w:hAnsi="Calibri"/>
                <w:b/>
                <w:color w:val="FFFFFF" w:themeColor="background1"/>
                <w:sz w:val="22"/>
                <w:szCs w:val="22"/>
              </w:rPr>
            </w:pPr>
            <w:r>
              <w:rPr>
                <w:rFonts w:ascii="Calibri" w:hAnsi="Calibri"/>
                <w:b/>
                <w:color w:val="FFFFFF" w:themeColor="background1"/>
                <w:sz w:val="22"/>
                <w:szCs w:val="22"/>
              </w:rPr>
              <w:t>UNSATISFIED</w:t>
            </w:r>
          </w:p>
        </w:tc>
        <w:tc>
          <w:tcPr>
            <w:tcW w:w="1420" w:type="dxa"/>
            <w:shd w:val="clear" w:color="auto" w:fill="0070C0"/>
            <w:vAlign w:val="center"/>
          </w:tcPr>
          <w:p w:rsidR="00BC2E07" w:rsidRPr="00AE71B7" w:rsidRDefault="00BC2E07" w:rsidP="00507BD7">
            <w:pPr>
              <w:jc w:val="center"/>
              <w:rPr>
                <w:rFonts w:ascii="Calibri" w:hAnsi="Calibri"/>
                <w:b/>
                <w:color w:val="FFFFFF" w:themeColor="background1"/>
                <w:sz w:val="22"/>
                <w:szCs w:val="22"/>
              </w:rPr>
            </w:pPr>
            <w:r>
              <w:rPr>
                <w:rFonts w:ascii="Calibri" w:hAnsi="Calibri"/>
                <w:b/>
                <w:color w:val="FFFFFF" w:themeColor="background1"/>
                <w:sz w:val="22"/>
                <w:szCs w:val="22"/>
              </w:rPr>
              <w:t>SATISFIED</w:t>
            </w:r>
          </w:p>
        </w:tc>
        <w:tc>
          <w:tcPr>
            <w:tcW w:w="1421" w:type="dxa"/>
            <w:shd w:val="clear" w:color="auto" w:fill="0070C0"/>
            <w:vAlign w:val="center"/>
          </w:tcPr>
          <w:p w:rsidR="00BC2E07" w:rsidRPr="00AE71B7" w:rsidRDefault="00BC2E07" w:rsidP="00507BD7">
            <w:pPr>
              <w:jc w:val="center"/>
              <w:rPr>
                <w:rFonts w:ascii="Calibri" w:hAnsi="Calibri"/>
                <w:b/>
                <w:color w:val="FFFFFF" w:themeColor="background1"/>
                <w:sz w:val="22"/>
                <w:szCs w:val="22"/>
              </w:rPr>
            </w:pPr>
            <w:r>
              <w:rPr>
                <w:rFonts w:ascii="Calibri" w:hAnsi="Calibri"/>
                <w:b/>
                <w:color w:val="FFFFFF" w:themeColor="background1"/>
                <w:sz w:val="22"/>
                <w:szCs w:val="22"/>
              </w:rPr>
              <w:t>VERY SATISFIED</w:t>
            </w:r>
          </w:p>
        </w:tc>
      </w:tr>
      <w:tr w:rsidR="00BC2E07" w:rsidRPr="00AE71B7" w:rsidTr="005A6EF5">
        <w:trPr>
          <w:trHeight w:val="397"/>
        </w:trPr>
        <w:tc>
          <w:tcPr>
            <w:tcW w:w="2405" w:type="dxa"/>
            <w:vAlign w:val="center"/>
          </w:tcPr>
          <w:p w:rsidR="00BC2E07" w:rsidRPr="0016010E" w:rsidRDefault="00BC2E07" w:rsidP="00BC2E07">
            <w:pPr>
              <w:rPr>
                <w:rFonts w:asciiTheme="minorHAnsi" w:hAnsiTheme="minorHAnsi"/>
                <w:b/>
                <w:sz w:val="22"/>
                <w:szCs w:val="22"/>
              </w:rPr>
            </w:pPr>
            <w:r>
              <w:rPr>
                <w:rFonts w:asciiTheme="minorHAnsi" w:hAnsiTheme="minorHAnsi"/>
                <w:b/>
                <w:sz w:val="22"/>
                <w:szCs w:val="22"/>
              </w:rPr>
              <w:t>BA</w:t>
            </w:r>
          </w:p>
        </w:tc>
        <w:tc>
          <w:tcPr>
            <w:tcW w:w="1420" w:type="dxa"/>
            <w:vAlign w:val="center"/>
          </w:tcPr>
          <w:p w:rsidR="00BC2E07" w:rsidRPr="0016010E" w:rsidRDefault="00BC2E07" w:rsidP="00BC2E07">
            <w:pPr>
              <w:jc w:val="center"/>
              <w:rPr>
                <w:rFonts w:asciiTheme="minorHAnsi" w:hAnsiTheme="minorHAnsi"/>
                <w:sz w:val="22"/>
                <w:szCs w:val="22"/>
              </w:rPr>
            </w:pPr>
            <w:r>
              <w:rPr>
                <w:rFonts w:asciiTheme="minorHAnsi" w:hAnsiTheme="minorHAnsi"/>
                <w:sz w:val="22"/>
                <w:szCs w:val="22"/>
              </w:rPr>
              <w:t>59</w:t>
            </w:r>
          </w:p>
        </w:tc>
        <w:tc>
          <w:tcPr>
            <w:tcW w:w="1420" w:type="dxa"/>
            <w:vAlign w:val="center"/>
          </w:tcPr>
          <w:p w:rsidR="00BC2E07" w:rsidRPr="0016010E" w:rsidRDefault="0029432D" w:rsidP="00BC2E07">
            <w:pPr>
              <w:jc w:val="center"/>
              <w:rPr>
                <w:rFonts w:asciiTheme="minorHAnsi" w:hAnsiTheme="minorHAnsi"/>
                <w:sz w:val="22"/>
                <w:szCs w:val="22"/>
              </w:rPr>
            </w:pPr>
            <w:r>
              <w:rPr>
                <w:rFonts w:asciiTheme="minorHAnsi" w:hAnsiTheme="minorHAnsi"/>
                <w:sz w:val="22"/>
                <w:szCs w:val="22"/>
              </w:rPr>
              <w:t>32%</w:t>
            </w:r>
          </w:p>
        </w:tc>
        <w:tc>
          <w:tcPr>
            <w:tcW w:w="1421" w:type="dxa"/>
            <w:shd w:val="clear" w:color="auto" w:fill="auto"/>
            <w:vAlign w:val="center"/>
          </w:tcPr>
          <w:p w:rsidR="00BC2E07" w:rsidRPr="0016010E" w:rsidRDefault="00BC2E07" w:rsidP="00BC2E07">
            <w:pPr>
              <w:jc w:val="center"/>
              <w:rPr>
                <w:rFonts w:asciiTheme="minorHAnsi" w:hAnsiTheme="minorHAnsi"/>
                <w:sz w:val="22"/>
                <w:szCs w:val="22"/>
              </w:rPr>
            </w:pPr>
            <w:r>
              <w:rPr>
                <w:rFonts w:ascii="Calibri" w:hAnsi="Calibri"/>
                <w:color w:val="000000"/>
                <w:sz w:val="22"/>
                <w:szCs w:val="22"/>
              </w:rPr>
              <w:t>0%</w:t>
            </w:r>
          </w:p>
        </w:tc>
        <w:tc>
          <w:tcPr>
            <w:tcW w:w="1420" w:type="dxa"/>
            <w:shd w:val="clear" w:color="auto" w:fill="auto"/>
            <w:vAlign w:val="center"/>
          </w:tcPr>
          <w:p w:rsidR="00BC2E07" w:rsidRPr="0016010E" w:rsidRDefault="00BC2E07" w:rsidP="00BC2E07">
            <w:pPr>
              <w:jc w:val="center"/>
              <w:rPr>
                <w:rFonts w:asciiTheme="minorHAnsi" w:hAnsiTheme="minorHAnsi"/>
                <w:sz w:val="22"/>
                <w:szCs w:val="22"/>
              </w:rPr>
            </w:pPr>
            <w:r>
              <w:rPr>
                <w:rFonts w:ascii="Calibri" w:hAnsi="Calibri"/>
                <w:color w:val="000000"/>
                <w:sz w:val="22"/>
                <w:szCs w:val="22"/>
              </w:rPr>
              <w:t>31%</w:t>
            </w:r>
          </w:p>
        </w:tc>
        <w:tc>
          <w:tcPr>
            <w:tcW w:w="1421" w:type="dxa"/>
            <w:shd w:val="clear" w:color="auto" w:fill="auto"/>
            <w:vAlign w:val="center"/>
          </w:tcPr>
          <w:p w:rsidR="00BC2E07" w:rsidRPr="0016010E" w:rsidRDefault="00BC2E07" w:rsidP="00BC2E07">
            <w:pPr>
              <w:jc w:val="center"/>
              <w:rPr>
                <w:rFonts w:asciiTheme="minorHAnsi" w:hAnsiTheme="minorHAnsi"/>
                <w:sz w:val="22"/>
                <w:szCs w:val="22"/>
              </w:rPr>
            </w:pPr>
            <w:r>
              <w:rPr>
                <w:rFonts w:ascii="Calibri" w:hAnsi="Calibri"/>
                <w:color w:val="000000"/>
                <w:sz w:val="22"/>
                <w:szCs w:val="22"/>
              </w:rPr>
              <w:t>69%</w:t>
            </w:r>
          </w:p>
        </w:tc>
      </w:tr>
      <w:tr w:rsidR="00BC2E07" w:rsidRPr="00AE71B7" w:rsidTr="005A6EF5">
        <w:trPr>
          <w:trHeight w:val="397"/>
        </w:trPr>
        <w:tc>
          <w:tcPr>
            <w:tcW w:w="2405" w:type="dxa"/>
            <w:vAlign w:val="center"/>
          </w:tcPr>
          <w:p w:rsidR="00BC2E07" w:rsidRPr="0016010E" w:rsidRDefault="00BC2E07" w:rsidP="00BC2E07">
            <w:pPr>
              <w:rPr>
                <w:rFonts w:asciiTheme="minorHAnsi" w:hAnsiTheme="minorHAnsi"/>
                <w:b/>
                <w:sz w:val="22"/>
                <w:szCs w:val="22"/>
              </w:rPr>
            </w:pPr>
            <w:r>
              <w:rPr>
                <w:rFonts w:asciiTheme="minorHAnsi" w:hAnsiTheme="minorHAnsi"/>
                <w:b/>
                <w:sz w:val="22"/>
                <w:szCs w:val="22"/>
              </w:rPr>
              <w:t>Command and Control</w:t>
            </w:r>
          </w:p>
        </w:tc>
        <w:tc>
          <w:tcPr>
            <w:tcW w:w="1420" w:type="dxa"/>
            <w:vAlign w:val="center"/>
          </w:tcPr>
          <w:p w:rsidR="00BC2E07" w:rsidRPr="0016010E" w:rsidRDefault="00BC2E07" w:rsidP="00BC2E07">
            <w:pPr>
              <w:jc w:val="center"/>
              <w:rPr>
                <w:rFonts w:asciiTheme="minorHAnsi" w:hAnsiTheme="minorHAnsi"/>
                <w:sz w:val="22"/>
                <w:szCs w:val="22"/>
              </w:rPr>
            </w:pPr>
            <w:r>
              <w:rPr>
                <w:rFonts w:asciiTheme="minorHAnsi" w:hAnsiTheme="minorHAnsi"/>
                <w:sz w:val="22"/>
                <w:szCs w:val="22"/>
              </w:rPr>
              <w:t>7</w:t>
            </w:r>
          </w:p>
        </w:tc>
        <w:tc>
          <w:tcPr>
            <w:tcW w:w="1420" w:type="dxa"/>
            <w:vAlign w:val="center"/>
          </w:tcPr>
          <w:p w:rsidR="00BC2E07" w:rsidRPr="0016010E" w:rsidRDefault="0029432D" w:rsidP="00BC2E07">
            <w:pPr>
              <w:jc w:val="center"/>
              <w:rPr>
                <w:rFonts w:asciiTheme="minorHAnsi" w:hAnsiTheme="minorHAnsi"/>
                <w:sz w:val="22"/>
                <w:szCs w:val="22"/>
              </w:rPr>
            </w:pPr>
            <w:r>
              <w:rPr>
                <w:rFonts w:asciiTheme="minorHAnsi" w:hAnsiTheme="minorHAnsi"/>
                <w:sz w:val="22"/>
                <w:szCs w:val="22"/>
              </w:rPr>
              <w:t>30%</w:t>
            </w:r>
          </w:p>
        </w:tc>
        <w:tc>
          <w:tcPr>
            <w:tcW w:w="1421" w:type="dxa"/>
            <w:shd w:val="clear" w:color="auto" w:fill="auto"/>
            <w:vAlign w:val="center"/>
          </w:tcPr>
          <w:p w:rsidR="00BC2E07" w:rsidRPr="0016010E" w:rsidRDefault="00BC2E07" w:rsidP="00BC2E07">
            <w:pPr>
              <w:jc w:val="center"/>
              <w:rPr>
                <w:rFonts w:asciiTheme="minorHAnsi" w:hAnsiTheme="minorHAnsi"/>
                <w:sz w:val="22"/>
                <w:szCs w:val="22"/>
              </w:rPr>
            </w:pPr>
            <w:r>
              <w:rPr>
                <w:rFonts w:ascii="Calibri" w:hAnsi="Calibri"/>
                <w:color w:val="000000"/>
                <w:sz w:val="22"/>
                <w:szCs w:val="22"/>
              </w:rPr>
              <w:t>0%</w:t>
            </w:r>
          </w:p>
        </w:tc>
        <w:tc>
          <w:tcPr>
            <w:tcW w:w="1420" w:type="dxa"/>
            <w:shd w:val="clear" w:color="auto" w:fill="auto"/>
            <w:vAlign w:val="center"/>
          </w:tcPr>
          <w:p w:rsidR="00BC2E07" w:rsidRPr="0016010E" w:rsidRDefault="00BC2E07" w:rsidP="00BC2E07">
            <w:pPr>
              <w:jc w:val="center"/>
              <w:rPr>
                <w:rFonts w:asciiTheme="minorHAnsi" w:hAnsiTheme="minorHAnsi"/>
                <w:sz w:val="22"/>
                <w:szCs w:val="22"/>
              </w:rPr>
            </w:pPr>
            <w:r>
              <w:rPr>
                <w:rFonts w:ascii="Calibri" w:hAnsi="Calibri"/>
                <w:color w:val="000000"/>
                <w:sz w:val="22"/>
                <w:szCs w:val="22"/>
              </w:rPr>
              <w:t>29%</w:t>
            </w:r>
          </w:p>
        </w:tc>
        <w:tc>
          <w:tcPr>
            <w:tcW w:w="1421" w:type="dxa"/>
            <w:shd w:val="clear" w:color="auto" w:fill="auto"/>
            <w:vAlign w:val="center"/>
          </w:tcPr>
          <w:p w:rsidR="00BC2E07" w:rsidRPr="0016010E" w:rsidRDefault="00BC2E07" w:rsidP="00BC2E07">
            <w:pPr>
              <w:jc w:val="center"/>
              <w:rPr>
                <w:rFonts w:asciiTheme="minorHAnsi" w:hAnsiTheme="minorHAnsi"/>
                <w:sz w:val="22"/>
                <w:szCs w:val="22"/>
              </w:rPr>
            </w:pPr>
            <w:r>
              <w:rPr>
                <w:rFonts w:ascii="Calibri" w:hAnsi="Calibri"/>
                <w:color w:val="000000"/>
                <w:sz w:val="22"/>
                <w:szCs w:val="22"/>
              </w:rPr>
              <w:t>71%</w:t>
            </w:r>
          </w:p>
        </w:tc>
      </w:tr>
      <w:tr w:rsidR="00BC2E07" w:rsidRPr="00AE71B7" w:rsidTr="005A6EF5">
        <w:trPr>
          <w:trHeight w:val="397"/>
        </w:trPr>
        <w:tc>
          <w:tcPr>
            <w:tcW w:w="2405" w:type="dxa"/>
            <w:vAlign w:val="center"/>
          </w:tcPr>
          <w:p w:rsidR="00BC2E07" w:rsidRPr="0016010E" w:rsidRDefault="00BC2E07" w:rsidP="00BC2E07">
            <w:pPr>
              <w:rPr>
                <w:rFonts w:asciiTheme="minorHAnsi" w:hAnsiTheme="minorHAnsi"/>
                <w:b/>
                <w:sz w:val="22"/>
                <w:szCs w:val="22"/>
              </w:rPr>
            </w:pPr>
            <w:r>
              <w:rPr>
                <w:rFonts w:asciiTheme="minorHAnsi" w:hAnsiTheme="minorHAnsi"/>
                <w:b/>
                <w:sz w:val="22"/>
                <w:szCs w:val="22"/>
              </w:rPr>
              <w:t>Driving</w:t>
            </w:r>
          </w:p>
        </w:tc>
        <w:tc>
          <w:tcPr>
            <w:tcW w:w="1420" w:type="dxa"/>
            <w:vAlign w:val="center"/>
          </w:tcPr>
          <w:p w:rsidR="00BC2E07" w:rsidRPr="0016010E" w:rsidRDefault="00BC2E07" w:rsidP="00BC2E07">
            <w:pPr>
              <w:jc w:val="center"/>
              <w:rPr>
                <w:rFonts w:asciiTheme="minorHAnsi" w:hAnsiTheme="minorHAnsi"/>
                <w:sz w:val="22"/>
                <w:szCs w:val="22"/>
              </w:rPr>
            </w:pPr>
            <w:r>
              <w:rPr>
                <w:rFonts w:asciiTheme="minorHAnsi" w:hAnsiTheme="minorHAnsi"/>
                <w:sz w:val="22"/>
                <w:szCs w:val="22"/>
              </w:rPr>
              <w:t>14</w:t>
            </w:r>
          </w:p>
        </w:tc>
        <w:tc>
          <w:tcPr>
            <w:tcW w:w="1420" w:type="dxa"/>
            <w:vAlign w:val="center"/>
          </w:tcPr>
          <w:p w:rsidR="00BC2E07" w:rsidRPr="0016010E" w:rsidRDefault="0029432D" w:rsidP="00BC2E07">
            <w:pPr>
              <w:jc w:val="center"/>
              <w:rPr>
                <w:rFonts w:asciiTheme="minorHAnsi" w:hAnsiTheme="minorHAnsi"/>
                <w:sz w:val="22"/>
                <w:szCs w:val="22"/>
              </w:rPr>
            </w:pPr>
            <w:r>
              <w:rPr>
                <w:rFonts w:asciiTheme="minorHAnsi" w:hAnsiTheme="minorHAnsi"/>
                <w:sz w:val="22"/>
                <w:szCs w:val="22"/>
              </w:rPr>
              <w:t>13%</w:t>
            </w:r>
          </w:p>
        </w:tc>
        <w:tc>
          <w:tcPr>
            <w:tcW w:w="1421" w:type="dxa"/>
            <w:shd w:val="clear" w:color="auto" w:fill="auto"/>
            <w:vAlign w:val="center"/>
          </w:tcPr>
          <w:p w:rsidR="00BC2E07" w:rsidRPr="0016010E" w:rsidRDefault="00BC2E07" w:rsidP="00BC2E07">
            <w:pPr>
              <w:jc w:val="center"/>
              <w:rPr>
                <w:rFonts w:asciiTheme="minorHAnsi" w:hAnsiTheme="minorHAnsi"/>
                <w:sz w:val="22"/>
                <w:szCs w:val="22"/>
              </w:rPr>
            </w:pPr>
            <w:r>
              <w:rPr>
                <w:rFonts w:ascii="Calibri" w:hAnsi="Calibri"/>
                <w:color w:val="000000"/>
                <w:sz w:val="22"/>
                <w:szCs w:val="22"/>
              </w:rPr>
              <w:t>7%</w:t>
            </w:r>
          </w:p>
        </w:tc>
        <w:tc>
          <w:tcPr>
            <w:tcW w:w="1420" w:type="dxa"/>
            <w:shd w:val="clear" w:color="auto" w:fill="auto"/>
            <w:vAlign w:val="center"/>
          </w:tcPr>
          <w:p w:rsidR="00BC2E07" w:rsidRPr="0016010E" w:rsidRDefault="00BC2E07" w:rsidP="00BC2E07">
            <w:pPr>
              <w:jc w:val="center"/>
              <w:rPr>
                <w:rFonts w:asciiTheme="minorHAnsi" w:hAnsiTheme="minorHAnsi"/>
                <w:sz w:val="22"/>
                <w:szCs w:val="22"/>
              </w:rPr>
            </w:pPr>
            <w:r>
              <w:rPr>
                <w:rFonts w:ascii="Calibri" w:hAnsi="Calibri"/>
                <w:color w:val="000000"/>
                <w:sz w:val="22"/>
                <w:szCs w:val="22"/>
              </w:rPr>
              <w:t>86%</w:t>
            </w:r>
          </w:p>
        </w:tc>
        <w:tc>
          <w:tcPr>
            <w:tcW w:w="1421" w:type="dxa"/>
            <w:shd w:val="clear" w:color="auto" w:fill="auto"/>
            <w:vAlign w:val="center"/>
          </w:tcPr>
          <w:p w:rsidR="00BC2E07" w:rsidRPr="0016010E" w:rsidRDefault="00BC2E07" w:rsidP="00BC2E07">
            <w:pPr>
              <w:jc w:val="center"/>
              <w:rPr>
                <w:rFonts w:asciiTheme="minorHAnsi" w:hAnsiTheme="minorHAnsi"/>
                <w:sz w:val="22"/>
                <w:szCs w:val="22"/>
              </w:rPr>
            </w:pPr>
            <w:r>
              <w:rPr>
                <w:rFonts w:ascii="Calibri" w:hAnsi="Calibri"/>
                <w:color w:val="000000"/>
                <w:sz w:val="22"/>
                <w:szCs w:val="22"/>
              </w:rPr>
              <w:t>7%</w:t>
            </w:r>
          </w:p>
        </w:tc>
      </w:tr>
      <w:tr w:rsidR="00BC2E07" w:rsidRPr="00AE71B7" w:rsidTr="005A6EF5">
        <w:trPr>
          <w:trHeight w:val="397"/>
        </w:trPr>
        <w:tc>
          <w:tcPr>
            <w:tcW w:w="2405" w:type="dxa"/>
            <w:vAlign w:val="center"/>
          </w:tcPr>
          <w:p w:rsidR="00BC2E07" w:rsidRPr="0016010E" w:rsidRDefault="00BC2E07" w:rsidP="00BC2E07">
            <w:pPr>
              <w:rPr>
                <w:rFonts w:asciiTheme="minorHAnsi" w:hAnsiTheme="minorHAnsi"/>
                <w:b/>
                <w:sz w:val="22"/>
                <w:szCs w:val="22"/>
              </w:rPr>
            </w:pPr>
            <w:r>
              <w:rPr>
                <w:rFonts w:asciiTheme="minorHAnsi" w:hAnsiTheme="minorHAnsi"/>
                <w:b/>
                <w:sz w:val="22"/>
                <w:szCs w:val="22"/>
              </w:rPr>
              <w:t>OVERALL</w:t>
            </w:r>
          </w:p>
        </w:tc>
        <w:tc>
          <w:tcPr>
            <w:tcW w:w="1420" w:type="dxa"/>
            <w:vAlign w:val="center"/>
          </w:tcPr>
          <w:p w:rsidR="00BC2E07" w:rsidRPr="00BC2E07" w:rsidRDefault="00BC2E07" w:rsidP="00BC2E07">
            <w:pPr>
              <w:jc w:val="center"/>
              <w:rPr>
                <w:rFonts w:asciiTheme="minorHAnsi" w:hAnsiTheme="minorHAnsi"/>
                <w:b/>
                <w:sz w:val="22"/>
                <w:szCs w:val="22"/>
              </w:rPr>
            </w:pPr>
            <w:r w:rsidRPr="00BC2E07">
              <w:rPr>
                <w:rFonts w:asciiTheme="minorHAnsi" w:hAnsiTheme="minorHAnsi"/>
                <w:b/>
                <w:sz w:val="22"/>
                <w:szCs w:val="22"/>
              </w:rPr>
              <w:t>80</w:t>
            </w:r>
          </w:p>
        </w:tc>
        <w:tc>
          <w:tcPr>
            <w:tcW w:w="1420" w:type="dxa"/>
            <w:vAlign w:val="center"/>
          </w:tcPr>
          <w:p w:rsidR="00BC2E07" w:rsidRPr="00BC2E07" w:rsidRDefault="00BC2E07" w:rsidP="00BC2E07">
            <w:pPr>
              <w:jc w:val="center"/>
              <w:rPr>
                <w:rFonts w:asciiTheme="minorHAnsi" w:hAnsiTheme="minorHAnsi"/>
                <w:b/>
                <w:sz w:val="22"/>
                <w:szCs w:val="22"/>
              </w:rPr>
            </w:pPr>
            <w:r w:rsidRPr="00BC2E07">
              <w:rPr>
                <w:rFonts w:asciiTheme="minorHAnsi" w:hAnsiTheme="minorHAnsi"/>
                <w:b/>
                <w:sz w:val="22"/>
                <w:szCs w:val="22"/>
              </w:rPr>
              <w:t>-</w:t>
            </w:r>
          </w:p>
        </w:tc>
        <w:tc>
          <w:tcPr>
            <w:tcW w:w="1421" w:type="dxa"/>
            <w:shd w:val="clear" w:color="auto" w:fill="auto"/>
            <w:vAlign w:val="center"/>
          </w:tcPr>
          <w:p w:rsidR="00BC2E07" w:rsidRPr="00BC2E07" w:rsidRDefault="00BC2E07" w:rsidP="00BC2E07">
            <w:pPr>
              <w:jc w:val="center"/>
              <w:rPr>
                <w:rFonts w:asciiTheme="minorHAnsi" w:hAnsiTheme="minorHAnsi"/>
                <w:b/>
                <w:sz w:val="22"/>
                <w:szCs w:val="22"/>
              </w:rPr>
            </w:pPr>
            <w:r w:rsidRPr="00BC2E07">
              <w:rPr>
                <w:rFonts w:ascii="Calibri" w:hAnsi="Calibri"/>
                <w:b/>
                <w:color w:val="000000"/>
                <w:sz w:val="22"/>
                <w:szCs w:val="22"/>
              </w:rPr>
              <w:t>1%</w:t>
            </w:r>
          </w:p>
        </w:tc>
        <w:tc>
          <w:tcPr>
            <w:tcW w:w="1420" w:type="dxa"/>
            <w:shd w:val="clear" w:color="auto" w:fill="auto"/>
            <w:vAlign w:val="center"/>
          </w:tcPr>
          <w:p w:rsidR="00BC2E07" w:rsidRPr="00BC2E07" w:rsidRDefault="00BC2E07" w:rsidP="00BC2E07">
            <w:pPr>
              <w:jc w:val="center"/>
              <w:rPr>
                <w:rFonts w:asciiTheme="minorHAnsi" w:hAnsiTheme="minorHAnsi"/>
                <w:b/>
                <w:sz w:val="22"/>
                <w:szCs w:val="22"/>
              </w:rPr>
            </w:pPr>
            <w:r w:rsidRPr="00BC2E07">
              <w:rPr>
                <w:rFonts w:ascii="Calibri" w:hAnsi="Calibri"/>
                <w:b/>
                <w:color w:val="000000"/>
                <w:sz w:val="22"/>
                <w:szCs w:val="22"/>
              </w:rPr>
              <w:t>40%</w:t>
            </w:r>
          </w:p>
        </w:tc>
        <w:tc>
          <w:tcPr>
            <w:tcW w:w="1421" w:type="dxa"/>
            <w:shd w:val="clear" w:color="auto" w:fill="auto"/>
            <w:vAlign w:val="center"/>
          </w:tcPr>
          <w:p w:rsidR="00BC2E07" w:rsidRPr="00BC2E07" w:rsidRDefault="00BC2E07" w:rsidP="00BC2E07">
            <w:pPr>
              <w:jc w:val="center"/>
              <w:rPr>
                <w:rFonts w:asciiTheme="minorHAnsi" w:hAnsiTheme="minorHAnsi"/>
                <w:b/>
                <w:sz w:val="22"/>
                <w:szCs w:val="22"/>
              </w:rPr>
            </w:pPr>
            <w:r w:rsidRPr="00BC2E07">
              <w:rPr>
                <w:rFonts w:ascii="Calibri" w:hAnsi="Calibri"/>
                <w:b/>
                <w:color w:val="000000"/>
                <w:sz w:val="22"/>
                <w:szCs w:val="22"/>
              </w:rPr>
              <w:t>59%</w:t>
            </w:r>
          </w:p>
        </w:tc>
      </w:tr>
    </w:tbl>
    <w:p w:rsidR="007A79A8" w:rsidRDefault="007A79A8" w:rsidP="00C745C8">
      <w:pPr>
        <w:jc w:val="both"/>
        <w:rPr>
          <w:rFonts w:asciiTheme="minorHAnsi" w:hAnsiTheme="minorHAnsi"/>
        </w:rPr>
      </w:pPr>
    </w:p>
    <w:p w:rsidR="00BC2E07" w:rsidRDefault="0026772A" w:rsidP="00C745C8">
      <w:pPr>
        <w:jc w:val="both"/>
        <w:rPr>
          <w:rFonts w:asciiTheme="minorHAnsi" w:hAnsiTheme="minorHAnsi"/>
        </w:rPr>
      </w:pPr>
      <w:r w:rsidRPr="007A79A8">
        <w:rPr>
          <w:rFonts w:asciiTheme="minorHAnsi" w:hAnsiTheme="minorHAnsi"/>
          <w:u w:val="single"/>
        </w:rPr>
        <w:t>Note</w:t>
      </w:r>
      <w:r>
        <w:rPr>
          <w:rFonts w:asciiTheme="minorHAnsi" w:hAnsiTheme="minorHAnsi"/>
        </w:rPr>
        <w:t>: T</w:t>
      </w:r>
      <w:r w:rsidR="00E607B2">
        <w:rPr>
          <w:rFonts w:asciiTheme="minorHAnsi" w:hAnsiTheme="minorHAnsi"/>
        </w:rPr>
        <w:t>he t</w:t>
      </w:r>
      <w:r>
        <w:rPr>
          <w:rFonts w:asciiTheme="minorHAnsi" w:hAnsiTheme="minorHAnsi"/>
        </w:rPr>
        <w:t xml:space="preserve">otal number of delegates on each course </w:t>
      </w:r>
      <w:r w:rsidR="00E607B2">
        <w:rPr>
          <w:rFonts w:asciiTheme="minorHAnsi" w:hAnsiTheme="minorHAnsi"/>
        </w:rPr>
        <w:t xml:space="preserve">were </w:t>
      </w:r>
      <w:r>
        <w:rPr>
          <w:rFonts w:asciiTheme="minorHAnsi" w:hAnsiTheme="minorHAnsi"/>
        </w:rPr>
        <w:t>not available at the time of preparation</w:t>
      </w:r>
      <w:r w:rsidR="0009470E">
        <w:rPr>
          <w:rFonts w:asciiTheme="minorHAnsi" w:hAnsiTheme="minorHAnsi"/>
        </w:rPr>
        <w:t xml:space="preserve">, hence </w:t>
      </w:r>
      <w:r w:rsidR="00E607B2">
        <w:rPr>
          <w:rFonts w:asciiTheme="minorHAnsi" w:hAnsiTheme="minorHAnsi"/>
        </w:rPr>
        <w:t>un</w:t>
      </w:r>
      <w:r w:rsidR="0009470E">
        <w:rPr>
          <w:rFonts w:asciiTheme="minorHAnsi" w:hAnsiTheme="minorHAnsi"/>
        </w:rPr>
        <w:t xml:space="preserve">able to calculate </w:t>
      </w:r>
      <w:r w:rsidR="00E607B2">
        <w:rPr>
          <w:rFonts w:asciiTheme="minorHAnsi" w:hAnsiTheme="minorHAnsi"/>
        </w:rPr>
        <w:t xml:space="preserve">an overall </w:t>
      </w:r>
      <w:r w:rsidR="0009470E">
        <w:rPr>
          <w:rFonts w:asciiTheme="minorHAnsi" w:hAnsiTheme="minorHAnsi"/>
        </w:rPr>
        <w:t>evaluation response/return rate</w:t>
      </w:r>
      <w:r w:rsidR="00E607B2">
        <w:rPr>
          <w:rFonts w:asciiTheme="minorHAnsi" w:hAnsiTheme="minorHAnsi"/>
        </w:rPr>
        <w:t>.</w:t>
      </w:r>
    </w:p>
    <w:p w:rsidR="00E4489A" w:rsidRPr="00F820BC" w:rsidRDefault="00E4489A" w:rsidP="00C745C8">
      <w:pPr>
        <w:jc w:val="both"/>
        <w:rPr>
          <w:rFonts w:asciiTheme="minorHAnsi" w:hAnsiTheme="minorHAnsi"/>
        </w:rPr>
      </w:pPr>
    </w:p>
    <w:p w:rsidR="00E607B2" w:rsidRPr="00F820BC" w:rsidRDefault="00E607B2" w:rsidP="00C745C8">
      <w:pPr>
        <w:jc w:val="both"/>
        <w:rPr>
          <w:rFonts w:asciiTheme="minorHAnsi" w:hAnsiTheme="minorHAnsi"/>
        </w:rPr>
      </w:pPr>
      <w:r w:rsidRPr="00F820BC">
        <w:rPr>
          <w:rFonts w:asciiTheme="minorHAnsi" w:hAnsiTheme="minorHAnsi"/>
        </w:rPr>
        <w:t>Return rates for Evaluation Forms are low and we will take the following steps to increase these:</w:t>
      </w:r>
    </w:p>
    <w:p w:rsidR="00E607B2" w:rsidRPr="00F820BC" w:rsidRDefault="00E607B2" w:rsidP="00C745C8">
      <w:pPr>
        <w:jc w:val="both"/>
        <w:rPr>
          <w:rFonts w:asciiTheme="minorHAnsi" w:hAnsiTheme="minorHAnsi"/>
        </w:rPr>
      </w:pPr>
    </w:p>
    <w:p w:rsidR="00E607B2" w:rsidRPr="00F820BC" w:rsidRDefault="00E607B2" w:rsidP="00E607B2">
      <w:pPr>
        <w:pStyle w:val="ListParagraph"/>
        <w:numPr>
          <w:ilvl w:val="0"/>
          <w:numId w:val="28"/>
        </w:numPr>
        <w:jc w:val="both"/>
        <w:rPr>
          <w:rFonts w:asciiTheme="minorHAnsi" w:hAnsiTheme="minorHAnsi"/>
        </w:rPr>
      </w:pPr>
      <w:r w:rsidRPr="00F820BC">
        <w:rPr>
          <w:rFonts w:asciiTheme="minorHAnsi" w:hAnsiTheme="minorHAnsi"/>
        </w:rPr>
        <w:t xml:space="preserve">Course Evaluation Forms will be made available for all </w:t>
      </w:r>
      <w:r w:rsidR="006876DB" w:rsidRPr="00F820BC">
        <w:rPr>
          <w:rFonts w:asciiTheme="minorHAnsi" w:hAnsiTheme="minorHAnsi"/>
        </w:rPr>
        <w:t xml:space="preserve">internal </w:t>
      </w:r>
      <w:r w:rsidRPr="00F820BC">
        <w:rPr>
          <w:rFonts w:asciiTheme="minorHAnsi" w:hAnsiTheme="minorHAnsi"/>
        </w:rPr>
        <w:t>training courses.</w:t>
      </w:r>
    </w:p>
    <w:p w:rsidR="00E607B2" w:rsidRPr="00F820BC" w:rsidRDefault="00E607B2" w:rsidP="00E607B2">
      <w:pPr>
        <w:pStyle w:val="ListParagraph"/>
        <w:numPr>
          <w:ilvl w:val="0"/>
          <w:numId w:val="28"/>
        </w:numPr>
        <w:jc w:val="both"/>
        <w:rPr>
          <w:rFonts w:asciiTheme="minorHAnsi" w:hAnsiTheme="minorHAnsi"/>
        </w:rPr>
      </w:pPr>
      <w:r w:rsidRPr="00F820BC">
        <w:rPr>
          <w:rFonts w:asciiTheme="minorHAnsi" w:hAnsiTheme="minorHAnsi"/>
        </w:rPr>
        <w:t>Course joining instructions will refer to the value of completing and returning evaluation forms to the L&amp;D Team.</w:t>
      </w:r>
    </w:p>
    <w:p w:rsidR="00E607B2" w:rsidRPr="00F820BC" w:rsidRDefault="00E607B2" w:rsidP="00E607B2">
      <w:pPr>
        <w:pStyle w:val="ListParagraph"/>
        <w:numPr>
          <w:ilvl w:val="0"/>
          <w:numId w:val="28"/>
        </w:numPr>
        <w:jc w:val="both"/>
        <w:rPr>
          <w:rFonts w:asciiTheme="minorHAnsi" w:hAnsiTheme="minorHAnsi"/>
        </w:rPr>
      </w:pPr>
      <w:r w:rsidRPr="00F820BC">
        <w:rPr>
          <w:rFonts w:asciiTheme="minorHAnsi" w:hAnsiTheme="minorHAnsi"/>
        </w:rPr>
        <w:t>At the beginning of each course delivery session, trainers will explain to delegates why we are asking for their feedback and will encourage them to complete the evaluation form.</w:t>
      </w:r>
    </w:p>
    <w:p w:rsidR="00E607B2" w:rsidRDefault="00E607B2" w:rsidP="00E607B2">
      <w:pPr>
        <w:pStyle w:val="ListParagraph"/>
        <w:jc w:val="both"/>
        <w:rPr>
          <w:rFonts w:asciiTheme="minorHAnsi" w:hAnsiTheme="minorHAnsi"/>
        </w:rPr>
      </w:pPr>
      <w:r>
        <w:rPr>
          <w:rFonts w:asciiTheme="minorHAnsi" w:hAnsiTheme="minorHAnsi"/>
        </w:rPr>
        <w:t xml:space="preserve"> </w:t>
      </w:r>
    </w:p>
    <w:p w:rsidR="00BC2E07" w:rsidRDefault="00BC2E07" w:rsidP="00BC2E07">
      <w:pPr>
        <w:jc w:val="center"/>
        <w:rPr>
          <w:rFonts w:asciiTheme="minorHAnsi" w:hAnsiTheme="minorHAnsi"/>
        </w:rPr>
      </w:pPr>
      <w:r w:rsidRPr="00BC2E07">
        <w:rPr>
          <w:rFonts w:asciiTheme="minorHAnsi" w:hAnsiTheme="minorHAnsi"/>
          <w:noProof/>
          <w:lang w:eastAsia="en-GB"/>
        </w:rPr>
        <w:drawing>
          <wp:inline distT="0" distB="0" distL="0" distR="0" wp14:anchorId="217630D0" wp14:editId="5F751DA9">
            <wp:extent cx="4876800" cy="2476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76800" cy="2476500"/>
                    </a:xfrm>
                    <a:prstGeom prst="rect">
                      <a:avLst/>
                    </a:prstGeom>
                    <a:noFill/>
                    <a:ln>
                      <a:noFill/>
                    </a:ln>
                  </pic:spPr>
                </pic:pic>
              </a:graphicData>
            </a:graphic>
          </wp:inline>
        </w:drawing>
      </w:r>
    </w:p>
    <w:p w:rsidR="008016A2" w:rsidRDefault="008016A2" w:rsidP="00C745C8">
      <w:pPr>
        <w:jc w:val="both"/>
        <w:rPr>
          <w:rFonts w:asciiTheme="minorHAnsi" w:hAnsiTheme="minorHAnsi"/>
        </w:rPr>
      </w:pPr>
    </w:p>
    <w:p w:rsidR="00711B32" w:rsidRDefault="00711B32" w:rsidP="007A79A8">
      <w:pPr>
        <w:jc w:val="both"/>
        <w:rPr>
          <w:rFonts w:asciiTheme="minorHAnsi" w:hAnsiTheme="minorHAnsi"/>
          <w:b/>
        </w:rPr>
      </w:pPr>
    </w:p>
    <w:p w:rsidR="007A79A8" w:rsidRDefault="007A79A8" w:rsidP="007A79A8">
      <w:pPr>
        <w:jc w:val="both"/>
        <w:rPr>
          <w:rFonts w:asciiTheme="minorHAnsi" w:hAnsiTheme="minorHAnsi"/>
        </w:rPr>
      </w:pPr>
      <w:r w:rsidRPr="007A79A8">
        <w:rPr>
          <w:rFonts w:asciiTheme="minorHAnsi" w:hAnsiTheme="minorHAnsi"/>
          <w:b/>
        </w:rPr>
        <w:t xml:space="preserve">Course </w:t>
      </w:r>
      <w:r>
        <w:rPr>
          <w:rFonts w:asciiTheme="minorHAnsi" w:hAnsiTheme="minorHAnsi"/>
          <w:b/>
        </w:rPr>
        <w:t>Attendance Cancellations/No Shows</w:t>
      </w:r>
    </w:p>
    <w:p w:rsidR="007A79A8" w:rsidRDefault="007A79A8" w:rsidP="007A79A8">
      <w:pPr>
        <w:jc w:val="both"/>
        <w:rPr>
          <w:rFonts w:asciiTheme="minorHAnsi" w:hAnsiTheme="minorHAnsi"/>
        </w:rPr>
      </w:pPr>
      <w:r>
        <w:rPr>
          <w:rFonts w:asciiTheme="minorHAnsi" w:hAnsiTheme="minorHAnsi"/>
        </w:rPr>
        <w:t>Reasons given for non attendance during Q1 and Q2 were as follows</w:t>
      </w:r>
      <w:r w:rsidR="00711B32">
        <w:rPr>
          <w:rFonts w:asciiTheme="minorHAnsi" w:hAnsiTheme="minorHAnsi"/>
        </w:rPr>
        <w:t>.</w:t>
      </w:r>
    </w:p>
    <w:p w:rsidR="00711B32" w:rsidRDefault="00711B32" w:rsidP="007A79A8">
      <w:pPr>
        <w:jc w:val="both"/>
        <w:rPr>
          <w:rFonts w:asciiTheme="minorHAnsi" w:hAnsiTheme="minorHAnsi"/>
        </w:rPr>
      </w:pPr>
      <w:r>
        <w:rPr>
          <w:rFonts w:asciiTheme="minorHAnsi" w:hAnsiTheme="minorHAnsi"/>
        </w:rPr>
        <w:t>These figures are based upon</w:t>
      </w:r>
      <w:r w:rsidRPr="00711B32">
        <w:rPr>
          <w:rFonts w:asciiTheme="minorHAnsi" w:hAnsiTheme="minorHAnsi"/>
        </w:rPr>
        <w:t xml:space="preserve"> </w:t>
      </w:r>
      <w:r>
        <w:rPr>
          <w:rFonts w:asciiTheme="minorHAnsi" w:hAnsiTheme="minorHAnsi"/>
        </w:rPr>
        <w:t>logged reasons for cancellation/non-attendance, as captured by the L&amp;D Administration Team.</w:t>
      </w:r>
    </w:p>
    <w:p w:rsidR="007A79A8" w:rsidRDefault="007A79A8" w:rsidP="007A79A8">
      <w:pPr>
        <w:jc w:val="both"/>
        <w:rPr>
          <w:rFonts w:asciiTheme="minorHAnsi" w:hAnsiTheme="minorHAnsi"/>
        </w:rPr>
      </w:pPr>
    </w:p>
    <w:tbl>
      <w:tblPr>
        <w:tblStyle w:val="TableGrid"/>
        <w:tblW w:w="6658" w:type="dxa"/>
        <w:tblLayout w:type="fixed"/>
        <w:tblLook w:val="04A0" w:firstRow="1" w:lastRow="0" w:firstColumn="1" w:lastColumn="0" w:noHBand="0" w:noVBand="1"/>
      </w:tblPr>
      <w:tblGrid>
        <w:gridCol w:w="4248"/>
        <w:gridCol w:w="1205"/>
        <w:gridCol w:w="1205"/>
      </w:tblGrid>
      <w:tr w:rsidR="007A79A8" w:rsidRPr="00AE71B7" w:rsidTr="007A79A8">
        <w:trPr>
          <w:trHeight w:val="782"/>
        </w:trPr>
        <w:tc>
          <w:tcPr>
            <w:tcW w:w="4248" w:type="dxa"/>
            <w:shd w:val="clear" w:color="auto" w:fill="0070C0"/>
            <w:vAlign w:val="center"/>
          </w:tcPr>
          <w:p w:rsidR="007A79A8" w:rsidRPr="00AE71B7" w:rsidRDefault="007A79A8" w:rsidP="00507BD7">
            <w:pPr>
              <w:jc w:val="center"/>
              <w:rPr>
                <w:rFonts w:ascii="Calibri" w:hAnsi="Calibri"/>
                <w:b/>
                <w:color w:val="FFFFFF" w:themeColor="background1"/>
                <w:sz w:val="22"/>
                <w:szCs w:val="22"/>
              </w:rPr>
            </w:pPr>
            <w:r>
              <w:rPr>
                <w:rFonts w:ascii="Calibri" w:hAnsi="Calibri"/>
                <w:b/>
                <w:color w:val="FFFFFF" w:themeColor="background1"/>
                <w:sz w:val="22"/>
                <w:szCs w:val="22"/>
              </w:rPr>
              <w:t>REASON FOR NON-ATTENDANCE</w:t>
            </w:r>
          </w:p>
        </w:tc>
        <w:tc>
          <w:tcPr>
            <w:tcW w:w="1205" w:type="dxa"/>
            <w:shd w:val="clear" w:color="auto" w:fill="0070C0"/>
            <w:vAlign w:val="center"/>
          </w:tcPr>
          <w:p w:rsidR="007A79A8" w:rsidRPr="00AE71B7" w:rsidRDefault="007A79A8" w:rsidP="00507BD7">
            <w:pPr>
              <w:jc w:val="center"/>
              <w:rPr>
                <w:rFonts w:ascii="Calibri" w:hAnsi="Calibri"/>
                <w:b/>
                <w:color w:val="FFFFFF" w:themeColor="background1"/>
                <w:sz w:val="22"/>
                <w:szCs w:val="22"/>
              </w:rPr>
            </w:pPr>
            <w:r>
              <w:rPr>
                <w:rFonts w:ascii="Calibri" w:hAnsi="Calibri"/>
                <w:b/>
                <w:color w:val="FFFFFF" w:themeColor="background1"/>
                <w:sz w:val="22"/>
                <w:szCs w:val="22"/>
              </w:rPr>
              <w:t>Q1</w:t>
            </w:r>
          </w:p>
        </w:tc>
        <w:tc>
          <w:tcPr>
            <w:tcW w:w="1205" w:type="dxa"/>
            <w:shd w:val="clear" w:color="auto" w:fill="0070C0"/>
            <w:vAlign w:val="center"/>
          </w:tcPr>
          <w:p w:rsidR="007A79A8" w:rsidRDefault="007A79A8" w:rsidP="00507BD7">
            <w:pPr>
              <w:jc w:val="center"/>
              <w:rPr>
                <w:rFonts w:ascii="Calibri" w:hAnsi="Calibri"/>
                <w:b/>
                <w:color w:val="FFFFFF" w:themeColor="background1"/>
                <w:sz w:val="22"/>
                <w:szCs w:val="22"/>
              </w:rPr>
            </w:pPr>
            <w:r>
              <w:rPr>
                <w:rFonts w:ascii="Calibri" w:hAnsi="Calibri"/>
                <w:b/>
                <w:color w:val="FFFFFF" w:themeColor="background1"/>
                <w:sz w:val="22"/>
                <w:szCs w:val="22"/>
              </w:rPr>
              <w:t>Q2</w:t>
            </w:r>
          </w:p>
        </w:tc>
      </w:tr>
      <w:tr w:rsidR="007A79A8" w:rsidRPr="00AE71B7" w:rsidTr="005A6EF5">
        <w:trPr>
          <w:trHeight w:val="340"/>
        </w:trPr>
        <w:tc>
          <w:tcPr>
            <w:tcW w:w="4248" w:type="dxa"/>
            <w:vAlign w:val="center"/>
          </w:tcPr>
          <w:p w:rsidR="007A79A8" w:rsidRPr="0016010E" w:rsidRDefault="007A79A8" w:rsidP="007A79A8">
            <w:pPr>
              <w:rPr>
                <w:rFonts w:asciiTheme="minorHAnsi" w:hAnsiTheme="minorHAnsi"/>
                <w:b/>
                <w:sz w:val="22"/>
                <w:szCs w:val="22"/>
              </w:rPr>
            </w:pPr>
            <w:r>
              <w:rPr>
                <w:rFonts w:ascii="Calibri" w:hAnsi="Calibri"/>
                <w:color w:val="000000"/>
                <w:sz w:val="22"/>
                <w:szCs w:val="22"/>
              </w:rPr>
              <w:t>Childcare Issues</w:t>
            </w:r>
          </w:p>
        </w:tc>
        <w:tc>
          <w:tcPr>
            <w:tcW w:w="1205" w:type="dxa"/>
            <w:vAlign w:val="center"/>
          </w:tcPr>
          <w:p w:rsidR="007A79A8" w:rsidRPr="007A79A8" w:rsidRDefault="007A79A8" w:rsidP="007A79A8">
            <w:pPr>
              <w:jc w:val="center"/>
              <w:rPr>
                <w:rFonts w:asciiTheme="minorHAnsi" w:hAnsiTheme="minorHAnsi"/>
                <w:sz w:val="22"/>
                <w:szCs w:val="22"/>
              </w:rPr>
            </w:pPr>
            <w:r w:rsidRPr="007A79A8">
              <w:rPr>
                <w:rFonts w:ascii="Calibri" w:hAnsi="Calibri"/>
                <w:color w:val="000000"/>
                <w:sz w:val="22"/>
                <w:szCs w:val="22"/>
              </w:rPr>
              <w:t>3</w:t>
            </w:r>
          </w:p>
        </w:tc>
        <w:tc>
          <w:tcPr>
            <w:tcW w:w="1205" w:type="dxa"/>
            <w:vAlign w:val="center"/>
          </w:tcPr>
          <w:p w:rsidR="007A79A8" w:rsidRPr="007A79A8" w:rsidRDefault="007A79A8" w:rsidP="007A79A8">
            <w:pPr>
              <w:jc w:val="center"/>
              <w:rPr>
                <w:rFonts w:asciiTheme="minorHAnsi" w:hAnsiTheme="minorHAnsi"/>
                <w:sz w:val="22"/>
                <w:szCs w:val="22"/>
              </w:rPr>
            </w:pPr>
            <w:r w:rsidRPr="007A79A8">
              <w:rPr>
                <w:rFonts w:asciiTheme="minorHAnsi" w:hAnsiTheme="minorHAnsi"/>
                <w:sz w:val="22"/>
                <w:szCs w:val="22"/>
              </w:rPr>
              <w:t>0</w:t>
            </w:r>
          </w:p>
        </w:tc>
      </w:tr>
      <w:tr w:rsidR="007A79A8" w:rsidRPr="00AE71B7" w:rsidTr="005A6EF5">
        <w:trPr>
          <w:trHeight w:val="340"/>
        </w:trPr>
        <w:tc>
          <w:tcPr>
            <w:tcW w:w="4248" w:type="dxa"/>
            <w:vAlign w:val="center"/>
          </w:tcPr>
          <w:p w:rsidR="007A79A8" w:rsidRPr="0016010E" w:rsidRDefault="007A79A8" w:rsidP="007A79A8">
            <w:pPr>
              <w:rPr>
                <w:rFonts w:asciiTheme="minorHAnsi" w:hAnsiTheme="minorHAnsi"/>
                <w:b/>
                <w:sz w:val="22"/>
                <w:szCs w:val="22"/>
              </w:rPr>
            </w:pPr>
            <w:r>
              <w:rPr>
                <w:rFonts w:ascii="Calibri" w:hAnsi="Calibri"/>
                <w:color w:val="000000"/>
                <w:sz w:val="22"/>
                <w:szCs w:val="22"/>
              </w:rPr>
              <w:t>Commitment to Primary Employment</w:t>
            </w:r>
          </w:p>
        </w:tc>
        <w:tc>
          <w:tcPr>
            <w:tcW w:w="1205" w:type="dxa"/>
            <w:vAlign w:val="center"/>
          </w:tcPr>
          <w:p w:rsidR="007A79A8" w:rsidRPr="007A79A8" w:rsidRDefault="007A79A8" w:rsidP="007A79A8">
            <w:pPr>
              <w:jc w:val="center"/>
              <w:rPr>
                <w:rFonts w:asciiTheme="minorHAnsi" w:hAnsiTheme="minorHAnsi"/>
                <w:sz w:val="22"/>
                <w:szCs w:val="22"/>
              </w:rPr>
            </w:pPr>
            <w:r w:rsidRPr="007A79A8">
              <w:rPr>
                <w:rFonts w:asciiTheme="minorHAnsi" w:hAnsiTheme="minorHAnsi"/>
                <w:sz w:val="22"/>
                <w:szCs w:val="22"/>
              </w:rPr>
              <w:t>0</w:t>
            </w:r>
          </w:p>
        </w:tc>
        <w:tc>
          <w:tcPr>
            <w:tcW w:w="1205" w:type="dxa"/>
            <w:vAlign w:val="center"/>
          </w:tcPr>
          <w:p w:rsidR="007A79A8" w:rsidRPr="007A79A8" w:rsidRDefault="007A79A8" w:rsidP="007A79A8">
            <w:pPr>
              <w:jc w:val="center"/>
              <w:rPr>
                <w:rFonts w:asciiTheme="minorHAnsi" w:hAnsiTheme="minorHAnsi"/>
                <w:sz w:val="22"/>
                <w:szCs w:val="22"/>
              </w:rPr>
            </w:pPr>
            <w:r w:rsidRPr="007A79A8">
              <w:rPr>
                <w:rFonts w:ascii="Calibri" w:hAnsi="Calibri"/>
                <w:color w:val="000000"/>
                <w:sz w:val="22"/>
                <w:szCs w:val="22"/>
              </w:rPr>
              <w:t>1</w:t>
            </w:r>
          </w:p>
        </w:tc>
      </w:tr>
      <w:tr w:rsidR="007A79A8" w:rsidRPr="00AE71B7" w:rsidTr="005A6EF5">
        <w:trPr>
          <w:trHeight w:val="340"/>
        </w:trPr>
        <w:tc>
          <w:tcPr>
            <w:tcW w:w="4248" w:type="dxa"/>
            <w:vAlign w:val="center"/>
          </w:tcPr>
          <w:p w:rsidR="007A79A8" w:rsidRPr="0016010E" w:rsidRDefault="007A79A8" w:rsidP="007A79A8">
            <w:pPr>
              <w:rPr>
                <w:rFonts w:asciiTheme="minorHAnsi" w:hAnsiTheme="minorHAnsi"/>
                <w:b/>
                <w:sz w:val="22"/>
                <w:szCs w:val="22"/>
              </w:rPr>
            </w:pPr>
            <w:r>
              <w:rPr>
                <w:rFonts w:ascii="Calibri" w:hAnsi="Calibri"/>
                <w:color w:val="000000"/>
                <w:sz w:val="22"/>
                <w:szCs w:val="22"/>
              </w:rPr>
              <w:t>Forgot</w:t>
            </w:r>
          </w:p>
        </w:tc>
        <w:tc>
          <w:tcPr>
            <w:tcW w:w="1205" w:type="dxa"/>
            <w:vAlign w:val="center"/>
          </w:tcPr>
          <w:p w:rsidR="007A79A8" w:rsidRPr="007A79A8" w:rsidRDefault="007A79A8" w:rsidP="007A79A8">
            <w:pPr>
              <w:jc w:val="center"/>
              <w:rPr>
                <w:rFonts w:asciiTheme="minorHAnsi" w:hAnsiTheme="minorHAnsi"/>
                <w:sz w:val="22"/>
                <w:szCs w:val="22"/>
              </w:rPr>
            </w:pPr>
            <w:r w:rsidRPr="007A79A8">
              <w:rPr>
                <w:rFonts w:ascii="Calibri" w:hAnsi="Calibri"/>
                <w:color w:val="000000"/>
                <w:sz w:val="22"/>
                <w:szCs w:val="22"/>
              </w:rPr>
              <w:t>1</w:t>
            </w:r>
          </w:p>
        </w:tc>
        <w:tc>
          <w:tcPr>
            <w:tcW w:w="1205" w:type="dxa"/>
            <w:vAlign w:val="center"/>
          </w:tcPr>
          <w:p w:rsidR="007A79A8" w:rsidRPr="007A79A8" w:rsidRDefault="007A79A8" w:rsidP="007A79A8">
            <w:pPr>
              <w:jc w:val="center"/>
              <w:rPr>
                <w:rFonts w:asciiTheme="minorHAnsi" w:hAnsiTheme="minorHAnsi"/>
                <w:sz w:val="22"/>
                <w:szCs w:val="22"/>
              </w:rPr>
            </w:pPr>
            <w:r w:rsidRPr="007A79A8">
              <w:rPr>
                <w:rFonts w:asciiTheme="minorHAnsi" w:hAnsiTheme="minorHAnsi"/>
                <w:sz w:val="22"/>
                <w:szCs w:val="22"/>
              </w:rPr>
              <w:t>0</w:t>
            </w:r>
          </w:p>
        </w:tc>
      </w:tr>
      <w:tr w:rsidR="007A79A8" w:rsidRPr="00AE71B7" w:rsidTr="005A6EF5">
        <w:trPr>
          <w:trHeight w:val="340"/>
        </w:trPr>
        <w:tc>
          <w:tcPr>
            <w:tcW w:w="4248" w:type="dxa"/>
            <w:vAlign w:val="center"/>
          </w:tcPr>
          <w:p w:rsidR="007A79A8" w:rsidRPr="0016010E" w:rsidRDefault="007A79A8" w:rsidP="007A79A8">
            <w:pPr>
              <w:rPr>
                <w:rFonts w:asciiTheme="minorHAnsi" w:hAnsiTheme="minorHAnsi"/>
                <w:b/>
                <w:sz w:val="22"/>
                <w:szCs w:val="22"/>
              </w:rPr>
            </w:pPr>
            <w:r>
              <w:rPr>
                <w:rFonts w:ascii="Calibri" w:hAnsi="Calibri"/>
                <w:color w:val="000000"/>
                <w:sz w:val="22"/>
                <w:szCs w:val="22"/>
              </w:rPr>
              <w:t>No Show</w:t>
            </w:r>
          </w:p>
        </w:tc>
        <w:tc>
          <w:tcPr>
            <w:tcW w:w="1205" w:type="dxa"/>
            <w:vAlign w:val="center"/>
          </w:tcPr>
          <w:p w:rsidR="007A79A8" w:rsidRPr="007A79A8" w:rsidRDefault="007A79A8" w:rsidP="007A79A8">
            <w:pPr>
              <w:jc w:val="center"/>
              <w:rPr>
                <w:rFonts w:asciiTheme="minorHAnsi" w:hAnsiTheme="minorHAnsi"/>
                <w:sz w:val="22"/>
                <w:szCs w:val="22"/>
              </w:rPr>
            </w:pPr>
            <w:r w:rsidRPr="007A79A8">
              <w:rPr>
                <w:rFonts w:ascii="Calibri" w:hAnsi="Calibri"/>
                <w:color w:val="000000"/>
                <w:sz w:val="22"/>
                <w:szCs w:val="22"/>
              </w:rPr>
              <w:t>1</w:t>
            </w:r>
          </w:p>
        </w:tc>
        <w:tc>
          <w:tcPr>
            <w:tcW w:w="1205" w:type="dxa"/>
            <w:vAlign w:val="center"/>
          </w:tcPr>
          <w:p w:rsidR="007A79A8" w:rsidRPr="007A79A8" w:rsidRDefault="007A79A8" w:rsidP="007A79A8">
            <w:pPr>
              <w:jc w:val="center"/>
              <w:rPr>
                <w:rFonts w:asciiTheme="minorHAnsi" w:hAnsiTheme="minorHAnsi"/>
                <w:sz w:val="22"/>
                <w:szCs w:val="22"/>
              </w:rPr>
            </w:pPr>
            <w:r w:rsidRPr="007A79A8">
              <w:rPr>
                <w:rFonts w:ascii="Calibri" w:hAnsi="Calibri"/>
                <w:color w:val="000000"/>
                <w:sz w:val="22"/>
                <w:szCs w:val="22"/>
              </w:rPr>
              <w:t>13</w:t>
            </w:r>
            <w:r w:rsidR="00711B32">
              <w:rPr>
                <w:rFonts w:ascii="Calibri" w:hAnsi="Calibri"/>
                <w:color w:val="000000"/>
                <w:sz w:val="22"/>
                <w:szCs w:val="22"/>
              </w:rPr>
              <w:t xml:space="preserve"> </w:t>
            </w:r>
            <w:r w:rsidR="00711B32" w:rsidRPr="00711B32">
              <w:rPr>
                <w:rFonts w:ascii="Calibri" w:hAnsi="Calibri"/>
                <w:color w:val="000000"/>
                <w:sz w:val="22"/>
                <w:szCs w:val="22"/>
                <w:vertAlign w:val="superscript"/>
              </w:rPr>
              <w:t>1</w:t>
            </w:r>
          </w:p>
        </w:tc>
      </w:tr>
      <w:tr w:rsidR="007A79A8" w:rsidRPr="00AE71B7" w:rsidTr="005A6EF5">
        <w:trPr>
          <w:trHeight w:val="340"/>
        </w:trPr>
        <w:tc>
          <w:tcPr>
            <w:tcW w:w="4248" w:type="dxa"/>
            <w:vAlign w:val="center"/>
          </w:tcPr>
          <w:p w:rsidR="007A79A8" w:rsidRDefault="007A79A8" w:rsidP="007A79A8">
            <w:pPr>
              <w:rPr>
                <w:rFonts w:asciiTheme="minorHAnsi" w:hAnsiTheme="minorHAnsi"/>
                <w:b/>
                <w:sz w:val="22"/>
                <w:szCs w:val="22"/>
              </w:rPr>
            </w:pPr>
            <w:r>
              <w:rPr>
                <w:rFonts w:ascii="Calibri" w:hAnsi="Calibri"/>
                <w:color w:val="000000"/>
                <w:sz w:val="22"/>
                <w:szCs w:val="22"/>
              </w:rPr>
              <w:t>Operational Cover</w:t>
            </w:r>
          </w:p>
        </w:tc>
        <w:tc>
          <w:tcPr>
            <w:tcW w:w="1205" w:type="dxa"/>
            <w:vAlign w:val="center"/>
          </w:tcPr>
          <w:p w:rsidR="007A79A8" w:rsidRPr="007A79A8" w:rsidRDefault="007A79A8" w:rsidP="007A79A8">
            <w:pPr>
              <w:jc w:val="center"/>
              <w:rPr>
                <w:rFonts w:asciiTheme="minorHAnsi" w:hAnsiTheme="minorHAnsi"/>
                <w:sz w:val="22"/>
                <w:szCs w:val="22"/>
              </w:rPr>
            </w:pPr>
            <w:r w:rsidRPr="007A79A8">
              <w:rPr>
                <w:rFonts w:ascii="Calibri" w:hAnsi="Calibri"/>
                <w:color w:val="000000"/>
                <w:sz w:val="22"/>
                <w:szCs w:val="22"/>
              </w:rPr>
              <w:t>2</w:t>
            </w:r>
          </w:p>
        </w:tc>
        <w:tc>
          <w:tcPr>
            <w:tcW w:w="1205" w:type="dxa"/>
            <w:vAlign w:val="center"/>
          </w:tcPr>
          <w:p w:rsidR="007A79A8" w:rsidRPr="007A79A8" w:rsidRDefault="007A79A8" w:rsidP="007A79A8">
            <w:pPr>
              <w:jc w:val="center"/>
              <w:rPr>
                <w:rFonts w:asciiTheme="minorHAnsi" w:hAnsiTheme="minorHAnsi"/>
                <w:sz w:val="22"/>
                <w:szCs w:val="22"/>
              </w:rPr>
            </w:pPr>
            <w:r w:rsidRPr="007A79A8">
              <w:rPr>
                <w:rFonts w:asciiTheme="minorHAnsi" w:hAnsiTheme="minorHAnsi"/>
                <w:sz w:val="22"/>
                <w:szCs w:val="22"/>
              </w:rPr>
              <w:t>0</w:t>
            </w:r>
          </w:p>
        </w:tc>
      </w:tr>
      <w:tr w:rsidR="007A79A8" w:rsidRPr="00AE71B7" w:rsidTr="005A6EF5">
        <w:trPr>
          <w:trHeight w:val="340"/>
        </w:trPr>
        <w:tc>
          <w:tcPr>
            <w:tcW w:w="4248" w:type="dxa"/>
            <w:vAlign w:val="center"/>
          </w:tcPr>
          <w:p w:rsidR="007A79A8" w:rsidRDefault="007A79A8" w:rsidP="007A79A8">
            <w:pPr>
              <w:rPr>
                <w:rFonts w:asciiTheme="minorHAnsi" w:hAnsiTheme="minorHAnsi"/>
                <w:b/>
                <w:sz w:val="22"/>
                <w:szCs w:val="22"/>
              </w:rPr>
            </w:pPr>
            <w:r>
              <w:rPr>
                <w:rFonts w:ascii="Calibri" w:hAnsi="Calibri"/>
                <w:color w:val="000000"/>
                <w:sz w:val="22"/>
                <w:szCs w:val="22"/>
              </w:rPr>
              <w:t>Support Cover (e.g. low staffing levels)</w:t>
            </w:r>
          </w:p>
        </w:tc>
        <w:tc>
          <w:tcPr>
            <w:tcW w:w="1205" w:type="dxa"/>
            <w:vAlign w:val="center"/>
          </w:tcPr>
          <w:p w:rsidR="007A79A8" w:rsidRPr="007A79A8" w:rsidRDefault="007A79A8" w:rsidP="007A79A8">
            <w:pPr>
              <w:jc w:val="center"/>
              <w:rPr>
                <w:rFonts w:asciiTheme="minorHAnsi" w:hAnsiTheme="minorHAnsi"/>
                <w:sz w:val="22"/>
                <w:szCs w:val="22"/>
              </w:rPr>
            </w:pPr>
            <w:r w:rsidRPr="007A79A8">
              <w:rPr>
                <w:rFonts w:asciiTheme="minorHAnsi" w:hAnsiTheme="minorHAnsi"/>
                <w:sz w:val="22"/>
                <w:szCs w:val="22"/>
              </w:rPr>
              <w:t>0</w:t>
            </w:r>
          </w:p>
        </w:tc>
        <w:tc>
          <w:tcPr>
            <w:tcW w:w="1205" w:type="dxa"/>
            <w:vAlign w:val="center"/>
          </w:tcPr>
          <w:p w:rsidR="007A79A8" w:rsidRPr="007A79A8" w:rsidRDefault="007A79A8" w:rsidP="007A79A8">
            <w:pPr>
              <w:jc w:val="center"/>
              <w:rPr>
                <w:rFonts w:asciiTheme="minorHAnsi" w:hAnsiTheme="minorHAnsi"/>
                <w:sz w:val="22"/>
                <w:szCs w:val="22"/>
              </w:rPr>
            </w:pPr>
            <w:r w:rsidRPr="007A79A8">
              <w:rPr>
                <w:rFonts w:ascii="Calibri" w:hAnsi="Calibri"/>
                <w:color w:val="000000"/>
                <w:sz w:val="22"/>
                <w:szCs w:val="22"/>
              </w:rPr>
              <w:t>2</w:t>
            </w:r>
          </w:p>
        </w:tc>
      </w:tr>
      <w:tr w:rsidR="007A79A8" w:rsidRPr="00AE71B7" w:rsidTr="005A6EF5">
        <w:trPr>
          <w:trHeight w:val="340"/>
        </w:trPr>
        <w:tc>
          <w:tcPr>
            <w:tcW w:w="4248" w:type="dxa"/>
            <w:vAlign w:val="center"/>
          </w:tcPr>
          <w:p w:rsidR="007A79A8" w:rsidRDefault="007A79A8" w:rsidP="007A79A8">
            <w:pPr>
              <w:rPr>
                <w:rFonts w:asciiTheme="minorHAnsi" w:hAnsiTheme="minorHAnsi"/>
                <w:b/>
                <w:sz w:val="22"/>
                <w:szCs w:val="22"/>
              </w:rPr>
            </w:pPr>
            <w:r>
              <w:rPr>
                <w:rFonts w:ascii="Calibri" w:hAnsi="Calibri"/>
                <w:color w:val="000000"/>
                <w:sz w:val="22"/>
                <w:szCs w:val="22"/>
              </w:rPr>
              <w:t>Sick</w:t>
            </w:r>
          </w:p>
        </w:tc>
        <w:tc>
          <w:tcPr>
            <w:tcW w:w="1205" w:type="dxa"/>
            <w:vAlign w:val="center"/>
          </w:tcPr>
          <w:p w:rsidR="007A79A8" w:rsidRPr="007A79A8" w:rsidRDefault="007A79A8" w:rsidP="007A79A8">
            <w:pPr>
              <w:jc w:val="center"/>
              <w:rPr>
                <w:rFonts w:asciiTheme="minorHAnsi" w:hAnsiTheme="minorHAnsi"/>
                <w:sz w:val="22"/>
                <w:szCs w:val="22"/>
              </w:rPr>
            </w:pPr>
            <w:r w:rsidRPr="007A79A8">
              <w:rPr>
                <w:rFonts w:ascii="Calibri" w:hAnsi="Calibri"/>
                <w:color w:val="000000"/>
                <w:sz w:val="22"/>
                <w:szCs w:val="22"/>
              </w:rPr>
              <w:t>2</w:t>
            </w:r>
          </w:p>
        </w:tc>
        <w:tc>
          <w:tcPr>
            <w:tcW w:w="1205" w:type="dxa"/>
            <w:vAlign w:val="center"/>
          </w:tcPr>
          <w:p w:rsidR="007A79A8" w:rsidRPr="007A79A8" w:rsidRDefault="007A79A8" w:rsidP="007A79A8">
            <w:pPr>
              <w:jc w:val="center"/>
              <w:rPr>
                <w:rFonts w:asciiTheme="minorHAnsi" w:hAnsiTheme="minorHAnsi"/>
                <w:sz w:val="22"/>
                <w:szCs w:val="22"/>
              </w:rPr>
            </w:pPr>
            <w:r w:rsidRPr="007A79A8">
              <w:rPr>
                <w:rFonts w:asciiTheme="minorHAnsi" w:hAnsiTheme="minorHAnsi"/>
                <w:sz w:val="22"/>
                <w:szCs w:val="22"/>
              </w:rPr>
              <w:t>0</w:t>
            </w:r>
          </w:p>
        </w:tc>
      </w:tr>
      <w:tr w:rsidR="007A79A8" w:rsidRPr="00AE71B7" w:rsidTr="005A6EF5">
        <w:trPr>
          <w:trHeight w:val="340"/>
        </w:trPr>
        <w:tc>
          <w:tcPr>
            <w:tcW w:w="4248" w:type="dxa"/>
            <w:vAlign w:val="center"/>
          </w:tcPr>
          <w:p w:rsidR="007A79A8" w:rsidRDefault="007A79A8" w:rsidP="007A79A8">
            <w:pPr>
              <w:rPr>
                <w:rFonts w:asciiTheme="minorHAnsi" w:hAnsiTheme="minorHAnsi"/>
                <w:b/>
                <w:sz w:val="22"/>
                <w:szCs w:val="22"/>
              </w:rPr>
            </w:pPr>
            <w:r>
              <w:rPr>
                <w:rFonts w:ascii="Calibri" w:hAnsi="Calibri"/>
                <w:color w:val="000000"/>
                <w:sz w:val="22"/>
                <w:szCs w:val="22"/>
              </w:rPr>
              <w:t>Other, not listed above</w:t>
            </w:r>
          </w:p>
        </w:tc>
        <w:tc>
          <w:tcPr>
            <w:tcW w:w="1205" w:type="dxa"/>
            <w:vAlign w:val="center"/>
          </w:tcPr>
          <w:p w:rsidR="007A79A8" w:rsidRPr="007A79A8" w:rsidRDefault="007A79A8" w:rsidP="007A79A8">
            <w:pPr>
              <w:jc w:val="center"/>
              <w:rPr>
                <w:rFonts w:asciiTheme="minorHAnsi" w:hAnsiTheme="minorHAnsi"/>
                <w:sz w:val="22"/>
                <w:szCs w:val="22"/>
              </w:rPr>
            </w:pPr>
            <w:r w:rsidRPr="007A79A8">
              <w:rPr>
                <w:rFonts w:ascii="Calibri" w:hAnsi="Calibri"/>
                <w:color w:val="000000"/>
                <w:sz w:val="22"/>
                <w:szCs w:val="22"/>
              </w:rPr>
              <w:t>4</w:t>
            </w:r>
          </w:p>
        </w:tc>
        <w:tc>
          <w:tcPr>
            <w:tcW w:w="1205" w:type="dxa"/>
            <w:vAlign w:val="center"/>
          </w:tcPr>
          <w:p w:rsidR="007A79A8" w:rsidRPr="007A79A8" w:rsidRDefault="007A79A8" w:rsidP="007A79A8">
            <w:pPr>
              <w:jc w:val="center"/>
              <w:rPr>
                <w:rFonts w:asciiTheme="minorHAnsi" w:hAnsiTheme="minorHAnsi"/>
                <w:sz w:val="22"/>
                <w:szCs w:val="22"/>
              </w:rPr>
            </w:pPr>
            <w:r w:rsidRPr="007A79A8">
              <w:rPr>
                <w:rFonts w:ascii="Calibri" w:hAnsi="Calibri"/>
                <w:color w:val="000000"/>
                <w:sz w:val="22"/>
                <w:szCs w:val="22"/>
              </w:rPr>
              <w:t>4</w:t>
            </w:r>
          </w:p>
        </w:tc>
      </w:tr>
    </w:tbl>
    <w:p w:rsidR="00784EB6" w:rsidRPr="00F820BC" w:rsidRDefault="007A79A8" w:rsidP="004A68DC">
      <w:pPr>
        <w:jc w:val="both"/>
        <w:rPr>
          <w:rFonts w:asciiTheme="minorHAnsi" w:hAnsiTheme="minorHAnsi"/>
        </w:rPr>
      </w:pPr>
      <w:r w:rsidRPr="00F820BC">
        <w:rPr>
          <w:rFonts w:asciiTheme="minorHAnsi" w:hAnsiTheme="minorHAnsi"/>
        </w:rPr>
        <w:t>Note</w:t>
      </w:r>
      <w:r w:rsidR="00711B32" w:rsidRPr="00F820BC">
        <w:rPr>
          <w:rFonts w:asciiTheme="minorHAnsi" w:hAnsiTheme="minorHAnsi"/>
        </w:rPr>
        <w:t xml:space="preserve"> 1): </w:t>
      </w:r>
      <w:r w:rsidR="00527AFF" w:rsidRPr="00F820BC">
        <w:rPr>
          <w:rFonts w:asciiTheme="minorHAnsi" w:hAnsiTheme="minorHAnsi"/>
        </w:rPr>
        <w:t>Of the 13 no-shows in Q2, 9 were line managers that did not attend a “Safer Recruitment” full day course.</w:t>
      </w:r>
      <w:r w:rsidR="006876DB" w:rsidRPr="00F820BC">
        <w:rPr>
          <w:rFonts w:asciiTheme="minorHAnsi" w:hAnsiTheme="minorHAnsi"/>
        </w:rPr>
        <w:t xml:space="preserve"> Valid Service-related reasons were provided, but the non-attendance still meant that the course was under-utilised and spaces were wasted.</w:t>
      </w:r>
    </w:p>
    <w:p w:rsidR="005A6EF5" w:rsidRDefault="005A6EF5">
      <w:pPr>
        <w:rPr>
          <w:rFonts w:asciiTheme="minorHAnsi" w:hAnsiTheme="minorHAnsi"/>
          <w:b/>
        </w:rPr>
      </w:pPr>
    </w:p>
    <w:p w:rsidR="00527AFF" w:rsidRDefault="00527AFF">
      <w:pPr>
        <w:rPr>
          <w:rFonts w:asciiTheme="minorHAnsi" w:hAnsiTheme="minorHAnsi"/>
          <w:b/>
        </w:rPr>
      </w:pPr>
    </w:p>
    <w:p w:rsidR="00507BD7" w:rsidRDefault="00507BD7" w:rsidP="00507BD7">
      <w:pPr>
        <w:jc w:val="both"/>
        <w:rPr>
          <w:rFonts w:asciiTheme="minorHAnsi" w:hAnsiTheme="minorHAnsi"/>
          <w:b/>
        </w:rPr>
      </w:pPr>
      <w:r w:rsidRPr="007A79A8">
        <w:rPr>
          <w:rFonts w:asciiTheme="minorHAnsi" w:hAnsiTheme="minorHAnsi"/>
          <w:b/>
        </w:rPr>
        <w:t xml:space="preserve">Course </w:t>
      </w:r>
      <w:r>
        <w:rPr>
          <w:rFonts w:asciiTheme="minorHAnsi" w:hAnsiTheme="minorHAnsi"/>
          <w:b/>
        </w:rPr>
        <w:t>Delivery</w:t>
      </w:r>
      <w:r w:rsidR="00711B32">
        <w:rPr>
          <w:rFonts w:asciiTheme="minorHAnsi" w:hAnsiTheme="minorHAnsi"/>
          <w:b/>
        </w:rPr>
        <w:t xml:space="preserve"> – 2018/19</w:t>
      </w:r>
    </w:p>
    <w:p w:rsidR="00C9658A" w:rsidRDefault="00C9658A" w:rsidP="00507BD7">
      <w:pPr>
        <w:jc w:val="both"/>
        <w:rPr>
          <w:rFonts w:asciiTheme="minorHAnsi" w:hAnsiTheme="minorHAnsi"/>
          <w:b/>
        </w:rPr>
      </w:pPr>
    </w:p>
    <w:tbl>
      <w:tblPr>
        <w:tblStyle w:val="TableGrid"/>
        <w:tblW w:w="3310" w:type="dxa"/>
        <w:tblLayout w:type="fixed"/>
        <w:tblLook w:val="04A0" w:firstRow="1" w:lastRow="0" w:firstColumn="1" w:lastColumn="0" w:noHBand="0" w:noVBand="1"/>
      </w:tblPr>
      <w:tblGrid>
        <w:gridCol w:w="1696"/>
        <w:gridCol w:w="1614"/>
      </w:tblGrid>
      <w:tr w:rsidR="00711B32" w:rsidRPr="005629D9" w:rsidTr="00711B32">
        <w:trPr>
          <w:trHeight w:val="557"/>
        </w:trPr>
        <w:tc>
          <w:tcPr>
            <w:tcW w:w="1696" w:type="dxa"/>
            <w:shd w:val="clear" w:color="auto" w:fill="0070C0"/>
            <w:vAlign w:val="center"/>
          </w:tcPr>
          <w:p w:rsidR="00711B32" w:rsidRPr="005629D9" w:rsidRDefault="00711B32" w:rsidP="00711B32">
            <w:pPr>
              <w:rPr>
                <w:rFonts w:asciiTheme="minorHAnsi" w:hAnsiTheme="minorHAnsi"/>
                <w:b/>
                <w:color w:val="FFFFFF" w:themeColor="background1"/>
              </w:rPr>
            </w:pPr>
            <w:r>
              <w:rPr>
                <w:rFonts w:asciiTheme="minorHAnsi" w:hAnsiTheme="minorHAnsi"/>
                <w:b/>
                <w:color w:val="FFFFFF" w:themeColor="background1"/>
              </w:rPr>
              <w:t>Period</w:t>
            </w:r>
          </w:p>
        </w:tc>
        <w:tc>
          <w:tcPr>
            <w:tcW w:w="1614" w:type="dxa"/>
            <w:shd w:val="clear" w:color="auto" w:fill="0070C0"/>
            <w:vAlign w:val="center"/>
          </w:tcPr>
          <w:p w:rsidR="00711B32" w:rsidRPr="005629D9" w:rsidRDefault="00711B32" w:rsidP="00B5377E">
            <w:pPr>
              <w:jc w:val="center"/>
              <w:rPr>
                <w:rFonts w:asciiTheme="minorHAnsi" w:hAnsiTheme="minorHAnsi"/>
                <w:b/>
                <w:color w:val="FFFFFF" w:themeColor="background1"/>
              </w:rPr>
            </w:pPr>
            <w:r>
              <w:rPr>
                <w:rFonts w:asciiTheme="minorHAnsi" w:hAnsiTheme="minorHAnsi"/>
                <w:b/>
                <w:color w:val="FFFFFF" w:themeColor="background1"/>
              </w:rPr>
              <w:t>Places</w:t>
            </w:r>
          </w:p>
        </w:tc>
      </w:tr>
      <w:tr w:rsidR="00711B32" w:rsidRPr="005629D9" w:rsidTr="00711B32">
        <w:trPr>
          <w:trHeight w:val="341"/>
        </w:trPr>
        <w:tc>
          <w:tcPr>
            <w:tcW w:w="1696" w:type="dxa"/>
            <w:shd w:val="clear" w:color="auto" w:fill="auto"/>
            <w:vAlign w:val="center"/>
          </w:tcPr>
          <w:p w:rsidR="00711B32" w:rsidRPr="0075375C" w:rsidRDefault="00711B32" w:rsidP="00B5377E">
            <w:pPr>
              <w:rPr>
                <w:rFonts w:asciiTheme="minorHAnsi" w:hAnsiTheme="minorHAnsi"/>
              </w:rPr>
            </w:pPr>
            <w:r>
              <w:rPr>
                <w:rFonts w:asciiTheme="minorHAnsi" w:hAnsiTheme="minorHAnsi"/>
              </w:rPr>
              <w:t>Q1 – Apr-Jun</w:t>
            </w:r>
          </w:p>
        </w:tc>
        <w:tc>
          <w:tcPr>
            <w:tcW w:w="1614" w:type="dxa"/>
            <w:shd w:val="clear" w:color="auto" w:fill="auto"/>
            <w:vAlign w:val="center"/>
          </w:tcPr>
          <w:p w:rsidR="00711B32" w:rsidRPr="0075375C" w:rsidRDefault="00711B32" w:rsidP="00B5377E">
            <w:pPr>
              <w:jc w:val="center"/>
              <w:rPr>
                <w:rFonts w:asciiTheme="minorHAnsi" w:hAnsiTheme="minorHAnsi"/>
              </w:rPr>
            </w:pPr>
            <w:r>
              <w:rPr>
                <w:rFonts w:asciiTheme="minorHAnsi" w:hAnsiTheme="minorHAnsi"/>
              </w:rPr>
              <w:t>1,535</w:t>
            </w:r>
          </w:p>
        </w:tc>
      </w:tr>
      <w:tr w:rsidR="00711B32" w:rsidRPr="005629D9" w:rsidTr="00711B32">
        <w:trPr>
          <w:trHeight w:val="341"/>
        </w:trPr>
        <w:tc>
          <w:tcPr>
            <w:tcW w:w="1696" w:type="dxa"/>
            <w:shd w:val="clear" w:color="auto" w:fill="auto"/>
            <w:vAlign w:val="center"/>
          </w:tcPr>
          <w:p w:rsidR="00711B32" w:rsidRPr="0075375C" w:rsidRDefault="00711B32" w:rsidP="00B5377E">
            <w:pPr>
              <w:rPr>
                <w:rFonts w:asciiTheme="minorHAnsi" w:hAnsiTheme="minorHAnsi"/>
              </w:rPr>
            </w:pPr>
            <w:r>
              <w:rPr>
                <w:rFonts w:asciiTheme="minorHAnsi" w:hAnsiTheme="minorHAnsi"/>
              </w:rPr>
              <w:t>Q2 – Jul-Sep</w:t>
            </w:r>
          </w:p>
        </w:tc>
        <w:tc>
          <w:tcPr>
            <w:tcW w:w="1614" w:type="dxa"/>
            <w:shd w:val="clear" w:color="auto" w:fill="auto"/>
            <w:vAlign w:val="center"/>
          </w:tcPr>
          <w:p w:rsidR="00711B32" w:rsidRPr="0075375C" w:rsidRDefault="00711B32" w:rsidP="00B5377E">
            <w:pPr>
              <w:jc w:val="center"/>
              <w:rPr>
                <w:rFonts w:asciiTheme="minorHAnsi" w:hAnsiTheme="minorHAnsi"/>
              </w:rPr>
            </w:pPr>
            <w:r>
              <w:rPr>
                <w:rFonts w:asciiTheme="minorHAnsi" w:hAnsiTheme="minorHAnsi"/>
              </w:rPr>
              <w:t>1,553</w:t>
            </w:r>
          </w:p>
        </w:tc>
      </w:tr>
      <w:tr w:rsidR="00711B32" w:rsidRPr="005629D9" w:rsidTr="00711B32">
        <w:trPr>
          <w:trHeight w:val="341"/>
        </w:trPr>
        <w:tc>
          <w:tcPr>
            <w:tcW w:w="1696" w:type="dxa"/>
            <w:shd w:val="clear" w:color="auto" w:fill="auto"/>
            <w:vAlign w:val="center"/>
          </w:tcPr>
          <w:p w:rsidR="00711B32" w:rsidRPr="00711B32" w:rsidRDefault="00711B32" w:rsidP="00B5377E">
            <w:pPr>
              <w:rPr>
                <w:rFonts w:asciiTheme="minorHAnsi" w:hAnsiTheme="minorHAnsi"/>
                <w:b/>
              </w:rPr>
            </w:pPr>
            <w:r w:rsidRPr="00711B32">
              <w:rPr>
                <w:rFonts w:asciiTheme="minorHAnsi" w:hAnsiTheme="minorHAnsi"/>
                <w:b/>
              </w:rPr>
              <w:t>TOTAL</w:t>
            </w:r>
          </w:p>
        </w:tc>
        <w:tc>
          <w:tcPr>
            <w:tcW w:w="1614" w:type="dxa"/>
            <w:shd w:val="clear" w:color="auto" w:fill="auto"/>
            <w:vAlign w:val="center"/>
          </w:tcPr>
          <w:p w:rsidR="00711B32" w:rsidRPr="00711B32" w:rsidRDefault="00711B32" w:rsidP="00711B32">
            <w:pPr>
              <w:jc w:val="center"/>
              <w:rPr>
                <w:rFonts w:asciiTheme="minorHAnsi" w:hAnsiTheme="minorHAnsi"/>
                <w:b/>
              </w:rPr>
            </w:pPr>
            <w:r w:rsidRPr="00711B32">
              <w:rPr>
                <w:rFonts w:asciiTheme="minorHAnsi" w:hAnsiTheme="minorHAnsi"/>
                <w:b/>
              </w:rPr>
              <w:t>3,088</w:t>
            </w:r>
          </w:p>
        </w:tc>
      </w:tr>
    </w:tbl>
    <w:p w:rsidR="00711B32" w:rsidRDefault="00711B32" w:rsidP="00507BD7">
      <w:pPr>
        <w:jc w:val="both"/>
        <w:rPr>
          <w:rFonts w:asciiTheme="minorHAnsi" w:hAnsiTheme="minorHAnsi"/>
          <w:b/>
        </w:rPr>
      </w:pPr>
    </w:p>
    <w:p w:rsidR="00C9658A" w:rsidRDefault="00C9658A" w:rsidP="00507BD7">
      <w:pPr>
        <w:jc w:val="both"/>
        <w:rPr>
          <w:rFonts w:asciiTheme="minorHAnsi" w:hAnsiTheme="minorHAnsi"/>
        </w:rPr>
      </w:pPr>
    </w:p>
    <w:p w:rsidR="00E4489A" w:rsidRDefault="007C72C4" w:rsidP="00343B89">
      <w:pPr>
        <w:jc w:val="center"/>
        <w:rPr>
          <w:rFonts w:asciiTheme="minorHAnsi" w:hAnsiTheme="minorHAnsi"/>
        </w:rPr>
      </w:pPr>
      <w:r>
        <w:rPr>
          <w:noProof/>
          <w:lang w:eastAsia="en-GB"/>
        </w:rPr>
        <w:drawing>
          <wp:inline distT="0" distB="0" distL="0" distR="0" wp14:anchorId="38D40348" wp14:editId="54166EED">
            <wp:extent cx="4896000" cy="2520000"/>
            <wp:effectExtent l="0" t="0" r="0" b="1397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C72C4" w:rsidRDefault="007C72C4" w:rsidP="00507BD7">
      <w:pPr>
        <w:jc w:val="both"/>
        <w:rPr>
          <w:rFonts w:asciiTheme="minorHAnsi" w:hAnsiTheme="minorHAnsi"/>
        </w:rPr>
      </w:pPr>
    </w:p>
    <w:p w:rsidR="00F820BC" w:rsidRDefault="00F820BC" w:rsidP="00507BD7">
      <w:pPr>
        <w:jc w:val="both"/>
        <w:rPr>
          <w:rFonts w:asciiTheme="minorHAnsi" w:hAnsiTheme="minorHAnsi"/>
          <w:b/>
        </w:rPr>
      </w:pPr>
    </w:p>
    <w:p w:rsidR="00E4489A" w:rsidRDefault="00E4489A" w:rsidP="00507BD7">
      <w:pPr>
        <w:jc w:val="both"/>
        <w:rPr>
          <w:rFonts w:asciiTheme="minorHAnsi" w:hAnsiTheme="minorHAnsi"/>
          <w:b/>
        </w:rPr>
      </w:pPr>
      <w:r>
        <w:rPr>
          <w:rFonts w:asciiTheme="minorHAnsi" w:hAnsiTheme="minorHAnsi"/>
          <w:b/>
        </w:rPr>
        <w:t>Quality Assurance Meeting</w:t>
      </w:r>
    </w:p>
    <w:p w:rsidR="00E4489A" w:rsidRDefault="00E4489A" w:rsidP="00507BD7">
      <w:pPr>
        <w:jc w:val="both"/>
        <w:rPr>
          <w:rFonts w:asciiTheme="minorHAnsi" w:hAnsiTheme="minorHAnsi"/>
          <w:b/>
        </w:rPr>
      </w:pPr>
    </w:p>
    <w:p w:rsidR="00E4489A" w:rsidRDefault="00E4489A" w:rsidP="00507BD7">
      <w:pPr>
        <w:jc w:val="both"/>
        <w:rPr>
          <w:rFonts w:asciiTheme="minorHAnsi" w:hAnsiTheme="minorHAnsi"/>
        </w:rPr>
      </w:pPr>
      <w:r>
        <w:rPr>
          <w:rFonts w:asciiTheme="minorHAnsi" w:hAnsiTheme="minorHAnsi"/>
        </w:rPr>
        <w:t>The Q1 Quality Assurance meeting took place on 30 July 2018.  Items covered included reviewing the standardised evaluation process to increase return rate, embedding Standardisation Meetings, the Driver Training review and th</w:t>
      </w:r>
      <w:r w:rsidR="009F25BD">
        <w:rPr>
          <w:rFonts w:asciiTheme="minorHAnsi" w:hAnsiTheme="minorHAnsi"/>
        </w:rPr>
        <w:t>e External Verifier Visit of 8 M</w:t>
      </w:r>
      <w:r>
        <w:rPr>
          <w:rFonts w:asciiTheme="minorHAnsi" w:hAnsiTheme="minorHAnsi"/>
        </w:rPr>
        <w:t>ay 2018.  Reports were received from Professional Development, STC, BA, Incident Command and Water.  Trainer CPD was discussed.  Minutes attached.</w:t>
      </w:r>
    </w:p>
    <w:p w:rsidR="00E4489A" w:rsidRDefault="00E4489A" w:rsidP="00507BD7">
      <w:pPr>
        <w:jc w:val="both"/>
        <w:rPr>
          <w:rFonts w:asciiTheme="minorHAnsi" w:hAnsiTheme="minorHAnsi"/>
        </w:rPr>
      </w:pPr>
    </w:p>
    <w:p w:rsidR="00E4489A" w:rsidRPr="00E4489A" w:rsidRDefault="00E4489A" w:rsidP="00507BD7">
      <w:pPr>
        <w:jc w:val="both"/>
        <w:rPr>
          <w:rFonts w:asciiTheme="minorHAnsi" w:hAnsiTheme="minorHAnsi"/>
          <w:b/>
        </w:rPr>
      </w:pPr>
      <w:r w:rsidRPr="00E4489A">
        <w:rPr>
          <w:rFonts w:asciiTheme="minorHAnsi" w:hAnsiTheme="minorHAnsi"/>
          <w:b/>
        </w:rPr>
        <w:t>Learning and Development Advisory Group</w:t>
      </w:r>
    </w:p>
    <w:p w:rsidR="00E4489A" w:rsidRDefault="00E4489A" w:rsidP="00507BD7">
      <w:pPr>
        <w:jc w:val="both"/>
        <w:rPr>
          <w:rFonts w:asciiTheme="minorHAnsi" w:hAnsiTheme="minorHAnsi"/>
        </w:rPr>
      </w:pPr>
    </w:p>
    <w:p w:rsidR="00E4489A" w:rsidRPr="00E4489A" w:rsidRDefault="00E4489A" w:rsidP="00507BD7">
      <w:pPr>
        <w:jc w:val="both"/>
        <w:rPr>
          <w:rFonts w:asciiTheme="minorHAnsi" w:hAnsiTheme="minorHAnsi"/>
        </w:rPr>
      </w:pPr>
      <w:r>
        <w:rPr>
          <w:rFonts w:asciiTheme="minorHAnsi" w:hAnsiTheme="minorHAnsi"/>
        </w:rPr>
        <w:t xml:space="preserve">The first meeting of the Learning and development Advisory Group </w:t>
      </w:r>
      <w:r w:rsidR="000826B0">
        <w:rPr>
          <w:rFonts w:asciiTheme="minorHAnsi" w:hAnsiTheme="minorHAnsi"/>
        </w:rPr>
        <w:t>is due to take</w:t>
      </w:r>
      <w:r>
        <w:rPr>
          <w:rFonts w:asciiTheme="minorHAnsi" w:hAnsiTheme="minorHAnsi"/>
        </w:rPr>
        <w:t xml:space="preserve"> place on 5 October 2018.  Items </w:t>
      </w:r>
      <w:r w:rsidR="000826B0">
        <w:rPr>
          <w:rFonts w:asciiTheme="minorHAnsi" w:hAnsiTheme="minorHAnsi"/>
        </w:rPr>
        <w:t xml:space="preserve">to be </w:t>
      </w:r>
      <w:r>
        <w:rPr>
          <w:rFonts w:asciiTheme="minorHAnsi" w:hAnsiTheme="minorHAnsi"/>
        </w:rPr>
        <w:t>discussed include Apprenticeships, e-learning, Civica and the user specification for a competency recording system</w:t>
      </w:r>
      <w:r w:rsidR="000826B0">
        <w:rPr>
          <w:rFonts w:asciiTheme="minorHAnsi" w:hAnsiTheme="minorHAnsi"/>
        </w:rPr>
        <w:t>.</w:t>
      </w:r>
    </w:p>
    <w:sectPr w:rsidR="00E4489A" w:rsidRPr="00E4489A" w:rsidSect="00A8212D">
      <w:headerReference w:type="default" r:id="rId16"/>
      <w:footerReference w:type="default" r:id="rId17"/>
      <w:footerReference w:type="first" r:id="rId18"/>
      <w:type w:val="continuous"/>
      <w:pgSz w:w="11906" w:h="16838" w:code="9"/>
      <w:pgMar w:top="1134" w:right="1276"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C8D" w:rsidRDefault="00D01C8D">
      <w:r>
        <w:separator/>
      </w:r>
    </w:p>
  </w:endnote>
  <w:endnote w:type="continuationSeparator" w:id="0">
    <w:p w:rsidR="00D01C8D" w:rsidRDefault="00D01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77E" w:rsidRDefault="00B5377E" w:rsidP="00A8212D">
    <w:pPr>
      <w:pStyle w:val="Footer"/>
      <w:jc w:val="center"/>
      <w:rPr>
        <w:sz w:val="22"/>
        <w:szCs w:val="22"/>
      </w:rPr>
    </w:pPr>
  </w:p>
  <w:p w:rsidR="00B5377E" w:rsidRPr="00A8212D" w:rsidRDefault="00B5377E" w:rsidP="00A8212D">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8E418A">
      <w:rPr>
        <w:noProof/>
        <w:sz w:val="22"/>
        <w:szCs w:val="22"/>
      </w:rPr>
      <w:t>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8E418A">
      <w:rPr>
        <w:noProof/>
        <w:sz w:val="22"/>
        <w:szCs w:val="22"/>
      </w:rPr>
      <w:t>16</w:t>
    </w:r>
    <w:r w:rsidRPr="00AA60E6">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77E" w:rsidRDefault="00B5377E" w:rsidP="00AA60E6">
    <w:pPr>
      <w:pStyle w:val="Footer"/>
      <w:jc w:val="center"/>
      <w:rPr>
        <w:sz w:val="22"/>
        <w:szCs w:val="22"/>
      </w:rPr>
    </w:pPr>
  </w:p>
  <w:p w:rsidR="00B5377E" w:rsidRPr="00AA60E6" w:rsidRDefault="00B5377E" w:rsidP="00AA60E6">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8E418A">
      <w:rPr>
        <w:noProof/>
        <w:sz w:val="22"/>
        <w:szCs w:val="22"/>
      </w:rPr>
      <w:t>10</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8E418A">
      <w:rPr>
        <w:noProof/>
        <w:sz w:val="22"/>
        <w:szCs w:val="22"/>
      </w:rPr>
      <w:t>16</w:t>
    </w:r>
    <w:r w:rsidRPr="00AA60E6">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77E" w:rsidRPr="00AA60E6" w:rsidRDefault="00B5377E" w:rsidP="00D13372">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Pr>
        <w:noProof/>
        <w:sz w:val="22"/>
        <w:szCs w:val="22"/>
      </w:rPr>
      <w:t>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Pr>
        <w:noProof/>
        <w:sz w:val="22"/>
        <w:szCs w:val="22"/>
      </w:rPr>
      <w:t>15</w:t>
    </w:r>
    <w:r w:rsidRPr="00AA60E6">
      <w:rPr>
        <w:sz w:val="22"/>
        <w:szCs w:val="22"/>
      </w:rPr>
      <w:fldChar w:fldCharType="end"/>
    </w:r>
  </w:p>
  <w:p w:rsidR="00B5377E" w:rsidRDefault="00B5377E" w:rsidP="00D133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C8D" w:rsidRDefault="00D01C8D">
      <w:r>
        <w:separator/>
      </w:r>
    </w:p>
  </w:footnote>
  <w:footnote w:type="continuationSeparator" w:id="0">
    <w:p w:rsidR="00D01C8D" w:rsidRDefault="00D01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77E" w:rsidRPr="00A8212D" w:rsidRDefault="00B5377E" w:rsidP="00A82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0B9"/>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44BA4"/>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BB1FC0"/>
    <w:multiLevelType w:val="hybridMultilevel"/>
    <w:tmpl w:val="9460C1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EC319B"/>
    <w:multiLevelType w:val="hybridMultilevel"/>
    <w:tmpl w:val="D376D6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225E39"/>
    <w:multiLevelType w:val="hybridMultilevel"/>
    <w:tmpl w:val="D944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006BA"/>
    <w:multiLevelType w:val="hybridMultilevel"/>
    <w:tmpl w:val="6E5A11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9051C6"/>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3465C7"/>
    <w:multiLevelType w:val="hybridMultilevel"/>
    <w:tmpl w:val="B5946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9D1F64"/>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0044B50"/>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8015F9"/>
    <w:multiLevelType w:val="hybridMultilevel"/>
    <w:tmpl w:val="29AE7C58"/>
    <w:lvl w:ilvl="0" w:tplc="A730581C">
      <w:start w:val="1"/>
      <w:numFmt w:val="bullet"/>
      <w:pStyle w:val="Bulleted"/>
      <w:lvlText w:val=""/>
      <w:lvlJc w:val="left"/>
      <w:pPr>
        <w:tabs>
          <w:tab w:val="num" w:pos="1077"/>
        </w:tabs>
        <w:ind w:left="1077" w:hanging="39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5B0DA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9E848ED"/>
    <w:multiLevelType w:val="hybridMultilevel"/>
    <w:tmpl w:val="F322E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DE0181"/>
    <w:multiLevelType w:val="hybridMultilevel"/>
    <w:tmpl w:val="D6B6C414"/>
    <w:lvl w:ilvl="0" w:tplc="D41A62D0">
      <w:start w:val="1"/>
      <w:numFmt w:val="decimal"/>
      <w:pStyle w:val="NumbList3"/>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99477EB"/>
    <w:multiLevelType w:val="hybridMultilevel"/>
    <w:tmpl w:val="8D522C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C871CBF"/>
    <w:multiLevelType w:val="hybridMultilevel"/>
    <w:tmpl w:val="ED0EDAF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51317D9E"/>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72162AF"/>
    <w:multiLevelType w:val="hybridMultilevel"/>
    <w:tmpl w:val="364E9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043186"/>
    <w:multiLevelType w:val="hybridMultilevel"/>
    <w:tmpl w:val="45A89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DC4A71"/>
    <w:multiLevelType w:val="hybridMultilevel"/>
    <w:tmpl w:val="1EF053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E4B2F78"/>
    <w:multiLevelType w:val="hybridMultilevel"/>
    <w:tmpl w:val="756E6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F20CED"/>
    <w:multiLevelType w:val="hybridMultilevel"/>
    <w:tmpl w:val="3F1EC1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2D29E5"/>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72111A"/>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0F2082"/>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7377A06"/>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F196B60"/>
    <w:multiLevelType w:val="hybridMultilevel"/>
    <w:tmpl w:val="026078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617AFC"/>
    <w:multiLevelType w:val="hybridMultilevel"/>
    <w:tmpl w:val="9E3CF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3"/>
  </w:num>
  <w:num w:numId="3">
    <w:abstractNumId w:val="5"/>
  </w:num>
  <w:num w:numId="4">
    <w:abstractNumId w:val="0"/>
  </w:num>
  <w:num w:numId="5">
    <w:abstractNumId w:val="22"/>
  </w:num>
  <w:num w:numId="6">
    <w:abstractNumId w:val="9"/>
  </w:num>
  <w:num w:numId="7">
    <w:abstractNumId w:val="6"/>
  </w:num>
  <w:num w:numId="8">
    <w:abstractNumId w:val="1"/>
  </w:num>
  <w:num w:numId="9">
    <w:abstractNumId w:val="13"/>
  </w:num>
  <w:num w:numId="10">
    <w:abstractNumId w:val="13"/>
  </w:num>
  <w:num w:numId="11">
    <w:abstractNumId w:val="14"/>
  </w:num>
  <w:num w:numId="12">
    <w:abstractNumId w:val="20"/>
  </w:num>
  <w:num w:numId="13">
    <w:abstractNumId w:val="19"/>
  </w:num>
  <w:num w:numId="14">
    <w:abstractNumId w:val="21"/>
  </w:num>
  <w:num w:numId="15">
    <w:abstractNumId w:val="2"/>
  </w:num>
  <w:num w:numId="16">
    <w:abstractNumId w:val="12"/>
  </w:num>
  <w:num w:numId="17">
    <w:abstractNumId w:val="27"/>
  </w:num>
  <w:num w:numId="18">
    <w:abstractNumId w:val="23"/>
  </w:num>
  <w:num w:numId="19">
    <w:abstractNumId w:val="11"/>
  </w:num>
  <w:num w:numId="20">
    <w:abstractNumId w:val="16"/>
  </w:num>
  <w:num w:numId="21">
    <w:abstractNumId w:val="8"/>
  </w:num>
  <w:num w:numId="22">
    <w:abstractNumId w:val="25"/>
  </w:num>
  <w:num w:numId="23">
    <w:abstractNumId w:val="24"/>
  </w:num>
  <w:num w:numId="24">
    <w:abstractNumId w:val="4"/>
  </w:num>
  <w:num w:numId="25">
    <w:abstractNumId w:val="15"/>
  </w:num>
  <w:num w:numId="26">
    <w:abstractNumId w:val="18"/>
  </w:num>
  <w:num w:numId="27">
    <w:abstractNumId w:val="26"/>
  </w:num>
  <w:num w:numId="28">
    <w:abstractNumId w:val="3"/>
  </w:num>
  <w:num w:numId="29">
    <w:abstractNumId w:val="7"/>
  </w:num>
  <w:num w:numId="3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22"/>
    <w:rsid w:val="000007B4"/>
    <w:rsid w:val="00000F31"/>
    <w:rsid w:val="00001B3C"/>
    <w:rsid w:val="000035D1"/>
    <w:rsid w:val="0000398F"/>
    <w:rsid w:val="0000484C"/>
    <w:rsid w:val="00006B4F"/>
    <w:rsid w:val="00006C81"/>
    <w:rsid w:val="00007F2F"/>
    <w:rsid w:val="000117DA"/>
    <w:rsid w:val="000127F2"/>
    <w:rsid w:val="000129FE"/>
    <w:rsid w:val="00014B58"/>
    <w:rsid w:val="0001605A"/>
    <w:rsid w:val="00016E9E"/>
    <w:rsid w:val="000172A6"/>
    <w:rsid w:val="00017E73"/>
    <w:rsid w:val="00021C6E"/>
    <w:rsid w:val="00022849"/>
    <w:rsid w:val="000232BD"/>
    <w:rsid w:val="00023A84"/>
    <w:rsid w:val="00024588"/>
    <w:rsid w:val="00024D0E"/>
    <w:rsid w:val="00025C65"/>
    <w:rsid w:val="00026CE5"/>
    <w:rsid w:val="0003039A"/>
    <w:rsid w:val="00030D92"/>
    <w:rsid w:val="00031DE4"/>
    <w:rsid w:val="0003296A"/>
    <w:rsid w:val="00032BE5"/>
    <w:rsid w:val="00032EE9"/>
    <w:rsid w:val="000340B9"/>
    <w:rsid w:val="00035151"/>
    <w:rsid w:val="000351C5"/>
    <w:rsid w:val="00035A87"/>
    <w:rsid w:val="00035B01"/>
    <w:rsid w:val="00037C5B"/>
    <w:rsid w:val="00042032"/>
    <w:rsid w:val="000440A4"/>
    <w:rsid w:val="00047123"/>
    <w:rsid w:val="00050A61"/>
    <w:rsid w:val="00050C40"/>
    <w:rsid w:val="00050FB5"/>
    <w:rsid w:val="000562DA"/>
    <w:rsid w:val="00057E76"/>
    <w:rsid w:val="000609B3"/>
    <w:rsid w:val="00061F0C"/>
    <w:rsid w:val="000640F3"/>
    <w:rsid w:val="000649BD"/>
    <w:rsid w:val="000651F2"/>
    <w:rsid w:val="000655B3"/>
    <w:rsid w:val="00066784"/>
    <w:rsid w:val="00067B17"/>
    <w:rsid w:val="000708BF"/>
    <w:rsid w:val="00073C4F"/>
    <w:rsid w:val="00074824"/>
    <w:rsid w:val="0007685A"/>
    <w:rsid w:val="0007715F"/>
    <w:rsid w:val="0007728B"/>
    <w:rsid w:val="00077D61"/>
    <w:rsid w:val="000816CB"/>
    <w:rsid w:val="00081A13"/>
    <w:rsid w:val="000826B0"/>
    <w:rsid w:val="00082A0E"/>
    <w:rsid w:val="0008484A"/>
    <w:rsid w:val="00085616"/>
    <w:rsid w:val="00085F5A"/>
    <w:rsid w:val="000860C5"/>
    <w:rsid w:val="00086F1C"/>
    <w:rsid w:val="00092822"/>
    <w:rsid w:val="0009470E"/>
    <w:rsid w:val="000952E3"/>
    <w:rsid w:val="000961DD"/>
    <w:rsid w:val="00096D9B"/>
    <w:rsid w:val="00097190"/>
    <w:rsid w:val="000A2304"/>
    <w:rsid w:val="000A4F77"/>
    <w:rsid w:val="000A58C0"/>
    <w:rsid w:val="000A5D6C"/>
    <w:rsid w:val="000A68F1"/>
    <w:rsid w:val="000A77CF"/>
    <w:rsid w:val="000A7A2A"/>
    <w:rsid w:val="000A7C91"/>
    <w:rsid w:val="000B0FF6"/>
    <w:rsid w:val="000B3154"/>
    <w:rsid w:val="000B3582"/>
    <w:rsid w:val="000B42D8"/>
    <w:rsid w:val="000B4668"/>
    <w:rsid w:val="000B48BC"/>
    <w:rsid w:val="000B7DB2"/>
    <w:rsid w:val="000B7ECF"/>
    <w:rsid w:val="000C21A3"/>
    <w:rsid w:val="000C4119"/>
    <w:rsid w:val="000C427F"/>
    <w:rsid w:val="000C5166"/>
    <w:rsid w:val="000C5169"/>
    <w:rsid w:val="000C6226"/>
    <w:rsid w:val="000C6736"/>
    <w:rsid w:val="000C711F"/>
    <w:rsid w:val="000C72ED"/>
    <w:rsid w:val="000D0335"/>
    <w:rsid w:val="000D2229"/>
    <w:rsid w:val="000D28AC"/>
    <w:rsid w:val="000D2B69"/>
    <w:rsid w:val="000D2BAC"/>
    <w:rsid w:val="000D34CF"/>
    <w:rsid w:val="000D5314"/>
    <w:rsid w:val="000D664C"/>
    <w:rsid w:val="000E01B6"/>
    <w:rsid w:val="000E216B"/>
    <w:rsid w:val="000E4379"/>
    <w:rsid w:val="000E4CAB"/>
    <w:rsid w:val="000E5616"/>
    <w:rsid w:val="000E6924"/>
    <w:rsid w:val="000F1BFE"/>
    <w:rsid w:val="000F24CB"/>
    <w:rsid w:val="000F38B9"/>
    <w:rsid w:val="000F41F3"/>
    <w:rsid w:val="000F65A2"/>
    <w:rsid w:val="00100492"/>
    <w:rsid w:val="00100810"/>
    <w:rsid w:val="00101758"/>
    <w:rsid w:val="00103FA4"/>
    <w:rsid w:val="001041C9"/>
    <w:rsid w:val="00106736"/>
    <w:rsid w:val="0010759D"/>
    <w:rsid w:val="001123A9"/>
    <w:rsid w:val="0011396F"/>
    <w:rsid w:val="0011420E"/>
    <w:rsid w:val="00115CBB"/>
    <w:rsid w:val="00115D0F"/>
    <w:rsid w:val="001160E8"/>
    <w:rsid w:val="001167F8"/>
    <w:rsid w:val="00116860"/>
    <w:rsid w:val="00116F06"/>
    <w:rsid w:val="00117879"/>
    <w:rsid w:val="00120C6E"/>
    <w:rsid w:val="00121537"/>
    <w:rsid w:val="00121710"/>
    <w:rsid w:val="00121C63"/>
    <w:rsid w:val="00124DF5"/>
    <w:rsid w:val="00125114"/>
    <w:rsid w:val="00126B19"/>
    <w:rsid w:val="0012725A"/>
    <w:rsid w:val="00127D18"/>
    <w:rsid w:val="00127ED9"/>
    <w:rsid w:val="00131182"/>
    <w:rsid w:val="0013134E"/>
    <w:rsid w:val="00131632"/>
    <w:rsid w:val="00131DB0"/>
    <w:rsid w:val="001323A9"/>
    <w:rsid w:val="00132E56"/>
    <w:rsid w:val="00133CC7"/>
    <w:rsid w:val="00133E9C"/>
    <w:rsid w:val="00134004"/>
    <w:rsid w:val="001359B3"/>
    <w:rsid w:val="00136449"/>
    <w:rsid w:val="00136873"/>
    <w:rsid w:val="00136ED5"/>
    <w:rsid w:val="001371BB"/>
    <w:rsid w:val="00140960"/>
    <w:rsid w:val="00141BAD"/>
    <w:rsid w:val="00141D9F"/>
    <w:rsid w:val="001430F8"/>
    <w:rsid w:val="00145602"/>
    <w:rsid w:val="00145D73"/>
    <w:rsid w:val="0014714B"/>
    <w:rsid w:val="00151327"/>
    <w:rsid w:val="00153361"/>
    <w:rsid w:val="0015497F"/>
    <w:rsid w:val="00154E06"/>
    <w:rsid w:val="00154F7E"/>
    <w:rsid w:val="0016010E"/>
    <w:rsid w:val="00160C32"/>
    <w:rsid w:val="001619B4"/>
    <w:rsid w:val="00163D68"/>
    <w:rsid w:val="00164527"/>
    <w:rsid w:val="001666C0"/>
    <w:rsid w:val="0016715E"/>
    <w:rsid w:val="00167E80"/>
    <w:rsid w:val="00171207"/>
    <w:rsid w:val="00171B3F"/>
    <w:rsid w:val="00172383"/>
    <w:rsid w:val="00175029"/>
    <w:rsid w:val="0017517B"/>
    <w:rsid w:val="00176705"/>
    <w:rsid w:val="00180C85"/>
    <w:rsid w:val="00181604"/>
    <w:rsid w:val="00181851"/>
    <w:rsid w:val="0018191C"/>
    <w:rsid w:val="00182CD9"/>
    <w:rsid w:val="0018427B"/>
    <w:rsid w:val="001846AE"/>
    <w:rsid w:val="00186320"/>
    <w:rsid w:val="00186B3F"/>
    <w:rsid w:val="00187579"/>
    <w:rsid w:val="00187C47"/>
    <w:rsid w:val="00187FB1"/>
    <w:rsid w:val="00190BF5"/>
    <w:rsid w:val="00191A5E"/>
    <w:rsid w:val="00191D89"/>
    <w:rsid w:val="0019293A"/>
    <w:rsid w:val="0019306B"/>
    <w:rsid w:val="00193281"/>
    <w:rsid w:val="00196CAA"/>
    <w:rsid w:val="001A013D"/>
    <w:rsid w:val="001A05AD"/>
    <w:rsid w:val="001A0754"/>
    <w:rsid w:val="001A07A4"/>
    <w:rsid w:val="001A0CB3"/>
    <w:rsid w:val="001A1279"/>
    <w:rsid w:val="001A4AC0"/>
    <w:rsid w:val="001A4D55"/>
    <w:rsid w:val="001A7C3E"/>
    <w:rsid w:val="001B2635"/>
    <w:rsid w:val="001B2E8F"/>
    <w:rsid w:val="001B4A01"/>
    <w:rsid w:val="001B4C05"/>
    <w:rsid w:val="001B5B18"/>
    <w:rsid w:val="001B7629"/>
    <w:rsid w:val="001C2A15"/>
    <w:rsid w:val="001C38A3"/>
    <w:rsid w:val="001C474C"/>
    <w:rsid w:val="001C5581"/>
    <w:rsid w:val="001C5E31"/>
    <w:rsid w:val="001C5FD5"/>
    <w:rsid w:val="001C6A87"/>
    <w:rsid w:val="001C7A5D"/>
    <w:rsid w:val="001D0EF3"/>
    <w:rsid w:val="001D21F4"/>
    <w:rsid w:val="001D391E"/>
    <w:rsid w:val="001D3CCE"/>
    <w:rsid w:val="001D555B"/>
    <w:rsid w:val="001D58E7"/>
    <w:rsid w:val="001D6166"/>
    <w:rsid w:val="001D63B7"/>
    <w:rsid w:val="001D66D7"/>
    <w:rsid w:val="001D774C"/>
    <w:rsid w:val="001E0EA4"/>
    <w:rsid w:val="001E1D30"/>
    <w:rsid w:val="001E3211"/>
    <w:rsid w:val="001E43C8"/>
    <w:rsid w:val="001E608C"/>
    <w:rsid w:val="001E6FA7"/>
    <w:rsid w:val="001E71C9"/>
    <w:rsid w:val="001E76E0"/>
    <w:rsid w:val="001E7C2B"/>
    <w:rsid w:val="001F133E"/>
    <w:rsid w:val="001F1937"/>
    <w:rsid w:val="001F2550"/>
    <w:rsid w:val="001F36F8"/>
    <w:rsid w:val="001F38C8"/>
    <w:rsid w:val="001F44D5"/>
    <w:rsid w:val="001F4842"/>
    <w:rsid w:val="001F4941"/>
    <w:rsid w:val="001F61D1"/>
    <w:rsid w:val="001F6ACB"/>
    <w:rsid w:val="001F6D7C"/>
    <w:rsid w:val="001F7EE7"/>
    <w:rsid w:val="0020041F"/>
    <w:rsid w:val="002004A3"/>
    <w:rsid w:val="00200C8D"/>
    <w:rsid w:val="00201B81"/>
    <w:rsid w:val="00203EB0"/>
    <w:rsid w:val="0020595C"/>
    <w:rsid w:val="00205FB6"/>
    <w:rsid w:val="00211179"/>
    <w:rsid w:val="00211330"/>
    <w:rsid w:val="0021368E"/>
    <w:rsid w:val="00214FAE"/>
    <w:rsid w:val="0021521F"/>
    <w:rsid w:val="002156C7"/>
    <w:rsid w:val="00216527"/>
    <w:rsid w:val="00217122"/>
    <w:rsid w:val="002175AC"/>
    <w:rsid w:val="00217E03"/>
    <w:rsid w:val="002203A9"/>
    <w:rsid w:val="002207C3"/>
    <w:rsid w:val="00221F30"/>
    <w:rsid w:val="00223C26"/>
    <w:rsid w:val="00223D52"/>
    <w:rsid w:val="00224260"/>
    <w:rsid w:val="0022498A"/>
    <w:rsid w:val="002249D3"/>
    <w:rsid w:val="00224A46"/>
    <w:rsid w:val="00224A56"/>
    <w:rsid w:val="002255B8"/>
    <w:rsid w:val="002265B5"/>
    <w:rsid w:val="00226E73"/>
    <w:rsid w:val="002273BB"/>
    <w:rsid w:val="00227A04"/>
    <w:rsid w:val="002302FB"/>
    <w:rsid w:val="00230EFC"/>
    <w:rsid w:val="0023147B"/>
    <w:rsid w:val="00231574"/>
    <w:rsid w:val="002320AB"/>
    <w:rsid w:val="002332EC"/>
    <w:rsid w:val="00233CCA"/>
    <w:rsid w:val="002354A2"/>
    <w:rsid w:val="00235DF6"/>
    <w:rsid w:val="00241168"/>
    <w:rsid w:val="002414C2"/>
    <w:rsid w:val="00241981"/>
    <w:rsid w:val="00241F9B"/>
    <w:rsid w:val="00242BDE"/>
    <w:rsid w:val="002435AD"/>
    <w:rsid w:val="00243CF7"/>
    <w:rsid w:val="00244708"/>
    <w:rsid w:val="002467FB"/>
    <w:rsid w:val="00246DBB"/>
    <w:rsid w:val="00246DE0"/>
    <w:rsid w:val="00247326"/>
    <w:rsid w:val="00247A49"/>
    <w:rsid w:val="002507E2"/>
    <w:rsid w:val="002515E4"/>
    <w:rsid w:val="00251B83"/>
    <w:rsid w:val="00251EC5"/>
    <w:rsid w:val="00251FD2"/>
    <w:rsid w:val="00252076"/>
    <w:rsid w:val="0025315B"/>
    <w:rsid w:val="00254127"/>
    <w:rsid w:val="00255542"/>
    <w:rsid w:val="00256991"/>
    <w:rsid w:val="0026017D"/>
    <w:rsid w:val="002604C2"/>
    <w:rsid w:val="0026099E"/>
    <w:rsid w:val="00260C5B"/>
    <w:rsid w:val="00261662"/>
    <w:rsid w:val="0026264D"/>
    <w:rsid w:val="00263B8A"/>
    <w:rsid w:val="00263D8D"/>
    <w:rsid w:val="002661B8"/>
    <w:rsid w:val="00266A44"/>
    <w:rsid w:val="0026772A"/>
    <w:rsid w:val="00270F11"/>
    <w:rsid w:val="0027171A"/>
    <w:rsid w:val="00272039"/>
    <w:rsid w:val="0027432A"/>
    <w:rsid w:val="002746DA"/>
    <w:rsid w:val="00274BF2"/>
    <w:rsid w:val="00276428"/>
    <w:rsid w:val="002764BA"/>
    <w:rsid w:val="002766D2"/>
    <w:rsid w:val="0028061A"/>
    <w:rsid w:val="00280A2B"/>
    <w:rsid w:val="00280D92"/>
    <w:rsid w:val="00280DCB"/>
    <w:rsid w:val="00281A3E"/>
    <w:rsid w:val="00281EF4"/>
    <w:rsid w:val="00283429"/>
    <w:rsid w:val="00283D27"/>
    <w:rsid w:val="00283D6E"/>
    <w:rsid w:val="00283D8D"/>
    <w:rsid w:val="002844D3"/>
    <w:rsid w:val="00285409"/>
    <w:rsid w:val="00285B53"/>
    <w:rsid w:val="00286926"/>
    <w:rsid w:val="00287195"/>
    <w:rsid w:val="0028722A"/>
    <w:rsid w:val="00287AF0"/>
    <w:rsid w:val="0029107F"/>
    <w:rsid w:val="002911D7"/>
    <w:rsid w:val="00291871"/>
    <w:rsid w:val="002919BB"/>
    <w:rsid w:val="00292719"/>
    <w:rsid w:val="00293E36"/>
    <w:rsid w:val="002941DE"/>
    <w:rsid w:val="0029432D"/>
    <w:rsid w:val="002967C0"/>
    <w:rsid w:val="00297671"/>
    <w:rsid w:val="002979EA"/>
    <w:rsid w:val="002A0622"/>
    <w:rsid w:val="002A10AF"/>
    <w:rsid w:val="002A4CFC"/>
    <w:rsid w:val="002A567E"/>
    <w:rsid w:val="002A5BC9"/>
    <w:rsid w:val="002A6854"/>
    <w:rsid w:val="002A7357"/>
    <w:rsid w:val="002A78AE"/>
    <w:rsid w:val="002B14D7"/>
    <w:rsid w:val="002B14DD"/>
    <w:rsid w:val="002B2C36"/>
    <w:rsid w:val="002B3411"/>
    <w:rsid w:val="002B61FB"/>
    <w:rsid w:val="002B631D"/>
    <w:rsid w:val="002B67B3"/>
    <w:rsid w:val="002B7903"/>
    <w:rsid w:val="002B7F25"/>
    <w:rsid w:val="002C0FAA"/>
    <w:rsid w:val="002C1247"/>
    <w:rsid w:val="002C2157"/>
    <w:rsid w:val="002C30F2"/>
    <w:rsid w:val="002C3628"/>
    <w:rsid w:val="002C3DAB"/>
    <w:rsid w:val="002C4FDD"/>
    <w:rsid w:val="002C5DFB"/>
    <w:rsid w:val="002C6728"/>
    <w:rsid w:val="002C7BB1"/>
    <w:rsid w:val="002D1648"/>
    <w:rsid w:val="002D24A7"/>
    <w:rsid w:val="002D2AAD"/>
    <w:rsid w:val="002D4ACF"/>
    <w:rsid w:val="002D560C"/>
    <w:rsid w:val="002D678D"/>
    <w:rsid w:val="002D6A56"/>
    <w:rsid w:val="002D700B"/>
    <w:rsid w:val="002E08E8"/>
    <w:rsid w:val="002E10B1"/>
    <w:rsid w:val="002E2693"/>
    <w:rsid w:val="002E36F8"/>
    <w:rsid w:val="002E49EB"/>
    <w:rsid w:val="002E4C9F"/>
    <w:rsid w:val="002E4FF7"/>
    <w:rsid w:val="002E5E74"/>
    <w:rsid w:val="002E6D94"/>
    <w:rsid w:val="002E7532"/>
    <w:rsid w:val="002E7974"/>
    <w:rsid w:val="002E7B4A"/>
    <w:rsid w:val="002F0392"/>
    <w:rsid w:val="002F0617"/>
    <w:rsid w:val="002F120B"/>
    <w:rsid w:val="002F1805"/>
    <w:rsid w:val="002F19E9"/>
    <w:rsid w:val="002F24E3"/>
    <w:rsid w:val="002F2A2A"/>
    <w:rsid w:val="002F45F7"/>
    <w:rsid w:val="002F634D"/>
    <w:rsid w:val="002F6550"/>
    <w:rsid w:val="00303742"/>
    <w:rsid w:val="00304F86"/>
    <w:rsid w:val="00307E2F"/>
    <w:rsid w:val="00310FB4"/>
    <w:rsid w:val="00311DE8"/>
    <w:rsid w:val="0031264D"/>
    <w:rsid w:val="00313226"/>
    <w:rsid w:val="00313AC9"/>
    <w:rsid w:val="00320AFF"/>
    <w:rsid w:val="003213BF"/>
    <w:rsid w:val="00321BED"/>
    <w:rsid w:val="00322997"/>
    <w:rsid w:val="00322E3E"/>
    <w:rsid w:val="003242F3"/>
    <w:rsid w:val="00324549"/>
    <w:rsid w:val="003247B7"/>
    <w:rsid w:val="003247D0"/>
    <w:rsid w:val="00325B97"/>
    <w:rsid w:val="00326EE8"/>
    <w:rsid w:val="00327063"/>
    <w:rsid w:val="0032754E"/>
    <w:rsid w:val="003309D6"/>
    <w:rsid w:val="00330F33"/>
    <w:rsid w:val="003321FF"/>
    <w:rsid w:val="003372DC"/>
    <w:rsid w:val="0033767C"/>
    <w:rsid w:val="00337BFE"/>
    <w:rsid w:val="00337E0A"/>
    <w:rsid w:val="00343B89"/>
    <w:rsid w:val="00343D06"/>
    <w:rsid w:val="00344242"/>
    <w:rsid w:val="003456F3"/>
    <w:rsid w:val="00345B4F"/>
    <w:rsid w:val="00345CEF"/>
    <w:rsid w:val="0034739A"/>
    <w:rsid w:val="00347FCD"/>
    <w:rsid w:val="00350E86"/>
    <w:rsid w:val="00351CEC"/>
    <w:rsid w:val="0035223F"/>
    <w:rsid w:val="003528A1"/>
    <w:rsid w:val="00353461"/>
    <w:rsid w:val="00354DCE"/>
    <w:rsid w:val="00356339"/>
    <w:rsid w:val="00356C2D"/>
    <w:rsid w:val="003606A2"/>
    <w:rsid w:val="00360A3A"/>
    <w:rsid w:val="0036149C"/>
    <w:rsid w:val="00364573"/>
    <w:rsid w:val="00364850"/>
    <w:rsid w:val="003650E4"/>
    <w:rsid w:val="00365FBE"/>
    <w:rsid w:val="003660C3"/>
    <w:rsid w:val="00367B21"/>
    <w:rsid w:val="003703D3"/>
    <w:rsid w:val="00371DD3"/>
    <w:rsid w:val="003724D0"/>
    <w:rsid w:val="003727BC"/>
    <w:rsid w:val="0037618E"/>
    <w:rsid w:val="00380585"/>
    <w:rsid w:val="00380A82"/>
    <w:rsid w:val="00380FE4"/>
    <w:rsid w:val="00382B0F"/>
    <w:rsid w:val="0039069F"/>
    <w:rsid w:val="00390AF1"/>
    <w:rsid w:val="00391893"/>
    <w:rsid w:val="0039269C"/>
    <w:rsid w:val="00392E6F"/>
    <w:rsid w:val="003935F3"/>
    <w:rsid w:val="003947DD"/>
    <w:rsid w:val="00396119"/>
    <w:rsid w:val="0039662B"/>
    <w:rsid w:val="00397073"/>
    <w:rsid w:val="003974D8"/>
    <w:rsid w:val="00397D23"/>
    <w:rsid w:val="003A00B9"/>
    <w:rsid w:val="003A0D33"/>
    <w:rsid w:val="003A1BF7"/>
    <w:rsid w:val="003A2929"/>
    <w:rsid w:val="003A3CF8"/>
    <w:rsid w:val="003A46D1"/>
    <w:rsid w:val="003A5A2F"/>
    <w:rsid w:val="003A6392"/>
    <w:rsid w:val="003A689D"/>
    <w:rsid w:val="003A7548"/>
    <w:rsid w:val="003A7A3F"/>
    <w:rsid w:val="003A7E58"/>
    <w:rsid w:val="003A7F21"/>
    <w:rsid w:val="003B0B0C"/>
    <w:rsid w:val="003B0ED4"/>
    <w:rsid w:val="003B12E2"/>
    <w:rsid w:val="003B415C"/>
    <w:rsid w:val="003B4C60"/>
    <w:rsid w:val="003B7070"/>
    <w:rsid w:val="003B7201"/>
    <w:rsid w:val="003B73DA"/>
    <w:rsid w:val="003C03B5"/>
    <w:rsid w:val="003C06ED"/>
    <w:rsid w:val="003C07C3"/>
    <w:rsid w:val="003C1A2C"/>
    <w:rsid w:val="003C33C4"/>
    <w:rsid w:val="003C603E"/>
    <w:rsid w:val="003C62FF"/>
    <w:rsid w:val="003C6904"/>
    <w:rsid w:val="003D22D1"/>
    <w:rsid w:val="003D31C8"/>
    <w:rsid w:val="003D3327"/>
    <w:rsid w:val="003D3504"/>
    <w:rsid w:val="003D4077"/>
    <w:rsid w:val="003D5E8A"/>
    <w:rsid w:val="003E0237"/>
    <w:rsid w:val="003E23C5"/>
    <w:rsid w:val="003E2A0B"/>
    <w:rsid w:val="003E2B63"/>
    <w:rsid w:val="003E3748"/>
    <w:rsid w:val="003E3F55"/>
    <w:rsid w:val="003E4DCE"/>
    <w:rsid w:val="003E621F"/>
    <w:rsid w:val="003E707F"/>
    <w:rsid w:val="003E773C"/>
    <w:rsid w:val="003E7E2F"/>
    <w:rsid w:val="003F1243"/>
    <w:rsid w:val="003F15B7"/>
    <w:rsid w:val="003F3081"/>
    <w:rsid w:val="003F40D7"/>
    <w:rsid w:val="003F4A6B"/>
    <w:rsid w:val="003F4C81"/>
    <w:rsid w:val="003F60A0"/>
    <w:rsid w:val="003F684E"/>
    <w:rsid w:val="003F6C0F"/>
    <w:rsid w:val="004003A2"/>
    <w:rsid w:val="00400510"/>
    <w:rsid w:val="00404002"/>
    <w:rsid w:val="00405469"/>
    <w:rsid w:val="00406B88"/>
    <w:rsid w:val="00406CE1"/>
    <w:rsid w:val="00407528"/>
    <w:rsid w:val="00410923"/>
    <w:rsid w:val="0041116E"/>
    <w:rsid w:val="0041154E"/>
    <w:rsid w:val="00411F90"/>
    <w:rsid w:val="00413B48"/>
    <w:rsid w:val="00414FE6"/>
    <w:rsid w:val="00416883"/>
    <w:rsid w:val="00420BDF"/>
    <w:rsid w:val="00420F52"/>
    <w:rsid w:val="00421629"/>
    <w:rsid w:val="00422E5F"/>
    <w:rsid w:val="004239D4"/>
    <w:rsid w:val="00425962"/>
    <w:rsid w:val="004261E7"/>
    <w:rsid w:val="00426266"/>
    <w:rsid w:val="00432D1D"/>
    <w:rsid w:val="00433283"/>
    <w:rsid w:val="00433768"/>
    <w:rsid w:val="00433AFA"/>
    <w:rsid w:val="00433D68"/>
    <w:rsid w:val="004340FE"/>
    <w:rsid w:val="0043708D"/>
    <w:rsid w:val="004401FD"/>
    <w:rsid w:val="00440CFC"/>
    <w:rsid w:val="0044109C"/>
    <w:rsid w:val="0044279D"/>
    <w:rsid w:val="004438D2"/>
    <w:rsid w:val="00445032"/>
    <w:rsid w:val="00446BE6"/>
    <w:rsid w:val="00447ECF"/>
    <w:rsid w:val="004521A1"/>
    <w:rsid w:val="00453C92"/>
    <w:rsid w:val="0045506D"/>
    <w:rsid w:val="00456A77"/>
    <w:rsid w:val="004576F0"/>
    <w:rsid w:val="00457FF3"/>
    <w:rsid w:val="00460210"/>
    <w:rsid w:val="00463C77"/>
    <w:rsid w:val="00464B78"/>
    <w:rsid w:val="00464C3C"/>
    <w:rsid w:val="00465BBB"/>
    <w:rsid w:val="00466B4D"/>
    <w:rsid w:val="00466D89"/>
    <w:rsid w:val="00467072"/>
    <w:rsid w:val="00467CDC"/>
    <w:rsid w:val="00471E19"/>
    <w:rsid w:val="00472597"/>
    <w:rsid w:val="00473409"/>
    <w:rsid w:val="00473927"/>
    <w:rsid w:val="0047409A"/>
    <w:rsid w:val="00474F6A"/>
    <w:rsid w:val="00475CA4"/>
    <w:rsid w:val="00476300"/>
    <w:rsid w:val="00480728"/>
    <w:rsid w:val="00480C49"/>
    <w:rsid w:val="00481694"/>
    <w:rsid w:val="004819E5"/>
    <w:rsid w:val="0048282B"/>
    <w:rsid w:val="004830B5"/>
    <w:rsid w:val="00484012"/>
    <w:rsid w:val="00485D14"/>
    <w:rsid w:val="0048662A"/>
    <w:rsid w:val="00486EEC"/>
    <w:rsid w:val="00487199"/>
    <w:rsid w:val="004914B7"/>
    <w:rsid w:val="00491C6B"/>
    <w:rsid w:val="004944C6"/>
    <w:rsid w:val="00495F79"/>
    <w:rsid w:val="00496384"/>
    <w:rsid w:val="00496C27"/>
    <w:rsid w:val="00497525"/>
    <w:rsid w:val="004A0F5A"/>
    <w:rsid w:val="004A11EB"/>
    <w:rsid w:val="004A31F7"/>
    <w:rsid w:val="004A323C"/>
    <w:rsid w:val="004A37F0"/>
    <w:rsid w:val="004A62B2"/>
    <w:rsid w:val="004A68DC"/>
    <w:rsid w:val="004B0C8C"/>
    <w:rsid w:val="004B2041"/>
    <w:rsid w:val="004B23B0"/>
    <w:rsid w:val="004B28AE"/>
    <w:rsid w:val="004B3393"/>
    <w:rsid w:val="004B357C"/>
    <w:rsid w:val="004B37E1"/>
    <w:rsid w:val="004B4F48"/>
    <w:rsid w:val="004B6551"/>
    <w:rsid w:val="004B6BFF"/>
    <w:rsid w:val="004C0ACD"/>
    <w:rsid w:val="004C0BB5"/>
    <w:rsid w:val="004C1069"/>
    <w:rsid w:val="004C1952"/>
    <w:rsid w:val="004C31B9"/>
    <w:rsid w:val="004C35FD"/>
    <w:rsid w:val="004C3CA7"/>
    <w:rsid w:val="004C4D69"/>
    <w:rsid w:val="004C543A"/>
    <w:rsid w:val="004C60E0"/>
    <w:rsid w:val="004C6240"/>
    <w:rsid w:val="004C6F0B"/>
    <w:rsid w:val="004C7546"/>
    <w:rsid w:val="004D03B6"/>
    <w:rsid w:val="004D186D"/>
    <w:rsid w:val="004D199E"/>
    <w:rsid w:val="004D2470"/>
    <w:rsid w:val="004D26F4"/>
    <w:rsid w:val="004D2B1A"/>
    <w:rsid w:val="004D3FBF"/>
    <w:rsid w:val="004D43FF"/>
    <w:rsid w:val="004D5048"/>
    <w:rsid w:val="004D549F"/>
    <w:rsid w:val="004D6709"/>
    <w:rsid w:val="004D69B7"/>
    <w:rsid w:val="004D70D3"/>
    <w:rsid w:val="004D740F"/>
    <w:rsid w:val="004D742A"/>
    <w:rsid w:val="004D7F3F"/>
    <w:rsid w:val="004E1391"/>
    <w:rsid w:val="004E15A2"/>
    <w:rsid w:val="004E2135"/>
    <w:rsid w:val="004E26BD"/>
    <w:rsid w:val="004E3DAC"/>
    <w:rsid w:val="004E5219"/>
    <w:rsid w:val="004E5CAD"/>
    <w:rsid w:val="004E5FF7"/>
    <w:rsid w:val="004E60A8"/>
    <w:rsid w:val="004F012F"/>
    <w:rsid w:val="004F02E8"/>
    <w:rsid w:val="004F0997"/>
    <w:rsid w:val="004F155F"/>
    <w:rsid w:val="004F19B9"/>
    <w:rsid w:val="004F23CA"/>
    <w:rsid w:val="004F2C41"/>
    <w:rsid w:val="004F3663"/>
    <w:rsid w:val="004F3A47"/>
    <w:rsid w:val="004F550C"/>
    <w:rsid w:val="004F7179"/>
    <w:rsid w:val="00500754"/>
    <w:rsid w:val="00502356"/>
    <w:rsid w:val="0050277E"/>
    <w:rsid w:val="00502ADB"/>
    <w:rsid w:val="00503D85"/>
    <w:rsid w:val="00505420"/>
    <w:rsid w:val="005063F1"/>
    <w:rsid w:val="0050677A"/>
    <w:rsid w:val="00507BD7"/>
    <w:rsid w:val="005103A0"/>
    <w:rsid w:val="00510C59"/>
    <w:rsid w:val="00511043"/>
    <w:rsid w:val="005131D1"/>
    <w:rsid w:val="0051689E"/>
    <w:rsid w:val="00517571"/>
    <w:rsid w:val="00517DE4"/>
    <w:rsid w:val="00520A8B"/>
    <w:rsid w:val="00521BBE"/>
    <w:rsid w:val="00522709"/>
    <w:rsid w:val="0052597D"/>
    <w:rsid w:val="00526681"/>
    <w:rsid w:val="00527AFF"/>
    <w:rsid w:val="00531668"/>
    <w:rsid w:val="00534B30"/>
    <w:rsid w:val="005357B0"/>
    <w:rsid w:val="00535F4D"/>
    <w:rsid w:val="00535F5C"/>
    <w:rsid w:val="00543DC6"/>
    <w:rsid w:val="005461F6"/>
    <w:rsid w:val="00550384"/>
    <w:rsid w:val="005509FE"/>
    <w:rsid w:val="005525B4"/>
    <w:rsid w:val="0055273B"/>
    <w:rsid w:val="00552EF2"/>
    <w:rsid w:val="00552FA4"/>
    <w:rsid w:val="00553C55"/>
    <w:rsid w:val="0055539F"/>
    <w:rsid w:val="00555BA5"/>
    <w:rsid w:val="00562129"/>
    <w:rsid w:val="005629D9"/>
    <w:rsid w:val="00563C9E"/>
    <w:rsid w:val="005647DD"/>
    <w:rsid w:val="00567022"/>
    <w:rsid w:val="00567AB8"/>
    <w:rsid w:val="0057017A"/>
    <w:rsid w:val="005702DA"/>
    <w:rsid w:val="00570A03"/>
    <w:rsid w:val="00570C22"/>
    <w:rsid w:val="00572BD4"/>
    <w:rsid w:val="00572EA4"/>
    <w:rsid w:val="005754AF"/>
    <w:rsid w:val="005761F4"/>
    <w:rsid w:val="00576820"/>
    <w:rsid w:val="0057749B"/>
    <w:rsid w:val="005774AC"/>
    <w:rsid w:val="00577918"/>
    <w:rsid w:val="00577E0B"/>
    <w:rsid w:val="00580692"/>
    <w:rsid w:val="00582203"/>
    <w:rsid w:val="0058237F"/>
    <w:rsid w:val="00582538"/>
    <w:rsid w:val="005825D2"/>
    <w:rsid w:val="0058284E"/>
    <w:rsid w:val="005849EB"/>
    <w:rsid w:val="00586041"/>
    <w:rsid w:val="00586D9A"/>
    <w:rsid w:val="00587957"/>
    <w:rsid w:val="00587B63"/>
    <w:rsid w:val="00591204"/>
    <w:rsid w:val="00591805"/>
    <w:rsid w:val="00591CBC"/>
    <w:rsid w:val="00592A99"/>
    <w:rsid w:val="00593B2A"/>
    <w:rsid w:val="00595416"/>
    <w:rsid w:val="00595954"/>
    <w:rsid w:val="005964DA"/>
    <w:rsid w:val="00597E24"/>
    <w:rsid w:val="005A10D6"/>
    <w:rsid w:val="005A186C"/>
    <w:rsid w:val="005A2872"/>
    <w:rsid w:val="005A433F"/>
    <w:rsid w:val="005A4EA0"/>
    <w:rsid w:val="005A507A"/>
    <w:rsid w:val="005A53DB"/>
    <w:rsid w:val="005A6EF5"/>
    <w:rsid w:val="005A6FFA"/>
    <w:rsid w:val="005A7917"/>
    <w:rsid w:val="005B0195"/>
    <w:rsid w:val="005B0353"/>
    <w:rsid w:val="005B0A84"/>
    <w:rsid w:val="005B3085"/>
    <w:rsid w:val="005B55EA"/>
    <w:rsid w:val="005B6366"/>
    <w:rsid w:val="005B7713"/>
    <w:rsid w:val="005C1EC5"/>
    <w:rsid w:val="005C23A4"/>
    <w:rsid w:val="005C324B"/>
    <w:rsid w:val="005C3712"/>
    <w:rsid w:val="005C488E"/>
    <w:rsid w:val="005C6BA6"/>
    <w:rsid w:val="005D0C3D"/>
    <w:rsid w:val="005D1589"/>
    <w:rsid w:val="005D1595"/>
    <w:rsid w:val="005D1D2F"/>
    <w:rsid w:val="005D41E9"/>
    <w:rsid w:val="005D74B8"/>
    <w:rsid w:val="005E0DB3"/>
    <w:rsid w:val="005E1ABF"/>
    <w:rsid w:val="005E317F"/>
    <w:rsid w:val="005E360D"/>
    <w:rsid w:val="005E41B0"/>
    <w:rsid w:val="005E539D"/>
    <w:rsid w:val="005E5B4A"/>
    <w:rsid w:val="005F06DF"/>
    <w:rsid w:val="005F0721"/>
    <w:rsid w:val="005F0F1F"/>
    <w:rsid w:val="005F1929"/>
    <w:rsid w:val="005F4168"/>
    <w:rsid w:val="005F4245"/>
    <w:rsid w:val="005F50B7"/>
    <w:rsid w:val="005F64B4"/>
    <w:rsid w:val="005F6D3C"/>
    <w:rsid w:val="005F7DDE"/>
    <w:rsid w:val="0060091C"/>
    <w:rsid w:val="00600FC8"/>
    <w:rsid w:val="006013F6"/>
    <w:rsid w:val="00602FFF"/>
    <w:rsid w:val="00604664"/>
    <w:rsid w:val="0060473C"/>
    <w:rsid w:val="00604D36"/>
    <w:rsid w:val="006071D7"/>
    <w:rsid w:val="006076EA"/>
    <w:rsid w:val="00612012"/>
    <w:rsid w:val="00613206"/>
    <w:rsid w:val="006138CD"/>
    <w:rsid w:val="00614146"/>
    <w:rsid w:val="0061459E"/>
    <w:rsid w:val="0061598E"/>
    <w:rsid w:val="006167A7"/>
    <w:rsid w:val="006236EB"/>
    <w:rsid w:val="00626166"/>
    <w:rsid w:val="006265EC"/>
    <w:rsid w:val="006275AD"/>
    <w:rsid w:val="00632B60"/>
    <w:rsid w:val="00633C11"/>
    <w:rsid w:val="00635565"/>
    <w:rsid w:val="00635E10"/>
    <w:rsid w:val="006422FE"/>
    <w:rsid w:val="00642EC1"/>
    <w:rsid w:val="006441AB"/>
    <w:rsid w:val="0064446C"/>
    <w:rsid w:val="006447C3"/>
    <w:rsid w:val="006447E3"/>
    <w:rsid w:val="00646A4B"/>
    <w:rsid w:val="006470F5"/>
    <w:rsid w:val="00647A05"/>
    <w:rsid w:val="00647D46"/>
    <w:rsid w:val="0065014B"/>
    <w:rsid w:val="00651C98"/>
    <w:rsid w:val="00651F0E"/>
    <w:rsid w:val="00652929"/>
    <w:rsid w:val="00653E4C"/>
    <w:rsid w:val="00654841"/>
    <w:rsid w:val="00655B3C"/>
    <w:rsid w:val="00655EF3"/>
    <w:rsid w:val="0066221E"/>
    <w:rsid w:val="00665ED6"/>
    <w:rsid w:val="0066631D"/>
    <w:rsid w:val="00666D7B"/>
    <w:rsid w:val="0066769F"/>
    <w:rsid w:val="0067032E"/>
    <w:rsid w:val="00670BC3"/>
    <w:rsid w:val="006729AD"/>
    <w:rsid w:val="00674926"/>
    <w:rsid w:val="00674FB3"/>
    <w:rsid w:val="006759F4"/>
    <w:rsid w:val="00675C98"/>
    <w:rsid w:val="00675E9D"/>
    <w:rsid w:val="0067624F"/>
    <w:rsid w:val="0067750B"/>
    <w:rsid w:val="0068042F"/>
    <w:rsid w:val="006813A4"/>
    <w:rsid w:val="006839B0"/>
    <w:rsid w:val="00683BFD"/>
    <w:rsid w:val="006845B4"/>
    <w:rsid w:val="00684D13"/>
    <w:rsid w:val="00685071"/>
    <w:rsid w:val="00686715"/>
    <w:rsid w:val="00686DAE"/>
    <w:rsid w:val="006876DB"/>
    <w:rsid w:val="00690153"/>
    <w:rsid w:val="006914DC"/>
    <w:rsid w:val="00691A70"/>
    <w:rsid w:val="00692E79"/>
    <w:rsid w:val="006931C9"/>
    <w:rsid w:val="00693ABE"/>
    <w:rsid w:val="00693C95"/>
    <w:rsid w:val="00693D23"/>
    <w:rsid w:val="00694482"/>
    <w:rsid w:val="006A0DC2"/>
    <w:rsid w:val="006A10FC"/>
    <w:rsid w:val="006A2B71"/>
    <w:rsid w:val="006A3E36"/>
    <w:rsid w:val="006A4DED"/>
    <w:rsid w:val="006A5076"/>
    <w:rsid w:val="006A54CE"/>
    <w:rsid w:val="006A7058"/>
    <w:rsid w:val="006A7F0D"/>
    <w:rsid w:val="006B0A82"/>
    <w:rsid w:val="006B0C26"/>
    <w:rsid w:val="006B2378"/>
    <w:rsid w:val="006B27CC"/>
    <w:rsid w:val="006B2D2F"/>
    <w:rsid w:val="006B2F88"/>
    <w:rsid w:val="006B328C"/>
    <w:rsid w:val="006B41B0"/>
    <w:rsid w:val="006B4381"/>
    <w:rsid w:val="006B4E92"/>
    <w:rsid w:val="006B5B17"/>
    <w:rsid w:val="006B6514"/>
    <w:rsid w:val="006B682F"/>
    <w:rsid w:val="006B6DAD"/>
    <w:rsid w:val="006C0AF4"/>
    <w:rsid w:val="006C0C21"/>
    <w:rsid w:val="006C0DBF"/>
    <w:rsid w:val="006C1369"/>
    <w:rsid w:val="006C2B32"/>
    <w:rsid w:val="006C312B"/>
    <w:rsid w:val="006C32F8"/>
    <w:rsid w:val="006C3A34"/>
    <w:rsid w:val="006C4A58"/>
    <w:rsid w:val="006C797E"/>
    <w:rsid w:val="006C7C78"/>
    <w:rsid w:val="006C7D76"/>
    <w:rsid w:val="006D1066"/>
    <w:rsid w:val="006D1EC8"/>
    <w:rsid w:val="006D30DF"/>
    <w:rsid w:val="006D351B"/>
    <w:rsid w:val="006D430F"/>
    <w:rsid w:val="006D50F9"/>
    <w:rsid w:val="006D6C74"/>
    <w:rsid w:val="006E096D"/>
    <w:rsid w:val="006E0BE4"/>
    <w:rsid w:val="006E16C8"/>
    <w:rsid w:val="006E373F"/>
    <w:rsid w:val="006E3CFA"/>
    <w:rsid w:val="006E5213"/>
    <w:rsid w:val="006E6970"/>
    <w:rsid w:val="006E69AD"/>
    <w:rsid w:val="006E6C13"/>
    <w:rsid w:val="006F02AA"/>
    <w:rsid w:val="006F0BC2"/>
    <w:rsid w:val="006F1131"/>
    <w:rsid w:val="006F2CEC"/>
    <w:rsid w:val="006F338E"/>
    <w:rsid w:val="006F4997"/>
    <w:rsid w:val="006F500D"/>
    <w:rsid w:val="006F5409"/>
    <w:rsid w:val="006F5426"/>
    <w:rsid w:val="006F5675"/>
    <w:rsid w:val="006F5BE0"/>
    <w:rsid w:val="006F5EDC"/>
    <w:rsid w:val="006F6A37"/>
    <w:rsid w:val="006F720E"/>
    <w:rsid w:val="007000D1"/>
    <w:rsid w:val="007002F5"/>
    <w:rsid w:val="00700EF6"/>
    <w:rsid w:val="0070298A"/>
    <w:rsid w:val="00702E2C"/>
    <w:rsid w:val="007033A1"/>
    <w:rsid w:val="007035DA"/>
    <w:rsid w:val="0070471E"/>
    <w:rsid w:val="00705955"/>
    <w:rsid w:val="00705BE5"/>
    <w:rsid w:val="00705C52"/>
    <w:rsid w:val="00705D84"/>
    <w:rsid w:val="007071D4"/>
    <w:rsid w:val="007103E9"/>
    <w:rsid w:val="00710504"/>
    <w:rsid w:val="00711923"/>
    <w:rsid w:val="00711B32"/>
    <w:rsid w:val="00712517"/>
    <w:rsid w:val="00712822"/>
    <w:rsid w:val="00712BE5"/>
    <w:rsid w:val="007164EB"/>
    <w:rsid w:val="0072089A"/>
    <w:rsid w:val="007209AB"/>
    <w:rsid w:val="00720A8A"/>
    <w:rsid w:val="00721519"/>
    <w:rsid w:val="00722BA5"/>
    <w:rsid w:val="00723498"/>
    <w:rsid w:val="00725D49"/>
    <w:rsid w:val="00725ECC"/>
    <w:rsid w:val="00725F20"/>
    <w:rsid w:val="00730BA7"/>
    <w:rsid w:val="00730CA1"/>
    <w:rsid w:val="00732032"/>
    <w:rsid w:val="007321AE"/>
    <w:rsid w:val="00733585"/>
    <w:rsid w:val="007336BA"/>
    <w:rsid w:val="00734943"/>
    <w:rsid w:val="00734C70"/>
    <w:rsid w:val="00735A3D"/>
    <w:rsid w:val="007367D7"/>
    <w:rsid w:val="00737A86"/>
    <w:rsid w:val="00741261"/>
    <w:rsid w:val="0074138D"/>
    <w:rsid w:val="00741C13"/>
    <w:rsid w:val="007420A0"/>
    <w:rsid w:val="00743170"/>
    <w:rsid w:val="00744B34"/>
    <w:rsid w:val="00745276"/>
    <w:rsid w:val="007452B2"/>
    <w:rsid w:val="007457CA"/>
    <w:rsid w:val="00745AB8"/>
    <w:rsid w:val="00747F33"/>
    <w:rsid w:val="00750E84"/>
    <w:rsid w:val="00751B64"/>
    <w:rsid w:val="00753119"/>
    <w:rsid w:val="00753280"/>
    <w:rsid w:val="0075375C"/>
    <w:rsid w:val="0075540C"/>
    <w:rsid w:val="00755F67"/>
    <w:rsid w:val="00757835"/>
    <w:rsid w:val="00757DB2"/>
    <w:rsid w:val="0076087E"/>
    <w:rsid w:val="00760CBC"/>
    <w:rsid w:val="00760E86"/>
    <w:rsid w:val="00761874"/>
    <w:rsid w:val="00761AB2"/>
    <w:rsid w:val="007632AE"/>
    <w:rsid w:val="007639F0"/>
    <w:rsid w:val="00767934"/>
    <w:rsid w:val="00767CDF"/>
    <w:rsid w:val="00767D50"/>
    <w:rsid w:val="00770C3D"/>
    <w:rsid w:val="007716EB"/>
    <w:rsid w:val="00772CDC"/>
    <w:rsid w:val="007733B8"/>
    <w:rsid w:val="00774577"/>
    <w:rsid w:val="00774844"/>
    <w:rsid w:val="0077549C"/>
    <w:rsid w:val="007765E2"/>
    <w:rsid w:val="00780752"/>
    <w:rsid w:val="00780E62"/>
    <w:rsid w:val="00781C17"/>
    <w:rsid w:val="007823A5"/>
    <w:rsid w:val="007839E0"/>
    <w:rsid w:val="007849C6"/>
    <w:rsid w:val="00784AA4"/>
    <w:rsid w:val="00784EB6"/>
    <w:rsid w:val="007852E5"/>
    <w:rsid w:val="00785949"/>
    <w:rsid w:val="00785BF4"/>
    <w:rsid w:val="00787168"/>
    <w:rsid w:val="007905E9"/>
    <w:rsid w:val="007911BF"/>
    <w:rsid w:val="00791FB8"/>
    <w:rsid w:val="007923A6"/>
    <w:rsid w:val="007955FB"/>
    <w:rsid w:val="00795673"/>
    <w:rsid w:val="0079680D"/>
    <w:rsid w:val="00797D5F"/>
    <w:rsid w:val="007A0064"/>
    <w:rsid w:val="007A0351"/>
    <w:rsid w:val="007A09DF"/>
    <w:rsid w:val="007A41CD"/>
    <w:rsid w:val="007A49E0"/>
    <w:rsid w:val="007A4D49"/>
    <w:rsid w:val="007A5ECC"/>
    <w:rsid w:val="007A602E"/>
    <w:rsid w:val="007A6C0B"/>
    <w:rsid w:val="007A79A8"/>
    <w:rsid w:val="007B0EB2"/>
    <w:rsid w:val="007B1C55"/>
    <w:rsid w:val="007B1FD5"/>
    <w:rsid w:val="007B29A7"/>
    <w:rsid w:val="007B34F2"/>
    <w:rsid w:val="007B5CA3"/>
    <w:rsid w:val="007B7A23"/>
    <w:rsid w:val="007C0D54"/>
    <w:rsid w:val="007C17D7"/>
    <w:rsid w:val="007C188D"/>
    <w:rsid w:val="007C262E"/>
    <w:rsid w:val="007C3AE4"/>
    <w:rsid w:val="007C5650"/>
    <w:rsid w:val="007C5DF4"/>
    <w:rsid w:val="007C6BCD"/>
    <w:rsid w:val="007C72C4"/>
    <w:rsid w:val="007D00AF"/>
    <w:rsid w:val="007D153A"/>
    <w:rsid w:val="007D1623"/>
    <w:rsid w:val="007D6FF6"/>
    <w:rsid w:val="007E0119"/>
    <w:rsid w:val="007E0C4D"/>
    <w:rsid w:val="007E137D"/>
    <w:rsid w:val="007E3809"/>
    <w:rsid w:val="007E3B90"/>
    <w:rsid w:val="007E4D1C"/>
    <w:rsid w:val="007E67A3"/>
    <w:rsid w:val="007E6E14"/>
    <w:rsid w:val="007E76ED"/>
    <w:rsid w:val="007F08C1"/>
    <w:rsid w:val="007F107F"/>
    <w:rsid w:val="007F21E6"/>
    <w:rsid w:val="007F22B1"/>
    <w:rsid w:val="007F2C6B"/>
    <w:rsid w:val="007F320A"/>
    <w:rsid w:val="007F391B"/>
    <w:rsid w:val="007F4962"/>
    <w:rsid w:val="007F546F"/>
    <w:rsid w:val="007F6538"/>
    <w:rsid w:val="007F6B3A"/>
    <w:rsid w:val="00800CCA"/>
    <w:rsid w:val="008016A2"/>
    <w:rsid w:val="00801D77"/>
    <w:rsid w:val="0080243D"/>
    <w:rsid w:val="00802EC1"/>
    <w:rsid w:val="00803C2F"/>
    <w:rsid w:val="00804AF8"/>
    <w:rsid w:val="008056BE"/>
    <w:rsid w:val="00805EAE"/>
    <w:rsid w:val="00806198"/>
    <w:rsid w:val="00807BE2"/>
    <w:rsid w:val="00807CA6"/>
    <w:rsid w:val="00810876"/>
    <w:rsid w:val="00810E1C"/>
    <w:rsid w:val="008124C0"/>
    <w:rsid w:val="00814B5F"/>
    <w:rsid w:val="00815866"/>
    <w:rsid w:val="00815C39"/>
    <w:rsid w:val="00815FD5"/>
    <w:rsid w:val="008206C2"/>
    <w:rsid w:val="00821E36"/>
    <w:rsid w:val="00822BE4"/>
    <w:rsid w:val="0082306B"/>
    <w:rsid w:val="0082524E"/>
    <w:rsid w:val="00826291"/>
    <w:rsid w:val="00826701"/>
    <w:rsid w:val="008272BB"/>
    <w:rsid w:val="008300EE"/>
    <w:rsid w:val="00830CA9"/>
    <w:rsid w:val="00832903"/>
    <w:rsid w:val="00832A21"/>
    <w:rsid w:val="0083319B"/>
    <w:rsid w:val="00833819"/>
    <w:rsid w:val="00834CC3"/>
    <w:rsid w:val="00835DE0"/>
    <w:rsid w:val="00835F67"/>
    <w:rsid w:val="00836358"/>
    <w:rsid w:val="00836F31"/>
    <w:rsid w:val="008374A6"/>
    <w:rsid w:val="00842260"/>
    <w:rsid w:val="00842CD0"/>
    <w:rsid w:val="0084430B"/>
    <w:rsid w:val="008453B8"/>
    <w:rsid w:val="0084586B"/>
    <w:rsid w:val="008458BE"/>
    <w:rsid w:val="00845FD2"/>
    <w:rsid w:val="00847B4E"/>
    <w:rsid w:val="00850A0B"/>
    <w:rsid w:val="0085123F"/>
    <w:rsid w:val="008525DB"/>
    <w:rsid w:val="008533EC"/>
    <w:rsid w:val="008553DC"/>
    <w:rsid w:val="00855A08"/>
    <w:rsid w:val="00855FB4"/>
    <w:rsid w:val="00857107"/>
    <w:rsid w:val="008623B8"/>
    <w:rsid w:val="00862A58"/>
    <w:rsid w:val="00862D2D"/>
    <w:rsid w:val="00863127"/>
    <w:rsid w:val="00863323"/>
    <w:rsid w:val="00864C4D"/>
    <w:rsid w:val="0086541E"/>
    <w:rsid w:val="00865829"/>
    <w:rsid w:val="008660B5"/>
    <w:rsid w:val="00866711"/>
    <w:rsid w:val="00866C48"/>
    <w:rsid w:val="008675C2"/>
    <w:rsid w:val="00871C9B"/>
    <w:rsid w:val="00873B81"/>
    <w:rsid w:val="008740D6"/>
    <w:rsid w:val="00874C99"/>
    <w:rsid w:val="0087716D"/>
    <w:rsid w:val="00877F83"/>
    <w:rsid w:val="008846EC"/>
    <w:rsid w:val="0088500B"/>
    <w:rsid w:val="008858C0"/>
    <w:rsid w:val="00885E7A"/>
    <w:rsid w:val="00885FB0"/>
    <w:rsid w:val="00887076"/>
    <w:rsid w:val="008872DB"/>
    <w:rsid w:val="00887997"/>
    <w:rsid w:val="008901A9"/>
    <w:rsid w:val="00890F99"/>
    <w:rsid w:val="00891097"/>
    <w:rsid w:val="0089129D"/>
    <w:rsid w:val="008919ED"/>
    <w:rsid w:val="0089216C"/>
    <w:rsid w:val="0089221E"/>
    <w:rsid w:val="00893CF1"/>
    <w:rsid w:val="00895413"/>
    <w:rsid w:val="00895426"/>
    <w:rsid w:val="008A019A"/>
    <w:rsid w:val="008A046A"/>
    <w:rsid w:val="008A06C2"/>
    <w:rsid w:val="008A0DC1"/>
    <w:rsid w:val="008A183E"/>
    <w:rsid w:val="008A1E25"/>
    <w:rsid w:val="008A272A"/>
    <w:rsid w:val="008A3E79"/>
    <w:rsid w:val="008A79C6"/>
    <w:rsid w:val="008A7E82"/>
    <w:rsid w:val="008B0249"/>
    <w:rsid w:val="008B27B9"/>
    <w:rsid w:val="008B2F5B"/>
    <w:rsid w:val="008B310E"/>
    <w:rsid w:val="008B3804"/>
    <w:rsid w:val="008B3A78"/>
    <w:rsid w:val="008B4318"/>
    <w:rsid w:val="008B63A6"/>
    <w:rsid w:val="008B6635"/>
    <w:rsid w:val="008B7B36"/>
    <w:rsid w:val="008C133A"/>
    <w:rsid w:val="008C2128"/>
    <w:rsid w:val="008C2C96"/>
    <w:rsid w:val="008C68E5"/>
    <w:rsid w:val="008C7346"/>
    <w:rsid w:val="008C7D04"/>
    <w:rsid w:val="008D00E2"/>
    <w:rsid w:val="008D0984"/>
    <w:rsid w:val="008D459A"/>
    <w:rsid w:val="008D4941"/>
    <w:rsid w:val="008E0038"/>
    <w:rsid w:val="008E0747"/>
    <w:rsid w:val="008E14EA"/>
    <w:rsid w:val="008E1D73"/>
    <w:rsid w:val="008E28C9"/>
    <w:rsid w:val="008E3A4D"/>
    <w:rsid w:val="008E40D7"/>
    <w:rsid w:val="008E418A"/>
    <w:rsid w:val="008E41E2"/>
    <w:rsid w:val="008E4DEB"/>
    <w:rsid w:val="008E5917"/>
    <w:rsid w:val="008E6522"/>
    <w:rsid w:val="008E6FDE"/>
    <w:rsid w:val="008E726B"/>
    <w:rsid w:val="008F0B3B"/>
    <w:rsid w:val="008F1B8A"/>
    <w:rsid w:val="008F1C71"/>
    <w:rsid w:val="008F2FA9"/>
    <w:rsid w:val="008F3164"/>
    <w:rsid w:val="008F3607"/>
    <w:rsid w:val="008F4B3F"/>
    <w:rsid w:val="008F4F1B"/>
    <w:rsid w:val="008F5C78"/>
    <w:rsid w:val="008F6000"/>
    <w:rsid w:val="00901202"/>
    <w:rsid w:val="00901A70"/>
    <w:rsid w:val="00901BA9"/>
    <w:rsid w:val="009028C6"/>
    <w:rsid w:val="009033DD"/>
    <w:rsid w:val="009037D8"/>
    <w:rsid w:val="00904A25"/>
    <w:rsid w:val="00905391"/>
    <w:rsid w:val="00905560"/>
    <w:rsid w:val="00906D92"/>
    <w:rsid w:val="00907549"/>
    <w:rsid w:val="00907580"/>
    <w:rsid w:val="00910B15"/>
    <w:rsid w:val="00911209"/>
    <w:rsid w:val="0091143E"/>
    <w:rsid w:val="00912B69"/>
    <w:rsid w:val="00915416"/>
    <w:rsid w:val="0091584A"/>
    <w:rsid w:val="009164AC"/>
    <w:rsid w:val="00916E87"/>
    <w:rsid w:val="00921C55"/>
    <w:rsid w:val="00921D85"/>
    <w:rsid w:val="00923C0A"/>
    <w:rsid w:val="00923EFB"/>
    <w:rsid w:val="00924146"/>
    <w:rsid w:val="00927693"/>
    <w:rsid w:val="00927A9D"/>
    <w:rsid w:val="00927FD4"/>
    <w:rsid w:val="00931CFF"/>
    <w:rsid w:val="00932949"/>
    <w:rsid w:val="00933D7D"/>
    <w:rsid w:val="00936B2F"/>
    <w:rsid w:val="00937073"/>
    <w:rsid w:val="00937275"/>
    <w:rsid w:val="0094057A"/>
    <w:rsid w:val="0094077C"/>
    <w:rsid w:val="0094209F"/>
    <w:rsid w:val="0094425A"/>
    <w:rsid w:val="009467F1"/>
    <w:rsid w:val="00946F65"/>
    <w:rsid w:val="00947245"/>
    <w:rsid w:val="0094797F"/>
    <w:rsid w:val="00947F59"/>
    <w:rsid w:val="00950021"/>
    <w:rsid w:val="00950F46"/>
    <w:rsid w:val="00951D63"/>
    <w:rsid w:val="00952CE8"/>
    <w:rsid w:val="009530A7"/>
    <w:rsid w:val="009530C0"/>
    <w:rsid w:val="00953214"/>
    <w:rsid w:val="0095507F"/>
    <w:rsid w:val="00955A8F"/>
    <w:rsid w:val="0095724F"/>
    <w:rsid w:val="0095727A"/>
    <w:rsid w:val="0096118B"/>
    <w:rsid w:val="00961F27"/>
    <w:rsid w:val="00961FF4"/>
    <w:rsid w:val="009626BB"/>
    <w:rsid w:val="0096286A"/>
    <w:rsid w:val="00965569"/>
    <w:rsid w:val="009709D7"/>
    <w:rsid w:val="00971724"/>
    <w:rsid w:val="009719C0"/>
    <w:rsid w:val="00972A3E"/>
    <w:rsid w:val="009746B6"/>
    <w:rsid w:val="00975A8C"/>
    <w:rsid w:val="00977E5B"/>
    <w:rsid w:val="009801E7"/>
    <w:rsid w:val="009805C6"/>
    <w:rsid w:val="009815D0"/>
    <w:rsid w:val="00981A18"/>
    <w:rsid w:val="009829E6"/>
    <w:rsid w:val="00982F32"/>
    <w:rsid w:val="0098503B"/>
    <w:rsid w:val="00985413"/>
    <w:rsid w:val="00985838"/>
    <w:rsid w:val="00990091"/>
    <w:rsid w:val="00990A19"/>
    <w:rsid w:val="009919E4"/>
    <w:rsid w:val="00991C96"/>
    <w:rsid w:val="00995404"/>
    <w:rsid w:val="00995BDD"/>
    <w:rsid w:val="0099777D"/>
    <w:rsid w:val="00997BA9"/>
    <w:rsid w:val="009A2250"/>
    <w:rsid w:val="009A3443"/>
    <w:rsid w:val="009A3E34"/>
    <w:rsid w:val="009A60AF"/>
    <w:rsid w:val="009A73B1"/>
    <w:rsid w:val="009A7870"/>
    <w:rsid w:val="009A7AF7"/>
    <w:rsid w:val="009A7AFF"/>
    <w:rsid w:val="009B12E2"/>
    <w:rsid w:val="009B15FC"/>
    <w:rsid w:val="009B3167"/>
    <w:rsid w:val="009B3F33"/>
    <w:rsid w:val="009B488D"/>
    <w:rsid w:val="009B48A9"/>
    <w:rsid w:val="009B60B7"/>
    <w:rsid w:val="009B63CC"/>
    <w:rsid w:val="009B6A46"/>
    <w:rsid w:val="009C2780"/>
    <w:rsid w:val="009C2C6F"/>
    <w:rsid w:val="009C3017"/>
    <w:rsid w:val="009C31B4"/>
    <w:rsid w:val="009C41EF"/>
    <w:rsid w:val="009C6A5C"/>
    <w:rsid w:val="009C70B2"/>
    <w:rsid w:val="009D17B6"/>
    <w:rsid w:val="009D1903"/>
    <w:rsid w:val="009D1BF6"/>
    <w:rsid w:val="009D23FE"/>
    <w:rsid w:val="009D2E7A"/>
    <w:rsid w:val="009D4561"/>
    <w:rsid w:val="009D4FE9"/>
    <w:rsid w:val="009D5166"/>
    <w:rsid w:val="009D5E08"/>
    <w:rsid w:val="009D5E8C"/>
    <w:rsid w:val="009D5ECE"/>
    <w:rsid w:val="009D5FA9"/>
    <w:rsid w:val="009D6ABA"/>
    <w:rsid w:val="009D7931"/>
    <w:rsid w:val="009D7B15"/>
    <w:rsid w:val="009E0539"/>
    <w:rsid w:val="009E0FCA"/>
    <w:rsid w:val="009E1473"/>
    <w:rsid w:val="009E2690"/>
    <w:rsid w:val="009E2988"/>
    <w:rsid w:val="009E4212"/>
    <w:rsid w:val="009E572F"/>
    <w:rsid w:val="009E7131"/>
    <w:rsid w:val="009E7261"/>
    <w:rsid w:val="009F0C9E"/>
    <w:rsid w:val="009F25BD"/>
    <w:rsid w:val="009F3E43"/>
    <w:rsid w:val="009F4360"/>
    <w:rsid w:val="009F4387"/>
    <w:rsid w:val="009F645B"/>
    <w:rsid w:val="009F6BD6"/>
    <w:rsid w:val="009F7137"/>
    <w:rsid w:val="00A005C5"/>
    <w:rsid w:val="00A03CB9"/>
    <w:rsid w:val="00A040EF"/>
    <w:rsid w:val="00A0447F"/>
    <w:rsid w:val="00A04680"/>
    <w:rsid w:val="00A06FC7"/>
    <w:rsid w:val="00A1212A"/>
    <w:rsid w:val="00A12468"/>
    <w:rsid w:val="00A12928"/>
    <w:rsid w:val="00A155D9"/>
    <w:rsid w:val="00A15D23"/>
    <w:rsid w:val="00A1720F"/>
    <w:rsid w:val="00A20145"/>
    <w:rsid w:val="00A216A1"/>
    <w:rsid w:val="00A21772"/>
    <w:rsid w:val="00A21897"/>
    <w:rsid w:val="00A22118"/>
    <w:rsid w:val="00A2626A"/>
    <w:rsid w:val="00A278A2"/>
    <w:rsid w:val="00A27D6C"/>
    <w:rsid w:val="00A30B57"/>
    <w:rsid w:val="00A30EF6"/>
    <w:rsid w:val="00A316AC"/>
    <w:rsid w:val="00A31B36"/>
    <w:rsid w:val="00A32CA2"/>
    <w:rsid w:val="00A32D73"/>
    <w:rsid w:val="00A333AB"/>
    <w:rsid w:val="00A3536C"/>
    <w:rsid w:val="00A37435"/>
    <w:rsid w:val="00A378FA"/>
    <w:rsid w:val="00A40FA4"/>
    <w:rsid w:val="00A41586"/>
    <w:rsid w:val="00A41FA6"/>
    <w:rsid w:val="00A4224E"/>
    <w:rsid w:val="00A433A8"/>
    <w:rsid w:val="00A44647"/>
    <w:rsid w:val="00A44BE6"/>
    <w:rsid w:val="00A478F8"/>
    <w:rsid w:val="00A47CFE"/>
    <w:rsid w:val="00A501E8"/>
    <w:rsid w:val="00A50B43"/>
    <w:rsid w:val="00A545CD"/>
    <w:rsid w:val="00A5483B"/>
    <w:rsid w:val="00A54AB2"/>
    <w:rsid w:val="00A5794D"/>
    <w:rsid w:val="00A609BC"/>
    <w:rsid w:val="00A60CDC"/>
    <w:rsid w:val="00A62226"/>
    <w:rsid w:val="00A642B5"/>
    <w:rsid w:val="00A7226E"/>
    <w:rsid w:val="00A72330"/>
    <w:rsid w:val="00A73C77"/>
    <w:rsid w:val="00A749D9"/>
    <w:rsid w:val="00A75354"/>
    <w:rsid w:val="00A75C19"/>
    <w:rsid w:val="00A80F16"/>
    <w:rsid w:val="00A82004"/>
    <w:rsid w:val="00A8212D"/>
    <w:rsid w:val="00A83668"/>
    <w:rsid w:val="00A8394D"/>
    <w:rsid w:val="00A8465A"/>
    <w:rsid w:val="00A853E9"/>
    <w:rsid w:val="00A8564B"/>
    <w:rsid w:val="00A87002"/>
    <w:rsid w:val="00A87105"/>
    <w:rsid w:val="00A8717A"/>
    <w:rsid w:val="00A918BF"/>
    <w:rsid w:val="00A91DAA"/>
    <w:rsid w:val="00A91F27"/>
    <w:rsid w:val="00A9269E"/>
    <w:rsid w:val="00A9290E"/>
    <w:rsid w:val="00A97CC7"/>
    <w:rsid w:val="00AA0A63"/>
    <w:rsid w:val="00AA221E"/>
    <w:rsid w:val="00AA316C"/>
    <w:rsid w:val="00AA3884"/>
    <w:rsid w:val="00AA4193"/>
    <w:rsid w:val="00AA4FD7"/>
    <w:rsid w:val="00AA55F8"/>
    <w:rsid w:val="00AA60E6"/>
    <w:rsid w:val="00AA7578"/>
    <w:rsid w:val="00AB04EA"/>
    <w:rsid w:val="00AB1894"/>
    <w:rsid w:val="00AB26DE"/>
    <w:rsid w:val="00AB4895"/>
    <w:rsid w:val="00AB5A86"/>
    <w:rsid w:val="00AB5CD3"/>
    <w:rsid w:val="00AB6645"/>
    <w:rsid w:val="00AB6B22"/>
    <w:rsid w:val="00AC0ED5"/>
    <w:rsid w:val="00AC1AAE"/>
    <w:rsid w:val="00AC1E31"/>
    <w:rsid w:val="00AC44D4"/>
    <w:rsid w:val="00AC5446"/>
    <w:rsid w:val="00AC5A6D"/>
    <w:rsid w:val="00AC5EE8"/>
    <w:rsid w:val="00AC6169"/>
    <w:rsid w:val="00AC6F3D"/>
    <w:rsid w:val="00AC7306"/>
    <w:rsid w:val="00AD0635"/>
    <w:rsid w:val="00AD109C"/>
    <w:rsid w:val="00AD16F8"/>
    <w:rsid w:val="00AD2475"/>
    <w:rsid w:val="00AD312F"/>
    <w:rsid w:val="00AD5398"/>
    <w:rsid w:val="00AD5BD0"/>
    <w:rsid w:val="00AE15DB"/>
    <w:rsid w:val="00AE19C3"/>
    <w:rsid w:val="00AE22D6"/>
    <w:rsid w:val="00AE3389"/>
    <w:rsid w:val="00AE46CF"/>
    <w:rsid w:val="00AE494A"/>
    <w:rsid w:val="00AE4B91"/>
    <w:rsid w:val="00AE4CDB"/>
    <w:rsid w:val="00AE5807"/>
    <w:rsid w:val="00AE59C4"/>
    <w:rsid w:val="00AE5EF8"/>
    <w:rsid w:val="00AF07E6"/>
    <w:rsid w:val="00AF1C1B"/>
    <w:rsid w:val="00AF1F1D"/>
    <w:rsid w:val="00AF1FE8"/>
    <w:rsid w:val="00AF3A92"/>
    <w:rsid w:val="00AF59ED"/>
    <w:rsid w:val="00AF6800"/>
    <w:rsid w:val="00B0100E"/>
    <w:rsid w:val="00B014AA"/>
    <w:rsid w:val="00B01D9A"/>
    <w:rsid w:val="00B01DD2"/>
    <w:rsid w:val="00B01EEE"/>
    <w:rsid w:val="00B0340C"/>
    <w:rsid w:val="00B10305"/>
    <w:rsid w:val="00B10534"/>
    <w:rsid w:val="00B1056E"/>
    <w:rsid w:val="00B11349"/>
    <w:rsid w:val="00B1135A"/>
    <w:rsid w:val="00B12A65"/>
    <w:rsid w:val="00B12B28"/>
    <w:rsid w:val="00B14CC2"/>
    <w:rsid w:val="00B15A85"/>
    <w:rsid w:val="00B15F8B"/>
    <w:rsid w:val="00B16F44"/>
    <w:rsid w:val="00B16FAF"/>
    <w:rsid w:val="00B17C9D"/>
    <w:rsid w:val="00B2076D"/>
    <w:rsid w:val="00B20EEE"/>
    <w:rsid w:val="00B21980"/>
    <w:rsid w:val="00B21D92"/>
    <w:rsid w:val="00B2217F"/>
    <w:rsid w:val="00B22434"/>
    <w:rsid w:val="00B225BF"/>
    <w:rsid w:val="00B239AB"/>
    <w:rsid w:val="00B23D4C"/>
    <w:rsid w:val="00B24344"/>
    <w:rsid w:val="00B2481F"/>
    <w:rsid w:val="00B24C81"/>
    <w:rsid w:val="00B256D1"/>
    <w:rsid w:val="00B25924"/>
    <w:rsid w:val="00B2693B"/>
    <w:rsid w:val="00B306D9"/>
    <w:rsid w:val="00B339D9"/>
    <w:rsid w:val="00B37062"/>
    <w:rsid w:val="00B42A84"/>
    <w:rsid w:val="00B441B0"/>
    <w:rsid w:val="00B4439A"/>
    <w:rsid w:val="00B44F10"/>
    <w:rsid w:val="00B454F3"/>
    <w:rsid w:val="00B46997"/>
    <w:rsid w:val="00B46F3A"/>
    <w:rsid w:val="00B50571"/>
    <w:rsid w:val="00B51938"/>
    <w:rsid w:val="00B5282A"/>
    <w:rsid w:val="00B530A6"/>
    <w:rsid w:val="00B5377E"/>
    <w:rsid w:val="00B55358"/>
    <w:rsid w:val="00B560CA"/>
    <w:rsid w:val="00B56A9E"/>
    <w:rsid w:val="00B60A73"/>
    <w:rsid w:val="00B61A4C"/>
    <w:rsid w:val="00B61B69"/>
    <w:rsid w:val="00B621C2"/>
    <w:rsid w:val="00B6330A"/>
    <w:rsid w:val="00B648ED"/>
    <w:rsid w:val="00B65F45"/>
    <w:rsid w:val="00B66470"/>
    <w:rsid w:val="00B7248E"/>
    <w:rsid w:val="00B73776"/>
    <w:rsid w:val="00B7380E"/>
    <w:rsid w:val="00B73972"/>
    <w:rsid w:val="00B754BA"/>
    <w:rsid w:val="00B75A53"/>
    <w:rsid w:val="00B76C6E"/>
    <w:rsid w:val="00B77C81"/>
    <w:rsid w:val="00B809D5"/>
    <w:rsid w:val="00B83BD4"/>
    <w:rsid w:val="00B85264"/>
    <w:rsid w:val="00B8546A"/>
    <w:rsid w:val="00B86596"/>
    <w:rsid w:val="00B8686C"/>
    <w:rsid w:val="00B90545"/>
    <w:rsid w:val="00B90FC5"/>
    <w:rsid w:val="00B91291"/>
    <w:rsid w:val="00B92921"/>
    <w:rsid w:val="00B929F4"/>
    <w:rsid w:val="00B93569"/>
    <w:rsid w:val="00B95499"/>
    <w:rsid w:val="00BA0836"/>
    <w:rsid w:val="00BA29D4"/>
    <w:rsid w:val="00BA3D29"/>
    <w:rsid w:val="00BA45AB"/>
    <w:rsid w:val="00BA4A55"/>
    <w:rsid w:val="00BA4E7E"/>
    <w:rsid w:val="00BA54E8"/>
    <w:rsid w:val="00BA58CA"/>
    <w:rsid w:val="00BA5C46"/>
    <w:rsid w:val="00BA60F8"/>
    <w:rsid w:val="00BA65BC"/>
    <w:rsid w:val="00BA6811"/>
    <w:rsid w:val="00BA780A"/>
    <w:rsid w:val="00BB17A7"/>
    <w:rsid w:val="00BB1939"/>
    <w:rsid w:val="00BB205E"/>
    <w:rsid w:val="00BB274D"/>
    <w:rsid w:val="00BB3C84"/>
    <w:rsid w:val="00BB50C4"/>
    <w:rsid w:val="00BB5F55"/>
    <w:rsid w:val="00BC009D"/>
    <w:rsid w:val="00BC04F2"/>
    <w:rsid w:val="00BC2E07"/>
    <w:rsid w:val="00BC4FE7"/>
    <w:rsid w:val="00BC5B27"/>
    <w:rsid w:val="00BC69EA"/>
    <w:rsid w:val="00BC727F"/>
    <w:rsid w:val="00BD0D4F"/>
    <w:rsid w:val="00BD119A"/>
    <w:rsid w:val="00BD131B"/>
    <w:rsid w:val="00BD2672"/>
    <w:rsid w:val="00BD2F89"/>
    <w:rsid w:val="00BD3747"/>
    <w:rsid w:val="00BD4581"/>
    <w:rsid w:val="00BD521C"/>
    <w:rsid w:val="00BD5DF1"/>
    <w:rsid w:val="00BD6A52"/>
    <w:rsid w:val="00BE007E"/>
    <w:rsid w:val="00BE02C9"/>
    <w:rsid w:val="00BE0C59"/>
    <w:rsid w:val="00BE0F2D"/>
    <w:rsid w:val="00BE184A"/>
    <w:rsid w:val="00BE27BE"/>
    <w:rsid w:val="00BE32AF"/>
    <w:rsid w:val="00BE4DAE"/>
    <w:rsid w:val="00BE5665"/>
    <w:rsid w:val="00BE5CC5"/>
    <w:rsid w:val="00BE638A"/>
    <w:rsid w:val="00BE7588"/>
    <w:rsid w:val="00BF0BB2"/>
    <w:rsid w:val="00BF142D"/>
    <w:rsid w:val="00BF1B22"/>
    <w:rsid w:val="00BF1D4E"/>
    <w:rsid w:val="00BF1E5F"/>
    <w:rsid w:val="00BF2749"/>
    <w:rsid w:val="00BF2CB5"/>
    <w:rsid w:val="00BF5DB5"/>
    <w:rsid w:val="00BF70E9"/>
    <w:rsid w:val="00C003D6"/>
    <w:rsid w:val="00C008F2"/>
    <w:rsid w:val="00C00947"/>
    <w:rsid w:val="00C02F61"/>
    <w:rsid w:val="00C0492F"/>
    <w:rsid w:val="00C04CBE"/>
    <w:rsid w:val="00C04CCF"/>
    <w:rsid w:val="00C05159"/>
    <w:rsid w:val="00C05500"/>
    <w:rsid w:val="00C0561B"/>
    <w:rsid w:val="00C063B4"/>
    <w:rsid w:val="00C07636"/>
    <w:rsid w:val="00C07D0F"/>
    <w:rsid w:val="00C10661"/>
    <w:rsid w:val="00C13C66"/>
    <w:rsid w:val="00C13C80"/>
    <w:rsid w:val="00C15D9E"/>
    <w:rsid w:val="00C17D56"/>
    <w:rsid w:val="00C20A32"/>
    <w:rsid w:val="00C20BF4"/>
    <w:rsid w:val="00C2318C"/>
    <w:rsid w:val="00C23BCD"/>
    <w:rsid w:val="00C24655"/>
    <w:rsid w:val="00C24B29"/>
    <w:rsid w:val="00C27053"/>
    <w:rsid w:val="00C270BB"/>
    <w:rsid w:val="00C27454"/>
    <w:rsid w:val="00C305B3"/>
    <w:rsid w:val="00C3089D"/>
    <w:rsid w:val="00C31425"/>
    <w:rsid w:val="00C31AD5"/>
    <w:rsid w:val="00C31E40"/>
    <w:rsid w:val="00C32CD1"/>
    <w:rsid w:val="00C341AC"/>
    <w:rsid w:val="00C35555"/>
    <w:rsid w:val="00C359F1"/>
    <w:rsid w:val="00C36300"/>
    <w:rsid w:val="00C36636"/>
    <w:rsid w:val="00C379B6"/>
    <w:rsid w:val="00C37D6A"/>
    <w:rsid w:val="00C40F26"/>
    <w:rsid w:val="00C41D73"/>
    <w:rsid w:val="00C421BD"/>
    <w:rsid w:val="00C423BB"/>
    <w:rsid w:val="00C428BB"/>
    <w:rsid w:val="00C42CE9"/>
    <w:rsid w:val="00C43C8B"/>
    <w:rsid w:val="00C43DFB"/>
    <w:rsid w:val="00C50BC6"/>
    <w:rsid w:val="00C519B4"/>
    <w:rsid w:val="00C52977"/>
    <w:rsid w:val="00C52C63"/>
    <w:rsid w:val="00C54051"/>
    <w:rsid w:val="00C54620"/>
    <w:rsid w:val="00C55D33"/>
    <w:rsid w:val="00C56B48"/>
    <w:rsid w:val="00C60A6F"/>
    <w:rsid w:val="00C611CC"/>
    <w:rsid w:val="00C6150B"/>
    <w:rsid w:val="00C641CF"/>
    <w:rsid w:val="00C644D9"/>
    <w:rsid w:val="00C64C60"/>
    <w:rsid w:val="00C6506C"/>
    <w:rsid w:val="00C658B8"/>
    <w:rsid w:val="00C65E58"/>
    <w:rsid w:val="00C66931"/>
    <w:rsid w:val="00C71416"/>
    <w:rsid w:val="00C714DC"/>
    <w:rsid w:val="00C7267F"/>
    <w:rsid w:val="00C72A33"/>
    <w:rsid w:val="00C74107"/>
    <w:rsid w:val="00C745C8"/>
    <w:rsid w:val="00C745DA"/>
    <w:rsid w:val="00C75910"/>
    <w:rsid w:val="00C76237"/>
    <w:rsid w:val="00C76E2F"/>
    <w:rsid w:val="00C77B97"/>
    <w:rsid w:val="00C77C83"/>
    <w:rsid w:val="00C801D6"/>
    <w:rsid w:val="00C80554"/>
    <w:rsid w:val="00C81193"/>
    <w:rsid w:val="00C81A89"/>
    <w:rsid w:val="00C81E79"/>
    <w:rsid w:val="00C833E6"/>
    <w:rsid w:val="00C839B4"/>
    <w:rsid w:val="00C83E1E"/>
    <w:rsid w:val="00C83F79"/>
    <w:rsid w:val="00C84BE2"/>
    <w:rsid w:val="00C85192"/>
    <w:rsid w:val="00C85952"/>
    <w:rsid w:val="00C86A4E"/>
    <w:rsid w:val="00C86C6F"/>
    <w:rsid w:val="00C87265"/>
    <w:rsid w:val="00C8741A"/>
    <w:rsid w:val="00C87DF9"/>
    <w:rsid w:val="00C90DB8"/>
    <w:rsid w:val="00C9355B"/>
    <w:rsid w:val="00C94270"/>
    <w:rsid w:val="00C942C9"/>
    <w:rsid w:val="00C946E6"/>
    <w:rsid w:val="00C95726"/>
    <w:rsid w:val="00C95C4C"/>
    <w:rsid w:val="00C95EF3"/>
    <w:rsid w:val="00C963B7"/>
    <w:rsid w:val="00C9658A"/>
    <w:rsid w:val="00C97E6E"/>
    <w:rsid w:val="00CA0C8E"/>
    <w:rsid w:val="00CA11F2"/>
    <w:rsid w:val="00CA2D04"/>
    <w:rsid w:val="00CA3B8A"/>
    <w:rsid w:val="00CA3CB2"/>
    <w:rsid w:val="00CA7A7C"/>
    <w:rsid w:val="00CB00DF"/>
    <w:rsid w:val="00CB2A3A"/>
    <w:rsid w:val="00CB4F90"/>
    <w:rsid w:val="00CB6D8B"/>
    <w:rsid w:val="00CC0109"/>
    <w:rsid w:val="00CC03B8"/>
    <w:rsid w:val="00CC12AE"/>
    <w:rsid w:val="00CC312A"/>
    <w:rsid w:val="00CC4CB3"/>
    <w:rsid w:val="00CC5ABA"/>
    <w:rsid w:val="00CC6373"/>
    <w:rsid w:val="00CD0041"/>
    <w:rsid w:val="00CD07C2"/>
    <w:rsid w:val="00CD09D7"/>
    <w:rsid w:val="00CD1C47"/>
    <w:rsid w:val="00CD2864"/>
    <w:rsid w:val="00CD39E0"/>
    <w:rsid w:val="00CD424C"/>
    <w:rsid w:val="00CD4DCA"/>
    <w:rsid w:val="00CD5768"/>
    <w:rsid w:val="00CD7D52"/>
    <w:rsid w:val="00CE0900"/>
    <w:rsid w:val="00CE18CE"/>
    <w:rsid w:val="00CE2E2E"/>
    <w:rsid w:val="00CE3039"/>
    <w:rsid w:val="00CE56D2"/>
    <w:rsid w:val="00CE6959"/>
    <w:rsid w:val="00CE6F0F"/>
    <w:rsid w:val="00CE7312"/>
    <w:rsid w:val="00CE7344"/>
    <w:rsid w:val="00CE7E27"/>
    <w:rsid w:val="00CF0BDA"/>
    <w:rsid w:val="00CF26D3"/>
    <w:rsid w:val="00CF3C99"/>
    <w:rsid w:val="00CF6A44"/>
    <w:rsid w:val="00CF7708"/>
    <w:rsid w:val="00CF7710"/>
    <w:rsid w:val="00CF7A87"/>
    <w:rsid w:val="00CF7DC0"/>
    <w:rsid w:val="00D01C8D"/>
    <w:rsid w:val="00D0268B"/>
    <w:rsid w:val="00D02F17"/>
    <w:rsid w:val="00D04525"/>
    <w:rsid w:val="00D0454C"/>
    <w:rsid w:val="00D04893"/>
    <w:rsid w:val="00D05A13"/>
    <w:rsid w:val="00D05E6C"/>
    <w:rsid w:val="00D066D4"/>
    <w:rsid w:val="00D0678B"/>
    <w:rsid w:val="00D07A52"/>
    <w:rsid w:val="00D10417"/>
    <w:rsid w:val="00D10956"/>
    <w:rsid w:val="00D10F39"/>
    <w:rsid w:val="00D13372"/>
    <w:rsid w:val="00D14546"/>
    <w:rsid w:val="00D152A1"/>
    <w:rsid w:val="00D1630E"/>
    <w:rsid w:val="00D208D4"/>
    <w:rsid w:val="00D21753"/>
    <w:rsid w:val="00D220EB"/>
    <w:rsid w:val="00D22C40"/>
    <w:rsid w:val="00D23485"/>
    <w:rsid w:val="00D244D6"/>
    <w:rsid w:val="00D24944"/>
    <w:rsid w:val="00D24E96"/>
    <w:rsid w:val="00D25377"/>
    <w:rsid w:val="00D26691"/>
    <w:rsid w:val="00D26703"/>
    <w:rsid w:val="00D27313"/>
    <w:rsid w:val="00D27DDF"/>
    <w:rsid w:val="00D31BE9"/>
    <w:rsid w:val="00D31E0A"/>
    <w:rsid w:val="00D3284E"/>
    <w:rsid w:val="00D34F3C"/>
    <w:rsid w:val="00D36474"/>
    <w:rsid w:val="00D36E3A"/>
    <w:rsid w:val="00D37DB4"/>
    <w:rsid w:val="00D40694"/>
    <w:rsid w:val="00D4086E"/>
    <w:rsid w:val="00D42385"/>
    <w:rsid w:val="00D462D4"/>
    <w:rsid w:val="00D518EC"/>
    <w:rsid w:val="00D528B8"/>
    <w:rsid w:val="00D54008"/>
    <w:rsid w:val="00D542EC"/>
    <w:rsid w:val="00D56329"/>
    <w:rsid w:val="00D56879"/>
    <w:rsid w:val="00D604B4"/>
    <w:rsid w:val="00D6090B"/>
    <w:rsid w:val="00D616AA"/>
    <w:rsid w:val="00D63F47"/>
    <w:rsid w:val="00D653F4"/>
    <w:rsid w:val="00D65CD4"/>
    <w:rsid w:val="00D661D1"/>
    <w:rsid w:val="00D66669"/>
    <w:rsid w:val="00D70D6A"/>
    <w:rsid w:val="00D718B6"/>
    <w:rsid w:val="00D71F7C"/>
    <w:rsid w:val="00D72E27"/>
    <w:rsid w:val="00D72EAE"/>
    <w:rsid w:val="00D73214"/>
    <w:rsid w:val="00D737DA"/>
    <w:rsid w:val="00D739F6"/>
    <w:rsid w:val="00D743CF"/>
    <w:rsid w:val="00D74869"/>
    <w:rsid w:val="00D748A5"/>
    <w:rsid w:val="00D75F35"/>
    <w:rsid w:val="00D760A8"/>
    <w:rsid w:val="00D76E7E"/>
    <w:rsid w:val="00D812DF"/>
    <w:rsid w:val="00D8626D"/>
    <w:rsid w:val="00D8698F"/>
    <w:rsid w:val="00D91360"/>
    <w:rsid w:val="00D92B28"/>
    <w:rsid w:val="00D9341A"/>
    <w:rsid w:val="00D95595"/>
    <w:rsid w:val="00DA0B19"/>
    <w:rsid w:val="00DA167F"/>
    <w:rsid w:val="00DA2A53"/>
    <w:rsid w:val="00DA36F6"/>
    <w:rsid w:val="00DA5472"/>
    <w:rsid w:val="00DA6BA8"/>
    <w:rsid w:val="00DA74C4"/>
    <w:rsid w:val="00DA78DA"/>
    <w:rsid w:val="00DB07D3"/>
    <w:rsid w:val="00DB18F8"/>
    <w:rsid w:val="00DB3518"/>
    <w:rsid w:val="00DB39AE"/>
    <w:rsid w:val="00DB5637"/>
    <w:rsid w:val="00DB6294"/>
    <w:rsid w:val="00DB71D1"/>
    <w:rsid w:val="00DB7D29"/>
    <w:rsid w:val="00DC1C1B"/>
    <w:rsid w:val="00DC2AF2"/>
    <w:rsid w:val="00DC2E46"/>
    <w:rsid w:val="00DC3BC9"/>
    <w:rsid w:val="00DC413E"/>
    <w:rsid w:val="00DC49E0"/>
    <w:rsid w:val="00DC52AC"/>
    <w:rsid w:val="00DC6357"/>
    <w:rsid w:val="00DC63B6"/>
    <w:rsid w:val="00DD08A2"/>
    <w:rsid w:val="00DD1255"/>
    <w:rsid w:val="00DD1D3A"/>
    <w:rsid w:val="00DD27F1"/>
    <w:rsid w:val="00DD2A12"/>
    <w:rsid w:val="00DD4835"/>
    <w:rsid w:val="00DD5B45"/>
    <w:rsid w:val="00DD608D"/>
    <w:rsid w:val="00DD6605"/>
    <w:rsid w:val="00DD6FEA"/>
    <w:rsid w:val="00DD7D0C"/>
    <w:rsid w:val="00DE030E"/>
    <w:rsid w:val="00DE12E0"/>
    <w:rsid w:val="00DE252F"/>
    <w:rsid w:val="00DE329B"/>
    <w:rsid w:val="00DE347F"/>
    <w:rsid w:val="00DE4351"/>
    <w:rsid w:val="00DE4CBB"/>
    <w:rsid w:val="00DE682A"/>
    <w:rsid w:val="00DE6987"/>
    <w:rsid w:val="00DE6C9F"/>
    <w:rsid w:val="00DE6D6C"/>
    <w:rsid w:val="00DE72A9"/>
    <w:rsid w:val="00DE7F55"/>
    <w:rsid w:val="00DF0C58"/>
    <w:rsid w:val="00DF0ED5"/>
    <w:rsid w:val="00DF1552"/>
    <w:rsid w:val="00DF2853"/>
    <w:rsid w:val="00DF45C4"/>
    <w:rsid w:val="00DF5756"/>
    <w:rsid w:val="00DF5A59"/>
    <w:rsid w:val="00DF61B6"/>
    <w:rsid w:val="00E015B6"/>
    <w:rsid w:val="00E02CE5"/>
    <w:rsid w:val="00E04668"/>
    <w:rsid w:val="00E07B4F"/>
    <w:rsid w:val="00E10049"/>
    <w:rsid w:val="00E105A9"/>
    <w:rsid w:val="00E10CCF"/>
    <w:rsid w:val="00E12382"/>
    <w:rsid w:val="00E12C10"/>
    <w:rsid w:val="00E13A7A"/>
    <w:rsid w:val="00E14EEF"/>
    <w:rsid w:val="00E163BA"/>
    <w:rsid w:val="00E1711B"/>
    <w:rsid w:val="00E21494"/>
    <w:rsid w:val="00E21E60"/>
    <w:rsid w:val="00E2249C"/>
    <w:rsid w:val="00E2357A"/>
    <w:rsid w:val="00E24EC7"/>
    <w:rsid w:val="00E25041"/>
    <w:rsid w:val="00E2542A"/>
    <w:rsid w:val="00E25620"/>
    <w:rsid w:val="00E261CB"/>
    <w:rsid w:val="00E272DF"/>
    <w:rsid w:val="00E2761E"/>
    <w:rsid w:val="00E27BB5"/>
    <w:rsid w:val="00E306B7"/>
    <w:rsid w:val="00E30F51"/>
    <w:rsid w:val="00E31F5D"/>
    <w:rsid w:val="00E34C86"/>
    <w:rsid w:val="00E376B2"/>
    <w:rsid w:val="00E37FEE"/>
    <w:rsid w:val="00E40A7D"/>
    <w:rsid w:val="00E4173D"/>
    <w:rsid w:val="00E42B27"/>
    <w:rsid w:val="00E437DF"/>
    <w:rsid w:val="00E4489A"/>
    <w:rsid w:val="00E47909"/>
    <w:rsid w:val="00E47EEE"/>
    <w:rsid w:val="00E5009F"/>
    <w:rsid w:val="00E51102"/>
    <w:rsid w:val="00E52332"/>
    <w:rsid w:val="00E536CD"/>
    <w:rsid w:val="00E541DC"/>
    <w:rsid w:val="00E5538B"/>
    <w:rsid w:val="00E55B4F"/>
    <w:rsid w:val="00E55E5C"/>
    <w:rsid w:val="00E5778B"/>
    <w:rsid w:val="00E603FF"/>
    <w:rsid w:val="00E607B2"/>
    <w:rsid w:val="00E611FE"/>
    <w:rsid w:val="00E6684E"/>
    <w:rsid w:val="00E66993"/>
    <w:rsid w:val="00E66D03"/>
    <w:rsid w:val="00E710CC"/>
    <w:rsid w:val="00E71818"/>
    <w:rsid w:val="00E74846"/>
    <w:rsid w:val="00E74B2E"/>
    <w:rsid w:val="00E761FF"/>
    <w:rsid w:val="00E77555"/>
    <w:rsid w:val="00E7795A"/>
    <w:rsid w:val="00E77A48"/>
    <w:rsid w:val="00E80482"/>
    <w:rsid w:val="00E8111B"/>
    <w:rsid w:val="00E817C8"/>
    <w:rsid w:val="00E81E86"/>
    <w:rsid w:val="00E83F6A"/>
    <w:rsid w:val="00E8448E"/>
    <w:rsid w:val="00E85B54"/>
    <w:rsid w:val="00E862C6"/>
    <w:rsid w:val="00E875A1"/>
    <w:rsid w:val="00E87734"/>
    <w:rsid w:val="00E900E0"/>
    <w:rsid w:val="00E90174"/>
    <w:rsid w:val="00E9181A"/>
    <w:rsid w:val="00E91D9F"/>
    <w:rsid w:val="00E92C45"/>
    <w:rsid w:val="00E945AA"/>
    <w:rsid w:val="00E94A9D"/>
    <w:rsid w:val="00E94FE1"/>
    <w:rsid w:val="00E9501B"/>
    <w:rsid w:val="00E95C4A"/>
    <w:rsid w:val="00E95F50"/>
    <w:rsid w:val="00E96B44"/>
    <w:rsid w:val="00E9707F"/>
    <w:rsid w:val="00E972CE"/>
    <w:rsid w:val="00E97C54"/>
    <w:rsid w:val="00EA0BA7"/>
    <w:rsid w:val="00EA1757"/>
    <w:rsid w:val="00EA1926"/>
    <w:rsid w:val="00EA2309"/>
    <w:rsid w:val="00EA2C4D"/>
    <w:rsid w:val="00EA2E00"/>
    <w:rsid w:val="00EA3103"/>
    <w:rsid w:val="00EA4141"/>
    <w:rsid w:val="00EA5409"/>
    <w:rsid w:val="00EA5924"/>
    <w:rsid w:val="00EA656C"/>
    <w:rsid w:val="00EA7DC9"/>
    <w:rsid w:val="00EA7F29"/>
    <w:rsid w:val="00EB0791"/>
    <w:rsid w:val="00EB2961"/>
    <w:rsid w:val="00EB3922"/>
    <w:rsid w:val="00EB4858"/>
    <w:rsid w:val="00EB4BC1"/>
    <w:rsid w:val="00EB5640"/>
    <w:rsid w:val="00EB5D04"/>
    <w:rsid w:val="00EB679A"/>
    <w:rsid w:val="00EC0786"/>
    <w:rsid w:val="00EC0C52"/>
    <w:rsid w:val="00EC22A3"/>
    <w:rsid w:val="00EC2FC9"/>
    <w:rsid w:val="00EC5B45"/>
    <w:rsid w:val="00EC5BF0"/>
    <w:rsid w:val="00EC67C8"/>
    <w:rsid w:val="00EC6ABE"/>
    <w:rsid w:val="00EC7871"/>
    <w:rsid w:val="00EC7BFD"/>
    <w:rsid w:val="00ED04C5"/>
    <w:rsid w:val="00ED124A"/>
    <w:rsid w:val="00ED2D6D"/>
    <w:rsid w:val="00ED313A"/>
    <w:rsid w:val="00ED5808"/>
    <w:rsid w:val="00ED61DF"/>
    <w:rsid w:val="00ED66EC"/>
    <w:rsid w:val="00EE0677"/>
    <w:rsid w:val="00EE09C8"/>
    <w:rsid w:val="00EE121C"/>
    <w:rsid w:val="00EE3C72"/>
    <w:rsid w:val="00EE5E4B"/>
    <w:rsid w:val="00EF156D"/>
    <w:rsid w:val="00EF1941"/>
    <w:rsid w:val="00EF1FF1"/>
    <w:rsid w:val="00EF24DB"/>
    <w:rsid w:val="00EF3728"/>
    <w:rsid w:val="00EF3AB3"/>
    <w:rsid w:val="00EF3D08"/>
    <w:rsid w:val="00EF4C06"/>
    <w:rsid w:val="00EF4C36"/>
    <w:rsid w:val="00EF586B"/>
    <w:rsid w:val="00EF7C9F"/>
    <w:rsid w:val="00F00D53"/>
    <w:rsid w:val="00F0161B"/>
    <w:rsid w:val="00F0423C"/>
    <w:rsid w:val="00F06218"/>
    <w:rsid w:val="00F06772"/>
    <w:rsid w:val="00F06BD8"/>
    <w:rsid w:val="00F078F5"/>
    <w:rsid w:val="00F07D10"/>
    <w:rsid w:val="00F12759"/>
    <w:rsid w:val="00F12FB2"/>
    <w:rsid w:val="00F16083"/>
    <w:rsid w:val="00F16188"/>
    <w:rsid w:val="00F1640A"/>
    <w:rsid w:val="00F16781"/>
    <w:rsid w:val="00F16FAE"/>
    <w:rsid w:val="00F17473"/>
    <w:rsid w:val="00F235AD"/>
    <w:rsid w:val="00F250F0"/>
    <w:rsid w:val="00F25533"/>
    <w:rsid w:val="00F26627"/>
    <w:rsid w:val="00F2681F"/>
    <w:rsid w:val="00F26838"/>
    <w:rsid w:val="00F26854"/>
    <w:rsid w:val="00F279EA"/>
    <w:rsid w:val="00F31F42"/>
    <w:rsid w:val="00F32DCF"/>
    <w:rsid w:val="00F32FD0"/>
    <w:rsid w:val="00F33954"/>
    <w:rsid w:val="00F33DCE"/>
    <w:rsid w:val="00F34A69"/>
    <w:rsid w:val="00F357BF"/>
    <w:rsid w:val="00F35975"/>
    <w:rsid w:val="00F361AD"/>
    <w:rsid w:val="00F3635C"/>
    <w:rsid w:val="00F36C8E"/>
    <w:rsid w:val="00F37487"/>
    <w:rsid w:val="00F3781B"/>
    <w:rsid w:val="00F407E3"/>
    <w:rsid w:val="00F41DD3"/>
    <w:rsid w:val="00F4348C"/>
    <w:rsid w:val="00F434B6"/>
    <w:rsid w:val="00F447C8"/>
    <w:rsid w:val="00F44D20"/>
    <w:rsid w:val="00F4500D"/>
    <w:rsid w:val="00F47869"/>
    <w:rsid w:val="00F50246"/>
    <w:rsid w:val="00F51F63"/>
    <w:rsid w:val="00F53333"/>
    <w:rsid w:val="00F53E6A"/>
    <w:rsid w:val="00F5462B"/>
    <w:rsid w:val="00F55AA3"/>
    <w:rsid w:val="00F60A50"/>
    <w:rsid w:val="00F60FF2"/>
    <w:rsid w:val="00F6145A"/>
    <w:rsid w:val="00F61792"/>
    <w:rsid w:val="00F624C4"/>
    <w:rsid w:val="00F63445"/>
    <w:rsid w:val="00F641B7"/>
    <w:rsid w:val="00F64805"/>
    <w:rsid w:val="00F6693C"/>
    <w:rsid w:val="00F71767"/>
    <w:rsid w:val="00F73E4B"/>
    <w:rsid w:val="00F74D2C"/>
    <w:rsid w:val="00F74E37"/>
    <w:rsid w:val="00F7679D"/>
    <w:rsid w:val="00F7727F"/>
    <w:rsid w:val="00F80B6F"/>
    <w:rsid w:val="00F80F4C"/>
    <w:rsid w:val="00F8140B"/>
    <w:rsid w:val="00F81F3D"/>
    <w:rsid w:val="00F820BC"/>
    <w:rsid w:val="00F8234E"/>
    <w:rsid w:val="00F83450"/>
    <w:rsid w:val="00F83CB6"/>
    <w:rsid w:val="00F84A40"/>
    <w:rsid w:val="00F85995"/>
    <w:rsid w:val="00F85E39"/>
    <w:rsid w:val="00F86A20"/>
    <w:rsid w:val="00F86C5A"/>
    <w:rsid w:val="00F87485"/>
    <w:rsid w:val="00F90B3E"/>
    <w:rsid w:val="00F916A3"/>
    <w:rsid w:val="00F966B7"/>
    <w:rsid w:val="00F96B50"/>
    <w:rsid w:val="00FA0BA1"/>
    <w:rsid w:val="00FA152D"/>
    <w:rsid w:val="00FA3B33"/>
    <w:rsid w:val="00FA41F2"/>
    <w:rsid w:val="00FA4E4E"/>
    <w:rsid w:val="00FA50D9"/>
    <w:rsid w:val="00FA5772"/>
    <w:rsid w:val="00FA5D7D"/>
    <w:rsid w:val="00FA61F8"/>
    <w:rsid w:val="00FA650E"/>
    <w:rsid w:val="00FA77BC"/>
    <w:rsid w:val="00FB059A"/>
    <w:rsid w:val="00FB3385"/>
    <w:rsid w:val="00FB3D49"/>
    <w:rsid w:val="00FB3F0A"/>
    <w:rsid w:val="00FB63D8"/>
    <w:rsid w:val="00FB6DE4"/>
    <w:rsid w:val="00FB71A7"/>
    <w:rsid w:val="00FB75C1"/>
    <w:rsid w:val="00FC0C9C"/>
    <w:rsid w:val="00FC1447"/>
    <w:rsid w:val="00FC165B"/>
    <w:rsid w:val="00FC1B03"/>
    <w:rsid w:val="00FC1D6B"/>
    <w:rsid w:val="00FC1FB0"/>
    <w:rsid w:val="00FC26B0"/>
    <w:rsid w:val="00FC2D2F"/>
    <w:rsid w:val="00FC3157"/>
    <w:rsid w:val="00FC321C"/>
    <w:rsid w:val="00FC485F"/>
    <w:rsid w:val="00FC544D"/>
    <w:rsid w:val="00FC553C"/>
    <w:rsid w:val="00FC5F71"/>
    <w:rsid w:val="00FC5F92"/>
    <w:rsid w:val="00FC602C"/>
    <w:rsid w:val="00FC7F18"/>
    <w:rsid w:val="00FD08D9"/>
    <w:rsid w:val="00FD21AE"/>
    <w:rsid w:val="00FD26AE"/>
    <w:rsid w:val="00FD37F5"/>
    <w:rsid w:val="00FD3ECD"/>
    <w:rsid w:val="00FD4213"/>
    <w:rsid w:val="00FD45D4"/>
    <w:rsid w:val="00FD4F53"/>
    <w:rsid w:val="00FD5CC9"/>
    <w:rsid w:val="00FD5F86"/>
    <w:rsid w:val="00FE0E97"/>
    <w:rsid w:val="00FE1956"/>
    <w:rsid w:val="00FE1AF1"/>
    <w:rsid w:val="00FE1EC6"/>
    <w:rsid w:val="00FE218A"/>
    <w:rsid w:val="00FE349E"/>
    <w:rsid w:val="00FE4B8B"/>
    <w:rsid w:val="00FE58DE"/>
    <w:rsid w:val="00FE644E"/>
    <w:rsid w:val="00FE6E64"/>
    <w:rsid w:val="00FE7491"/>
    <w:rsid w:val="00FE7EC2"/>
    <w:rsid w:val="00FF3C98"/>
    <w:rsid w:val="00FF4FC8"/>
    <w:rsid w:val="00FF55C3"/>
    <w:rsid w:val="00FF6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38105B"/>
  <w15:chartTrackingRefBased/>
  <w15:docId w15:val="{5EDD0580-AC9D-40CC-B56E-DB375E83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993"/>
    <w:rPr>
      <w:rFonts w:ascii="Arial" w:hAnsi="Arial" w:cs="Arial"/>
      <w:sz w:val="24"/>
      <w:szCs w:val="24"/>
      <w:lang w:eastAsia="en-US"/>
    </w:rPr>
  </w:style>
  <w:style w:type="paragraph" w:styleId="Heading1">
    <w:name w:val="heading 1"/>
    <w:basedOn w:val="Normal"/>
    <w:next w:val="Normal"/>
    <w:link w:val="Heading1Char"/>
    <w:qFormat/>
    <w:rsid w:val="00C0492F"/>
    <w:pPr>
      <w:keepNext/>
      <w:keepLines/>
      <w:spacing w:after="240"/>
      <w:outlineLvl w:val="0"/>
    </w:pPr>
    <w:rPr>
      <w:rFonts w:eastAsiaTheme="majorEastAsia" w:cstheme="majorBidi"/>
      <w:b/>
      <w:caps/>
      <w:color w:val="000000" w:themeColor="text1"/>
      <w:szCs w:val="32"/>
    </w:rPr>
  </w:style>
  <w:style w:type="paragraph" w:styleId="Heading3">
    <w:name w:val="heading 3"/>
    <w:basedOn w:val="Normal"/>
    <w:next w:val="Normal"/>
    <w:qFormat/>
    <w:rsid w:val="00570C22"/>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2">
    <w:name w:val="normal2"/>
    <w:rsid w:val="00570C22"/>
    <w:rPr>
      <w:rFonts w:ascii="Times New Roman" w:hAnsi="Times New Roman" w:cs="Times New Roman" w:hint="default"/>
      <w:strike w:val="0"/>
      <w:dstrike w:val="0"/>
      <w:sz w:val="24"/>
      <w:szCs w:val="24"/>
      <w:u w:val="none"/>
      <w:effect w:val="none"/>
    </w:rPr>
  </w:style>
  <w:style w:type="paragraph" w:styleId="Header">
    <w:name w:val="header"/>
    <w:basedOn w:val="Normal"/>
    <w:link w:val="HeaderChar"/>
    <w:rsid w:val="00A1212A"/>
    <w:pPr>
      <w:tabs>
        <w:tab w:val="center" w:pos="4153"/>
        <w:tab w:val="right" w:pos="8306"/>
      </w:tabs>
    </w:pPr>
  </w:style>
  <w:style w:type="paragraph" w:styleId="Footer">
    <w:name w:val="footer"/>
    <w:basedOn w:val="Normal"/>
    <w:rsid w:val="00A1212A"/>
    <w:pPr>
      <w:tabs>
        <w:tab w:val="center" w:pos="4153"/>
        <w:tab w:val="right" w:pos="8306"/>
      </w:tabs>
    </w:pPr>
  </w:style>
  <w:style w:type="character" w:styleId="Strong">
    <w:name w:val="Strong"/>
    <w:qFormat/>
    <w:rsid w:val="009B488D"/>
    <w:rPr>
      <w:b/>
      <w:bCs/>
    </w:rPr>
  </w:style>
  <w:style w:type="paragraph" w:customStyle="1" w:styleId="Bulleted">
    <w:name w:val="Bulleted"/>
    <w:basedOn w:val="Normal"/>
    <w:rsid w:val="00EC67C8"/>
    <w:pPr>
      <w:numPr>
        <w:numId w:val="1"/>
      </w:numPr>
    </w:pPr>
  </w:style>
  <w:style w:type="paragraph" w:styleId="ListParagraph">
    <w:name w:val="List Paragraph"/>
    <w:basedOn w:val="Normal"/>
    <w:uiPriority w:val="34"/>
    <w:qFormat/>
    <w:rsid w:val="0057017A"/>
    <w:pPr>
      <w:ind w:left="720"/>
    </w:pPr>
  </w:style>
  <w:style w:type="paragraph" w:styleId="BalloonText">
    <w:name w:val="Balloon Text"/>
    <w:basedOn w:val="Normal"/>
    <w:link w:val="BalloonTextChar"/>
    <w:rsid w:val="004B357C"/>
    <w:rPr>
      <w:rFonts w:ascii="Tahoma" w:hAnsi="Tahoma" w:cs="Tahoma"/>
      <w:sz w:val="16"/>
      <w:szCs w:val="16"/>
    </w:rPr>
  </w:style>
  <w:style w:type="character" w:customStyle="1" w:styleId="BalloonTextChar">
    <w:name w:val="Balloon Text Char"/>
    <w:link w:val="BalloonText"/>
    <w:rsid w:val="004B357C"/>
    <w:rPr>
      <w:rFonts w:ascii="Tahoma" w:hAnsi="Tahoma" w:cs="Tahoma"/>
      <w:sz w:val="16"/>
      <w:szCs w:val="16"/>
      <w:lang w:eastAsia="en-US"/>
    </w:rPr>
  </w:style>
  <w:style w:type="paragraph" w:styleId="NoSpacing">
    <w:name w:val="No Spacing"/>
    <w:uiPriority w:val="1"/>
    <w:qFormat/>
    <w:rsid w:val="00C81A89"/>
    <w:rPr>
      <w:rFonts w:ascii="Arial" w:eastAsia="Calibri" w:hAnsi="Arial" w:cs="Arial"/>
      <w:sz w:val="22"/>
      <w:szCs w:val="22"/>
      <w:lang w:eastAsia="en-US"/>
    </w:rPr>
  </w:style>
  <w:style w:type="character" w:styleId="Hyperlink">
    <w:name w:val="Hyperlink"/>
    <w:rsid w:val="00E55B4F"/>
    <w:rPr>
      <w:color w:val="0000FF"/>
      <w:u w:val="single"/>
    </w:rPr>
  </w:style>
  <w:style w:type="table" w:styleId="TableGrid">
    <w:name w:val="Table Grid"/>
    <w:basedOn w:val="TableNormal"/>
    <w:uiPriority w:val="59"/>
    <w:rsid w:val="00026CE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222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C516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B15F8B"/>
    <w:rPr>
      <w:rFonts w:ascii="Arial" w:hAnsi="Arial" w:cs="Arial"/>
      <w:sz w:val="24"/>
      <w:szCs w:val="24"/>
      <w:lang w:eastAsia="en-US"/>
    </w:rPr>
  </w:style>
  <w:style w:type="paragraph" w:customStyle="1" w:styleId="Default">
    <w:name w:val="Default"/>
    <w:rsid w:val="006B41B0"/>
    <w:pPr>
      <w:autoSpaceDE w:val="0"/>
      <w:autoSpaceDN w:val="0"/>
      <w:adjustRightInd w:val="0"/>
    </w:pPr>
    <w:rPr>
      <w:rFonts w:ascii="Rockwell" w:hAnsi="Rockwell" w:cs="Rockwell"/>
      <w:color w:val="000000"/>
      <w:sz w:val="24"/>
      <w:szCs w:val="24"/>
    </w:rPr>
  </w:style>
  <w:style w:type="character" w:customStyle="1" w:styleId="Heading1Char">
    <w:name w:val="Heading 1 Char"/>
    <w:basedOn w:val="DefaultParagraphFont"/>
    <w:link w:val="Heading1"/>
    <w:rsid w:val="00C0492F"/>
    <w:rPr>
      <w:rFonts w:ascii="Arial" w:eastAsiaTheme="majorEastAsia" w:hAnsi="Arial" w:cstheme="majorBidi"/>
      <w:b/>
      <w:caps/>
      <w:color w:val="000000" w:themeColor="text1"/>
      <w:sz w:val="24"/>
      <w:szCs w:val="32"/>
      <w:lang w:eastAsia="en-US"/>
    </w:rPr>
  </w:style>
  <w:style w:type="paragraph" w:customStyle="1" w:styleId="NumbList3">
    <w:name w:val="NumbList3"/>
    <w:basedOn w:val="Normal"/>
    <w:rsid w:val="00C0492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549575">
      <w:bodyDiv w:val="1"/>
      <w:marLeft w:val="0"/>
      <w:marRight w:val="0"/>
      <w:marTop w:val="0"/>
      <w:marBottom w:val="0"/>
      <w:divBdr>
        <w:top w:val="none" w:sz="0" w:space="0" w:color="auto"/>
        <w:left w:val="none" w:sz="0" w:space="0" w:color="auto"/>
        <w:bottom w:val="none" w:sz="0" w:space="0" w:color="auto"/>
        <w:right w:val="none" w:sz="0" w:space="0" w:color="auto"/>
      </w:divBdr>
    </w:div>
    <w:div w:id="603853285">
      <w:bodyDiv w:val="1"/>
      <w:marLeft w:val="0"/>
      <w:marRight w:val="0"/>
      <w:marTop w:val="0"/>
      <w:marBottom w:val="0"/>
      <w:divBdr>
        <w:top w:val="none" w:sz="0" w:space="0" w:color="auto"/>
        <w:left w:val="none" w:sz="0" w:space="0" w:color="auto"/>
        <w:bottom w:val="none" w:sz="0" w:space="0" w:color="auto"/>
        <w:right w:val="none" w:sz="0" w:space="0" w:color="auto"/>
      </w:divBdr>
    </w:div>
    <w:div w:id="663781082">
      <w:bodyDiv w:val="1"/>
      <w:marLeft w:val="0"/>
      <w:marRight w:val="0"/>
      <w:marTop w:val="0"/>
      <w:marBottom w:val="0"/>
      <w:divBdr>
        <w:top w:val="none" w:sz="0" w:space="0" w:color="auto"/>
        <w:left w:val="none" w:sz="0" w:space="0" w:color="auto"/>
        <w:bottom w:val="none" w:sz="0" w:space="0" w:color="auto"/>
        <w:right w:val="none" w:sz="0" w:space="0" w:color="auto"/>
      </w:divBdr>
    </w:div>
    <w:div w:id="788935205">
      <w:bodyDiv w:val="1"/>
      <w:marLeft w:val="0"/>
      <w:marRight w:val="0"/>
      <w:marTop w:val="0"/>
      <w:marBottom w:val="0"/>
      <w:divBdr>
        <w:top w:val="none" w:sz="0" w:space="0" w:color="auto"/>
        <w:left w:val="none" w:sz="0" w:space="0" w:color="auto"/>
        <w:bottom w:val="none" w:sz="0" w:space="0" w:color="auto"/>
        <w:right w:val="none" w:sz="0" w:space="0" w:color="auto"/>
      </w:divBdr>
      <w:divsChild>
        <w:div w:id="282081018">
          <w:marLeft w:val="0"/>
          <w:marRight w:val="0"/>
          <w:marTop w:val="0"/>
          <w:marBottom w:val="0"/>
          <w:divBdr>
            <w:top w:val="none" w:sz="0" w:space="0" w:color="auto"/>
            <w:left w:val="none" w:sz="0" w:space="0" w:color="auto"/>
            <w:bottom w:val="none" w:sz="0" w:space="0" w:color="auto"/>
            <w:right w:val="none" w:sz="0" w:space="0" w:color="auto"/>
          </w:divBdr>
          <w:divsChild>
            <w:div w:id="90858974">
              <w:marLeft w:val="0"/>
              <w:marRight w:val="0"/>
              <w:marTop w:val="0"/>
              <w:marBottom w:val="0"/>
              <w:divBdr>
                <w:top w:val="none" w:sz="0" w:space="0" w:color="auto"/>
                <w:left w:val="none" w:sz="0" w:space="0" w:color="auto"/>
                <w:bottom w:val="none" w:sz="0" w:space="0" w:color="auto"/>
                <w:right w:val="none" w:sz="0" w:space="0" w:color="auto"/>
              </w:divBdr>
              <w:divsChild>
                <w:div w:id="1268153953">
                  <w:marLeft w:val="0"/>
                  <w:marRight w:val="0"/>
                  <w:marTop w:val="0"/>
                  <w:marBottom w:val="0"/>
                  <w:divBdr>
                    <w:top w:val="none" w:sz="0" w:space="0" w:color="auto"/>
                    <w:left w:val="none" w:sz="0" w:space="0" w:color="auto"/>
                    <w:bottom w:val="none" w:sz="0" w:space="0" w:color="auto"/>
                    <w:right w:val="none" w:sz="0" w:space="0" w:color="auto"/>
                  </w:divBdr>
                  <w:divsChild>
                    <w:div w:id="563177351">
                      <w:marLeft w:val="0"/>
                      <w:marRight w:val="0"/>
                      <w:marTop w:val="0"/>
                      <w:marBottom w:val="0"/>
                      <w:divBdr>
                        <w:top w:val="none" w:sz="0" w:space="0" w:color="auto"/>
                        <w:left w:val="none" w:sz="0" w:space="0" w:color="auto"/>
                        <w:bottom w:val="none" w:sz="0" w:space="0" w:color="auto"/>
                        <w:right w:val="none" w:sz="0" w:space="0" w:color="auto"/>
                      </w:divBdr>
                      <w:divsChild>
                        <w:div w:id="2029401723">
                          <w:marLeft w:val="0"/>
                          <w:marRight w:val="0"/>
                          <w:marTop w:val="0"/>
                          <w:marBottom w:val="0"/>
                          <w:divBdr>
                            <w:top w:val="none" w:sz="0" w:space="0" w:color="auto"/>
                            <w:left w:val="none" w:sz="0" w:space="0" w:color="auto"/>
                            <w:bottom w:val="none" w:sz="0" w:space="0" w:color="auto"/>
                            <w:right w:val="none" w:sz="0" w:space="0" w:color="auto"/>
                          </w:divBdr>
                          <w:divsChild>
                            <w:div w:id="844317854">
                              <w:marLeft w:val="15"/>
                              <w:marRight w:val="195"/>
                              <w:marTop w:val="0"/>
                              <w:marBottom w:val="0"/>
                              <w:divBdr>
                                <w:top w:val="none" w:sz="0" w:space="0" w:color="auto"/>
                                <w:left w:val="none" w:sz="0" w:space="0" w:color="auto"/>
                                <w:bottom w:val="none" w:sz="0" w:space="0" w:color="auto"/>
                                <w:right w:val="none" w:sz="0" w:space="0" w:color="auto"/>
                              </w:divBdr>
                              <w:divsChild>
                                <w:div w:id="850029784">
                                  <w:marLeft w:val="0"/>
                                  <w:marRight w:val="0"/>
                                  <w:marTop w:val="0"/>
                                  <w:marBottom w:val="0"/>
                                  <w:divBdr>
                                    <w:top w:val="none" w:sz="0" w:space="0" w:color="auto"/>
                                    <w:left w:val="none" w:sz="0" w:space="0" w:color="auto"/>
                                    <w:bottom w:val="none" w:sz="0" w:space="0" w:color="auto"/>
                                    <w:right w:val="none" w:sz="0" w:space="0" w:color="auto"/>
                                  </w:divBdr>
                                  <w:divsChild>
                                    <w:div w:id="1430616000">
                                      <w:marLeft w:val="0"/>
                                      <w:marRight w:val="0"/>
                                      <w:marTop w:val="0"/>
                                      <w:marBottom w:val="0"/>
                                      <w:divBdr>
                                        <w:top w:val="none" w:sz="0" w:space="0" w:color="auto"/>
                                        <w:left w:val="none" w:sz="0" w:space="0" w:color="auto"/>
                                        <w:bottom w:val="none" w:sz="0" w:space="0" w:color="auto"/>
                                        <w:right w:val="none" w:sz="0" w:space="0" w:color="auto"/>
                                      </w:divBdr>
                                      <w:divsChild>
                                        <w:div w:id="1536506920">
                                          <w:marLeft w:val="0"/>
                                          <w:marRight w:val="0"/>
                                          <w:marTop w:val="0"/>
                                          <w:marBottom w:val="0"/>
                                          <w:divBdr>
                                            <w:top w:val="none" w:sz="0" w:space="0" w:color="auto"/>
                                            <w:left w:val="none" w:sz="0" w:space="0" w:color="auto"/>
                                            <w:bottom w:val="none" w:sz="0" w:space="0" w:color="auto"/>
                                            <w:right w:val="none" w:sz="0" w:space="0" w:color="auto"/>
                                          </w:divBdr>
                                          <w:divsChild>
                                            <w:div w:id="129174154">
                                              <w:marLeft w:val="0"/>
                                              <w:marRight w:val="0"/>
                                              <w:marTop w:val="0"/>
                                              <w:marBottom w:val="0"/>
                                              <w:divBdr>
                                                <w:top w:val="none" w:sz="0" w:space="0" w:color="auto"/>
                                                <w:left w:val="none" w:sz="0" w:space="0" w:color="auto"/>
                                                <w:bottom w:val="none" w:sz="0" w:space="0" w:color="auto"/>
                                                <w:right w:val="none" w:sz="0" w:space="0" w:color="auto"/>
                                              </w:divBdr>
                                              <w:divsChild>
                                                <w:div w:id="1477409354">
                                                  <w:marLeft w:val="0"/>
                                                  <w:marRight w:val="0"/>
                                                  <w:marTop w:val="0"/>
                                                  <w:marBottom w:val="0"/>
                                                  <w:divBdr>
                                                    <w:top w:val="none" w:sz="0" w:space="0" w:color="auto"/>
                                                    <w:left w:val="none" w:sz="0" w:space="0" w:color="auto"/>
                                                    <w:bottom w:val="none" w:sz="0" w:space="0" w:color="auto"/>
                                                    <w:right w:val="none" w:sz="0" w:space="0" w:color="auto"/>
                                                  </w:divBdr>
                                                  <w:divsChild>
                                                    <w:div w:id="1397123382">
                                                      <w:marLeft w:val="0"/>
                                                      <w:marRight w:val="0"/>
                                                      <w:marTop w:val="0"/>
                                                      <w:marBottom w:val="0"/>
                                                      <w:divBdr>
                                                        <w:top w:val="none" w:sz="0" w:space="0" w:color="auto"/>
                                                        <w:left w:val="none" w:sz="0" w:space="0" w:color="auto"/>
                                                        <w:bottom w:val="none" w:sz="0" w:space="0" w:color="auto"/>
                                                        <w:right w:val="none" w:sz="0" w:space="0" w:color="auto"/>
                                                      </w:divBdr>
                                                      <w:divsChild>
                                                        <w:div w:id="877359484">
                                                          <w:marLeft w:val="0"/>
                                                          <w:marRight w:val="0"/>
                                                          <w:marTop w:val="0"/>
                                                          <w:marBottom w:val="0"/>
                                                          <w:divBdr>
                                                            <w:top w:val="none" w:sz="0" w:space="0" w:color="auto"/>
                                                            <w:left w:val="none" w:sz="0" w:space="0" w:color="auto"/>
                                                            <w:bottom w:val="none" w:sz="0" w:space="0" w:color="auto"/>
                                                            <w:right w:val="none" w:sz="0" w:space="0" w:color="auto"/>
                                                          </w:divBdr>
                                                          <w:divsChild>
                                                            <w:div w:id="781727899">
                                                              <w:marLeft w:val="0"/>
                                                              <w:marRight w:val="0"/>
                                                              <w:marTop w:val="0"/>
                                                              <w:marBottom w:val="0"/>
                                                              <w:divBdr>
                                                                <w:top w:val="none" w:sz="0" w:space="0" w:color="auto"/>
                                                                <w:left w:val="none" w:sz="0" w:space="0" w:color="auto"/>
                                                                <w:bottom w:val="none" w:sz="0" w:space="0" w:color="auto"/>
                                                                <w:right w:val="none" w:sz="0" w:space="0" w:color="auto"/>
                                                              </w:divBdr>
                                                              <w:divsChild>
                                                                <w:div w:id="168570007">
                                                                  <w:marLeft w:val="0"/>
                                                                  <w:marRight w:val="0"/>
                                                                  <w:marTop w:val="0"/>
                                                                  <w:marBottom w:val="0"/>
                                                                  <w:divBdr>
                                                                    <w:top w:val="none" w:sz="0" w:space="0" w:color="auto"/>
                                                                    <w:left w:val="none" w:sz="0" w:space="0" w:color="auto"/>
                                                                    <w:bottom w:val="none" w:sz="0" w:space="0" w:color="auto"/>
                                                                    <w:right w:val="none" w:sz="0" w:space="0" w:color="auto"/>
                                                                  </w:divBdr>
                                                                  <w:divsChild>
                                                                    <w:div w:id="2124766698">
                                                                      <w:marLeft w:val="405"/>
                                                                      <w:marRight w:val="0"/>
                                                                      <w:marTop w:val="0"/>
                                                                      <w:marBottom w:val="0"/>
                                                                      <w:divBdr>
                                                                        <w:top w:val="none" w:sz="0" w:space="0" w:color="auto"/>
                                                                        <w:left w:val="none" w:sz="0" w:space="0" w:color="auto"/>
                                                                        <w:bottom w:val="none" w:sz="0" w:space="0" w:color="auto"/>
                                                                        <w:right w:val="none" w:sz="0" w:space="0" w:color="auto"/>
                                                                      </w:divBdr>
                                                                      <w:divsChild>
                                                                        <w:div w:id="505828164">
                                                                          <w:marLeft w:val="0"/>
                                                                          <w:marRight w:val="0"/>
                                                                          <w:marTop w:val="0"/>
                                                                          <w:marBottom w:val="0"/>
                                                                          <w:divBdr>
                                                                            <w:top w:val="none" w:sz="0" w:space="0" w:color="auto"/>
                                                                            <w:left w:val="none" w:sz="0" w:space="0" w:color="auto"/>
                                                                            <w:bottom w:val="none" w:sz="0" w:space="0" w:color="auto"/>
                                                                            <w:right w:val="none" w:sz="0" w:space="0" w:color="auto"/>
                                                                          </w:divBdr>
                                                                          <w:divsChild>
                                                                            <w:div w:id="738484248">
                                                                              <w:marLeft w:val="0"/>
                                                                              <w:marRight w:val="0"/>
                                                                              <w:marTop w:val="0"/>
                                                                              <w:marBottom w:val="0"/>
                                                                              <w:divBdr>
                                                                                <w:top w:val="none" w:sz="0" w:space="0" w:color="auto"/>
                                                                                <w:left w:val="none" w:sz="0" w:space="0" w:color="auto"/>
                                                                                <w:bottom w:val="none" w:sz="0" w:space="0" w:color="auto"/>
                                                                                <w:right w:val="none" w:sz="0" w:space="0" w:color="auto"/>
                                                                              </w:divBdr>
                                                                              <w:divsChild>
                                                                                <w:div w:id="231505409">
                                                                                  <w:marLeft w:val="0"/>
                                                                                  <w:marRight w:val="0"/>
                                                                                  <w:marTop w:val="0"/>
                                                                                  <w:marBottom w:val="0"/>
                                                                                  <w:divBdr>
                                                                                    <w:top w:val="none" w:sz="0" w:space="0" w:color="auto"/>
                                                                                    <w:left w:val="none" w:sz="0" w:space="0" w:color="auto"/>
                                                                                    <w:bottom w:val="none" w:sz="0" w:space="0" w:color="auto"/>
                                                                                    <w:right w:val="none" w:sz="0" w:space="0" w:color="auto"/>
                                                                                  </w:divBdr>
                                                                                  <w:divsChild>
                                                                                    <w:div w:id="1233008531">
                                                                                      <w:marLeft w:val="0"/>
                                                                                      <w:marRight w:val="0"/>
                                                                                      <w:marTop w:val="0"/>
                                                                                      <w:marBottom w:val="0"/>
                                                                                      <w:divBdr>
                                                                                        <w:top w:val="none" w:sz="0" w:space="0" w:color="auto"/>
                                                                                        <w:left w:val="none" w:sz="0" w:space="0" w:color="auto"/>
                                                                                        <w:bottom w:val="none" w:sz="0" w:space="0" w:color="auto"/>
                                                                                        <w:right w:val="none" w:sz="0" w:space="0" w:color="auto"/>
                                                                                      </w:divBdr>
                                                                                      <w:divsChild>
                                                                                        <w:div w:id="760177783">
                                                                                          <w:marLeft w:val="0"/>
                                                                                          <w:marRight w:val="0"/>
                                                                                          <w:marTop w:val="0"/>
                                                                                          <w:marBottom w:val="0"/>
                                                                                          <w:divBdr>
                                                                                            <w:top w:val="none" w:sz="0" w:space="0" w:color="auto"/>
                                                                                            <w:left w:val="none" w:sz="0" w:space="0" w:color="auto"/>
                                                                                            <w:bottom w:val="none" w:sz="0" w:space="0" w:color="auto"/>
                                                                                            <w:right w:val="none" w:sz="0" w:space="0" w:color="auto"/>
                                                                                          </w:divBdr>
                                                                                          <w:divsChild>
                                                                                            <w:div w:id="1426266482">
                                                                                              <w:marLeft w:val="0"/>
                                                                                              <w:marRight w:val="0"/>
                                                                                              <w:marTop w:val="0"/>
                                                                                              <w:marBottom w:val="0"/>
                                                                                              <w:divBdr>
                                                                                                <w:top w:val="none" w:sz="0" w:space="0" w:color="auto"/>
                                                                                                <w:left w:val="none" w:sz="0" w:space="0" w:color="auto"/>
                                                                                                <w:bottom w:val="none" w:sz="0" w:space="0" w:color="auto"/>
                                                                                                <w:right w:val="none" w:sz="0" w:space="0" w:color="auto"/>
                                                                                              </w:divBdr>
                                                                                              <w:divsChild>
                                                                                                <w:div w:id="111750830">
                                                                                                  <w:marLeft w:val="0"/>
                                                                                                  <w:marRight w:val="0"/>
                                                                                                  <w:marTop w:val="15"/>
                                                                                                  <w:marBottom w:val="0"/>
                                                                                                  <w:divBdr>
                                                                                                    <w:top w:val="none" w:sz="0" w:space="0" w:color="auto"/>
                                                                                                    <w:left w:val="none" w:sz="0" w:space="0" w:color="auto"/>
                                                                                                    <w:bottom w:val="single" w:sz="6" w:space="15" w:color="auto"/>
                                                                                                    <w:right w:val="none" w:sz="0" w:space="0" w:color="auto"/>
                                                                                                  </w:divBdr>
                                                                                                  <w:divsChild>
                                                                                                    <w:div w:id="228148672">
                                                                                                      <w:marLeft w:val="0"/>
                                                                                                      <w:marRight w:val="0"/>
                                                                                                      <w:marTop w:val="180"/>
                                                                                                      <w:marBottom w:val="0"/>
                                                                                                      <w:divBdr>
                                                                                                        <w:top w:val="none" w:sz="0" w:space="0" w:color="auto"/>
                                                                                                        <w:left w:val="none" w:sz="0" w:space="0" w:color="auto"/>
                                                                                                        <w:bottom w:val="none" w:sz="0" w:space="0" w:color="auto"/>
                                                                                                        <w:right w:val="none" w:sz="0" w:space="0" w:color="auto"/>
                                                                                                      </w:divBdr>
                                                                                                      <w:divsChild>
                                                                                                        <w:div w:id="1282112688">
                                                                                                          <w:marLeft w:val="0"/>
                                                                                                          <w:marRight w:val="0"/>
                                                                                                          <w:marTop w:val="0"/>
                                                                                                          <w:marBottom w:val="0"/>
                                                                                                          <w:divBdr>
                                                                                                            <w:top w:val="none" w:sz="0" w:space="0" w:color="auto"/>
                                                                                                            <w:left w:val="none" w:sz="0" w:space="0" w:color="auto"/>
                                                                                                            <w:bottom w:val="none" w:sz="0" w:space="0" w:color="auto"/>
                                                                                                            <w:right w:val="none" w:sz="0" w:space="0" w:color="auto"/>
                                                                                                          </w:divBdr>
                                                                                                          <w:divsChild>
                                                                                                            <w:div w:id="1085877780">
                                                                                                              <w:marLeft w:val="0"/>
                                                                                                              <w:marRight w:val="0"/>
                                                                                                              <w:marTop w:val="0"/>
                                                                                                              <w:marBottom w:val="0"/>
                                                                                                              <w:divBdr>
                                                                                                                <w:top w:val="none" w:sz="0" w:space="0" w:color="auto"/>
                                                                                                                <w:left w:val="none" w:sz="0" w:space="0" w:color="auto"/>
                                                                                                                <w:bottom w:val="none" w:sz="0" w:space="0" w:color="auto"/>
                                                                                                                <w:right w:val="none" w:sz="0" w:space="0" w:color="auto"/>
                                                                                                              </w:divBdr>
                                                                                                              <w:divsChild>
                                                                                                                <w:div w:id="1474517824">
                                                                                                                  <w:marLeft w:val="0"/>
                                                                                                                  <w:marRight w:val="0"/>
                                                                                                                  <w:marTop w:val="30"/>
                                                                                                                  <w:marBottom w:val="0"/>
                                                                                                                  <w:divBdr>
                                                                                                                    <w:top w:val="none" w:sz="0" w:space="0" w:color="auto"/>
                                                                                                                    <w:left w:val="none" w:sz="0" w:space="0" w:color="auto"/>
                                                                                                                    <w:bottom w:val="none" w:sz="0" w:space="0" w:color="auto"/>
                                                                                                                    <w:right w:val="none" w:sz="0" w:space="0" w:color="auto"/>
                                                                                                                  </w:divBdr>
                                                                                                                  <w:divsChild>
                                                                                                                    <w:div w:id="1815025991">
                                                                                                                      <w:marLeft w:val="0"/>
                                                                                                                      <w:marRight w:val="0"/>
                                                                                                                      <w:marTop w:val="0"/>
                                                                                                                      <w:marBottom w:val="0"/>
                                                                                                                      <w:divBdr>
                                                                                                                        <w:top w:val="none" w:sz="0" w:space="0" w:color="auto"/>
                                                                                                                        <w:left w:val="none" w:sz="0" w:space="0" w:color="auto"/>
                                                                                                                        <w:bottom w:val="none" w:sz="0" w:space="0" w:color="auto"/>
                                                                                                                        <w:right w:val="none" w:sz="0" w:space="0" w:color="auto"/>
                                                                                                                      </w:divBdr>
                                                                                                                      <w:divsChild>
                                                                                                                        <w:div w:id="241305790">
                                                                                                                          <w:marLeft w:val="0"/>
                                                                                                                          <w:marRight w:val="0"/>
                                                                                                                          <w:marTop w:val="0"/>
                                                                                                                          <w:marBottom w:val="0"/>
                                                                                                                          <w:divBdr>
                                                                                                                            <w:top w:val="none" w:sz="0" w:space="0" w:color="auto"/>
                                                                                                                            <w:left w:val="none" w:sz="0" w:space="0" w:color="auto"/>
                                                                                                                            <w:bottom w:val="none" w:sz="0" w:space="0" w:color="auto"/>
                                                                                                                            <w:right w:val="none" w:sz="0" w:space="0" w:color="auto"/>
                                                                                                                          </w:divBdr>
                                                                                                                          <w:divsChild>
                                                                                                                            <w:div w:id="1279292765">
                                                                                                                              <w:marLeft w:val="0"/>
                                                                                                                              <w:marRight w:val="0"/>
                                                                                                                              <w:marTop w:val="0"/>
                                                                                                                              <w:marBottom w:val="0"/>
                                                                                                                              <w:divBdr>
                                                                                                                                <w:top w:val="none" w:sz="0" w:space="0" w:color="auto"/>
                                                                                                                                <w:left w:val="none" w:sz="0" w:space="0" w:color="auto"/>
                                                                                                                                <w:bottom w:val="none" w:sz="0" w:space="0" w:color="auto"/>
                                                                                                                                <w:right w:val="none" w:sz="0" w:space="0" w:color="auto"/>
                                                                                                                              </w:divBdr>
                                                                                                                              <w:divsChild>
                                                                                                                                <w:div w:id="2147235959">
                                                                                                                                  <w:marLeft w:val="0"/>
                                                                                                                                  <w:marRight w:val="0"/>
                                                                                                                                  <w:marTop w:val="0"/>
                                                                                                                                  <w:marBottom w:val="0"/>
                                                                                                                                  <w:divBdr>
                                                                                                                                    <w:top w:val="none" w:sz="0" w:space="0" w:color="auto"/>
                                                                                                                                    <w:left w:val="none" w:sz="0" w:space="0" w:color="auto"/>
                                                                                                                                    <w:bottom w:val="none" w:sz="0" w:space="0" w:color="auto"/>
                                                                                                                                    <w:right w:val="none" w:sz="0" w:space="0" w:color="auto"/>
                                                                                                                                  </w:divBdr>
                                                                                                                                </w:div>
                                                                                                                                <w:div w:id="1417820978">
                                                                                                                                  <w:marLeft w:val="0"/>
                                                                                                                                  <w:marRight w:val="0"/>
                                                                                                                                  <w:marTop w:val="0"/>
                                                                                                                                  <w:marBottom w:val="0"/>
                                                                                                                                  <w:divBdr>
                                                                                                                                    <w:top w:val="none" w:sz="0" w:space="0" w:color="auto"/>
                                                                                                                                    <w:left w:val="none" w:sz="0" w:space="0" w:color="auto"/>
                                                                                                                                    <w:bottom w:val="none" w:sz="0" w:space="0" w:color="auto"/>
                                                                                                                                    <w:right w:val="none" w:sz="0" w:space="0" w:color="auto"/>
                                                                                                                                  </w:divBdr>
                                                                                                                                </w:div>
                                                                                                                                <w:div w:id="2134981644">
                                                                                                                                  <w:marLeft w:val="0"/>
                                                                                                                                  <w:marRight w:val="0"/>
                                                                                                                                  <w:marTop w:val="0"/>
                                                                                                                                  <w:marBottom w:val="0"/>
                                                                                                                                  <w:divBdr>
                                                                                                                                    <w:top w:val="none" w:sz="0" w:space="0" w:color="auto"/>
                                                                                                                                    <w:left w:val="none" w:sz="0" w:space="0" w:color="auto"/>
                                                                                                                                    <w:bottom w:val="none" w:sz="0" w:space="0" w:color="auto"/>
                                                                                                                                    <w:right w:val="none" w:sz="0" w:space="0" w:color="auto"/>
                                                                                                                                  </w:divBdr>
                                                                                                                                </w:div>
                                                                                                                                <w:div w:id="1769351081">
                                                                                                                                  <w:marLeft w:val="0"/>
                                                                                                                                  <w:marRight w:val="0"/>
                                                                                                                                  <w:marTop w:val="0"/>
                                                                                                                                  <w:marBottom w:val="0"/>
                                                                                                                                  <w:divBdr>
                                                                                                                                    <w:top w:val="none" w:sz="0" w:space="0" w:color="auto"/>
                                                                                                                                    <w:left w:val="none" w:sz="0" w:space="0" w:color="auto"/>
                                                                                                                                    <w:bottom w:val="none" w:sz="0" w:space="0" w:color="auto"/>
                                                                                                                                    <w:right w:val="none" w:sz="0" w:space="0" w:color="auto"/>
                                                                                                                                  </w:divBdr>
                                                                                                                                </w:div>
                                                                                                                                <w:div w:id="76437719">
                                                                                                                                  <w:marLeft w:val="0"/>
                                                                                                                                  <w:marRight w:val="0"/>
                                                                                                                                  <w:marTop w:val="0"/>
                                                                                                                                  <w:marBottom w:val="0"/>
                                                                                                                                  <w:divBdr>
                                                                                                                                    <w:top w:val="none" w:sz="0" w:space="0" w:color="auto"/>
                                                                                                                                    <w:left w:val="none" w:sz="0" w:space="0" w:color="auto"/>
                                                                                                                                    <w:bottom w:val="none" w:sz="0" w:space="0" w:color="auto"/>
                                                                                                                                    <w:right w:val="none" w:sz="0" w:space="0" w:color="auto"/>
                                                                                                                                  </w:divBdr>
                                                                                                                                </w:div>
                                                                                                                                <w:div w:id="1429305418">
                                                                                                                                  <w:marLeft w:val="0"/>
                                                                                                                                  <w:marRight w:val="0"/>
                                                                                                                                  <w:marTop w:val="0"/>
                                                                                                                                  <w:marBottom w:val="0"/>
                                                                                                                                  <w:divBdr>
                                                                                                                                    <w:top w:val="none" w:sz="0" w:space="0" w:color="auto"/>
                                                                                                                                    <w:left w:val="none" w:sz="0" w:space="0" w:color="auto"/>
                                                                                                                                    <w:bottom w:val="none" w:sz="0" w:space="0" w:color="auto"/>
                                                                                                                                    <w:right w:val="none" w:sz="0" w:space="0" w:color="auto"/>
                                                                                                                                  </w:divBdr>
                                                                                                                                </w:div>
                                                                                                                                <w:div w:id="1733652783">
                                                                                                                                  <w:marLeft w:val="0"/>
                                                                                                                                  <w:marRight w:val="0"/>
                                                                                                                                  <w:marTop w:val="0"/>
                                                                                                                                  <w:marBottom w:val="0"/>
                                                                                                                                  <w:divBdr>
                                                                                                                                    <w:top w:val="none" w:sz="0" w:space="0" w:color="auto"/>
                                                                                                                                    <w:left w:val="none" w:sz="0" w:space="0" w:color="auto"/>
                                                                                                                                    <w:bottom w:val="none" w:sz="0" w:space="0" w:color="auto"/>
                                                                                                                                    <w:right w:val="none" w:sz="0" w:space="0" w:color="auto"/>
                                                                                                                                  </w:divBdr>
                                                                                                                                </w:div>
                                                                                                                                <w:div w:id="1061518750">
                                                                                                                                  <w:marLeft w:val="0"/>
                                                                                                                                  <w:marRight w:val="0"/>
                                                                                                                                  <w:marTop w:val="0"/>
                                                                                                                                  <w:marBottom w:val="0"/>
                                                                                                                                  <w:divBdr>
                                                                                                                                    <w:top w:val="none" w:sz="0" w:space="0" w:color="auto"/>
                                                                                                                                    <w:left w:val="none" w:sz="0" w:space="0" w:color="auto"/>
                                                                                                                                    <w:bottom w:val="none" w:sz="0" w:space="0" w:color="auto"/>
                                                                                                                                    <w:right w:val="none" w:sz="0" w:space="0" w:color="auto"/>
                                                                                                                                  </w:divBdr>
                                                                                                                                </w:div>
                                                                                                                                <w:div w:id="1342392586">
                                                                                                                                  <w:marLeft w:val="0"/>
                                                                                                                                  <w:marRight w:val="0"/>
                                                                                                                                  <w:marTop w:val="0"/>
                                                                                                                                  <w:marBottom w:val="0"/>
                                                                                                                                  <w:divBdr>
                                                                                                                                    <w:top w:val="none" w:sz="0" w:space="0" w:color="auto"/>
                                                                                                                                    <w:left w:val="none" w:sz="0" w:space="0" w:color="auto"/>
                                                                                                                                    <w:bottom w:val="none" w:sz="0" w:space="0" w:color="auto"/>
                                                                                                                                    <w:right w:val="none" w:sz="0" w:space="0" w:color="auto"/>
                                                                                                                                  </w:divBdr>
                                                                                                                                </w:div>
                                                                                                                                <w:div w:id="867449715">
                                                                                                                                  <w:marLeft w:val="0"/>
                                                                                                                                  <w:marRight w:val="0"/>
                                                                                                                                  <w:marTop w:val="0"/>
                                                                                                                                  <w:marBottom w:val="0"/>
                                                                                                                                  <w:divBdr>
                                                                                                                                    <w:top w:val="none" w:sz="0" w:space="0" w:color="auto"/>
                                                                                                                                    <w:left w:val="none" w:sz="0" w:space="0" w:color="auto"/>
                                                                                                                                    <w:bottom w:val="none" w:sz="0" w:space="0" w:color="auto"/>
                                                                                                                                    <w:right w:val="none" w:sz="0" w:space="0" w:color="auto"/>
                                                                                                                                  </w:divBdr>
                                                                                                                                </w:div>
                                                                                                                                <w:div w:id="915359831">
                                                                                                                                  <w:marLeft w:val="0"/>
                                                                                                                                  <w:marRight w:val="0"/>
                                                                                                                                  <w:marTop w:val="0"/>
                                                                                                                                  <w:marBottom w:val="0"/>
                                                                                                                                  <w:divBdr>
                                                                                                                                    <w:top w:val="none" w:sz="0" w:space="0" w:color="auto"/>
                                                                                                                                    <w:left w:val="none" w:sz="0" w:space="0" w:color="auto"/>
                                                                                                                                    <w:bottom w:val="none" w:sz="0" w:space="0" w:color="auto"/>
                                                                                                                                    <w:right w:val="none" w:sz="0" w:space="0" w:color="auto"/>
                                                                                                                                  </w:divBdr>
                                                                                                                                </w:div>
                                                                                                                                <w:div w:id="1626158846">
                                                                                                                                  <w:marLeft w:val="0"/>
                                                                                                                                  <w:marRight w:val="0"/>
                                                                                                                                  <w:marTop w:val="0"/>
                                                                                                                                  <w:marBottom w:val="0"/>
                                                                                                                                  <w:divBdr>
                                                                                                                                    <w:top w:val="none" w:sz="0" w:space="0" w:color="auto"/>
                                                                                                                                    <w:left w:val="none" w:sz="0" w:space="0" w:color="auto"/>
                                                                                                                                    <w:bottom w:val="none" w:sz="0" w:space="0" w:color="auto"/>
                                                                                                                                    <w:right w:val="none" w:sz="0" w:space="0" w:color="auto"/>
                                                                                                                                  </w:divBdr>
                                                                                                                                </w:div>
                                                                                                                                <w:div w:id="1333532697">
                                                                                                                                  <w:marLeft w:val="0"/>
                                                                                                                                  <w:marRight w:val="0"/>
                                                                                                                                  <w:marTop w:val="0"/>
                                                                                                                                  <w:marBottom w:val="0"/>
                                                                                                                                  <w:divBdr>
                                                                                                                                    <w:top w:val="none" w:sz="0" w:space="0" w:color="auto"/>
                                                                                                                                    <w:left w:val="none" w:sz="0" w:space="0" w:color="auto"/>
                                                                                                                                    <w:bottom w:val="none" w:sz="0" w:space="0" w:color="auto"/>
                                                                                                                                    <w:right w:val="none" w:sz="0" w:space="0" w:color="auto"/>
                                                                                                                                  </w:divBdr>
                                                                                                                                </w:div>
                                                                                                                                <w:div w:id="2022925313">
                                                                                                                                  <w:marLeft w:val="0"/>
                                                                                                                                  <w:marRight w:val="0"/>
                                                                                                                                  <w:marTop w:val="0"/>
                                                                                                                                  <w:marBottom w:val="0"/>
                                                                                                                                  <w:divBdr>
                                                                                                                                    <w:top w:val="none" w:sz="0" w:space="0" w:color="auto"/>
                                                                                                                                    <w:left w:val="none" w:sz="0" w:space="0" w:color="auto"/>
                                                                                                                                    <w:bottom w:val="none" w:sz="0" w:space="0" w:color="auto"/>
                                                                                                                                    <w:right w:val="none" w:sz="0" w:space="0" w:color="auto"/>
                                                                                                                                  </w:divBdr>
                                                                                                                                </w:div>
                                                                                                                                <w:div w:id="797407352">
                                                                                                                                  <w:marLeft w:val="0"/>
                                                                                                                                  <w:marRight w:val="0"/>
                                                                                                                                  <w:marTop w:val="0"/>
                                                                                                                                  <w:marBottom w:val="0"/>
                                                                                                                                  <w:divBdr>
                                                                                                                                    <w:top w:val="none" w:sz="0" w:space="0" w:color="auto"/>
                                                                                                                                    <w:left w:val="none" w:sz="0" w:space="0" w:color="auto"/>
                                                                                                                                    <w:bottom w:val="none" w:sz="0" w:space="0" w:color="auto"/>
                                                                                                                                    <w:right w:val="none" w:sz="0" w:space="0" w:color="auto"/>
                                                                                                                                  </w:divBdr>
                                                                                                                                </w:div>
                                                                                                                                <w:div w:id="874197054">
                                                                                                                                  <w:marLeft w:val="0"/>
                                                                                                                                  <w:marRight w:val="0"/>
                                                                                                                                  <w:marTop w:val="0"/>
                                                                                                                                  <w:marBottom w:val="0"/>
                                                                                                                                  <w:divBdr>
                                                                                                                                    <w:top w:val="none" w:sz="0" w:space="0" w:color="auto"/>
                                                                                                                                    <w:left w:val="none" w:sz="0" w:space="0" w:color="auto"/>
                                                                                                                                    <w:bottom w:val="none" w:sz="0" w:space="0" w:color="auto"/>
                                                                                                                                    <w:right w:val="none" w:sz="0" w:space="0" w:color="auto"/>
                                                                                                                                  </w:divBdr>
                                                                                                                                </w:div>
                                                                                                                                <w:div w:id="1384056956">
                                                                                                                                  <w:marLeft w:val="0"/>
                                                                                                                                  <w:marRight w:val="0"/>
                                                                                                                                  <w:marTop w:val="0"/>
                                                                                                                                  <w:marBottom w:val="0"/>
                                                                                                                                  <w:divBdr>
                                                                                                                                    <w:top w:val="none" w:sz="0" w:space="0" w:color="auto"/>
                                                                                                                                    <w:left w:val="none" w:sz="0" w:space="0" w:color="auto"/>
                                                                                                                                    <w:bottom w:val="none" w:sz="0" w:space="0" w:color="auto"/>
                                                                                                                                    <w:right w:val="none" w:sz="0" w:space="0" w:color="auto"/>
                                                                                                                                  </w:divBdr>
                                                                                                                                </w:div>
                                                                                                                                <w:div w:id="4599232">
                                                                                                                                  <w:marLeft w:val="0"/>
                                                                                                                                  <w:marRight w:val="0"/>
                                                                                                                                  <w:marTop w:val="0"/>
                                                                                                                                  <w:marBottom w:val="0"/>
                                                                                                                                  <w:divBdr>
                                                                                                                                    <w:top w:val="none" w:sz="0" w:space="0" w:color="auto"/>
                                                                                                                                    <w:left w:val="none" w:sz="0" w:space="0" w:color="auto"/>
                                                                                                                                    <w:bottom w:val="none" w:sz="0" w:space="0" w:color="auto"/>
                                                                                                                                    <w:right w:val="none" w:sz="0" w:space="0" w:color="auto"/>
                                                                                                                                  </w:divBdr>
                                                                                                                                </w:div>
                                                                                                                                <w:div w:id="809711324">
                                                                                                                                  <w:marLeft w:val="0"/>
                                                                                                                                  <w:marRight w:val="0"/>
                                                                                                                                  <w:marTop w:val="0"/>
                                                                                                                                  <w:marBottom w:val="0"/>
                                                                                                                                  <w:divBdr>
                                                                                                                                    <w:top w:val="none" w:sz="0" w:space="0" w:color="auto"/>
                                                                                                                                    <w:left w:val="none" w:sz="0" w:space="0" w:color="auto"/>
                                                                                                                                    <w:bottom w:val="none" w:sz="0" w:space="0" w:color="auto"/>
                                                                                                                                    <w:right w:val="none" w:sz="0" w:space="0" w:color="auto"/>
                                                                                                                                  </w:divBdr>
                                                                                                                                </w:div>
                                                                                                                                <w:div w:id="849832889">
                                                                                                                                  <w:marLeft w:val="0"/>
                                                                                                                                  <w:marRight w:val="0"/>
                                                                                                                                  <w:marTop w:val="0"/>
                                                                                                                                  <w:marBottom w:val="0"/>
                                                                                                                                  <w:divBdr>
                                                                                                                                    <w:top w:val="none" w:sz="0" w:space="0" w:color="auto"/>
                                                                                                                                    <w:left w:val="none" w:sz="0" w:space="0" w:color="auto"/>
                                                                                                                                    <w:bottom w:val="none" w:sz="0" w:space="0" w:color="auto"/>
                                                                                                                                    <w:right w:val="none" w:sz="0" w:space="0" w:color="auto"/>
                                                                                                                                  </w:divBdr>
                                                                                                                                </w:div>
                                                                                                                                <w:div w:id="1339314512">
                                                                                                                                  <w:marLeft w:val="0"/>
                                                                                                                                  <w:marRight w:val="0"/>
                                                                                                                                  <w:marTop w:val="0"/>
                                                                                                                                  <w:marBottom w:val="0"/>
                                                                                                                                  <w:divBdr>
                                                                                                                                    <w:top w:val="none" w:sz="0" w:space="0" w:color="auto"/>
                                                                                                                                    <w:left w:val="none" w:sz="0" w:space="0" w:color="auto"/>
                                                                                                                                    <w:bottom w:val="none" w:sz="0" w:space="0" w:color="auto"/>
                                                                                                                                    <w:right w:val="none" w:sz="0" w:space="0" w:color="auto"/>
                                                                                                                                  </w:divBdr>
                                                                                                                                </w:div>
                                                                                                                                <w:div w:id="332219094">
                                                                                                                                  <w:marLeft w:val="0"/>
                                                                                                                                  <w:marRight w:val="0"/>
                                                                                                                                  <w:marTop w:val="0"/>
                                                                                                                                  <w:marBottom w:val="0"/>
                                                                                                                                  <w:divBdr>
                                                                                                                                    <w:top w:val="none" w:sz="0" w:space="0" w:color="auto"/>
                                                                                                                                    <w:left w:val="none" w:sz="0" w:space="0" w:color="auto"/>
                                                                                                                                    <w:bottom w:val="none" w:sz="0" w:space="0" w:color="auto"/>
                                                                                                                                    <w:right w:val="none" w:sz="0" w:space="0" w:color="auto"/>
                                                                                                                                  </w:divBdr>
                                                                                                                                </w:div>
                                                                                                                                <w:div w:id="2094280088">
                                                                                                                                  <w:marLeft w:val="0"/>
                                                                                                                                  <w:marRight w:val="0"/>
                                                                                                                                  <w:marTop w:val="0"/>
                                                                                                                                  <w:marBottom w:val="0"/>
                                                                                                                                  <w:divBdr>
                                                                                                                                    <w:top w:val="none" w:sz="0" w:space="0" w:color="auto"/>
                                                                                                                                    <w:left w:val="none" w:sz="0" w:space="0" w:color="auto"/>
                                                                                                                                    <w:bottom w:val="none" w:sz="0" w:space="0" w:color="auto"/>
                                                                                                                                    <w:right w:val="none" w:sz="0" w:space="0" w:color="auto"/>
                                                                                                                                  </w:divBdr>
                                                                                                                                </w:div>
                                                                                                                                <w:div w:id="855463638">
                                                                                                                                  <w:marLeft w:val="360"/>
                                                                                                                                  <w:marRight w:val="0"/>
                                                                                                                                  <w:marTop w:val="0"/>
                                                                                                                                  <w:marBottom w:val="0"/>
                                                                                                                                  <w:divBdr>
                                                                                                                                    <w:top w:val="none" w:sz="0" w:space="0" w:color="auto"/>
                                                                                                                                    <w:left w:val="none" w:sz="0" w:space="0" w:color="auto"/>
                                                                                                                                    <w:bottom w:val="none" w:sz="0" w:space="0" w:color="auto"/>
                                                                                                                                    <w:right w:val="none" w:sz="0" w:space="0" w:color="auto"/>
                                                                                                                                  </w:divBdr>
                                                                                                                                </w:div>
                                                                                                                                <w:div w:id="2067676256">
                                                                                                                                  <w:marLeft w:val="360"/>
                                                                                                                                  <w:marRight w:val="0"/>
                                                                                                                                  <w:marTop w:val="0"/>
                                                                                                                                  <w:marBottom w:val="0"/>
                                                                                                                                  <w:divBdr>
                                                                                                                                    <w:top w:val="none" w:sz="0" w:space="0" w:color="auto"/>
                                                                                                                                    <w:left w:val="none" w:sz="0" w:space="0" w:color="auto"/>
                                                                                                                                    <w:bottom w:val="none" w:sz="0" w:space="0" w:color="auto"/>
                                                                                                                                    <w:right w:val="none" w:sz="0" w:space="0" w:color="auto"/>
                                                                                                                                  </w:divBdr>
                                                                                                                                </w:div>
                                                                                                                                <w:div w:id="1179664139">
                                                                                                                                  <w:marLeft w:val="360"/>
                                                                                                                                  <w:marRight w:val="0"/>
                                                                                                                                  <w:marTop w:val="0"/>
                                                                                                                                  <w:marBottom w:val="0"/>
                                                                                                                                  <w:divBdr>
                                                                                                                                    <w:top w:val="none" w:sz="0" w:space="0" w:color="auto"/>
                                                                                                                                    <w:left w:val="none" w:sz="0" w:space="0" w:color="auto"/>
                                                                                                                                    <w:bottom w:val="none" w:sz="0" w:space="0" w:color="auto"/>
                                                                                                                                    <w:right w:val="none" w:sz="0" w:space="0" w:color="auto"/>
                                                                                                                                  </w:divBdr>
                                                                                                                                </w:div>
                                                                                                                                <w:div w:id="345593668">
                                                                                                                                  <w:marLeft w:val="360"/>
                                                                                                                                  <w:marRight w:val="0"/>
                                                                                                                                  <w:marTop w:val="0"/>
                                                                                                                                  <w:marBottom w:val="0"/>
                                                                                                                                  <w:divBdr>
                                                                                                                                    <w:top w:val="none" w:sz="0" w:space="0" w:color="auto"/>
                                                                                                                                    <w:left w:val="none" w:sz="0" w:space="0" w:color="auto"/>
                                                                                                                                    <w:bottom w:val="none" w:sz="0" w:space="0" w:color="auto"/>
                                                                                                                                    <w:right w:val="none" w:sz="0" w:space="0" w:color="auto"/>
                                                                                                                                  </w:divBdr>
                                                                                                                                </w:div>
                                                                                                                                <w:div w:id="1849981678">
                                                                                                                                  <w:marLeft w:val="0"/>
                                                                                                                                  <w:marRight w:val="0"/>
                                                                                                                                  <w:marTop w:val="0"/>
                                                                                                                                  <w:marBottom w:val="0"/>
                                                                                                                                  <w:divBdr>
                                                                                                                                    <w:top w:val="none" w:sz="0" w:space="0" w:color="auto"/>
                                                                                                                                    <w:left w:val="none" w:sz="0" w:space="0" w:color="auto"/>
                                                                                                                                    <w:bottom w:val="none" w:sz="0" w:space="0" w:color="auto"/>
                                                                                                                                    <w:right w:val="none" w:sz="0" w:space="0" w:color="auto"/>
                                                                                                                                  </w:divBdr>
                                                                                                                                </w:div>
                                                                                                                                <w:div w:id="685014470">
                                                                                                                                  <w:marLeft w:val="0"/>
                                                                                                                                  <w:marRight w:val="0"/>
                                                                                                                                  <w:marTop w:val="0"/>
                                                                                                                                  <w:marBottom w:val="0"/>
                                                                                                                                  <w:divBdr>
                                                                                                                                    <w:top w:val="none" w:sz="0" w:space="0" w:color="auto"/>
                                                                                                                                    <w:left w:val="none" w:sz="0" w:space="0" w:color="auto"/>
                                                                                                                                    <w:bottom w:val="none" w:sz="0" w:space="0" w:color="auto"/>
                                                                                                                                    <w:right w:val="none" w:sz="0" w:space="0" w:color="auto"/>
                                                                                                                                  </w:divBdr>
                                                                                                                                </w:div>
                                                                                                                                <w:div w:id="997540388">
                                                                                                                                  <w:marLeft w:val="0"/>
                                                                                                                                  <w:marRight w:val="0"/>
                                                                                                                                  <w:marTop w:val="0"/>
                                                                                                                                  <w:marBottom w:val="0"/>
                                                                                                                                  <w:divBdr>
                                                                                                                                    <w:top w:val="none" w:sz="0" w:space="0" w:color="auto"/>
                                                                                                                                    <w:left w:val="none" w:sz="0" w:space="0" w:color="auto"/>
                                                                                                                                    <w:bottom w:val="none" w:sz="0" w:space="0" w:color="auto"/>
                                                                                                                                    <w:right w:val="none" w:sz="0" w:space="0" w:color="auto"/>
                                                                                                                                  </w:divBdr>
                                                                                                                                </w:div>
                                                                                                                                <w:div w:id="1806505082">
                                                                                                                                  <w:marLeft w:val="0"/>
                                                                                                                                  <w:marRight w:val="0"/>
                                                                                                                                  <w:marTop w:val="0"/>
                                                                                                                                  <w:marBottom w:val="0"/>
                                                                                                                                  <w:divBdr>
                                                                                                                                    <w:top w:val="none" w:sz="0" w:space="0" w:color="auto"/>
                                                                                                                                    <w:left w:val="none" w:sz="0" w:space="0" w:color="auto"/>
                                                                                                                                    <w:bottom w:val="none" w:sz="0" w:space="0" w:color="auto"/>
                                                                                                                                    <w:right w:val="none" w:sz="0" w:space="0" w:color="auto"/>
                                                                                                                                  </w:divBdr>
                                                                                                                                </w:div>
                                                                                                                                <w:div w:id="255094155">
                                                                                                                                  <w:marLeft w:val="0"/>
                                                                                                                                  <w:marRight w:val="0"/>
                                                                                                                                  <w:marTop w:val="0"/>
                                                                                                                                  <w:marBottom w:val="0"/>
                                                                                                                                  <w:divBdr>
                                                                                                                                    <w:top w:val="none" w:sz="0" w:space="0" w:color="auto"/>
                                                                                                                                    <w:left w:val="none" w:sz="0" w:space="0" w:color="auto"/>
                                                                                                                                    <w:bottom w:val="none" w:sz="0" w:space="0" w:color="auto"/>
                                                                                                                                    <w:right w:val="none" w:sz="0" w:space="0" w:color="auto"/>
                                                                                                                                  </w:divBdr>
                                                                                                                                </w:div>
                                                                                                                                <w:div w:id="5739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075267">
      <w:bodyDiv w:val="1"/>
      <w:marLeft w:val="0"/>
      <w:marRight w:val="0"/>
      <w:marTop w:val="0"/>
      <w:marBottom w:val="0"/>
      <w:divBdr>
        <w:top w:val="none" w:sz="0" w:space="0" w:color="auto"/>
        <w:left w:val="none" w:sz="0" w:space="0" w:color="auto"/>
        <w:bottom w:val="none" w:sz="0" w:space="0" w:color="auto"/>
        <w:right w:val="none" w:sz="0" w:space="0" w:color="auto"/>
      </w:divBdr>
    </w:div>
    <w:div w:id="1067923991">
      <w:bodyDiv w:val="1"/>
      <w:marLeft w:val="0"/>
      <w:marRight w:val="0"/>
      <w:marTop w:val="0"/>
      <w:marBottom w:val="0"/>
      <w:divBdr>
        <w:top w:val="none" w:sz="0" w:space="0" w:color="auto"/>
        <w:left w:val="none" w:sz="0" w:space="0" w:color="auto"/>
        <w:bottom w:val="none" w:sz="0" w:space="0" w:color="auto"/>
        <w:right w:val="none" w:sz="0" w:space="0" w:color="auto"/>
      </w:divBdr>
    </w:div>
    <w:div w:id="1452438481">
      <w:bodyDiv w:val="1"/>
      <w:marLeft w:val="0"/>
      <w:marRight w:val="0"/>
      <w:marTop w:val="0"/>
      <w:marBottom w:val="0"/>
      <w:divBdr>
        <w:top w:val="none" w:sz="0" w:space="0" w:color="auto"/>
        <w:left w:val="none" w:sz="0" w:space="0" w:color="auto"/>
        <w:bottom w:val="none" w:sz="0" w:space="0" w:color="auto"/>
        <w:right w:val="none" w:sz="0" w:space="0" w:color="auto"/>
      </w:divBdr>
    </w:div>
    <w:div w:id="1517767506">
      <w:bodyDiv w:val="1"/>
      <w:marLeft w:val="0"/>
      <w:marRight w:val="0"/>
      <w:marTop w:val="0"/>
      <w:marBottom w:val="0"/>
      <w:divBdr>
        <w:top w:val="none" w:sz="0" w:space="0" w:color="auto"/>
        <w:left w:val="none" w:sz="0" w:space="0" w:color="auto"/>
        <w:bottom w:val="none" w:sz="0" w:space="0" w:color="auto"/>
        <w:right w:val="none" w:sz="0" w:space="0" w:color="auto"/>
      </w:divBdr>
    </w:div>
    <w:div w:id="1565095964">
      <w:bodyDiv w:val="1"/>
      <w:marLeft w:val="0"/>
      <w:marRight w:val="0"/>
      <w:marTop w:val="0"/>
      <w:marBottom w:val="0"/>
      <w:divBdr>
        <w:top w:val="none" w:sz="0" w:space="0" w:color="auto"/>
        <w:left w:val="none" w:sz="0" w:space="0" w:color="auto"/>
        <w:bottom w:val="none" w:sz="0" w:space="0" w:color="auto"/>
        <w:right w:val="none" w:sz="0" w:space="0" w:color="auto"/>
      </w:divBdr>
    </w:div>
    <w:div w:id="182000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e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Q1</c:v>
                </c:pt>
              </c:strCache>
            </c:strRef>
          </c:tx>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BA</c:v>
                </c:pt>
                <c:pt idx="1">
                  <c:v>Civil Resilience</c:v>
                </c:pt>
                <c:pt idx="2">
                  <c:v>Ops Development</c:v>
                </c:pt>
                <c:pt idx="3">
                  <c:v>Driving</c:v>
                </c:pt>
                <c:pt idx="4">
                  <c:v>Incident Command</c:v>
                </c:pt>
                <c:pt idx="5">
                  <c:v>Professional Development</c:v>
                </c:pt>
                <c:pt idx="6">
                  <c:v>Other</c:v>
                </c:pt>
              </c:strCache>
            </c:strRef>
          </c:cat>
          <c:val>
            <c:numRef>
              <c:f>Sheet1!$B$2:$B$8</c:f>
            </c:numRef>
          </c:val>
          <c:extLst>
            <c:ext xmlns:c16="http://schemas.microsoft.com/office/drawing/2014/chart" uri="{C3380CC4-5D6E-409C-BE32-E72D297353CC}">
              <c16:uniqueId val="{00000000-7B77-4AE6-8C6B-35B072591287}"/>
            </c:ext>
          </c:extLst>
        </c:ser>
        <c:ser>
          <c:idx val="1"/>
          <c:order val="1"/>
          <c:tx>
            <c:strRef>
              <c:f>Sheet1!$C$1</c:f>
              <c:strCache>
                <c:ptCount val="1"/>
                <c:pt idx="0">
                  <c:v>Q2</c:v>
                </c:pt>
              </c:strCache>
            </c:strRef>
          </c:tx>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BA</c:v>
                </c:pt>
                <c:pt idx="1">
                  <c:v>Civil Resilience</c:v>
                </c:pt>
                <c:pt idx="2">
                  <c:v>Ops Development</c:v>
                </c:pt>
                <c:pt idx="3">
                  <c:v>Driving</c:v>
                </c:pt>
                <c:pt idx="4">
                  <c:v>Incident Command</c:v>
                </c:pt>
                <c:pt idx="5">
                  <c:v>Professional Development</c:v>
                </c:pt>
                <c:pt idx="6">
                  <c:v>Other</c:v>
                </c:pt>
              </c:strCache>
            </c:strRef>
          </c:cat>
          <c:val>
            <c:numRef>
              <c:f>Sheet1!$C$2:$C$8</c:f>
            </c:numRef>
          </c:val>
          <c:extLst>
            <c:ext xmlns:c16="http://schemas.microsoft.com/office/drawing/2014/chart" uri="{C3380CC4-5D6E-409C-BE32-E72D297353CC}">
              <c16:uniqueId val="{00000001-7B77-4AE6-8C6B-35B072591287}"/>
            </c:ext>
          </c:extLst>
        </c:ser>
        <c:ser>
          <c:idx val="2"/>
          <c:order val="2"/>
          <c:tx>
            <c:strRef>
              <c:f>Sheet1!$D$1</c:f>
              <c:strCache>
                <c:ptCount val="1"/>
                <c:pt idx="0">
                  <c:v>Attendees Q1 and Q2 2018-19</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3-7B77-4AE6-8C6B-35B07259128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5-7B77-4AE6-8C6B-35B07259128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7-7B77-4AE6-8C6B-35B07259128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9-7B77-4AE6-8C6B-35B07259128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B-7B77-4AE6-8C6B-35B072591287}"/>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D-7B77-4AE6-8C6B-35B072591287}"/>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F-7B77-4AE6-8C6B-35B072591287}"/>
              </c:ext>
            </c:extLst>
          </c:dPt>
          <c:dLbls>
            <c:dLbl>
              <c:idx val="6"/>
              <c:layout>
                <c:manualLayout>
                  <c:x val="0.11919309210862261"/>
                  <c:y val="1.2145589916179832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B77-4AE6-8C6B-35B07259128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BA</c:v>
                </c:pt>
                <c:pt idx="1">
                  <c:v>Civil Resilience</c:v>
                </c:pt>
                <c:pt idx="2">
                  <c:v>Ops Development</c:v>
                </c:pt>
                <c:pt idx="3">
                  <c:v>Driving</c:v>
                </c:pt>
                <c:pt idx="4">
                  <c:v>Incident Command</c:v>
                </c:pt>
                <c:pt idx="5">
                  <c:v>Professional Development</c:v>
                </c:pt>
                <c:pt idx="6">
                  <c:v>Other</c:v>
                </c:pt>
              </c:strCache>
            </c:strRef>
          </c:cat>
          <c:val>
            <c:numRef>
              <c:f>Sheet1!$D$2:$D$8</c:f>
              <c:numCache>
                <c:formatCode>General</c:formatCode>
                <c:ptCount val="7"/>
                <c:pt idx="0">
                  <c:v>499</c:v>
                </c:pt>
                <c:pt idx="1">
                  <c:v>389</c:v>
                </c:pt>
                <c:pt idx="2">
                  <c:v>203</c:v>
                </c:pt>
                <c:pt idx="3">
                  <c:v>202</c:v>
                </c:pt>
                <c:pt idx="4">
                  <c:v>104</c:v>
                </c:pt>
                <c:pt idx="5">
                  <c:v>269</c:v>
                </c:pt>
                <c:pt idx="6">
                  <c:v>1422</c:v>
                </c:pt>
              </c:numCache>
            </c:numRef>
          </c:val>
          <c:extLst>
            <c:ext xmlns:c16="http://schemas.microsoft.com/office/drawing/2014/chart" uri="{C3380CC4-5D6E-409C-BE32-E72D297353CC}">
              <c16:uniqueId val="{00000010-7B77-4AE6-8C6B-35B072591287}"/>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36441067434664"/>
          <c:y val="0.22773209296418598"/>
          <c:w val="0.29092598833706096"/>
          <c:h val="0.5953922720345440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DF9E0-FCDC-463B-B3CE-1B8138174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3308</Words>
  <Characters>18858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EssexFire</Company>
  <LinksUpToDate>false</LinksUpToDate>
  <CharactersWithSpaces>22122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Section</dc:creator>
  <cp:keywords/>
  <cp:lastModifiedBy>Colette Black</cp:lastModifiedBy>
  <cp:revision>5</cp:revision>
  <cp:lastPrinted>2018-10-05T12:31:00Z</cp:lastPrinted>
  <dcterms:created xsi:type="dcterms:W3CDTF">2018-10-19T15:14:00Z</dcterms:created>
  <dcterms:modified xsi:type="dcterms:W3CDTF">2018-10-23T14:51:00Z</dcterms:modified>
</cp:coreProperties>
</file>