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3753" w14:textId="490BD718"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0CEAC9E4" wp14:editId="264FE04F">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1B47"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329B346E"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AC9E4"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39D81B47"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329B346E"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615CFE2E" wp14:editId="47900F7D">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70AE0EF1" w14:textId="77777777" w:rsidTr="00B15F8B">
        <w:trPr>
          <w:trHeight w:val="557"/>
        </w:trPr>
        <w:tc>
          <w:tcPr>
            <w:tcW w:w="2518" w:type="dxa"/>
          </w:tcPr>
          <w:p w14:paraId="61FB1616"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88B26E6" w14:textId="77777777" w:rsidR="00B15F8B" w:rsidRPr="00B15F8B" w:rsidRDefault="00A5277B" w:rsidP="009E572F">
            <w:pPr>
              <w:spacing w:before="120" w:after="120"/>
              <w:rPr>
                <w:rFonts w:cs="Times New Roman"/>
                <w:b/>
                <w:szCs w:val="20"/>
              </w:rPr>
            </w:pPr>
            <w:r>
              <w:rPr>
                <w:rFonts w:cs="Times New Roman"/>
                <w:b/>
                <w:szCs w:val="20"/>
              </w:rPr>
              <w:t>Performance and Resource Board</w:t>
            </w:r>
          </w:p>
        </w:tc>
        <w:tc>
          <w:tcPr>
            <w:tcW w:w="2056" w:type="dxa"/>
          </w:tcPr>
          <w:p w14:paraId="0D604EC0"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42B9E5B4" w14:textId="77777777" w:rsidR="00B15F8B" w:rsidRPr="00B15F8B" w:rsidRDefault="00B15F8B" w:rsidP="009E572F">
            <w:pPr>
              <w:spacing w:before="120" w:after="120"/>
              <w:rPr>
                <w:rFonts w:cs="Times New Roman"/>
                <w:sz w:val="32"/>
                <w:szCs w:val="32"/>
              </w:rPr>
            </w:pPr>
          </w:p>
        </w:tc>
      </w:tr>
      <w:tr w:rsidR="00B15F8B" w:rsidRPr="009E572F" w14:paraId="4916E373" w14:textId="77777777" w:rsidTr="00B15F8B">
        <w:tc>
          <w:tcPr>
            <w:tcW w:w="2518" w:type="dxa"/>
          </w:tcPr>
          <w:p w14:paraId="60802A9C"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2FEF94A4" w14:textId="3CC1A80F" w:rsidR="00B15F8B" w:rsidRPr="009E572F" w:rsidRDefault="003C0E00" w:rsidP="00914820">
            <w:pPr>
              <w:spacing w:before="120" w:after="120"/>
              <w:rPr>
                <w:rFonts w:cs="Times New Roman"/>
                <w:szCs w:val="20"/>
              </w:rPr>
            </w:pPr>
            <w:r>
              <w:rPr>
                <w:rFonts w:cs="Times New Roman"/>
                <w:szCs w:val="20"/>
              </w:rPr>
              <w:t>30</w:t>
            </w:r>
            <w:r w:rsidRPr="003C0E00">
              <w:rPr>
                <w:rFonts w:cs="Times New Roman"/>
                <w:szCs w:val="20"/>
                <w:vertAlign w:val="superscript"/>
              </w:rPr>
              <w:t>th</w:t>
            </w:r>
            <w:r>
              <w:rPr>
                <w:rFonts w:cs="Times New Roman"/>
                <w:szCs w:val="20"/>
              </w:rPr>
              <w:t xml:space="preserve"> </w:t>
            </w:r>
            <w:r w:rsidR="00914820">
              <w:rPr>
                <w:rFonts w:cs="Times New Roman"/>
                <w:szCs w:val="20"/>
              </w:rPr>
              <w:t>October</w:t>
            </w:r>
            <w:r w:rsidR="00A5277B">
              <w:rPr>
                <w:rFonts w:cs="Times New Roman"/>
                <w:szCs w:val="20"/>
              </w:rPr>
              <w:t xml:space="preserve"> 2018</w:t>
            </w:r>
          </w:p>
        </w:tc>
        <w:tc>
          <w:tcPr>
            <w:tcW w:w="2056" w:type="dxa"/>
          </w:tcPr>
          <w:p w14:paraId="1526159F"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71183785" w14:textId="77777777" w:rsidR="00B15F8B" w:rsidRPr="00B15F8B" w:rsidRDefault="00B15F8B" w:rsidP="009E572F">
            <w:pPr>
              <w:spacing w:before="120" w:after="120"/>
              <w:rPr>
                <w:rFonts w:cs="Times New Roman"/>
                <w:b/>
                <w:szCs w:val="20"/>
              </w:rPr>
            </w:pPr>
          </w:p>
        </w:tc>
      </w:tr>
      <w:tr w:rsidR="00D821D6" w:rsidRPr="009E572F" w14:paraId="3016268E" w14:textId="77777777" w:rsidTr="00B15F8B">
        <w:tc>
          <w:tcPr>
            <w:tcW w:w="2518" w:type="dxa"/>
          </w:tcPr>
          <w:p w14:paraId="0E208F9E" w14:textId="77777777" w:rsidR="00D821D6" w:rsidRPr="009E572F" w:rsidRDefault="00D821D6" w:rsidP="00D821D6">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123255E6" w14:textId="24794DDA" w:rsidR="00D821D6" w:rsidRPr="009E572F" w:rsidRDefault="00D821D6" w:rsidP="00D821D6">
            <w:pPr>
              <w:spacing w:before="120" w:after="120"/>
              <w:rPr>
                <w:rFonts w:cs="Times New Roman"/>
                <w:szCs w:val="20"/>
              </w:rPr>
            </w:pPr>
            <w:r>
              <w:rPr>
                <w:rFonts w:cs="Times New Roman"/>
                <w:szCs w:val="20"/>
              </w:rPr>
              <w:t>Tracy King, Assistant Director</w:t>
            </w:r>
            <w:r w:rsidR="009D43D4">
              <w:rPr>
                <w:rFonts w:cs="Times New Roman"/>
                <w:szCs w:val="20"/>
              </w:rPr>
              <w:t xml:space="preserve"> Business Planning and Performance</w:t>
            </w:r>
          </w:p>
        </w:tc>
      </w:tr>
      <w:tr w:rsidR="00D821D6" w:rsidRPr="009E572F" w14:paraId="5A209F89" w14:textId="77777777" w:rsidTr="00B15F8B">
        <w:tc>
          <w:tcPr>
            <w:tcW w:w="2518" w:type="dxa"/>
            <w:tcBorders>
              <w:top w:val="single" w:sz="6" w:space="0" w:color="auto"/>
              <w:left w:val="single" w:sz="6" w:space="0" w:color="auto"/>
              <w:bottom w:val="single" w:sz="6" w:space="0" w:color="auto"/>
              <w:right w:val="single" w:sz="6" w:space="0" w:color="auto"/>
            </w:tcBorders>
          </w:tcPr>
          <w:p w14:paraId="5CD1F2CC" w14:textId="77777777" w:rsidR="00D821D6" w:rsidRPr="009E572F" w:rsidRDefault="00D821D6" w:rsidP="00D821D6">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7D5C5472" w14:textId="67EDAFAC" w:rsidR="00D821D6" w:rsidRPr="009E572F" w:rsidRDefault="00EA0F25" w:rsidP="00D821D6">
            <w:pPr>
              <w:spacing w:before="120" w:after="120"/>
              <w:rPr>
                <w:rFonts w:cs="Times New Roman"/>
                <w:szCs w:val="20"/>
              </w:rPr>
            </w:pPr>
            <w:r>
              <w:rPr>
                <w:rFonts w:cs="Times New Roman"/>
                <w:szCs w:val="20"/>
              </w:rPr>
              <w:t>Matt Furber</w:t>
            </w:r>
            <w:r w:rsidR="009D43D4">
              <w:rPr>
                <w:rFonts w:cs="Times New Roman"/>
                <w:szCs w:val="20"/>
              </w:rPr>
              <w:t>, Assistant Director Prevention, Protection and Response</w:t>
            </w:r>
          </w:p>
        </w:tc>
      </w:tr>
      <w:tr w:rsidR="00D821D6" w:rsidRPr="009E572F" w14:paraId="77273F7C" w14:textId="77777777" w:rsidTr="00B15F8B">
        <w:tc>
          <w:tcPr>
            <w:tcW w:w="2518" w:type="dxa"/>
          </w:tcPr>
          <w:p w14:paraId="30952A01" w14:textId="77777777" w:rsidR="00D821D6" w:rsidRPr="009E572F" w:rsidRDefault="00D821D6" w:rsidP="00D821D6">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65793D08" w14:textId="5E60C500" w:rsidR="00D821D6" w:rsidRPr="00467E8F" w:rsidRDefault="00D821D6" w:rsidP="00421C42">
            <w:pPr>
              <w:rPr>
                <w:b/>
              </w:rPr>
            </w:pPr>
            <w:r w:rsidRPr="00467E8F">
              <w:rPr>
                <w:b/>
              </w:rPr>
              <w:t>Her Majesty’s Inspectorate of C</w:t>
            </w:r>
            <w:r>
              <w:rPr>
                <w:b/>
              </w:rPr>
              <w:t>onstabulary</w:t>
            </w:r>
            <w:r w:rsidRPr="00467E8F">
              <w:rPr>
                <w:b/>
              </w:rPr>
              <w:t xml:space="preserve"> and Fire and Rescues Services</w:t>
            </w:r>
            <w:r w:rsidR="00914820">
              <w:rPr>
                <w:b/>
              </w:rPr>
              <w:t xml:space="preserve"> (HMICFRS)</w:t>
            </w:r>
          </w:p>
        </w:tc>
      </w:tr>
      <w:tr w:rsidR="00D821D6" w:rsidRPr="009E572F" w14:paraId="391C3AB1" w14:textId="77777777" w:rsidTr="00B15F8B">
        <w:tc>
          <w:tcPr>
            <w:tcW w:w="2518" w:type="dxa"/>
          </w:tcPr>
          <w:p w14:paraId="37BB613F" w14:textId="77777777" w:rsidR="00D821D6" w:rsidRPr="009E572F" w:rsidRDefault="00D821D6" w:rsidP="00D821D6">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A8E88A0" w14:textId="34AEFD67" w:rsidR="00D821D6" w:rsidRPr="009E572F" w:rsidRDefault="00914820" w:rsidP="00D821D6">
            <w:pPr>
              <w:tabs>
                <w:tab w:val="num" w:pos="567"/>
              </w:tabs>
              <w:spacing w:before="120" w:after="120"/>
              <w:rPr>
                <w:rFonts w:cs="Times New Roman"/>
                <w:szCs w:val="20"/>
              </w:rPr>
            </w:pPr>
            <w:r>
              <w:rPr>
                <w:rFonts w:cs="Times New Roman"/>
                <w:szCs w:val="20"/>
              </w:rPr>
              <w:t>Information</w:t>
            </w:r>
          </w:p>
        </w:tc>
      </w:tr>
    </w:tbl>
    <w:p w14:paraId="0B04669B"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2E0F4AB" w14:textId="77777777" w:rsidR="009E572F" w:rsidRDefault="009E572F" w:rsidP="009E572F">
      <w:pPr>
        <w:tabs>
          <w:tab w:val="num" w:pos="567"/>
        </w:tabs>
        <w:spacing w:after="120"/>
        <w:rPr>
          <w:rFonts w:cs="Times New Roman"/>
          <w:szCs w:val="20"/>
        </w:rPr>
      </w:pPr>
    </w:p>
    <w:p w14:paraId="4B170BFA" w14:textId="4EF94E12" w:rsidR="00C0492F" w:rsidRDefault="00C0492F" w:rsidP="003C0E00">
      <w:pPr>
        <w:pStyle w:val="Heading1"/>
        <w:jc w:val="both"/>
      </w:pPr>
      <w:r w:rsidRPr="00C0492F">
        <w:t>Recommendation</w:t>
      </w:r>
    </w:p>
    <w:p w14:paraId="14D3A8C4" w14:textId="3BCE5420" w:rsidR="00647561" w:rsidRDefault="00647561" w:rsidP="003C0E00">
      <w:pPr>
        <w:pStyle w:val="NumbList3"/>
        <w:numPr>
          <w:ilvl w:val="0"/>
          <w:numId w:val="0"/>
        </w:numPr>
        <w:spacing w:after="240"/>
        <w:jc w:val="both"/>
      </w:pPr>
      <w:r>
        <w:t xml:space="preserve">That members of the Performance and Resources Board </w:t>
      </w:r>
      <w:bookmarkStart w:id="0" w:name="_GoBack"/>
      <w:bookmarkEnd w:id="0"/>
      <w:r>
        <w:t xml:space="preserve">note the contents of this paper. </w:t>
      </w:r>
    </w:p>
    <w:p w14:paraId="4A0F2943" w14:textId="77777777" w:rsidR="00647561" w:rsidRPr="00647561" w:rsidRDefault="00647561" w:rsidP="003C0E00">
      <w:pPr>
        <w:jc w:val="both"/>
      </w:pPr>
    </w:p>
    <w:p w14:paraId="22A06B44" w14:textId="5C593F7F" w:rsidR="00D821D6" w:rsidRDefault="002D4EA1" w:rsidP="003C0E00">
      <w:pPr>
        <w:pStyle w:val="NumbList3"/>
        <w:numPr>
          <w:ilvl w:val="0"/>
          <w:numId w:val="0"/>
        </w:numPr>
        <w:spacing w:after="240"/>
        <w:ind w:left="360" w:hanging="360"/>
        <w:jc w:val="both"/>
        <w:rPr>
          <w:b/>
        </w:rPr>
      </w:pPr>
      <w:r>
        <w:rPr>
          <w:b/>
        </w:rPr>
        <w:t>Background</w:t>
      </w:r>
    </w:p>
    <w:p w14:paraId="7F3FD0BD" w14:textId="6F18CC7B" w:rsidR="00BB4806" w:rsidRDefault="00BB4806" w:rsidP="003C0E00">
      <w:pPr>
        <w:pStyle w:val="NumbList3"/>
        <w:numPr>
          <w:ilvl w:val="0"/>
          <w:numId w:val="0"/>
        </w:numPr>
        <w:spacing w:after="240"/>
        <w:jc w:val="both"/>
      </w:pPr>
      <w:r w:rsidRPr="00BB4806">
        <w:t>Essex County Fire and Rescue Service will be inspected by Her Majesty’s Inspectorate of Constabulary and Fire and Rescues Services (HMICFRS) in Tranche 3 (Spring 2019) of planned Inspections</w:t>
      </w:r>
      <w:r>
        <w:t xml:space="preserve">. </w:t>
      </w:r>
    </w:p>
    <w:p w14:paraId="170290C2" w14:textId="0BE42F08" w:rsidR="00A5330C" w:rsidRDefault="00421C42" w:rsidP="003C0E00">
      <w:pPr>
        <w:pStyle w:val="NumbList3"/>
        <w:numPr>
          <w:ilvl w:val="0"/>
          <w:numId w:val="0"/>
        </w:numPr>
        <w:spacing w:after="240"/>
        <w:jc w:val="both"/>
      </w:pPr>
      <w:r>
        <w:t xml:space="preserve">This paper sets out a summary of the </w:t>
      </w:r>
      <w:r w:rsidR="00A5330C">
        <w:t xml:space="preserve">actions </w:t>
      </w:r>
      <w:r>
        <w:t xml:space="preserve">taken by the Service </w:t>
      </w:r>
      <w:r w:rsidR="00A5330C">
        <w:t>to prepare the Service for Inspection in 2019.</w:t>
      </w:r>
    </w:p>
    <w:p w14:paraId="21EB101A" w14:textId="77777777" w:rsidR="003A442D" w:rsidRPr="00732B18" w:rsidRDefault="003A442D" w:rsidP="003C0E00">
      <w:pPr>
        <w:pStyle w:val="NumbList3"/>
        <w:numPr>
          <w:ilvl w:val="0"/>
          <w:numId w:val="0"/>
        </w:numPr>
        <w:spacing w:after="240"/>
        <w:jc w:val="both"/>
        <w:rPr>
          <w:b/>
        </w:rPr>
      </w:pPr>
      <w:r w:rsidRPr="00732B18">
        <w:rPr>
          <w:b/>
        </w:rPr>
        <w:t>HMICFRS Service Liaison Lead</w:t>
      </w:r>
    </w:p>
    <w:p w14:paraId="51D5761C" w14:textId="77777777" w:rsidR="003A442D" w:rsidRDefault="003A442D" w:rsidP="003C0E00">
      <w:pPr>
        <w:pStyle w:val="NumbList3"/>
        <w:numPr>
          <w:ilvl w:val="0"/>
          <w:numId w:val="0"/>
        </w:numPr>
        <w:spacing w:after="240"/>
        <w:jc w:val="both"/>
      </w:pPr>
      <w:r>
        <w:t xml:space="preserve">Bill Harvison was appointed as the Service Liaison Lead (SLL) for Essex County Fire and Rescue Service in August 2018. The SLL role is designed to be our single point of contact at HMICFRS and contact is through the Service SLO. The SLL is tasked with visiting the Service ahead of Inspection to begin to gain understanding of the Service. Bill visited ECFRS for the first time in September and spoke with </w:t>
      </w:r>
      <w:r>
        <w:lastRenderedPageBreak/>
        <w:t>many members of staff and visited both Control, Colchester Fire Station and USAR.</w:t>
      </w:r>
    </w:p>
    <w:p w14:paraId="0520E0A6" w14:textId="77777777" w:rsidR="003A442D" w:rsidRDefault="003A442D" w:rsidP="003C0E00">
      <w:pPr>
        <w:pStyle w:val="NumbList3"/>
        <w:numPr>
          <w:ilvl w:val="0"/>
          <w:numId w:val="0"/>
        </w:numPr>
        <w:spacing w:after="240"/>
        <w:jc w:val="both"/>
      </w:pPr>
      <w:r>
        <w:t xml:space="preserve">Bill also has responsibility for Kent and Hertfordshire Fire Services. Kent will be inspected in Tranche 2 and will become Bills main focus during Tranche 2. </w:t>
      </w:r>
    </w:p>
    <w:p w14:paraId="5956F6ED" w14:textId="77777777" w:rsidR="003A442D" w:rsidRDefault="003A442D" w:rsidP="003C0E00">
      <w:pPr>
        <w:pStyle w:val="NumbList3"/>
        <w:numPr>
          <w:ilvl w:val="0"/>
          <w:numId w:val="0"/>
        </w:numPr>
        <w:spacing w:after="240"/>
        <w:jc w:val="both"/>
      </w:pPr>
      <w:r>
        <w:t>The SLL and ECFRS SLO will be in regular contact during this period and Bill will be welcome to visit ECFRS as and when he likes.</w:t>
      </w:r>
    </w:p>
    <w:p w14:paraId="4BECEE11" w14:textId="77777777" w:rsidR="003A442D" w:rsidRDefault="003A442D" w:rsidP="003C0E00">
      <w:pPr>
        <w:pStyle w:val="NumbList3"/>
        <w:numPr>
          <w:ilvl w:val="0"/>
          <w:numId w:val="0"/>
        </w:numPr>
        <w:spacing w:after="240"/>
        <w:jc w:val="both"/>
      </w:pPr>
    </w:p>
    <w:p w14:paraId="4FDA0EA0" w14:textId="5BB25F22" w:rsidR="00421C42" w:rsidRDefault="00421C42" w:rsidP="003C0E00">
      <w:pPr>
        <w:pStyle w:val="NumbList3"/>
        <w:numPr>
          <w:ilvl w:val="0"/>
          <w:numId w:val="0"/>
        </w:numPr>
        <w:spacing w:after="240"/>
        <w:jc w:val="both"/>
        <w:rPr>
          <w:b/>
        </w:rPr>
      </w:pPr>
      <w:r>
        <w:rPr>
          <w:b/>
        </w:rPr>
        <w:t xml:space="preserve">HMICFRS </w:t>
      </w:r>
      <w:r w:rsidR="002D4EA1">
        <w:rPr>
          <w:b/>
        </w:rPr>
        <w:t>Data Returns</w:t>
      </w:r>
    </w:p>
    <w:p w14:paraId="0302862A" w14:textId="7415BEF4" w:rsidR="00A5330C" w:rsidRDefault="00A5330C" w:rsidP="003C0E00">
      <w:pPr>
        <w:pStyle w:val="NumbList3"/>
        <w:numPr>
          <w:ilvl w:val="0"/>
          <w:numId w:val="0"/>
        </w:numPr>
        <w:spacing w:after="240"/>
        <w:jc w:val="both"/>
      </w:pPr>
      <w:r w:rsidRPr="00911195">
        <w:t>ECFRS submitted the</w:t>
      </w:r>
      <w:r>
        <w:t xml:space="preserve"> first HMICFRS</w:t>
      </w:r>
      <w:r w:rsidRPr="00911195">
        <w:t xml:space="preserve"> data return on 1 May 2018</w:t>
      </w:r>
      <w:r>
        <w:t xml:space="preserve"> and the second data return on 14 August 2018. Whilst there were some areas of the first data return that the Service were unable to complete as we did not have the data requested</w:t>
      </w:r>
      <w:r w:rsidR="00733BA4">
        <w:t>,</w:t>
      </w:r>
      <w:r>
        <w:t xml:space="preserve"> for the second data return we achieved a 100% return. The second data return is attached as Appendix 1 to this paper. The first data return utilised 102 staff hours from across the Service and the second data return utilised </w:t>
      </w:r>
      <w:r w:rsidR="005639FF">
        <w:t>40 staff hours.</w:t>
      </w:r>
      <w:r w:rsidR="003A442D">
        <w:t xml:space="preserve"> The next data request is expected in April 2019.</w:t>
      </w:r>
    </w:p>
    <w:p w14:paraId="2922F18C" w14:textId="2C39D2A1" w:rsidR="005639FF" w:rsidRPr="005639FF" w:rsidRDefault="005639FF" w:rsidP="003C0E00">
      <w:pPr>
        <w:pStyle w:val="NumbList3"/>
        <w:numPr>
          <w:ilvl w:val="0"/>
          <w:numId w:val="0"/>
        </w:numPr>
        <w:spacing w:after="240"/>
        <w:jc w:val="both"/>
        <w:rPr>
          <w:b/>
        </w:rPr>
      </w:pPr>
      <w:r w:rsidRPr="005639FF">
        <w:rPr>
          <w:b/>
        </w:rPr>
        <w:t>HMICFRS T</w:t>
      </w:r>
      <w:r w:rsidR="002D4EA1">
        <w:rPr>
          <w:b/>
        </w:rPr>
        <w:t>ask</w:t>
      </w:r>
      <w:r w:rsidRPr="005639FF">
        <w:rPr>
          <w:b/>
        </w:rPr>
        <w:t xml:space="preserve"> F</w:t>
      </w:r>
      <w:r w:rsidR="002D4EA1">
        <w:rPr>
          <w:b/>
        </w:rPr>
        <w:t>orce</w:t>
      </w:r>
    </w:p>
    <w:p w14:paraId="340CCAA4" w14:textId="12029C32" w:rsidR="005639FF" w:rsidRDefault="005639FF" w:rsidP="003C0E00">
      <w:pPr>
        <w:pStyle w:val="NumbList3"/>
        <w:numPr>
          <w:ilvl w:val="0"/>
          <w:numId w:val="0"/>
        </w:numPr>
        <w:spacing w:after="240"/>
        <w:jc w:val="both"/>
      </w:pPr>
      <w:r>
        <w:t xml:space="preserve">The Service formed a HMICFRS Task Force in April 2018, formed of a sub set of SLT members. </w:t>
      </w:r>
      <w:r w:rsidR="00733BA4">
        <w:t>The Task Force has met monthly to l</w:t>
      </w:r>
      <w:r>
        <w:t>ead on HMICFRS preparations across the Service and take responsibility for delivering various work packages ahead of our first inspections. The following report sections provides an update on each work package:-</w:t>
      </w:r>
    </w:p>
    <w:p w14:paraId="02CF34D6" w14:textId="047385FF" w:rsidR="0081563A" w:rsidRPr="00DD230E" w:rsidRDefault="0081563A" w:rsidP="003C0E00">
      <w:pPr>
        <w:pStyle w:val="NumbList3"/>
        <w:numPr>
          <w:ilvl w:val="0"/>
          <w:numId w:val="0"/>
        </w:numPr>
        <w:spacing w:after="240"/>
        <w:jc w:val="both"/>
        <w:rPr>
          <w:b/>
        </w:rPr>
      </w:pPr>
      <w:r w:rsidRPr="00DD230E">
        <w:rPr>
          <w:b/>
        </w:rPr>
        <w:t>HMICFRS People Engagement</w:t>
      </w:r>
    </w:p>
    <w:p w14:paraId="370DA807" w14:textId="05C9C236" w:rsidR="0081563A" w:rsidRDefault="0081563A" w:rsidP="003C0E00">
      <w:pPr>
        <w:pStyle w:val="NumbList3"/>
        <w:numPr>
          <w:ilvl w:val="0"/>
          <w:numId w:val="0"/>
        </w:numPr>
        <w:spacing w:after="240"/>
        <w:jc w:val="both"/>
      </w:pPr>
      <w:r>
        <w:t>Task force members have been assisting with the people e</w:t>
      </w:r>
      <w:r w:rsidR="00CE7C70">
        <w:t>ngagement element of HMICFRS. We</w:t>
      </w:r>
      <w:r>
        <w:t xml:space="preserve"> are aiming to prepare our people so they know what to expect when Inspection happens.</w:t>
      </w:r>
      <w:r w:rsidR="00CE7C70">
        <w:t xml:space="preserve"> We have used forums such as Directorate Meetings and Team Meetings as engagement opportunities.</w:t>
      </w:r>
      <w:r>
        <w:t xml:space="preserve"> Engagement will increase in </w:t>
      </w:r>
      <w:r>
        <w:lastRenderedPageBreak/>
        <w:t>the period leading to Inspection. In October 2018 Task Force members will update staff on HMICFRS progress through both Managers Briefing and Your Voice.</w:t>
      </w:r>
    </w:p>
    <w:p w14:paraId="2F51C3D9" w14:textId="68F22997" w:rsidR="00CE7C70" w:rsidRDefault="00CE7C70" w:rsidP="003C0E00">
      <w:pPr>
        <w:pStyle w:val="NumbList3"/>
        <w:numPr>
          <w:ilvl w:val="0"/>
          <w:numId w:val="0"/>
        </w:numPr>
        <w:spacing w:after="240"/>
        <w:jc w:val="both"/>
      </w:pPr>
      <w:r>
        <w:t>A short video publicised by the National Fire Chiefs Council has been published on the Service Intranet for staff to watch which provides a simple explanation of HMICFRS and what it involves.</w:t>
      </w:r>
    </w:p>
    <w:p w14:paraId="2D327F04" w14:textId="0CE4ED2B" w:rsidR="00E55840" w:rsidRDefault="00E55840" w:rsidP="003C0E00">
      <w:pPr>
        <w:pStyle w:val="NumbList3"/>
        <w:numPr>
          <w:ilvl w:val="0"/>
          <w:numId w:val="0"/>
        </w:numPr>
        <w:spacing w:after="240"/>
        <w:jc w:val="both"/>
      </w:pPr>
      <w:r>
        <w:t>A section of the Service Intranet has been dedicated to information relating to HMICFRS so staff are able to self-service information as required.</w:t>
      </w:r>
    </w:p>
    <w:p w14:paraId="1FEA7376" w14:textId="7A12E968" w:rsidR="0081563A" w:rsidRDefault="00CE7C70" w:rsidP="003C0E00">
      <w:pPr>
        <w:pStyle w:val="NumbList3"/>
        <w:numPr>
          <w:ilvl w:val="0"/>
          <w:numId w:val="0"/>
        </w:numPr>
        <w:spacing w:after="240"/>
        <w:jc w:val="both"/>
      </w:pPr>
      <w:r>
        <w:t>We</w:t>
      </w:r>
      <w:r w:rsidR="0081563A">
        <w:t xml:space="preserve"> have also engaged with a wide selection of staff from across the Service while working on the evidence gathering exercise detailed below</w:t>
      </w:r>
      <w:r>
        <w:t>.</w:t>
      </w:r>
    </w:p>
    <w:p w14:paraId="5225FBA7" w14:textId="5B138919" w:rsidR="00CE7C70" w:rsidRDefault="00CE7C70" w:rsidP="003C0E00">
      <w:pPr>
        <w:pStyle w:val="NumbList3"/>
        <w:numPr>
          <w:ilvl w:val="0"/>
          <w:numId w:val="0"/>
        </w:numPr>
        <w:spacing w:after="240"/>
        <w:jc w:val="both"/>
      </w:pPr>
      <w:r>
        <w:t>Our Communication section have prepared a draft Communications plan that will be conside</w:t>
      </w:r>
      <w:r w:rsidR="002D4EA1">
        <w:t>red by the Task Force in November</w:t>
      </w:r>
      <w:r>
        <w:t>.</w:t>
      </w:r>
      <w:r w:rsidR="00670E84">
        <w:t xml:space="preserve"> The plan includes regular engagement through Managers Briefings and the Your Voice Forum.</w:t>
      </w:r>
    </w:p>
    <w:p w14:paraId="56C65D6E" w14:textId="134E2574" w:rsidR="00DD230E" w:rsidRDefault="00DD230E" w:rsidP="003C0E00">
      <w:pPr>
        <w:pStyle w:val="NumbList3"/>
        <w:numPr>
          <w:ilvl w:val="0"/>
          <w:numId w:val="0"/>
        </w:numPr>
        <w:spacing w:after="240"/>
        <w:jc w:val="both"/>
        <w:rPr>
          <w:b/>
        </w:rPr>
      </w:pPr>
      <w:r w:rsidRPr="00DD230E">
        <w:rPr>
          <w:b/>
        </w:rPr>
        <w:t>HMICFRS Timeline</w:t>
      </w:r>
    </w:p>
    <w:p w14:paraId="37FF9E25" w14:textId="38968C11" w:rsidR="00DD230E" w:rsidRPr="00DD230E" w:rsidRDefault="00DD230E" w:rsidP="003C0E00">
      <w:pPr>
        <w:pStyle w:val="NumbList3"/>
        <w:numPr>
          <w:ilvl w:val="0"/>
          <w:numId w:val="0"/>
        </w:numPr>
        <w:spacing w:after="240"/>
        <w:jc w:val="both"/>
      </w:pPr>
      <w:r w:rsidRPr="00DD230E">
        <w:t xml:space="preserve">A timeline </w:t>
      </w:r>
      <w:r>
        <w:t xml:space="preserve">detailing what will happen </w:t>
      </w:r>
      <w:r w:rsidR="008867E5">
        <w:t xml:space="preserve">and </w:t>
      </w:r>
      <w:r>
        <w:t>when in relation to Essex County Fire and Rescues inspection is attached as Appendix 2. Please note at this time our Inspection date has not been set, we know we will fall in Tranche 3. Tranche 3 field work inspections are scheduled to take place Spring 2019. Therefore the timeline has been produced based on our field work inspection happening in April 2019</w:t>
      </w:r>
      <w:r w:rsidR="00E55840">
        <w:t>, this will be subject to change once dates have been confirmed.</w:t>
      </w:r>
    </w:p>
    <w:p w14:paraId="1C8D0297" w14:textId="4FD0E109" w:rsidR="005639FF" w:rsidRPr="00DD230E" w:rsidRDefault="005639FF" w:rsidP="003C0E00">
      <w:pPr>
        <w:pStyle w:val="NumbList3"/>
        <w:numPr>
          <w:ilvl w:val="0"/>
          <w:numId w:val="0"/>
        </w:numPr>
        <w:spacing w:after="240"/>
        <w:jc w:val="both"/>
        <w:rPr>
          <w:b/>
        </w:rPr>
      </w:pPr>
      <w:r w:rsidRPr="00DD230E">
        <w:rPr>
          <w:b/>
        </w:rPr>
        <w:t>HMICFRS pilot self-assessment</w:t>
      </w:r>
    </w:p>
    <w:p w14:paraId="50DA5D85" w14:textId="50EE2EDE" w:rsidR="00CE7C70" w:rsidRDefault="00CE7C70" w:rsidP="003C0E00">
      <w:pPr>
        <w:pStyle w:val="NumbList3"/>
        <w:numPr>
          <w:ilvl w:val="0"/>
          <w:numId w:val="0"/>
        </w:numPr>
        <w:spacing w:after="240"/>
        <w:jc w:val="both"/>
      </w:pPr>
      <w:r>
        <w:t>The Service will be</w:t>
      </w:r>
      <w:r w:rsidR="00DD230E">
        <w:t xml:space="preserve"> asked to complete HMICFRS Self-</w:t>
      </w:r>
      <w:r>
        <w:t>Assessment 8 weeks prior to the field work inspection. The Service will have 3 weeks to complete and submit the self-assessment</w:t>
      </w:r>
    </w:p>
    <w:p w14:paraId="0E661323" w14:textId="7C8DE9FC" w:rsidR="00CE7C70" w:rsidRDefault="00CE7C70" w:rsidP="003C0E00">
      <w:pPr>
        <w:pStyle w:val="NumbList3"/>
        <w:numPr>
          <w:ilvl w:val="0"/>
          <w:numId w:val="0"/>
        </w:numPr>
        <w:spacing w:after="240"/>
        <w:jc w:val="both"/>
      </w:pPr>
      <w:r>
        <w:t>The self-assessment is structured in the following way:-</w:t>
      </w:r>
    </w:p>
    <w:tbl>
      <w:tblPr>
        <w:tblStyle w:val="TableGrid"/>
        <w:tblW w:w="0" w:type="auto"/>
        <w:tblLook w:val="04A0" w:firstRow="1" w:lastRow="0" w:firstColumn="1" w:lastColumn="0" w:noHBand="0" w:noVBand="1"/>
      </w:tblPr>
      <w:tblGrid>
        <w:gridCol w:w="2405"/>
        <w:gridCol w:w="5812"/>
        <w:gridCol w:w="1127"/>
      </w:tblGrid>
      <w:tr w:rsidR="00CE7C70" w14:paraId="268A1CAA" w14:textId="77777777" w:rsidTr="008867E5">
        <w:tc>
          <w:tcPr>
            <w:tcW w:w="2405" w:type="dxa"/>
          </w:tcPr>
          <w:p w14:paraId="0887EBEB" w14:textId="608F736A" w:rsidR="00CE7C70" w:rsidRPr="00DD230E" w:rsidRDefault="00CE7C70" w:rsidP="00A5330C">
            <w:pPr>
              <w:pStyle w:val="NumbList3"/>
              <w:numPr>
                <w:ilvl w:val="0"/>
                <w:numId w:val="0"/>
              </w:numPr>
              <w:spacing w:after="240"/>
              <w:rPr>
                <w:b/>
              </w:rPr>
            </w:pPr>
            <w:r w:rsidRPr="00DD230E">
              <w:rPr>
                <w:b/>
              </w:rPr>
              <w:lastRenderedPageBreak/>
              <w:t>Core Question</w:t>
            </w:r>
          </w:p>
        </w:tc>
        <w:tc>
          <w:tcPr>
            <w:tcW w:w="5812" w:type="dxa"/>
          </w:tcPr>
          <w:p w14:paraId="61724CFE" w14:textId="721A220A" w:rsidR="00CE7C70" w:rsidRDefault="00CE7C70" w:rsidP="00A5330C">
            <w:pPr>
              <w:pStyle w:val="NumbList3"/>
              <w:numPr>
                <w:ilvl w:val="0"/>
                <w:numId w:val="0"/>
              </w:numPr>
              <w:spacing w:after="240"/>
              <w:rPr>
                <w:rFonts w:eastAsia="Calibri"/>
                <w:b/>
              </w:rPr>
            </w:pPr>
            <w:r>
              <w:rPr>
                <w:rFonts w:eastAsia="Calibri"/>
                <w:b/>
              </w:rPr>
              <w:t>Section</w:t>
            </w:r>
          </w:p>
        </w:tc>
        <w:tc>
          <w:tcPr>
            <w:tcW w:w="1127" w:type="dxa"/>
          </w:tcPr>
          <w:p w14:paraId="79009612" w14:textId="6E06AE17" w:rsidR="00CE7C70" w:rsidRDefault="00CE7C70" w:rsidP="00A5330C">
            <w:pPr>
              <w:pStyle w:val="NumbList3"/>
              <w:numPr>
                <w:ilvl w:val="0"/>
                <w:numId w:val="0"/>
              </w:numPr>
              <w:spacing w:after="240"/>
              <w:rPr>
                <w:rFonts w:eastAsia="Calibri"/>
                <w:b/>
              </w:rPr>
            </w:pPr>
            <w:r>
              <w:rPr>
                <w:rFonts w:eastAsia="Calibri"/>
                <w:b/>
              </w:rPr>
              <w:t>Word Count</w:t>
            </w:r>
          </w:p>
        </w:tc>
      </w:tr>
      <w:tr w:rsidR="00CE7C70" w14:paraId="5F5B1578" w14:textId="77777777" w:rsidTr="008867E5">
        <w:tc>
          <w:tcPr>
            <w:tcW w:w="2405" w:type="dxa"/>
          </w:tcPr>
          <w:p w14:paraId="4D1157DA" w14:textId="77777777" w:rsidR="00CE7C70" w:rsidRPr="00DD230E" w:rsidRDefault="00CE7C70" w:rsidP="00A5330C">
            <w:pPr>
              <w:pStyle w:val="NumbList3"/>
              <w:numPr>
                <w:ilvl w:val="0"/>
                <w:numId w:val="0"/>
              </w:numPr>
              <w:spacing w:after="240"/>
            </w:pPr>
          </w:p>
        </w:tc>
        <w:tc>
          <w:tcPr>
            <w:tcW w:w="5812" w:type="dxa"/>
          </w:tcPr>
          <w:p w14:paraId="2D641A31" w14:textId="4A6146E6" w:rsidR="00CE7C70" w:rsidRPr="00DD230E" w:rsidRDefault="00CE7C70" w:rsidP="00A5330C">
            <w:pPr>
              <w:pStyle w:val="NumbList3"/>
              <w:numPr>
                <w:ilvl w:val="0"/>
                <w:numId w:val="0"/>
              </w:numPr>
              <w:spacing w:after="240"/>
            </w:pPr>
            <w:r w:rsidRPr="00DD230E">
              <w:rPr>
                <w:rFonts w:eastAsia="Calibri"/>
              </w:rPr>
              <w:t>General FRS position statement</w:t>
            </w:r>
          </w:p>
        </w:tc>
        <w:tc>
          <w:tcPr>
            <w:tcW w:w="1127" w:type="dxa"/>
          </w:tcPr>
          <w:p w14:paraId="744D9507" w14:textId="19B1D281" w:rsidR="00CE7C70" w:rsidRPr="00DD230E" w:rsidRDefault="00F44F1F" w:rsidP="00A5330C">
            <w:pPr>
              <w:pStyle w:val="NumbList3"/>
              <w:numPr>
                <w:ilvl w:val="0"/>
                <w:numId w:val="0"/>
              </w:numPr>
              <w:spacing w:after="240"/>
            </w:pPr>
            <w:r w:rsidRPr="00DD230E">
              <w:rPr>
                <w:rFonts w:eastAsia="Calibri"/>
              </w:rPr>
              <w:t>1000</w:t>
            </w:r>
          </w:p>
        </w:tc>
      </w:tr>
      <w:tr w:rsidR="00F44F1F" w14:paraId="48483D48" w14:textId="77777777" w:rsidTr="008867E5">
        <w:trPr>
          <w:trHeight w:val="915"/>
        </w:trPr>
        <w:tc>
          <w:tcPr>
            <w:tcW w:w="2405" w:type="dxa"/>
            <w:vMerge w:val="restart"/>
          </w:tcPr>
          <w:p w14:paraId="0185999B" w14:textId="77777777" w:rsidR="00F44F1F" w:rsidRPr="00DD230E" w:rsidRDefault="00F44F1F" w:rsidP="00F44F1F">
            <w:pPr>
              <w:rPr>
                <w:bCs/>
                <w:lang w:eastAsia="en-GB"/>
              </w:rPr>
            </w:pPr>
            <w:r w:rsidRPr="00DD230E">
              <w:rPr>
                <w:bCs/>
                <w:lang w:eastAsia="en-GB"/>
              </w:rPr>
              <w:t>1. How effective is the FRS at keeping people safe and secure from fire and other risks?</w:t>
            </w:r>
          </w:p>
          <w:p w14:paraId="44537409" w14:textId="77777777" w:rsidR="00F44F1F" w:rsidRPr="00DD230E" w:rsidRDefault="00F44F1F" w:rsidP="00A5330C">
            <w:pPr>
              <w:pStyle w:val="NumbList3"/>
              <w:numPr>
                <w:ilvl w:val="0"/>
                <w:numId w:val="0"/>
              </w:numPr>
              <w:spacing w:after="240"/>
            </w:pPr>
          </w:p>
        </w:tc>
        <w:tc>
          <w:tcPr>
            <w:tcW w:w="5812" w:type="dxa"/>
          </w:tcPr>
          <w:p w14:paraId="50975622" w14:textId="3CE57C18" w:rsidR="00F44F1F" w:rsidRPr="00DD230E" w:rsidRDefault="00F44F1F" w:rsidP="00A5330C">
            <w:pPr>
              <w:pStyle w:val="NumbList3"/>
              <w:numPr>
                <w:ilvl w:val="0"/>
                <w:numId w:val="0"/>
              </w:numPr>
              <w:spacing w:after="240"/>
            </w:pPr>
            <w:r w:rsidRPr="00DD230E">
              <w:rPr>
                <w:bCs/>
                <w:lang w:eastAsia="en-GB"/>
              </w:rPr>
              <w:t>1.1 How well does the FRS understand the risk of fire and other emergencies?</w:t>
            </w:r>
          </w:p>
        </w:tc>
        <w:tc>
          <w:tcPr>
            <w:tcW w:w="1127" w:type="dxa"/>
          </w:tcPr>
          <w:p w14:paraId="58D04086" w14:textId="6214FEF4" w:rsidR="00F44F1F" w:rsidRDefault="00F44F1F" w:rsidP="00A5330C">
            <w:pPr>
              <w:pStyle w:val="NumbList3"/>
              <w:numPr>
                <w:ilvl w:val="0"/>
                <w:numId w:val="0"/>
              </w:numPr>
              <w:spacing w:after="240"/>
            </w:pPr>
            <w:r>
              <w:t>300</w:t>
            </w:r>
          </w:p>
        </w:tc>
      </w:tr>
      <w:tr w:rsidR="00F44F1F" w14:paraId="3FDB6B9C" w14:textId="77777777" w:rsidTr="008867E5">
        <w:trPr>
          <w:trHeight w:val="345"/>
        </w:trPr>
        <w:tc>
          <w:tcPr>
            <w:tcW w:w="2405" w:type="dxa"/>
            <w:vMerge/>
          </w:tcPr>
          <w:p w14:paraId="23F1C72D" w14:textId="77777777" w:rsidR="00F44F1F" w:rsidRPr="00DD230E" w:rsidRDefault="00F44F1F" w:rsidP="00F44F1F">
            <w:pPr>
              <w:rPr>
                <w:bCs/>
                <w:lang w:eastAsia="en-GB"/>
              </w:rPr>
            </w:pPr>
          </w:p>
        </w:tc>
        <w:tc>
          <w:tcPr>
            <w:tcW w:w="5812" w:type="dxa"/>
          </w:tcPr>
          <w:p w14:paraId="0D72C91D" w14:textId="2DB8D8EA" w:rsidR="00F44F1F" w:rsidRPr="00DD230E" w:rsidRDefault="00F44F1F" w:rsidP="00A5330C">
            <w:pPr>
              <w:pStyle w:val="NumbList3"/>
              <w:spacing w:after="240"/>
              <w:ind w:left="0"/>
              <w:rPr>
                <w:bCs/>
                <w:lang w:eastAsia="en-GB"/>
              </w:rPr>
            </w:pPr>
            <w:r w:rsidRPr="00DD230E">
              <w:rPr>
                <w:bCs/>
                <w:lang w:eastAsia="en-GB"/>
              </w:rPr>
              <w:t>1.2 How effective is the FRS at preventing fires and other risks?</w:t>
            </w:r>
          </w:p>
        </w:tc>
        <w:tc>
          <w:tcPr>
            <w:tcW w:w="1127" w:type="dxa"/>
          </w:tcPr>
          <w:p w14:paraId="079A271E" w14:textId="7BEAAF63" w:rsidR="00F44F1F" w:rsidRDefault="00DD230E" w:rsidP="00A5330C">
            <w:pPr>
              <w:pStyle w:val="NumbList3"/>
              <w:spacing w:after="240"/>
              <w:ind w:left="0"/>
            </w:pPr>
            <w:r>
              <w:t>300</w:t>
            </w:r>
          </w:p>
        </w:tc>
      </w:tr>
      <w:tr w:rsidR="00F44F1F" w14:paraId="78B53E73" w14:textId="77777777" w:rsidTr="008867E5">
        <w:trPr>
          <w:trHeight w:val="330"/>
        </w:trPr>
        <w:tc>
          <w:tcPr>
            <w:tcW w:w="2405" w:type="dxa"/>
            <w:vMerge/>
          </w:tcPr>
          <w:p w14:paraId="0CE1D5CA" w14:textId="77777777" w:rsidR="00F44F1F" w:rsidRPr="00DD230E" w:rsidRDefault="00F44F1F" w:rsidP="00F44F1F">
            <w:pPr>
              <w:rPr>
                <w:bCs/>
                <w:lang w:eastAsia="en-GB"/>
              </w:rPr>
            </w:pPr>
          </w:p>
        </w:tc>
        <w:tc>
          <w:tcPr>
            <w:tcW w:w="5812" w:type="dxa"/>
          </w:tcPr>
          <w:p w14:paraId="4ED35CB5" w14:textId="45B2276F" w:rsidR="00F44F1F" w:rsidRPr="00DD230E" w:rsidRDefault="00F44F1F" w:rsidP="00A5330C">
            <w:pPr>
              <w:pStyle w:val="NumbList3"/>
              <w:spacing w:after="240"/>
              <w:ind w:left="0"/>
              <w:rPr>
                <w:bCs/>
                <w:lang w:eastAsia="en-GB"/>
              </w:rPr>
            </w:pPr>
            <w:r w:rsidRPr="00DD230E">
              <w:rPr>
                <w:bCs/>
                <w:lang w:eastAsia="en-GB"/>
              </w:rPr>
              <w:t>1.3 How effective is the FRS at protecting the public through the regulation of fire safety?</w:t>
            </w:r>
          </w:p>
        </w:tc>
        <w:tc>
          <w:tcPr>
            <w:tcW w:w="1127" w:type="dxa"/>
          </w:tcPr>
          <w:p w14:paraId="1D9859AF" w14:textId="73D76871" w:rsidR="00F44F1F" w:rsidRDefault="00DD230E" w:rsidP="00A5330C">
            <w:pPr>
              <w:pStyle w:val="NumbList3"/>
              <w:spacing w:after="240"/>
              <w:ind w:left="0"/>
            </w:pPr>
            <w:r>
              <w:t>300</w:t>
            </w:r>
          </w:p>
        </w:tc>
      </w:tr>
      <w:tr w:rsidR="00F44F1F" w14:paraId="7B142958" w14:textId="77777777" w:rsidTr="008867E5">
        <w:trPr>
          <w:trHeight w:val="825"/>
        </w:trPr>
        <w:tc>
          <w:tcPr>
            <w:tcW w:w="2405" w:type="dxa"/>
            <w:vMerge/>
          </w:tcPr>
          <w:p w14:paraId="1CEFABB4" w14:textId="77777777" w:rsidR="00F44F1F" w:rsidRPr="00DD230E" w:rsidRDefault="00F44F1F" w:rsidP="00F44F1F">
            <w:pPr>
              <w:rPr>
                <w:bCs/>
                <w:lang w:eastAsia="en-GB"/>
              </w:rPr>
            </w:pPr>
          </w:p>
        </w:tc>
        <w:tc>
          <w:tcPr>
            <w:tcW w:w="5812" w:type="dxa"/>
          </w:tcPr>
          <w:p w14:paraId="319AE0FF" w14:textId="68AA07EA" w:rsidR="00F44F1F" w:rsidRPr="00DD230E" w:rsidRDefault="00F44F1F" w:rsidP="00A5330C">
            <w:pPr>
              <w:pStyle w:val="NumbList3"/>
              <w:spacing w:after="240"/>
              <w:ind w:left="0"/>
              <w:rPr>
                <w:bCs/>
                <w:lang w:eastAsia="en-GB"/>
              </w:rPr>
            </w:pPr>
            <w:r w:rsidRPr="00DD230E">
              <w:rPr>
                <w:bCs/>
                <w:lang w:eastAsia="en-GB"/>
              </w:rPr>
              <w:t>1.4 How effective is the FRS at responding to fires and other emergencies?</w:t>
            </w:r>
          </w:p>
        </w:tc>
        <w:tc>
          <w:tcPr>
            <w:tcW w:w="1127" w:type="dxa"/>
          </w:tcPr>
          <w:p w14:paraId="1DB670DA" w14:textId="70E85B17" w:rsidR="00F44F1F" w:rsidRDefault="00DD230E" w:rsidP="00A5330C">
            <w:pPr>
              <w:pStyle w:val="NumbList3"/>
              <w:spacing w:after="240"/>
              <w:ind w:left="0"/>
            </w:pPr>
            <w:r>
              <w:t>300</w:t>
            </w:r>
          </w:p>
        </w:tc>
      </w:tr>
      <w:tr w:rsidR="00F44F1F" w14:paraId="5FD04917" w14:textId="77777777" w:rsidTr="008867E5">
        <w:trPr>
          <w:trHeight w:val="270"/>
        </w:trPr>
        <w:tc>
          <w:tcPr>
            <w:tcW w:w="2405" w:type="dxa"/>
            <w:vMerge/>
          </w:tcPr>
          <w:p w14:paraId="294C1612" w14:textId="77777777" w:rsidR="00F44F1F" w:rsidRPr="00DD230E" w:rsidRDefault="00F44F1F" w:rsidP="00F44F1F">
            <w:pPr>
              <w:rPr>
                <w:bCs/>
                <w:lang w:eastAsia="en-GB"/>
              </w:rPr>
            </w:pPr>
          </w:p>
        </w:tc>
        <w:tc>
          <w:tcPr>
            <w:tcW w:w="5812" w:type="dxa"/>
          </w:tcPr>
          <w:p w14:paraId="66F77EB0" w14:textId="03B47B76" w:rsidR="00F44F1F" w:rsidRPr="00DD230E" w:rsidRDefault="00F44F1F" w:rsidP="00A5330C">
            <w:pPr>
              <w:pStyle w:val="NumbList3"/>
              <w:spacing w:after="240"/>
              <w:ind w:left="0"/>
              <w:rPr>
                <w:bCs/>
                <w:lang w:eastAsia="en-GB"/>
              </w:rPr>
            </w:pPr>
            <w:r w:rsidRPr="00DD230E">
              <w:rPr>
                <w:bCs/>
                <w:lang w:eastAsia="en-GB"/>
              </w:rPr>
              <w:t>1.5 How effective is the FRS at responding to national risks?</w:t>
            </w:r>
          </w:p>
        </w:tc>
        <w:tc>
          <w:tcPr>
            <w:tcW w:w="1127" w:type="dxa"/>
          </w:tcPr>
          <w:p w14:paraId="3FC41116" w14:textId="2840FA31" w:rsidR="00F44F1F" w:rsidRDefault="00DD230E" w:rsidP="00A5330C">
            <w:pPr>
              <w:pStyle w:val="NumbList3"/>
              <w:spacing w:after="240"/>
              <w:ind w:left="0"/>
            </w:pPr>
            <w:r>
              <w:t>300</w:t>
            </w:r>
          </w:p>
        </w:tc>
      </w:tr>
      <w:tr w:rsidR="00F44F1F" w14:paraId="52DF87F9" w14:textId="77777777" w:rsidTr="008867E5">
        <w:trPr>
          <w:trHeight w:val="435"/>
        </w:trPr>
        <w:tc>
          <w:tcPr>
            <w:tcW w:w="2405" w:type="dxa"/>
            <w:vMerge w:val="restart"/>
          </w:tcPr>
          <w:p w14:paraId="1663BC84" w14:textId="267B4545" w:rsidR="00F44F1F" w:rsidRPr="00DD230E" w:rsidRDefault="00F44F1F" w:rsidP="00A5330C">
            <w:pPr>
              <w:pStyle w:val="NumbList3"/>
              <w:numPr>
                <w:ilvl w:val="0"/>
                <w:numId w:val="0"/>
              </w:numPr>
              <w:spacing w:after="240"/>
            </w:pPr>
            <w:r w:rsidRPr="00DD230E">
              <w:rPr>
                <w:bCs/>
                <w:lang w:eastAsia="en-GB"/>
              </w:rPr>
              <w:t>2. How efficient is the FRS at keeping people safe and secure from fire and other risks?</w:t>
            </w:r>
          </w:p>
        </w:tc>
        <w:tc>
          <w:tcPr>
            <w:tcW w:w="5812" w:type="dxa"/>
          </w:tcPr>
          <w:p w14:paraId="0B43C0C4" w14:textId="529513BD" w:rsidR="00F44F1F" w:rsidRPr="00DD230E" w:rsidRDefault="00F44F1F" w:rsidP="00A5330C">
            <w:pPr>
              <w:pStyle w:val="NumbList3"/>
              <w:numPr>
                <w:ilvl w:val="0"/>
                <w:numId w:val="0"/>
              </w:numPr>
              <w:spacing w:after="240"/>
            </w:pPr>
            <w:r w:rsidRPr="00DD230E">
              <w:rPr>
                <w:bCs/>
                <w:lang w:eastAsia="en-GB"/>
              </w:rPr>
              <w:t>2.1 How well does the FRS use resources to manage risk?</w:t>
            </w:r>
          </w:p>
        </w:tc>
        <w:tc>
          <w:tcPr>
            <w:tcW w:w="1127" w:type="dxa"/>
          </w:tcPr>
          <w:p w14:paraId="4146C425" w14:textId="3AE70E0F" w:rsidR="00F44F1F" w:rsidRDefault="00DD230E" w:rsidP="00A5330C">
            <w:pPr>
              <w:pStyle w:val="NumbList3"/>
              <w:numPr>
                <w:ilvl w:val="0"/>
                <w:numId w:val="0"/>
              </w:numPr>
              <w:spacing w:after="240"/>
            </w:pPr>
            <w:r>
              <w:t>300</w:t>
            </w:r>
          </w:p>
        </w:tc>
      </w:tr>
      <w:tr w:rsidR="00F44F1F" w14:paraId="6695764C" w14:textId="77777777" w:rsidTr="008867E5">
        <w:trPr>
          <w:trHeight w:val="465"/>
        </w:trPr>
        <w:tc>
          <w:tcPr>
            <w:tcW w:w="2405" w:type="dxa"/>
            <w:vMerge/>
          </w:tcPr>
          <w:p w14:paraId="66CB9015" w14:textId="77777777" w:rsidR="00F44F1F" w:rsidRPr="00DD230E" w:rsidRDefault="00F44F1F" w:rsidP="00A5330C">
            <w:pPr>
              <w:pStyle w:val="NumbList3"/>
              <w:numPr>
                <w:ilvl w:val="0"/>
                <w:numId w:val="0"/>
              </w:numPr>
              <w:spacing w:after="240"/>
              <w:rPr>
                <w:bCs/>
                <w:lang w:eastAsia="en-GB"/>
              </w:rPr>
            </w:pPr>
          </w:p>
        </w:tc>
        <w:tc>
          <w:tcPr>
            <w:tcW w:w="5812" w:type="dxa"/>
          </w:tcPr>
          <w:p w14:paraId="2A635371" w14:textId="788EB337" w:rsidR="00F44F1F" w:rsidRPr="00DD230E" w:rsidRDefault="00F44F1F" w:rsidP="00A5330C">
            <w:pPr>
              <w:pStyle w:val="NumbList3"/>
              <w:numPr>
                <w:ilvl w:val="0"/>
                <w:numId w:val="0"/>
              </w:numPr>
              <w:spacing w:after="240"/>
            </w:pPr>
            <w:r w:rsidRPr="00DD230E">
              <w:rPr>
                <w:bCs/>
                <w:lang w:eastAsia="en-GB"/>
              </w:rPr>
              <w:t>2.2 How well is the FRS securing an affordable way of managing the risk of fire and other risks now and in the future?</w:t>
            </w:r>
          </w:p>
        </w:tc>
        <w:tc>
          <w:tcPr>
            <w:tcW w:w="1127" w:type="dxa"/>
          </w:tcPr>
          <w:p w14:paraId="3F84D969" w14:textId="4A3972E5" w:rsidR="00F44F1F" w:rsidRDefault="00DD230E" w:rsidP="00A5330C">
            <w:pPr>
              <w:pStyle w:val="NumbList3"/>
              <w:numPr>
                <w:ilvl w:val="0"/>
                <w:numId w:val="0"/>
              </w:numPr>
              <w:spacing w:after="240"/>
            </w:pPr>
            <w:r>
              <w:t>300</w:t>
            </w:r>
          </w:p>
        </w:tc>
      </w:tr>
      <w:tr w:rsidR="00F44F1F" w14:paraId="67211373" w14:textId="77777777" w:rsidTr="00670E84">
        <w:trPr>
          <w:trHeight w:val="303"/>
        </w:trPr>
        <w:tc>
          <w:tcPr>
            <w:tcW w:w="2405" w:type="dxa"/>
            <w:vMerge w:val="restart"/>
            <w:vAlign w:val="center"/>
          </w:tcPr>
          <w:p w14:paraId="5DCD7489" w14:textId="704A7C64" w:rsidR="00F44F1F" w:rsidRPr="00DD230E" w:rsidRDefault="00F44F1F" w:rsidP="00670E84">
            <w:pPr>
              <w:pStyle w:val="NumbList3"/>
              <w:spacing w:after="240"/>
              <w:ind w:left="0"/>
              <w:rPr>
                <w:bCs/>
                <w:lang w:eastAsia="en-GB"/>
              </w:rPr>
            </w:pPr>
            <w:r w:rsidRPr="00DD230E">
              <w:rPr>
                <w:bCs/>
                <w:lang w:eastAsia="en-GB"/>
              </w:rPr>
              <w:t>3. How well does the FRS look after its people?</w:t>
            </w:r>
          </w:p>
        </w:tc>
        <w:tc>
          <w:tcPr>
            <w:tcW w:w="5812" w:type="dxa"/>
          </w:tcPr>
          <w:p w14:paraId="2DFCA5C1" w14:textId="183F16D1" w:rsidR="00F44F1F" w:rsidRPr="00DD230E" w:rsidRDefault="00F44F1F" w:rsidP="00A5330C">
            <w:pPr>
              <w:pStyle w:val="NumbList3"/>
              <w:numPr>
                <w:ilvl w:val="0"/>
                <w:numId w:val="0"/>
              </w:numPr>
              <w:spacing w:after="240"/>
            </w:pPr>
            <w:r w:rsidRPr="00DD230E">
              <w:rPr>
                <w:bCs/>
                <w:lang w:eastAsia="en-GB"/>
              </w:rPr>
              <w:t>3.1 How well does the FRS promote its values and culture?</w:t>
            </w:r>
          </w:p>
        </w:tc>
        <w:tc>
          <w:tcPr>
            <w:tcW w:w="1127" w:type="dxa"/>
          </w:tcPr>
          <w:p w14:paraId="506FABDD" w14:textId="2DA109F4" w:rsidR="00F44F1F" w:rsidRDefault="00DD230E" w:rsidP="00A5330C">
            <w:pPr>
              <w:pStyle w:val="NumbList3"/>
              <w:numPr>
                <w:ilvl w:val="0"/>
                <w:numId w:val="0"/>
              </w:numPr>
              <w:spacing w:after="240"/>
            </w:pPr>
            <w:r>
              <w:t>300</w:t>
            </w:r>
          </w:p>
        </w:tc>
      </w:tr>
      <w:tr w:rsidR="00F44F1F" w14:paraId="42656CF4" w14:textId="77777777" w:rsidTr="008867E5">
        <w:trPr>
          <w:trHeight w:val="375"/>
        </w:trPr>
        <w:tc>
          <w:tcPr>
            <w:tcW w:w="2405" w:type="dxa"/>
            <w:vMerge/>
          </w:tcPr>
          <w:p w14:paraId="556FC046" w14:textId="77777777" w:rsidR="00F44F1F" w:rsidRPr="00DD230E" w:rsidRDefault="00F44F1F" w:rsidP="00A5330C">
            <w:pPr>
              <w:pStyle w:val="NumbList3"/>
              <w:spacing w:after="240"/>
              <w:ind w:left="0"/>
              <w:rPr>
                <w:bCs/>
                <w:lang w:eastAsia="en-GB"/>
              </w:rPr>
            </w:pPr>
          </w:p>
        </w:tc>
        <w:tc>
          <w:tcPr>
            <w:tcW w:w="5812" w:type="dxa"/>
          </w:tcPr>
          <w:p w14:paraId="3B301339" w14:textId="5FAD82B6" w:rsidR="00F44F1F" w:rsidRPr="00DD230E" w:rsidRDefault="00F44F1F" w:rsidP="00A5330C">
            <w:pPr>
              <w:pStyle w:val="NumbList3"/>
              <w:numPr>
                <w:ilvl w:val="0"/>
                <w:numId w:val="0"/>
              </w:numPr>
              <w:spacing w:after="240"/>
            </w:pPr>
            <w:r w:rsidRPr="00DD230E">
              <w:rPr>
                <w:bCs/>
                <w:lang w:eastAsia="en-GB"/>
              </w:rPr>
              <w:t>3.2 How well trained and skilled are FRS staff?</w:t>
            </w:r>
          </w:p>
        </w:tc>
        <w:tc>
          <w:tcPr>
            <w:tcW w:w="1127" w:type="dxa"/>
          </w:tcPr>
          <w:p w14:paraId="3E5E4AB9" w14:textId="3325C40A" w:rsidR="00F44F1F" w:rsidRDefault="00DD230E" w:rsidP="00A5330C">
            <w:pPr>
              <w:pStyle w:val="NumbList3"/>
              <w:numPr>
                <w:ilvl w:val="0"/>
                <w:numId w:val="0"/>
              </w:numPr>
              <w:spacing w:after="240"/>
            </w:pPr>
            <w:r>
              <w:t>300</w:t>
            </w:r>
          </w:p>
        </w:tc>
      </w:tr>
      <w:tr w:rsidR="00F44F1F" w14:paraId="6D2BA5AE" w14:textId="77777777" w:rsidTr="008867E5">
        <w:trPr>
          <w:trHeight w:val="255"/>
        </w:trPr>
        <w:tc>
          <w:tcPr>
            <w:tcW w:w="2405" w:type="dxa"/>
            <w:vMerge/>
          </w:tcPr>
          <w:p w14:paraId="4EBDE654" w14:textId="77777777" w:rsidR="00F44F1F" w:rsidRPr="00DD230E" w:rsidRDefault="00F44F1F" w:rsidP="00A5330C">
            <w:pPr>
              <w:pStyle w:val="NumbList3"/>
              <w:spacing w:after="240"/>
              <w:ind w:left="0"/>
              <w:rPr>
                <w:bCs/>
                <w:lang w:eastAsia="en-GB"/>
              </w:rPr>
            </w:pPr>
          </w:p>
        </w:tc>
        <w:tc>
          <w:tcPr>
            <w:tcW w:w="5812" w:type="dxa"/>
          </w:tcPr>
          <w:p w14:paraId="6639FF7A" w14:textId="25F2750F" w:rsidR="00F44F1F" w:rsidRPr="00DD230E" w:rsidRDefault="00F44F1F" w:rsidP="00A5330C">
            <w:pPr>
              <w:pStyle w:val="NumbList3"/>
              <w:numPr>
                <w:ilvl w:val="0"/>
                <w:numId w:val="0"/>
              </w:numPr>
              <w:spacing w:after="240"/>
            </w:pPr>
            <w:r w:rsidRPr="00DD230E">
              <w:rPr>
                <w:bCs/>
                <w:lang w:eastAsia="en-GB"/>
              </w:rPr>
              <w:t>3.3 How well does the FRS ensure fairness and diversity?</w:t>
            </w:r>
          </w:p>
        </w:tc>
        <w:tc>
          <w:tcPr>
            <w:tcW w:w="1127" w:type="dxa"/>
          </w:tcPr>
          <w:p w14:paraId="5A0AD8CA" w14:textId="24186C18" w:rsidR="00F44F1F" w:rsidRDefault="00DD230E" w:rsidP="00A5330C">
            <w:pPr>
              <w:pStyle w:val="NumbList3"/>
              <w:numPr>
                <w:ilvl w:val="0"/>
                <w:numId w:val="0"/>
              </w:numPr>
              <w:spacing w:after="240"/>
            </w:pPr>
            <w:r>
              <w:t>300</w:t>
            </w:r>
          </w:p>
        </w:tc>
      </w:tr>
      <w:tr w:rsidR="00F44F1F" w14:paraId="21CFB968" w14:textId="77777777" w:rsidTr="00670E84">
        <w:trPr>
          <w:trHeight w:val="246"/>
        </w:trPr>
        <w:tc>
          <w:tcPr>
            <w:tcW w:w="2405" w:type="dxa"/>
            <w:vMerge/>
          </w:tcPr>
          <w:p w14:paraId="1A84ED16" w14:textId="77777777" w:rsidR="00F44F1F" w:rsidRPr="00DD230E" w:rsidRDefault="00F44F1F" w:rsidP="00A5330C">
            <w:pPr>
              <w:pStyle w:val="NumbList3"/>
              <w:spacing w:after="240"/>
              <w:ind w:left="0"/>
              <w:rPr>
                <w:bCs/>
                <w:lang w:eastAsia="en-GB"/>
              </w:rPr>
            </w:pPr>
          </w:p>
        </w:tc>
        <w:tc>
          <w:tcPr>
            <w:tcW w:w="5812" w:type="dxa"/>
            <w:tcBorders>
              <w:bottom w:val="single" w:sz="4" w:space="0" w:color="auto"/>
            </w:tcBorders>
          </w:tcPr>
          <w:p w14:paraId="78881DC9" w14:textId="653E3B75" w:rsidR="00F44F1F" w:rsidRPr="00DD230E" w:rsidRDefault="00F44F1F" w:rsidP="00A5330C">
            <w:pPr>
              <w:pStyle w:val="NumbList3"/>
              <w:numPr>
                <w:ilvl w:val="0"/>
                <w:numId w:val="0"/>
              </w:numPr>
              <w:spacing w:after="240"/>
            </w:pPr>
            <w:r w:rsidRPr="00DD230E">
              <w:rPr>
                <w:bCs/>
                <w:lang w:eastAsia="en-GB"/>
              </w:rPr>
              <w:t>3.4 How well does the FRS develop leadership and capability?</w:t>
            </w:r>
          </w:p>
        </w:tc>
        <w:tc>
          <w:tcPr>
            <w:tcW w:w="1127" w:type="dxa"/>
            <w:tcBorders>
              <w:bottom w:val="single" w:sz="4" w:space="0" w:color="auto"/>
            </w:tcBorders>
          </w:tcPr>
          <w:p w14:paraId="18EB9C16" w14:textId="2F152BEF" w:rsidR="00F44F1F" w:rsidRDefault="00DD230E" w:rsidP="00A5330C">
            <w:pPr>
              <w:pStyle w:val="NumbList3"/>
              <w:numPr>
                <w:ilvl w:val="0"/>
                <w:numId w:val="0"/>
              </w:numPr>
              <w:spacing w:after="240"/>
            </w:pPr>
            <w:r>
              <w:t>300</w:t>
            </w:r>
          </w:p>
        </w:tc>
      </w:tr>
    </w:tbl>
    <w:p w14:paraId="708FF977" w14:textId="77777777" w:rsidR="00647561" w:rsidRDefault="00647561" w:rsidP="00A5330C">
      <w:pPr>
        <w:pStyle w:val="NumbList3"/>
        <w:numPr>
          <w:ilvl w:val="0"/>
          <w:numId w:val="0"/>
        </w:numPr>
        <w:spacing w:after="240"/>
      </w:pPr>
    </w:p>
    <w:p w14:paraId="09F33D03" w14:textId="313F9DA8" w:rsidR="00E55840" w:rsidRDefault="00E55840" w:rsidP="003C0E00">
      <w:pPr>
        <w:pStyle w:val="NumbList3"/>
        <w:numPr>
          <w:ilvl w:val="0"/>
          <w:numId w:val="0"/>
        </w:numPr>
        <w:spacing w:after="240"/>
        <w:jc w:val="both"/>
      </w:pPr>
      <w:r>
        <w:t xml:space="preserve">The Task Force have conducted a pilot run of completing the self-assessment. This has been a useful exercise to help to improve writing about our Service with the discipline of a word constraint. We also now have the pilot self-assessment ready to use as a starting point when preparing our actual self-assessment ahead </w:t>
      </w:r>
      <w:r>
        <w:lastRenderedPageBreak/>
        <w:t xml:space="preserve">of inspection. To build on this we have also recently completed our self- assessment ahead of Peer Review. Again this has given us the opportunity to learn and improve and test how self-aware we are. No further work on self-assessment is planned ahead of </w:t>
      </w:r>
      <w:r w:rsidR="00C9514D">
        <w:t xml:space="preserve">preparing self-assessment for our HMICFRS </w:t>
      </w:r>
      <w:r>
        <w:t xml:space="preserve">inspection </w:t>
      </w:r>
      <w:r w:rsidR="00C9514D">
        <w:t xml:space="preserve">in </w:t>
      </w:r>
      <w:r>
        <w:t>2019.</w:t>
      </w:r>
    </w:p>
    <w:p w14:paraId="7CC907B1" w14:textId="4001BAA7" w:rsidR="005639FF" w:rsidRDefault="005639FF" w:rsidP="003C0E00">
      <w:pPr>
        <w:pStyle w:val="NumbList3"/>
        <w:numPr>
          <w:ilvl w:val="0"/>
          <w:numId w:val="0"/>
        </w:numPr>
        <w:spacing w:after="240"/>
        <w:jc w:val="both"/>
        <w:rPr>
          <w:b/>
        </w:rPr>
      </w:pPr>
      <w:r w:rsidRPr="00E55840">
        <w:rPr>
          <w:b/>
        </w:rPr>
        <w:t>HMICFRS pilot document request</w:t>
      </w:r>
    </w:p>
    <w:p w14:paraId="1D627E46" w14:textId="578C341C" w:rsidR="00E55840" w:rsidRDefault="00E55840" w:rsidP="003C0E00">
      <w:pPr>
        <w:pStyle w:val="NumbList3"/>
        <w:numPr>
          <w:ilvl w:val="0"/>
          <w:numId w:val="0"/>
        </w:numPr>
        <w:spacing w:after="240"/>
        <w:jc w:val="both"/>
      </w:pPr>
      <w:r w:rsidRPr="00E55840">
        <w:t>The Service will receive a request for documents from HMICFRS 8 weeks ahead of our field work inspection.</w:t>
      </w:r>
      <w:r>
        <w:t xml:space="preserve"> This comprises of a request for 52 background documents</w:t>
      </w:r>
      <w:r w:rsidR="00F81A71">
        <w:t>. We will have 3 weeks to compile the return and provide the return along with a copy of each document. Again, the Task Force have completed a pilot run of compiling the document return and the following report sections provides details of where we have gaps and our proposed action in relation to the gap.</w:t>
      </w:r>
    </w:p>
    <w:tbl>
      <w:tblPr>
        <w:tblStyle w:val="TableGrid"/>
        <w:tblW w:w="0" w:type="auto"/>
        <w:tblLook w:val="04A0" w:firstRow="1" w:lastRow="0" w:firstColumn="1" w:lastColumn="0" w:noHBand="0" w:noVBand="1"/>
      </w:tblPr>
      <w:tblGrid>
        <w:gridCol w:w="3114"/>
        <w:gridCol w:w="3115"/>
        <w:gridCol w:w="3115"/>
      </w:tblGrid>
      <w:tr w:rsidR="00F81A71" w14:paraId="7C1650F5" w14:textId="77777777" w:rsidTr="008A72C9">
        <w:tc>
          <w:tcPr>
            <w:tcW w:w="3114" w:type="dxa"/>
          </w:tcPr>
          <w:p w14:paraId="3B257F69" w14:textId="624CDECA" w:rsidR="00F81A71" w:rsidRDefault="00F81A71" w:rsidP="00A5330C">
            <w:pPr>
              <w:pStyle w:val="NumbList3"/>
              <w:numPr>
                <w:ilvl w:val="0"/>
                <w:numId w:val="0"/>
              </w:numPr>
              <w:spacing w:after="240"/>
            </w:pPr>
            <w:r>
              <w:t>Document</w:t>
            </w:r>
          </w:p>
        </w:tc>
        <w:tc>
          <w:tcPr>
            <w:tcW w:w="3115" w:type="dxa"/>
          </w:tcPr>
          <w:p w14:paraId="2895AB20" w14:textId="7B74D960" w:rsidR="00F81A71" w:rsidRDefault="00F81A71" w:rsidP="00A5330C">
            <w:pPr>
              <w:pStyle w:val="NumbList3"/>
              <w:numPr>
                <w:ilvl w:val="0"/>
                <w:numId w:val="0"/>
              </w:numPr>
              <w:spacing w:after="240"/>
            </w:pPr>
            <w:r>
              <w:t>Reason not submitted</w:t>
            </w:r>
          </w:p>
        </w:tc>
        <w:tc>
          <w:tcPr>
            <w:tcW w:w="3115" w:type="dxa"/>
          </w:tcPr>
          <w:p w14:paraId="10D2A526" w14:textId="52363B52" w:rsidR="00F81A71" w:rsidRDefault="00C9514D" w:rsidP="00A5330C">
            <w:pPr>
              <w:pStyle w:val="NumbList3"/>
              <w:numPr>
                <w:ilvl w:val="0"/>
                <w:numId w:val="0"/>
              </w:numPr>
              <w:spacing w:after="240"/>
            </w:pPr>
            <w:r>
              <w:t>Recommendation</w:t>
            </w:r>
          </w:p>
        </w:tc>
      </w:tr>
      <w:tr w:rsidR="00F81A71" w14:paraId="2FF5461E" w14:textId="77777777" w:rsidTr="008A72C9">
        <w:tc>
          <w:tcPr>
            <w:tcW w:w="3114" w:type="dxa"/>
          </w:tcPr>
          <w:p w14:paraId="7F2CC302" w14:textId="45BBC453" w:rsidR="00F81A71" w:rsidRPr="00F4537C" w:rsidRDefault="00F81A71" w:rsidP="00A5330C">
            <w:pPr>
              <w:pStyle w:val="NumbList3"/>
              <w:numPr>
                <w:ilvl w:val="0"/>
                <w:numId w:val="0"/>
              </w:numPr>
              <w:spacing w:after="240"/>
              <w:rPr>
                <w:b/>
              </w:rPr>
            </w:pPr>
            <w:r w:rsidRPr="00F4537C">
              <w:rPr>
                <w:b/>
              </w:rPr>
              <w:t>Workforce Plan</w:t>
            </w:r>
          </w:p>
        </w:tc>
        <w:tc>
          <w:tcPr>
            <w:tcW w:w="3115" w:type="dxa"/>
          </w:tcPr>
          <w:p w14:paraId="7342153D" w14:textId="1823804E" w:rsidR="00F81A71" w:rsidRDefault="00F81A71" w:rsidP="00A5330C">
            <w:pPr>
              <w:pStyle w:val="NumbList3"/>
              <w:numPr>
                <w:ilvl w:val="0"/>
                <w:numId w:val="0"/>
              </w:numPr>
              <w:spacing w:after="240"/>
            </w:pPr>
            <w:r>
              <w:t>No document titled Workforce Plan</w:t>
            </w:r>
          </w:p>
        </w:tc>
        <w:tc>
          <w:tcPr>
            <w:tcW w:w="3115" w:type="dxa"/>
          </w:tcPr>
          <w:p w14:paraId="39423434" w14:textId="77777777" w:rsidR="00F81A71" w:rsidRDefault="00F81A71" w:rsidP="00A5330C">
            <w:pPr>
              <w:pStyle w:val="NumbList3"/>
              <w:numPr>
                <w:ilvl w:val="0"/>
                <w:numId w:val="0"/>
              </w:numPr>
              <w:spacing w:after="240"/>
            </w:pPr>
            <w:r>
              <w:t>Provide suite of documents that together make up our work force plan</w:t>
            </w:r>
          </w:p>
          <w:p w14:paraId="4935CC8E" w14:textId="7719F112" w:rsidR="00F81A71" w:rsidRDefault="00F81A71" w:rsidP="00A5330C">
            <w:pPr>
              <w:pStyle w:val="NumbList3"/>
              <w:numPr>
                <w:ilvl w:val="0"/>
                <w:numId w:val="0"/>
              </w:numPr>
              <w:spacing w:after="240"/>
            </w:pPr>
          </w:p>
        </w:tc>
      </w:tr>
      <w:tr w:rsidR="008A72C9" w14:paraId="70719E01" w14:textId="77777777" w:rsidTr="008A72C9">
        <w:tc>
          <w:tcPr>
            <w:tcW w:w="3114" w:type="dxa"/>
          </w:tcPr>
          <w:p w14:paraId="383AF0D2" w14:textId="2F293291" w:rsidR="008A72C9" w:rsidRPr="001E6531" w:rsidRDefault="008A72C9" w:rsidP="00ED6F1F">
            <w:pPr>
              <w:spacing w:line="259" w:lineRule="auto"/>
              <w:rPr>
                <w:b/>
                <w:sz w:val="22"/>
              </w:rPr>
            </w:pPr>
            <w:r>
              <w:rPr>
                <w:b/>
                <w:sz w:val="22"/>
              </w:rPr>
              <w:t>Prevention Strategy</w:t>
            </w:r>
          </w:p>
        </w:tc>
        <w:tc>
          <w:tcPr>
            <w:tcW w:w="3115" w:type="dxa"/>
          </w:tcPr>
          <w:p w14:paraId="48356AAD" w14:textId="3A4EAFA7" w:rsidR="008A72C9" w:rsidRDefault="008A72C9" w:rsidP="00A5330C">
            <w:pPr>
              <w:pStyle w:val="NumbList3"/>
              <w:numPr>
                <w:ilvl w:val="0"/>
                <w:numId w:val="0"/>
              </w:numPr>
              <w:spacing w:after="240"/>
            </w:pPr>
            <w:r>
              <w:t>Document does not exist</w:t>
            </w:r>
          </w:p>
        </w:tc>
        <w:tc>
          <w:tcPr>
            <w:tcW w:w="3115" w:type="dxa"/>
          </w:tcPr>
          <w:p w14:paraId="444A4624" w14:textId="07A3F553" w:rsidR="008A72C9" w:rsidRDefault="008A72C9" w:rsidP="00A5330C">
            <w:pPr>
              <w:pStyle w:val="NumbList3"/>
              <w:numPr>
                <w:ilvl w:val="0"/>
                <w:numId w:val="0"/>
              </w:numPr>
              <w:spacing w:after="240"/>
            </w:pPr>
            <w:r>
              <w:t>Providing Community Safety Business Plan and Technical Fire Safety Business Plans as alternative documents</w:t>
            </w:r>
          </w:p>
        </w:tc>
      </w:tr>
      <w:tr w:rsidR="008A72C9" w14:paraId="7056005B" w14:textId="77777777" w:rsidTr="008A72C9">
        <w:tc>
          <w:tcPr>
            <w:tcW w:w="3114" w:type="dxa"/>
          </w:tcPr>
          <w:p w14:paraId="445E273C" w14:textId="56D5F99D" w:rsidR="008A72C9" w:rsidRDefault="008A72C9" w:rsidP="00ED6F1F">
            <w:pPr>
              <w:spacing w:line="259" w:lineRule="auto"/>
              <w:rPr>
                <w:b/>
                <w:sz w:val="22"/>
              </w:rPr>
            </w:pPr>
            <w:r w:rsidRPr="001E6531">
              <w:rPr>
                <w:b/>
                <w:sz w:val="22"/>
              </w:rPr>
              <w:t>National Operational Guidance (NOG) self-assessment gap analysis for: Incident command (1) Performing rescues (2) Fires and firefighting (3) Operations (4)</w:t>
            </w:r>
          </w:p>
        </w:tc>
        <w:tc>
          <w:tcPr>
            <w:tcW w:w="3115" w:type="dxa"/>
          </w:tcPr>
          <w:p w14:paraId="6B14100C" w14:textId="4DEAC186" w:rsidR="008A72C9" w:rsidRDefault="008A72C9" w:rsidP="00A5330C">
            <w:pPr>
              <w:pStyle w:val="NumbList3"/>
              <w:numPr>
                <w:ilvl w:val="0"/>
                <w:numId w:val="0"/>
              </w:numPr>
              <w:spacing w:after="240"/>
            </w:pPr>
            <w:r>
              <w:t>No document provided</w:t>
            </w:r>
          </w:p>
        </w:tc>
        <w:tc>
          <w:tcPr>
            <w:tcW w:w="3115" w:type="dxa"/>
          </w:tcPr>
          <w:p w14:paraId="7BB881BC" w14:textId="0675F183" w:rsidR="008A72C9" w:rsidRDefault="003A442D" w:rsidP="00A5330C">
            <w:pPr>
              <w:pStyle w:val="NumbList3"/>
              <w:numPr>
                <w:ilvl w:val="0"/>
                <w:numId w:val="0"/>
              </w:numPr>
              <w:spacing w:after="240"/>
            </w:pPr>
            <w:r>
              <w:t>No return is made</w:t>
            </w:r>
          </w:p>
        </w:tc>
      </w:tr>
      <w:tr w:rsidR="008A72C9" w14:paraId="0098C961" w14:textId="77777777" w:rsidTr="008A72C9">
        <w:tc>
          <w:tcPr>
            <w:tcW w:w="3114" w:type="dxa"/>
          </w:tcPr>
          <w:p w14:paraId="7BFEA2CF" w14:textId="77777777" w:rsidR="008A72C9" w:rsidRPr="001E6531" w:rsidRDefault="008A72C9" w:rsidP="008A72C9">
            <w:pPr>
              <w:ind w:left="1"/>
              <w:rPr>
                <w:sz w:val="22"/>
              </w:rPr>
            </w:pPr>
            <w:r w:rsidRPr="001E6531">
              <w:rPr>
                <w:b/>
                <w:sz w:val="22"/>
              </w:rPr>
              <w:t xml:space="preserve">Current action plan for NOG/ joint operational learning (JOL) relating to: Incident command (1) Performing rescues (2) Fires and firefighting (3) </w:t>
            </w:r>
          </w:p>
          <w:p w14:paraId="3DFDB851" w14:textId="77777777" w:rsidR="008A72C9" w:rsidRPr="001E6531" w:rsidRDefault="008A72C9" w:rsidP="00ED6F1F">
            <w:pPr>
              <w:spacing w:line="259" w:lineRule="auto"/>
              <w:rPr>
                <w:b/>
                <w:sz w:val="22"/>
              </w:rPr>
            </w:pPr>
          </w:p>
        </w:tc>
        <w:tc>
          <w:tcPr>
            <w:tcW w:w="3115" w:type="dxa"/>
          </w:tcPr>
          <w:p w14:paraId="4994D531" w14:textId="0F46A062" w:rsidR="008A72C9" w:rsidRDefault="008A72C9" w:rsidP="00A5330C">
            <w:pPr>
              <w:pStyle w:val="NumbList3"/>
              <w:numPr>
                <w:ilvl w:val="0"/>
                <w:numId w:val="0"/>
              </w:numPr>
              <w:spacing w:after="240"/>
            </w:pPr>
            <w:r>
              <w:t>No document provided</w:t>
            </w:r>
          </w:p>
        </w:tc>
        <w:tc>
          <w:tcPr>
            <w:tcW w:w="3115" w:type="dxa"/>
          </w:tcPr>
          <w:p w14:paraId="6DC38380" w14:textId="63A51E8E" w:rsidR="008A72C9" w:rsidRDefault="003A442D" w:rsidP="00A5330C">
            <w:pPr>
              <w:pStyle w:val="NumbList3"/>
              <w:numPr>
                <w:ilvl w:val="0"/>
                <w:numId w:val="0"/>
              </w:numPr>
              <w:spacing w:after="240"/>
            </w:pPr>
            <w:r>
              <w:t>No return is made</w:t>
            </w:r>
          </w:p>
        </w:tc>
      </w:tr>
      <w:tr w:rsidR="008A72C9" w14:paraId="4A44FAB0" w14:textId="77777777" w:rsidTr="008A72C9">
        <w:tc>
          <w:tcPr>
            <w:tcW w:w="3114" w:type="dxa"/>
          </w:tcPr>
          <w:p w14:paraId="228F7DA6" w14:textId="2B3FC3C2" w:rsidR="008A72C9" w:rsidRPr="001E6531" w:rsidRDefault="008A72C9" w:rsidP="008A72C9">
            <w:pPr>
              <w:ind w:left="1"/>
              <w:rPr>
                <w:b/>
                <w:sz w:val="22"/>
              </w:rPr>
            </w:pPr>
            <w:r w:rsidRPr="001E6531">
              <w:rPr>
                <w:b/>
                <w:sz w:val="22"/>
              </w:rPr>
              <w:lastRenderedPageBreak/>
              <w:t xml:space="preserve">Operational command meeting minutes – </w:t>
            </w:r>
            <w:r w:rsidRPr="001E6531">
              <w:rPr>
                <w:b/>
                <w:i/>
                <w:sz w:val="22"/>
              </w:rPr>
              <w:t>last three</w:t>
            </w:r>
          </w:p>
        </w:tc>
        <w:tc>
          <w:tcPr>
            <w:tcW w:w="3115" w:type="dxa"/>
          </w:tcPr>
          <w:p w14:paraId="75D401B9" w14:textId="5630EF76" w:rsidR="008A72C9" w:rsidRDefault="008A72C9" w:rsidP="00A5330C">
            <w:pPr>
              <w:pStyle w:val="NumbList3"/>
              <w:numPr>
                <w:ilvl w:val="0"/>
                <w:numId w:val="0"/>
              </w:numPr>
              <w:spacing w:after="240"/>
            </w:pPr>
            <w:r>
              <w:t>No documents provided</w:t>
            </w:r>
          </w:p>
        </w:tc>
        <w:tc>
          <w:tcPr>
            <w:tcW w:w="3115" w:type="dxa"/>
          </w:tcPr>
          <w:p w14:paraId="61530DCA" w14:textId="4FFABF1A" w:rsidR="008A72C9" w:rsidRDefault="008A72C9" w:rsidP="00F4537C">
            <w:pPr>
              <w:pStyle w:val="NumbList3"/>
              <w:numPr>
                <w:ilvl w:val="0"/>
                <w:numId w:val="0"/>
              </w:numPr>
              <w:spacing w:after="240"/>
            </w:pPr>
            <w:r>
              <w:t xml:space="preserve">Suggested </w:t>
            </w:r>
            <w:r w:rsidR="00F4537C">
              <w:t>action points</w:t>
            </w:r>
            <w:r>
              <w:t xml:space="preserve"> from the Prevention, Protection and Response Directorate meetings are submitted </w:t>
            </w:r>
          </w:p>
        </w:tc>
      </w:tr>
      <w:tr w:rsidR="008A72C9" w14:paraId="2BD22E39" w14:textId="77777777" w:rsidTr="008A72C9">
        <w:tc>
          <w:tcPr>
            <w:tcW w:w="3114" w:type="dxa"/>
          </w:tcPr>
          <w:p w14:paraId="06081A3B" w14:textId="1F2323A6" w:rsidR="008A72C9" w:rsidRPr="001E6531" w:rsidRDefault="008A72C9" w:rsidP="008A72C9">
            <w:pPr>
              <w:ind w:left="1"/>
              <w:rPr>
                <w:b/>
                <w:sz w:val="22"/>
              </w:rPr>
            </w:pPr>
            <w:r w:rsidRPr="001E6531">
              <w:rPr>
                <w:b/>
                <w:sz w:val="22"/>
              </w:rPr>
              <w:t>Marauding Terrorist Firearms Attack (MTFA) asset access policy</w:t>
            </w:r>
          </w:p>
        </w:tc>
        <w:tc>
          <w:tcPr>
            <w:tcW w:w="3115" w:type="dxa"/>
          </w:tcPr>
          <w:p w14:paraId="7FE30C7E" w14:textId="106E4C6E" w:rsidR="008A72C9" w:rsidRDefault="008A72C9" w:rsidP="00A5330C">
            <w:pPr>
              <w:pStyle w:val="NumbList3"/>
              <w:numPr>
                <w:ilvl w:val="0"/>
                <w:numId w:val="0"/>
              </w:numPr>
              <w:spacing w:after="240"/>
            </w:pPr>
            <w:r>
              <w:t>Document does not exist</w:t>
            </w:r>
          </w:p>
        </w:tc>
        <w:tc>
          <w:tcPr>
            <w:tcW w:w="3115" w:type="dxa"/>
          </w:tcPr>
          <w:p w14:paraId="44632D6B" w14:textId="605FC99F" w:rsidR="008A72C9" w:rsidRDefault="008A72C9" w:rsidP="00A5330C">
            <w:pPr>
              <w:pStyle w:val="NumbList3"/>
              <w:numPr>
                <w:ilvl w:val="0"/>
                <w:numId w:val="0"/>
              </w:numPr>
              <w:spacing w:after="240"/>
            </w:pPr>
            <w:r>
              <w:t>No return is made</w:t>
            </w:r>
          </w:p>
        </w:tc>
      </w:tr>
      <w:tr w:rsidR="008A72C9" w14:paraId="37B54B1E" w14:textId="77777777" w:rsidTr="008A72C9">
        <w:tc>
          <w:tcPr>
            <w:tcW w:w="3114" w:type="dxa"/>
          </w:tcPr>
          <w:p w14:paraId="06F960CE" w14:textId="37FE4E22" w:rsidR="008A72C9" w:rsidRPr="001E6531" w:rsidRDefault="00FB217B" w:rsidP="008A72C9">
            <w:pPr>
              <w:ind w:left="1"/>
              <w:rPr>
                <w:b/>
                <w:sz w:val="22"/>
              </w:rPr>
            </w:pPr>
            <w:r w:rsidRPr="001E6531">
              <w:rPr>
                <w:b/>
                <w:sz w:val="22"/>
              </w:rPr>
              <w:t>Corporate plan</w:t>
            </w:r>
          </w:p>
        </w:tc>
        <w:tc>
          <w:tcPr>
            <w:tcW w:w="3115" w:type="dxa"/>
          </w:tcPr>
          <w:p w14:paraId="280363A1" w14:textId="023E4F21" w:rsidR="008A72C9" w:rsidRDefault="00FB217B" w:rsidP="00A5330C">
            <w:pPr>
              <w:pStyle w:val="NumbList3"/>
              <w:numPr>
                <w:ilvl w:val="0"/>
                <w:numId w:val="0"/>
              </w:numPr>
              <w:spacing w:after="240"/>
            </w:pPr>
            <w:r>
              <w:t>Document does not exist</w:t>
            </w:r>
          </w:p>
        </w:tc>
        <w:tc>
          <w:tcPr>
            <w:tcW w:w="3115" w:type="dxa"/>
          </w:tcPr>
          <w:p w14:paraId="2511D216" w14:textId="5268A7B8" w:rsidR="008A72C9" w:rsidRDefault="00FB217B" w:rsidP="00A5330C">
            <w:pPr>
              <w:pStyle w:val="NumbList3"/>
              <w:numPr>
                <w:ilvl w:val="0"/>
                <w:numId w:val="0"/>
              </w:numPr>
              <w:spacing w:after="240"/>
            </w:pPr>
            <w:r>
              <w:t>Submit Fire and Rescue Plan and/or Service Strategy as alternatives</w:t>
            </w:r>
          </w:p>
        </w:tc>
      </w:tr>
      <w:tr w:rsidR="00FB217B" w14:paraId="5D0222FE" w14:textId="77777777" w:rsidTr="008A72C9">
        <w:tc>
          <w:tcPr>
            <w:tcW w:w="3114" w:type="dxa"/>
          </w:tcPr>
          <w:p w14:paraId="75FCE80C" w14:textId="17AF8095" w:rsidR="00FB217B" w:rsidRPr="001E6531" w:rsidRDefault="00FB217B" w:rsidP="008A72C9">
            <w:pPr>
              <w:ind w:left="1"/>
              <w:rPr>
                <w:b/>
                <w:sz w:val="22"/>
              </w:rPr>
            </w:pPr>
            <w:r w:rsidRPr="001E6531">
              <w:rPr>
                <w:b/>
                <w:sz w:val="22"/>
              </w:rPr>
              <w:t>Commercial strategy</w:t>
            </w:r>
          </w:p>
        </w:tc>
        <w:tc>
          <w:tcPr>
            <w:tcW w:w="3115" w:type="dxa"/>
          </w:tcPr>
          <w:p w14:paraId="025F0E46" w14:textId="5CE575EB" w:rsidR="00FB217B" w:rsidRDefault="00FB217B" w:rsidP="00A5330C">
            <w:pPr>
              <w:pStyle w:val="NumbList3"/>
              <w:numPr>
                <w:ilvl w:val="0"/>
                <w:numId w:val="0"/>
              </w:numPr>
              <w:spacing w:after="240"/>
            </w:pPr>
            <w:r>
              <w:t>Document does not exist</w:t>
            </w:r>
          </w:p>
        </w:tc>
        <w:tc>
          <w:tcPr>
            <w:tcW w:w="3115" w:type="dxa"/>
          </w:tcPr>
          <w:p w14:paraId="13B334ED" w14:textId="18BD6AE8" w:rsidR="00FB217B" w:rsidRDefault="00FB217B" w:rsidP="00A5330C">
            <w:pPr>
              <w:pStyle w:val="NumbList3"/>
              <w:numPr>
                <w:ilvl w:val="0"/>
                <w:numId w:val="0"/>
              </w:numPr>
              <w:spacing w:after="240"/>
            </w:pPr>
            <w:r>
              <w:t>No return is made</w:t>
            </w:r>
          </w:p>
        </w:tc>
      </w:tr>
    </w:tbl>
    <w:p w14:paraId="040B0C52" w14:textId="77777777" w:rsidR="00A31172" w:rsidRPr="00E55840" w:rsidRDefault="00A31172" w:rsidP="00A5330C">
      <w:pPr>
        <w:pStyle w:val="NumbList3"/>
        <w:numPr>
          <w:ilvl w:val="0"/>
          <w:numId w:val="0"/>
        </w:numPr>
        <w:spacing w:after="240"/>
      </w:pPr>
    </w:p>
    <w:p w14:paraId="134C698B" w14:textId="54FDC25E" w:rsidR="005639FF" w:rsidRDefault="005639FF" w:rsidP="003C0E00">
      <w:pPr>
        <w:pStyle w:val="NumbList3"/>
        <w:numPr>
          <w:ilvl w:val="0"/>
          <w:numId w:val="0"/>
        </w:numPr>
        <w:spacing w:after="240"/>
        <w:jc w:val="both"/>
        <w:rPr>
          <w:b/>
        </w:rPr>
      </w:pPr>
      <w:r w:rsidRPr="000F298D">
        <w:rPr>
          <w:b/>
        </w:rPr>
        <w:t xml:space="preserve">HMICFRS Evidence gathering against diagnostics/grading criteria </w:t>
      </w:r>
    </w:p>
    <w:p w14:paraId="04BC2A81" w14:textId="5A163AFF" w:rsidR="0060351B" w:rsidRDefault="0060351B" w:rsidP="003C0E00">
      <w:pPr>
        <w:pStyle w:val="NumbList3"/>
        <w:numPr>
          <w:ilvl w:val="0"/>
          <w:numId w:val="0"/>
        </w:numPr>
        <w:spacing w:after="240"/>
        <w:jc w:val="both"/>
      </w:pPr>
      <w:r w:rsidRPr="0060351B">
        <w:t xml:space="preserve">The Task </w:t>
      </w:r>
      <w:r w:rsidR="002D4EA1">
        <w:t>Force</w:t>
      </w:r>
      <w:r w:rsidRPr="0060351B">
        <w:t xml:space="preserve"> have co-ordinated and contributed to an evidence gathering exercise, Service wide. The purpose of this exercise was for each SLT Diagnostic owner and Service Lead to consider each diagnostic and sub diagnostic and the judgement criteria for each diagnostic and provide evidence against each sub diagnostic against the headings of policy – what we say we do, process – what we do and performance  how do we assess what we do.</w:t>
      </w:r>
      <w:r>
        <w:t xml:space="preserve"> This exercise has given us a snap shot of the evidence we believe we have that we can use during inspection and also given us the opportunity to identify</w:t>
      </w:r>
      <w:r w:rsidR="00C9514D">
        <w:t xml:space="preserve"> gaps in our evidence.</w:t>
      </w:r>
    </w:p>
    <w:p w14:paraId="6CD29123" w14:textId="06723AF1" w:rsidR="00C9514D" w:rsidRPr="0060351B" w:rsidRDefault="00C9514D" w:rsidP="003C0E00">
      <w:pPr>
        <w:pStyle w:val="NumbList3"/>
        <w:numPr>
          <w:ilvl w:val="0"/>
          <w:numId w:val="0"/>
        </w:numPr>
        <w:spacing w:after="240"/>
        <w:jc w:val="both"/>
      </w:pPr>
      <w:r>
        <w:t xml:space="preserve">From this exercise we have begun to compile a plan, listing actions for the Service Leadership Team to consider dedicating resources to ahead of inspection to contribute to our continued </w:t>
      </w:r>
      <w:r w:rsidR="008867E5">
        <w:t>Service I</w:t>
      </w:r>
      <w:r>
        <w:t xml:space="preserve">mprovement journey ahead of inspection in 2019. </w:t>
      </w:r>
    </w:p>
    <w:p w14:paraId="3FD3798B" w14:textId="77777777" w:rsidR="005639FF" w:rsidRPr="000F298D" w:rsidRDefault="005639FF" w:rsidP="003C0E00">
      <w:pPr>
        <w:pStyle w:val="NumbList3"/>
        <w:numPr>
          <w:ilvl w:val="0"/>
          <w:numId w:val="0"/>
        </w:numPr>
        <w:spacing w:after="240"/>
        <w:jc w:val="both"/>
        <w:rPr>
          <w:b/>
        </w:rPr>
      </w:pPr>
      <w:r w:rsidRPr="000F298D">
        <w:rPr>
          <w:b/>
        </w:rPr>
        <w:t>HMICFRS Welcome Pack</w:t>
      </w:r>
    </w:p>
    <w:p w14:paraId="5C13D75C" w14:textId="220C5D28" w:rsidR="005639FF" w:rsidRDefault="002D4EA1" w:rsidP="003C0E00">
      <w:pPr>
        <w:pStyle w:val="NumbList3"/>
        <w:numPr>
          <w:ilvl w:val="0"/>
          <w:numId w:val="0"/>
        </w:numPr>
        <w:spacing w:after="240"/>
        <w:jc w:val="both"/>
      </w:pPr>
      <w:r>
        <w:t>We have taken the opportunity to develop the Welcome Pack for the HMICFRS Team now. This will be shared with the Peer Review Team for feedback. The Welcome pac</w:t>
      </w:r>
      <w:r w:rsidR="008867E5">
        <w:t>k</w:t>
      </w:r>
      <w:r>
        <w:t xml:space="preserve"> </w:t>
      </w:r>
      <w:r w:rsidR="00A31172">
        <w:t>includes</w:t>
      </w:r>
      <w:r>
        <w:t xml:space="preserve"> the following information:-</w:t>
      </w:r>
    </w:p>
    <w:p w14:paraId="776C6E77" w14:textId="77F71D0B" w:rsidR="00A5330C" w:rsidRDefault="00A31172" w:rsidP="003C0E00">
      <w:pPr>
        <w:jc w:val="both"/>
      </w:pPr>
      <w:r>
        <w:t>Service Values</w:t>
      </w:r>
    </w:p>
    <w:p w14:paraId="5D755ECD" w14:textId="6CF918E1" w:rsidR="00A31172" w:rsidRDefault="00A31172" w:rsidP="003C0E00">
      <w:pPr>
        <w:jc w:val="both"/>
      </w:pPr>
      <w:r>
        <w:lastRenderedPageBreak/>
        <w:t>Self-assessment</w:t>
      </w:r>
    </w:p>
    <w:p w14:paraId="2B3C6B26" w14:textId="5499A8B4" w:rsidR="00A31172" w:rsidRDefault="00A31172" w:rsidP="003C0E00">
      <w:pPr>
        <w:jc w:val="both"/>
      </w:pPr>
      <w:r>
        <w:t xml:space="preserve">Service </w:t>
      </w:r>
      <w:r w:rsidR="003A442D">
        <w:t>Leadership</w:t>
      </w:r>
      <w:r>
        <w:t xml:space="preserve"> Team members and contact details</w:t>
      </w:r>
    </w:p>
    <w:p w14:paraId="28C51007" w14:textId="1A46563A" w:rsidR="00A31172" w:rsidRDefault="003A442D" w:rsidP="003C0E00">
      <w:pPr>
        <w:jc w:val="both"/>
      </w:pPr>
      <w:r>
        <w:t>Service Headquarters travel, facilities and layout information</w:t>
      </w:r>
    </w:p>
    <w:p w14:paraId="34AD8A04" w14:textId="57DA10BF" w:rsidR="00A31172" w:rsidRDefault="00A31172" w:rsidP="003C0E00">
      <w:pPr>
        <w:jc w:val="both"/>
      </w:pPr>
      <w:r>
        <w:t>Inspection timetable</w:t>
      </w:r>
    </w:p>
    <w:p w14:paraId="63C159C8" w14:textId="542E820C" w:rsidR="003A442D" w:rsidRDefault="003A442D" w:rsidP="003C0E00">
      <w:pPr>
        <w:jc w:val="both"/>
      </w:pPr>
      <w:r>
        <w:t>Service Performance Information</w:t>
      </w:r>
    </w:p>
    <w:p w14:paraId="05FC5A9E" w14:textId="5BFF9E37" w:rsidR="00A31172" w:rsidRDefault="00A31172" w:rsidP="003C0E00">
      <w:pPr>
        <w:jc w:val="both"/>
      </w:pPr>
      <w:r>
        <w:t>Station Details including Station Manager, Address, Telephone number, Crewing</w:t>
      </w:r>
      <w:r w:rsidR="00F15F67">
        <w:t xml:space="preserve"> System.</w:t>
      </w:r>
    </w:p>
    <w:p w14:paraId="00094982" w14:textId="77777777" w:rsidR="00A31172" w:rsidRDefault="00A31172" w:rsidP="003C0E00">
      <w:pPr>
        <w:jc w:val="both"/>
      </w:pPr>
    </w:p>
    <w:p w14:paraId="1EC34060" w14:textId="0B158C24" w:rsidR="00911195" w:rsidRDefault="00750AE6" w:rsidP="003C0E00">
      <w:pPr>
        <w:pStyle w:val="NumbList3"/>
        <w:numPr>
          <w:ilvl w:val="0"/>
          <w:numId w:val="0"/>
        </w:numPr>
        <w:spacing w:after="240"/>
        <w:jc w:val="both"/>
        <w:rPr>
          <w:b/>
        </w:rPr>
      </w:pPr>
      <w:r>
        <w:rPr>
          <w:b/>
        </w:rPr>
        <w:t>NEXT STEPS</w:t>
      </w:r>
    </w:p>
    <w:p w14:paraId="4FAAE08B" w14:textId="24052F00" w:rsidR="005639FF" w:rsidRDefault="002D4EA1" w:rsidP="003C0E00">
      <w:pPr>
        <w:pStyle w:val="NumbList3"/>
        <w:numPr>
          <w:ilvl w:val="0"/>
          <w:numId w:val="0"/>
        </w:numPr>
        <w:spacing w:after="240"/>
        <w:jc w:val="both"/>
      </w:pPr>
      <w:r>
        <w:t>Further evaluation of evidence gathered and development of Service action plan.</w:t>
      </w:r>
    </w:p>
    <w:p w14:paraId="54AE05DD" w14:textId="3273D560" w:rsidR="005639FF" w:rsidRDefault="005639FF" w:rsidP="003C0E00">
      <w:pPr>
        <w:pStyle w:val="NumbList3"/>
        <w:numPr>
          <w:ilvl w:val="0"/>
          <w:numId w:val="0"/>
        </w:numPr>
        <w:spacing w:after="240"/>
        <w:jc w:val="both"/>
        <w:rPr>
          <w:b/>
        </w:rPr>
      </w:pPr>
    </w:p>
    <w:p w14:paraId="20CD9FAA" w14:textId="3B98C364" w:rsidR="0081563A" w:rsidRDefault="0081563A" w:rsidP="003C0E00">
      <w:pPr>
        <w:pStyle w:val="NumbList3"/>
        <w:numPr>
          <w:ilvl w:val="0"/>
          <w:numId w:val="0"/>
        </w:numPr>
        <w:spacing w:after="240"/>
        <w:jc w:val="both"/>
        <w:rPr>
          <w:b/>
        </w:rPr>
      </w:pPr>
    </w:p>
    <w:p w14:paraId="6E8CBA0D" w14:textId="4186264A" w:rsidR="0081563A" w:rsidRDefault="0081563A" w:rsidP="003C0E00">
      <w:pPr>
        <w:pStyle w:val="NumbList3"/>
        <w:numPr>
          <w:ilvl w:val="0"/>
          <w:numId w:val="0"/>
        </w:numPr>
        <w:spacing w:after="240"/>
        <w:jc w:val="both"/>
        <w:rPr>
          <w:b/>
        </w:rPr>
      </w:pPr>
    </w:p>
    <w:p w14:paraId="5277BB20" w14:textId="46EF5669" w:rsidR="0081563A" w:rsidRDefault="0081563A" w:rsidP="003868AB">
      <w:pPr>
        <w:pStyle w:val="NumbList3"/>
        <w:numPr>
          <w:ilvl w:val="0"/>
          <w:numId w:val="0"/>
        </w:numPr>
        <w:spacing w:after="240"/>
        <w:rPr>
          <w:b/>
        </w:rPr>
      </w:pPr>
    </w:p>
    <w:p w14:paraId="029F49E0" w14:textId="35A93A98" w:rsidR="0081563A" w:rsidRDefault="0081563A" w:rsidP="003868AB">
      <w:pPr>
        <w:pStyle w:val="NumbList3"/>
        <w:numPr>
          <w:ilvl w:val="0"/>
          <w:numId w:val="0"/>
        </w:numPr>
        <w:spacing w:after="240"/>
        <w:rPr>
          <w:b/>
        </w:rPr>
      </w:pPr>
      <w:r>
        <w:rPr>
          <w:b/>
        </w:rPr>
        <w:t>BACKGROUND DOCUMENTS</w:t>
      </w:r>
    </w:p>
    <w:p w14:paraId="7B129135" w14:textId="0E34D429" w:rsidR="0081563A" w:rsidRPr="00670E84" w:rsidRDefault="0081563A" w:rsidP="00670E84">
      <w:r w:rsidRPr="00670E84">
        <w:t>HMICFRS Diagnostics</w:t>
      </w:r>
      <w:r w:rsidR="00670E84">
        <w:t xml:space="preserve"> </w:t>
      </w:r>
      <w:hyperlink r:id="rId10" w:history="1">
        <w:r w:rsidR="00670E84" w:rsidRPr="004A729B">
          <w:rPr>
            <w:rStyle w:val="Hyperlink"/>
          </w:rPr>
          <w:t>https://www.justiceinspectorates.gov.uk/hmicfrs/fire-and-rescue-services/how-we-inspect-fire-and-rescue-services/frs-inspections-question-set-2018-19/</w:t>
        </w:r>
      </w:hyperlink>
    </w:p>
    <w:p w14:paraId="2AA80A3C" w14:textId="77777777" w:rsidR="00670E84" w:rsidRDefault="0081563A" w:rsidP="00670E84">
      <w:r w:rsidRPr="00670E84">
        <w:t>HMICFRS Judgement Criteria</w:t>
      </w:r>
      <w:r w:rsidR="00670E84">
        <w:t xml:space="preserve"> </w:t>
      </w:r>
      <w:hyperlink r:id="rId11" w:history="1">
        <w:r w:rsidR="00670E84" w:rsidRPr="004A729B">
          <w:rPr>
            <w:rStyle w:val="Hyperlink"/>
          </w:rPr>
          <w:t>https://www.justiceinspectorates.gov.uk/hmicfrs/wp-content/uploads/frs-judgment-criteria.pdf</w:t>
        </w:r>
      </w:hyperlink>
      <w:r w:rsidR="00670E84">
        <w:t xml:space="preserve"> </w:t>
      </w:r>
    </w:p>
    <w:sectPr w:rsidR="00670E84" w:rsidSect="00E5476B">
      <w:headerReference w:type="even" r:id="rId12"/>
      <w:headerReference w:type="default" r:id="rId13"/>
      <w:footerReference w:type="default" r:id="rId14"/>
      <w:headerReference w:type="first" r:id="rId15"/>
      <w:footerReference w:type="first" r:id="rId16"/>
      <w:type w:val="continuous"/>
      <w:pgSz w:w="11906" w:h="16838" w:code="9"/>
      <w:pgMar w:top="1134" w:right="1276" w:bottom="117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AAA24" w14:textId="77777777" w:rsidR="004F3663" w:rsidRDefault="004F3663">
      <w:r>
        <w:separator/>
      </w:r>
    </w:p>
  </w:endnote>
  <w:endnote w:type="continuationSeparator" w:id="0">
    <w:p w14:paraId="5E513DCE"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0577" w14:textId="77777777" w:rsidR="00A8212D" w:rsidRDefault="00A8212D" w:rsidP="00A8212D">
    <w:pPr>
      <w:pStyle w:val="Footer"/>
      <w:jc w:val="center"/>
      <w:rPr>
        <w:sz w:val="22"/>
        <w:szCs w:val="22"/>
      </w:rPr>
    </w:pPr>
  </w:p>
  <w:p w14:paraId="41CA5D01" w14:textId="6A99942C"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65313">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65313">
      <w:rPr>
        <w:noProof/>
        <w:sz w:val="22"/>
        <w:szCs w:val="22"/>
      </w:rPr>
      <w:t>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62B3" w14:textId="77777777" w:rsidR="00C0492F" w:rsidRDefault="00C0492F" w:rsidP="00AA60E6">
    <w:pPr>
      <w:pStyle w:val="Footer"/>
      <w:jc w:val="center"/>
      <w:rPr>
        <w:sz w:val="22"/>
        <w:szCs w:val="22"/>
      </w:rPr>
    </w:pPr>
  </w:p>
  <w:p w14:paraId="3F2B6D74" w14:textId="7264B1DB"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65313">
      <w:rPr>
        <w:noProof/>
        <w:sz w:val="22"/>
        <w:szCs w:val="22"/>
      </w:rPr>
      <w:t>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65313">
      <w:rPr>
        <w:noProof/>
        <w:sz w:val="22"/>
        <w:szCs w:val="22"/>
      </w:rPr>
      <w:t>5</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DC9C" w14:textId="77777777"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w:t>
    </w:r>
    <w:r w:rsidRPr="00AA60E6">
      <w:rPr>
        <w:sz w:val="22"/>
        <w:szCs w:val="22"/>
      </w:rPr>
      <w:fldChar w:fldCharType="end"/>
    </w:r>
  </w:p>
  <w:p w14:paraId="316F3A25"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C24E" w14:textId="77777777" w:rsidR="004F3663" w:rsidRDefault="004F3663">
      <w:r>
        <w:separator/>
      </w:r>
    </w:p>
  </w:footnote>
  <w:footnote w:type="continuationSeparator" w:id="0">
    <w:p w14:paraId="6013B74A"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4807" w14:textId="4B5F9AC5" w:rsidR="002D4EA1" w:rsidRDefault="002D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4D02D" w14:textId="2DC150F5" w:rsidR="00C0492F" w:rsidRPr="00A8212D" w:rsidRDefault="00C0492F" w:rsidP="00A82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EE03" w14:textId="6DA418FD" w:rsidR="002D4EA1" w:rsidRDefault="002D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55E27"/>
    <w:multiLevelType w:val="hybridMultilevel"/>
    <w:tmpl w:val="B4C694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064B4"/>
    <w:multiLevelType w:val="hybridMultilevel"/>
    <w:tmpl w:val="51EC403E"/>
    <w:lvl w:ilvl="0" w:tplc="3D7AD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A1CA1"/>
    <w:multiLevelType w:val="hybridMultilevel"/>
    <w:tmpl w:val="0DBC53BA"/>
    <w:lvl w:ilvl="0" w:tplc="3D7AD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7439C"/>
    <w:multiLevelType w:val="hybridMultilevel"/>
    <w:tmpl w:val="82EC26D2"/>
    <w:lvl w:ilvl="0" w:tplc="3D7ADD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BE2FE0"/>
    <w:multiLevelType w:val="hybridMultilevel"/>
    <w:tmpl w:val="A8FC5698"/>
    <w:lvl w:ilvl="0" w:tplc="08090005">
      <w:start w:val="1"/>
      <w:numFmt w:val="bullet"/>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1" w15:restartNumberingAfterBreak="0">
    <w:nsid w:val="41F33766"/>
    <w:multiLevelType w:val="hybridMultilevel"/>
    <w:tmpl w:val="10C49DD6"/>
    <w:lvl w:ilvl="0" w:tplc="3D7AD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0"/>
  </w:num>
  <w:num w:numId="5">
    <w:abstractNumId w:val="13"/>
  </w:num>
  <w:num w:numId="6">
    <w:abstractNumId w:val="6"/>
  </w:num>
  <w:num w:numId="7">
    <w:abstractNumId w:val="5"/>
  </w:num>
  <w:num w:numId="8">
    <w:abstractNumId w:val="1"/>
  </w:num>
  <w:num w:numId="9">
    <w:abstractNumId w:val="12"/>
  </w:num>
  <w:num w:numId="10">
    <w:abstractNumId w:val="12"/>
  </w:num>
  <w:num w:numId="11">
    <w:abstractNumId w:val="8"/>
  </w:num>
  <w:num w:numId="12">
    <w:abstractNumId w:val="12"/>
  </w:num>
  <w:num w:numId="13">
    <w:abstractNumId w:val="12"/>
  </w:num>
  <w:num w:numId="14">
    <w:abstractNumId w:val="9"/>
  </w:num>
  <w:num w:numId="15">
    <w:abstractNumId w:val="11"/>
  </w:num>
  <w:num w:numId="16">
    <w:abstractNumId w:val="12"/>
  </w:num>
  <w:num w:numId="17">
    <w:abstractNumId w:val="3"/>
  </w:num>
  <w:num w:numId="18">
    <w:abstractNumId w:val="2"/>
  </w:num>
  <w:num w:numId="19">
    <w:abstractNumId w:val="10"/>
  </w:num>
  <w:num w:numId="20">
    <w:abstractNumId w:val="12"/>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62A"/>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4E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05"/>
    <w:rsid w:val="0007715F"/>
    <w:rsid w:val="0007728B"/>
    <w:rsid w:val="00077D61"/>
    <w:rsid w:val="000816CB"/>
    <w:rsid w:val="00081A13"/>
    <w:rsid w:val="00082A0E"/>
    <w:rsid w:val="0008484A"/>
    <w:rsid w:val="00085616"/>
    <w:rsid w:val="00085F5A"/>
    <w:rsid w:val="000860C5"/>
    <w:rsid w:val="00086730"/>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298D"/>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D73"/>
    <w:rsid w:val="0014714B"/>
    <w:rsid w:val="00151327"/>
    <w:rsid w:val="00153361"/>
    <w:rsid w:val="0015497F"/>
    <w:rsid w:val="00154F7E"/>
    <w:rsid w:val="00160C32"/>
    <w:rsid w:val="001619B4"/>
    <w:rsid w:val="001637A1"/>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49C5"/>
    <w:rsid w:val="00186320"/>
    <w:rsid w:val="00186B3F"/>
    <w:rsid w:val="00187579"/>
    <w:rsid w:val="00187C47"/>
    <w:rsid w:val="00187FB1"/>
    <w:rsid w:val="00190BF5"/>
    <w:rsid w:val="00191D89"/>
    <w:rsid w:val="0019293A"/>
    <w:rsid w:val="0019306B"/>
    <w:rsid w:val="00196CAA"/>
    <w:rsid w:val="00196F23"/>
    <w:rsid w:val="001A013D"/>
    <w:rsid w:val="001A05AD"/>
    <w:rsid w:val="001A0754"/>
    <w:rsid w:val="001A07A4"/>
    <w:rsid w:val="001A0CB3"/>
    <w:rsid w:val="001A4AC0"/>
    <w:rsid w:val="001A4D55"/>
    <w:rsid w:val="001A67FE"/>
    <w:rsid w:val="001A7C3E"/>
    <w:rsid w:val="001B2635"/>
    <w:rsid w:val="001B2B9F"/>
    <w:rsid w:val="001B2E8F"/>
    <w:rsid w:val="001B4A01"/>
    <w:rsid w:val="001B4C05"/>
    <w:rsid w:val="001B7629"/>
    <w:rsid w:val="001C07B6"/>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22A"/>
    <w:rsid w:val="00287AF0"/>
    <w:rsid w:val="0029107F"/>
    <w:rsid w:val="002911D7"/>
    <w:rsid w:val="002919BB"/>
    <w:rsid w:val="00292719"/>
    <w:rsid w:val="00293400"/>
    <w:rsid w:val="00293E36"/>
    <w:rsid w:val="00294A71"/>
    <w:rsid w:val="002A0622"/>
    <w:rsid w:val="002A10AF"/>
    <w:rsid w:val="002A4CFC"/>
    <w:rsid w:val="002A567E"/>
    <w:rsid w:val="002A5BC9"/>
    <w:rsid w:val="002A6854"/>
    <w:rsid w:val="002A7357"/>
    <w:rsid w:val="002A78AE"/>
    <w:rsid w:val="002B14D7"/>
    <w:rsid w:val="002B14DD"/>
    <w:rsid w:val="002B2C36"/>
    <w:rsid w:val="002B3411"/>
    <w:rsid w:val="002B52E5"/>
    <w:rsid w:val="002B61FB"/>
    <w:rsid w:val="002B631D"/>
    <w:rsid w:val="002B67B3"/>
    <w:rsid w:val="002B7F25"/>
    <w:rsid w:val="002C0FAA"/>
    <w:rsid w:val="002C1247"/>
    <w:rsid w:val="002C2D3B"/>
    <w:rsid w:val="002C30F2"/>
    <w:rsid w:val="002C3628"/>
    <w:rsid w:val="002C3DAB"/>
    <w:rsid w:val="002C4FDD"/>
    <w:rsid w:val="002C5DFB"/>
    <w:rsid w:val="002C6728"/>
    <w:rsid w:val="002C7BB1"/>
    <w:rsid w:val="002D1648"/>
    <w:rsid w:val="002D24A7"/>
    <w:rsid w:val="002D2AAD"/>
    <w:rsid w:val="002D4ACF"/>
    <w:rsid w:val="002D4EA1"/>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6B1B"/>
    <w:rsid w:val="00307E2F"/>
    <w:rsid w:val="00310FB4"/>
    <w:rsid w:val="00311DE8"/>
    <w:rsid w:val="0031264D"/>
    <w:rsid w:val="00312D09"/>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27904"/>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161"/>
    <w:rsid w:val="00365FBE"/>
    <w:rsid w:val="003660C3"/>
    <w:rsid w:val="00367B21"/>
    <w:rsid w:val="003703D3"/>
    <w:rsid w:val="00370E76"/>
    <w:rsid w:val="00371DD3"/>
    <w:rsid w:val="003724D0"/>
    <w:rsid w:val="003727BC"/>
    <w:rsid w:val="0037618E"/>
    <w:rsid w:val="00380585"/>
    <w:rsid w:val="00380A82"/>
    <w:rsid w:val="00380FE4"/>
    <w:rsid w:val="00382B0F"/>
    <w:rsid w:val="003868AB"/>
    <w:rsid w:val="0039069F"/>
    <w:rsid w:val="00391893"/>
    <w:rsid w:val="0039269C"/>
    <w:rsid w:val="00392E6F"/>
    <w:rsid w:val="0039344C"/>
    <w:rsid w:val="003935F3"/>
    <w:rsid w:val="003947DD"/>
    <w:rsid w:val="00396119"/>
    <w:rsid w:val="00397073"/>
    <w:rsid w:val="003974D8"/>
    <w:rsid w:val="003A00B9"/>
    <w:rsid w:val="003A1BF7"/>
    <w:rsid w:val="003A2929"/>
    <w:rsid w:val="003A442D"/>
    <w:rsid w:val="003A46D1"/>
    <w:rsid w:val="003A5A2F"/>
    <w:rsid w:val="003A6392"/>
    <w:rsid w:val="003A689D"/>
    <w:rsid w:val="003A7548"/>
    <w:rsid w:val="003A7A3F"/>
    <w:rsid w:val="003A7E58"/>
    <w:rsid w:val="003A7F21"/>
    <w:rsid w:val="003B0B0C"/>
    <w:rsid w:val="003B0ED4"/>
    <w:rsid w:val="003B12E2"/>
    <w:rsid w:val="003B3E1F"/>
    <w:rsid w:val="003B415C"/>
    <w:rsid w:val="003B4C60"/>
    <w:rsid w:val="003B7070"/>
    <w:rsid w:val="003B7201"/>
    <w:rsid w:val="003B73DA"/>
    <w:rsid w:val="003C03B5"/>
    <w:rsid w:val="003C06ED"/>
    <w:rsid w:val="003C07C3"/>
    <w:rsid w:val="003C0E00"/>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1C42"/>
    <w:rsid w:val="00422E5F"/>
    <w:rsid w:val="004239D4"/>
    <w:rsid w:val="004261E7"/>
    <w:rsid w:val="00426266"/>
    <w:rsid w:val="00432D1D"/>
    <w:rsid w:val="00433283"/>
    <w:rsid w:val="00433768"/>
    <w:rsid w:val="00433AFA"/>
    <w:rsid w:val="00433D68"/>
    <w:rsid w:val="004340FE"/>
    <w:rsid w:val="00435DEA"/>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4D8D"/>
    <w:rsid w:val="00465BBB"/>
    <w:rsid w:val="00466B4D"/>
    <w:rsid w:val="00466D89"/>
    <w:rsid w:val="00467072"/>
    <w:rsid w:val="00467CDC"/>
    <w:rsid w:val="00471E19"/>
    <w:rsid w:val="00473409"/>
    <w:rsid w:val="00473927"/>
    <w:rsid w:val="00474344"/>
    <w:rsid w:val="00474F6A"/>
    <w:rsid w:val="00475CA4"/>
    <w:rsid w:val="00476300"/>
    <w:rsid w:val="00480728"/>
    <w:rsid w:val="00480C49"/>
    <w:rsid w:val="004819E5"/>
    <w:rsid w:val="00482631"/>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40D5"/>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6F41"/>
    <w:rsid w:val="00517DE4"/>
    <w:rsid w:val="00520A8B"/>
    <w:rsid w:val="00521BBE"/>
    <w:rsid w:val="0052597D"/>
    <w:rsid w:val="00526681"/>
    <w:rsid w:val="00531668"/>
    <w:rsid w:val="00534B30"/>
    <w:rsid w:val="005357B0"/>
    <w:rsid w:val="00535F5C"/>
    <w:rsid w:val="00543DC6"/>
    <w:rsid w:val="005458FF"/>
    <w:rsid w:val="005461F6"/>
    <w:rsid w:val="00550384"/>
    <w:rsid w:val="005509FE"/>
    <w:rsid w:val="005525B4"/>
    <w:rsid w:val="0055273B"/>
    <w:rsid w:val="00552EF2"/>
    <w:rsid w:val="00552FA4"/>
    <w:rsid w:val="00555BA5"/>
    <w:rsid w:val="00562129"/>
    <w:rsid w:val="005639FF"/>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C77A0"/>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351B"/>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4A9"/>
    <w:rsid w:val="00647561"/>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0E84"/>
    <w:rsid w:val="006729AD"/>
    <w:rsid w:val="00674926"/>
    <w:rsid w:val="006759F4"/>
    <w:rsid w:val="00675C98"/>
    <w:rsid w:val="00675E9D"/>
    <w:rsid w:val="0067624F"/>
    <w:rsid w:val="0067750B"/>
    <w:rsid w:val="0068042F"/>
    <w:rsid w:val="00681424"/>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2F1"/>
    <w:rsid w:val="006B6514"/>
    <w:rsid w:val="006B682F"/>
    <w:rsid w:val="006B6DAD"/>
    <w:rsid w:val="006C0AF4"/>
    <w:rsid w:val="006C29E2"/>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413"/>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2B18"/>
    <w:rsid w:val="00733585"/>
    <w:rsid w:val="007336BA"/>
    <w:rsid w:val="00733BA4"/>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AE6"/>
    <w:rsid w:val="00750E84"/>
    <w:rsid w:val="00751B64"/>
    <w:rsid w:val="00753119"/>
    <w:rsid w:val="00753280"/>
    <w:rsid w:val="00754F45"/>
    <w:rsid w:val="0075540C"/>
    <w:rsid w:val="00755F67"/>
    <w:rsid w:val="00757835"/>
    <w:rsid w:val="00757D5E"/>
    <w:rsid w:val="00757DB2"/>
    <w:rsid w:val="0076087E"/>
    <w:rsid w:val="00760CBC"/>
    <w:rsid w:val="00760E86"/>
    <w:rsid w:val="00761874"/>
    <w:rsid w:val="00761AB2"/>
    <w:rsid w:val="007632AE"/>
    <w:rsid w:val="007639F0"/>
    <w:rsid w:val="00767934"/>
    <w:rsid w:val="00767CDF"/>
    <w:rsid w:val="00767D50"/>
    <w:rsid w:val="00770C3D"/>
    <w:rsid w:val="007716EB"/>
    <w:rsid w:val="00772A69"/>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412F"/>
    <w:rsid w:val="007F6538"/>
    <w:rsid w:val="007F6B3A"/>
    <w:rsid w:val="00800CCA"/>
    <w:rsid w:val="0080243D"/>
    <w:rsid w:val="00802EC1"/>
    <w:rsid w:val="00803C2F"/>
    <w:rsid w:val="00804AF8"/>
    <w:rsid w:val="00805EAE"/>
    <w:rsid w:val="00806198"/>
    <w:rsid w:val="00807BE2"/>
    <w:rsid w:val="00807CA6"/>
    <w:rsid w:val="00810876"/>
    <w:rsid w:val="00810E1C"/>
    <w:rsid w:val="008124C0"/>
    <w:rsid w:val="0081563A"/>
    <w:rsid w:val="00815866"/>
    <w:rsid w:val="00815C39"/>
    <w:rsid w:val="00815FD5"/>
    <w:rsid w:val="00817435"/>
    <w:rsid w:val="00821E36"/>
    <w:rsid w:val="00822BE4"/>
    <w:rsid w:val="0082306B"/>
    <w:rsid w:val="0082524E"/>
    <w:rsid w:val="00826291"/>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00B2"/>
    <w:rsid w:val="00871C9B"/>
    <w:rsid w:val="00871E6C"/>
    <w:rsid w:val="00873B81"/>
    <w:rsid w:val="008740D6"/>
    <w:rsid w:val="00874C99"/>
    <w:rsid w:val="00875B9D"/>
    <w:rsid w:val="0087716D"/>
    <w:rsid w:val="00877F83"/>
    <w:rsid w:val="00881B4F"/>
    <w:rsid w:val="008846EC"/>
    <w:rsid w:val="0088500B"/>
    <w:rsid w:val="008858C0"/>
    <w:rsid w:val="00885E7A"/>
    <w:rsid w:val="00885FB0"/>
    <w:rsid w:val="008867E5"/>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2C9"/>
    <w:rsid w:val="008A79C6"/>
    <w:rsid w:val="008A7E82"/>
    <w:rsid w:val="008B2F5B"/>
    <w:rsid w:val="008B310E"/>
    <w:rsid w:val="008B3804"/>
    <w:rsid w:val="008B3A78"/>
    <w:rsid w:val="008B4318"/>
    <w:rsid w:val="008B63A6"/>
    <w:rsid w:val="008B6635"/>
    <w:rsid w:val="008B6C89"/>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195"/>
    <w:rsid w:val="00911209"/>
    <w:rsid w:val="0091143E"/>
    <w:rsid w:val="009115C8"/>
    <w:rsid w:val="009129D8"/>
    <w:rsid w:val="00912B69"/>
    <w:rsid w:val="00914820"/>
    <w:rsid w:val="0091485F"/>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0ED6"/>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4A2"/>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3D4"/>
    <w:rsid w:val="009D4561"/>
    <w:rsid w:val="009D5166"/>
    <w:rsid w:val="009D5A68"/>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172"/>
    <w:rsid w:val="00A316AC"/>
    <w:rsid w:val="00A31B36"/>
    <w:rsid w:val="00A32CA2"/>
    <w:rsid w:val="00A32D73"/>
    <w:rsid w:val="00A333AB"/>
    <w:rsid w:val="00A3536C"/>
    <w:rsid w:val="00A37435"/>
    <w:rsid w:val="00A378FA"/>
    <w:rsid w:val="00A40FA4"/>
    <w:rsid w:val="00A41586"/>
    <w:rsid w:val="00A4224E"/>
    <w:rsid w:val="00A44647"/>
    <w:rsid w:val="00A44BE6"/>
    <w:rsid w:val="00A45C94"/>
    <w:rsid w:val="00A46A47"/>
    <w:rsid w:val="00A478F8"/>
    <w:rsid w:val="00A47CFE"/>
    <w:rsid w:val="00A501E8"/>
    <w:rsid w:val="00A50B43"/>
    <w:rsid w:val="00A5277B"/>
    <w:rsid w:val="00A5330C"/>
    <w:rsid w:val="00A5483B"/>
    <w:rsid w:val="00A54AB2"/>
    <w:rsid w:val="00A55D4A"/>
    <w:rsid w:val="00A5794D"/>
    <w:rsid w:val="00A60CDC"/>
    <w:rsid w:val="00A62226"/>
    <w:rsid w:val="00A642B5"/>
    <w:rsid w:val="00A7226E"/>
    <w:rsid w:val="00A73C77"/>
    <w:rsid w:val="00A75354"/>
    <w:rsid w:val="00A75C19"/>
    <w:rsid w:val="00A766A5"/>
    <w:rsid w:val="00A80F16"/>
    <w:rsid w:val="00A82004"/>
    <w:rsid w:val="00A8212D"/>
    <w:rsid w:val="00A8356A"/>
    <w:rsid w:val="00A83668"/>
    <w:rsid w:val="00A8394D"/>
    <w:rsid w:val="00A8465A"/>
    <w:rsid w:val="00A853E9"/>
    <w:rsid w:val="00A8564B"/>
    <w:rsid w:val="00A87002"/>
    <w:rsid w:val="00A87105"/>
    <w:rsid w:val="00A8717A"/>
    <w:rsid w:val="00A918BF"/>
    <w:rsid w:val="00A91DAA"/>
    <w:rsid w:val="00A9269E"/>
    <w:rsid w:val="00A9290E"/>
    <w:rsid w:val="00A93EB4"/>
    <w:rsid w:val="00A97CC7"/>
    <w:rsid w:val="00AA0A63"/>
    <w:rsid w:val="00AA221E"/>
    <w:rsid w:val="00AA316C"/>
    <w:rsid w:val="00AA3884"/>
    <w:rsid w:val="00AA4193"/>
    <w:rsid w:val="00AA4FD7"/>
    <w:rsid w:val="00AA55F8"/>
    <w:rsid w:val="00AA5BF0"/>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0AD"/>
    <w:rsid w:val="00AE19C3"/>
    <w:rsid w:val="00AE22D6"/>
    <w:rsid w:val="00AE3389"/>
    <w:rsid w:val="00AE494A"/>
    <w:rsid w:val="00AE4B91"/>
    <w:rsid w:val="00AE4CDB"/>
    <w:rsid w:val="00AE5807"/>
    <w:rsid w:val="00AE59C4"/>
    <w:rsid w:val="00AE5EF8"/>
    <w:rsid w:val="00AF01CD"/>
    <w:rsid w:val="00AF07E6"/>
    <w:rsid w:val="00AF1C1B"/>
    <w:rsid w:val="00AF1F1D"/>
    <w:rsid w:val="00AF1FE8"/>
    <w:rsid w:val="00AF305A"/>
    <w:rsid w:val="00AF3A92"/>
    <w:rsid w:val="00AF59ED"/>
    <w:rsid w:val="00AF6800"/>
    <w:rsid w:val="00B014AA"/>
    <w:rsid w:val="00B01D9A"/>
    <w:rsid w:val="00B01DD2"/>
    <w:rsid w:val="00B01EEE"/>
    <w:rsid w:val="00B02DDC"/>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2E37"/>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47B"/>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4806"/>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B97"/>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3D14"/>
    <w:rsid w:val="00C15D9E"/>
    <w:rsid w:val="00C20A32"/>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14D"/>
    <w:rsid w:val="00C95726"/>
    <w:rsid w:val="00C95C4C"/>
    <w:rsid w:val="00C963B7"/>
    <w:rsid w:val="00C97DCF"/>
    <w:rsid w:val="00C97E6E"/>
    <w:rsid w:val="00CA0C8E"/>
    <w:rsid w:val="00CA11F2"/>
    <w:rsid w:val="00CA2D04"/>
    <w:rsid w:val="00CA3874"/>
    <w:rsid w:val="00CA3B8A"/>
    <w:rsid w:val="00CA3CB2"/>
    <w:rsid w:val="00CB00DF"/>
    <w:rsid w:val="00CB2A3A"/>
    <w:rsid w:val="00CB4F90"/>
    <w:rsid w:val="00CB6D8B"/>
    <w:rsid w:val="00CB7184"/>
    <w:rsid w:val="00CC0109"/>
    <w:rsid w:val="00CC03B8"/>
    <w:rsid w:val="00CC12AE"/>
    <w:rsid w:val="00CC312A"/>
    <w:rsid w:val="00CC4CB3"/>
    <w:rsid w:val="00CC5ABA"/>
    <w:rsid w:val="00CC6373"/>
    <w:rsid w:val="00CD0041"/>
    <w:rsid w:val="00CD07C2"/>
    <w:rsid w:val="00CD09D7"/>
    <w:rsid w:val="00CD1C47"/>
    <w:rsid w:val="00CD2864"/>
    <w:rsid w:val="00CD2C1F"/>
    <w:rsid w:val="00CD39E0"/>
    <w:rsid w:val="00CD424C"/>
    <w:rsid w:val="00CD4DCA"/>
    <w:rsid w:val="00CD5768"/>
    <w:rsid w:val="00CD72AB"/>
    <w:rsid w:val="00CD7D52"/>
    <w:rsid w:val="00CE0900"/>
    <w:rsid w:val="00CE18CE"/>
    <w:rsid w:val="00CE2E2E"/>
    <w:rsid w:val="00CE3039"/>
    <w:rsid w:val="00CE56D2"/>
    <w:rsid w:val="00CE6959"/>
    <w:rsid w:val="00CE6F0F"/>
    <w:rsid w:val="00CE7312"/>
    <w:rsid w:val="00CE7344"/>
    <w:rsid w:val="00CE7C70"/>
    <w:rsid w:val="00CE7E27"/>
    <w:rsid w:val="00CF0BDA"/>
    <w:rsid w:val="00CF26D3"/>
    <w:rsid w:val="00CF3C99"/>
    <w:rsid w:val="00CF6A44"/>
    <w:rsid w:val="00CF7708"/>
    <w:rsid w:val="00CF7A87"/>
    <w:rsid w:val="00CF7DC0"/>
    <w:rsid w:val="00D0096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686"/>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474"/>
    <w:rsid w:val="00D72EAE"/>
    <w:rsid w:val="00D73214"/>
    <w:rsid w:val="00D737DA"/>
    <w:rsid w:val="00D739F6"/>
    <w:rsid w:val="00D743CF"/>
    <w:rsid w:val="00D74869"/>
    <w:rsid w:val="00D748A5"/>
    <w:rsid w:val="00D75F35"/>
    <w:rsid w:val="00D760A8"/>
    <w:rsid w:val="00D76E7E"/>
    <w:rsid w:val="00D812DF"/>
    <w:rsid w:val="00D821D6"/>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12E"/>
    <w:rsid w:val="00DD08A2"/>
    <w:rsid w:val="00DD1255"/>
    <w:rsid w:val="00DD1D3A"/>
    <w:rsid w:val="00DD230E"/>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476B"/>
    <w:rsid w:val="00E5538B"/>
    <w:rsid w:val="00E55840"/>
    <w:rsid w:val="00E55B4F"/>
    <w:rsid w:val="00E55E5C"/>
    <w:rsid w:val="00E6002D"/>
    <w:rsid w:val="00E6684E"/>
    <w:rsid w:val="00E66D03"/>
    <w:rsid w:val="00E710CC"/>
    <w:rsid w:val="00E71818"/>
    <w:rsid w:val="00E74846"/>
    <w:rsid w:val="00E74B2E"/>
    <w:rsid w:val="00E77555"/>
    <w:rsid w:val="00E7795A"/>
    <w:rsid w:val="00E77A48"/>
    <w:rsid w:val="00E80482"/>
    <w:rsid w:val="00E8111B"/>
    <w:rsid w:val="00E81621"/>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0F25"/>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D6F1F"/>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07E82"/>
    <w:rsid w:val="00F12759"/>
    <w:rsid w:val="00F12FB2"/>
    <w:rsid w:val="00F15F67"/>
    <w:rsid w:val="00F16083"/>
    <w:rsid w:val="00F16188"/>
    <w:rsid w:val="00F1640A"/>
    <w:rsid w:val="00F16781"/>
    <w:rsid w:val="00F16FAE"/>
    <w:rsid w:val="00F17473"/>
    <w:rsid w:val="00F234FC"/>
    <w:rsid w:val="00F235AD"/>
    <w:rsid w:val="00F24AA8"/>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4F1F"/>
    <w:rsid w:val="00F4500D"/>
    <w:rsid w:val="00F4537C"/>
    <w:rsid w:val="00F47869"/>
    <w:rsid w:val="00F50246"/>
    <w:rsid w:val="00F51F63"/>
    <w:rsid w:val="00F53333"/>
    <w:rsid w:val="00F53E6A"/>
    <w:rsid w:val="00F5462B"/>
    <w:rsid w:val="00F60A50"/>
    <w:rsid w:val="00F60FF2"/>
    <w:rsid w:val="00F6145A"/>
    <w:rsid w:val="00F61792"/>
    <w:rsid w:val="00F624C4"/>
    <w:rsid w:val="00F63445"/>
    <w:rsid w:val="00F641B7"/>
    <w:rsid w:val="00F65313"/>
    <w:rsid w:val="00F6693C"/>
    <w:rsid w:val="00F71767"/>
    <w:rsid w:val="00F7316E"/>
    <w:rsid w:val="00F73E4B"/>
    <w:rsid w:val="00F74D2C"/>
    <w:rsid w:val="00F74E37"/>
    <w:rsid w:val="00F7679D"/>
    <w:rsid w:val="00F7727F"/>
    <w:rsid w:val="00F80B6F"/>
    <w:rsid w:val="00F80F4C"/>
    <w:rsid w:val="00F8140B"/>
    <w:rsid w:val="00F81A71"/>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217B"/>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54350D9"/>
  <w15:docId w15:val="{0003895F-4802-46AF-9922-3BD4C616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table" w:customStyle="1" w:styleId="GridTable4-Accent31">
    <w:name w:val="Grid Table 4 - Accent 31"/>
    <w:basedOn w:val="TableNormal"/>
    <w:uiPriority w:val="49"/>
    <w:rsid w:val="009115C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semiHidden/>
    <w:unhideWhenUsed/>
    <w:rsid w:val="003868AB"/>
    <w:rPr>
      <w:sz w:val="16"/>
      <w:szCs w:val="16"/>
    </w:rPr>
  </w:style>
  <w:style w:type="paragraph" w:styleId="CommentText">
    <w:name w:val="annotation text"/>
    <w:basedOn w:val="Normal"/>
    <w:link w:val="CommentTextChar"/>
    <w:semiHidden/>
    <w:unhideWhenUsed/>
    <w:rsid w:val="003868AB"/>
    <w:rPr>
      <w:sz w:val="20"/>
      <w:szCs w:val="20"/>
    </w:rPr>
  </w:style>
  <w:style w:type="character" w:customStyle="1" w:styleId="CommentTextChar">
    <w:name w:val="Comment Text Char"/>
    <w:basedOn w:val="DefaultParagraphFont"/>
    <w:link w:val="CommentText"/>
    <w:semiHidden/>
    <w:rsid w:val="003868AB"/>
    <w:rPr>
      <w:rFonts w:ascii="Arial" w:hAnsi="Arial" w:cs="Arial"/>
      <w:lang w:eastAsia="en-US"/>
    </w:rPr>
  </w:style>
  <w:style w:type="paragraph" w:styleId="CommentSubject">
    <w:name w:val="annotation subject"/>
    <w:basedOn w:val="CommentText"/>
    <w:next w:val="CommentText"/>
    <w:link w:val="CommentSubjectChar"/>
    <w:semiHidden/>
    <w:unhideWhenUsed/>
    <w:rsid w:val="003868AB"/>
    <w:rPr>
      <w:b/>
      <w:bCs/>
    </w:rPr>
  </w:style>
  <w:style w:type="character" w:customStyle="1" w:styleId="CommentSubjectChar">
    <w:name w:val="Comment Subject Char"/>
    <w:basedOn w:val="CommentTextChar"/>
    <w:link w:val="CommentSubject"/>
    <w:semiHidden/>
    <w:rsid w:val="003868AB"/>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05311">
      <w:bodyDiv w:val="1"/>
      <w:marLeft w:val="0"/>
      <w:marRight w:val="0"/>
      <w:marTop w:val="0"/>
      <w:marBottom w:val="0"/>
      <w:divBdr>
        <w:top w:val="none" w:sz="0" w:space="0" w:color="auto"/>
        <w:left w:val="none" w:sz="0" w:space="0" w:color="auto"/>
        <w:bottom w:val="none" w:sz="0" w:space="0" w:color="auto"/>
        <w:right w:val="none" w:sz="0" w:space="0" w:color="auto"/>
      </w:divBdr>
    </w:div>
    <w:div w:id="279387033">
      <w:bodyDiv w:val="1"/>
      <w:marLeft w:val="0"/>
      <w:marRight w:val="0"/>
      <w:marTop w:val="0"/>
      <w:marBottom w:val="0"/>
      <w:divBdr>
        <w:top w:val="none" w:sz="0" w:space="0" w:color="auto"/>
        <w:left w:val="none" w:sz="0" w:space="0" w:color="auto"/>
        <w:bottom w:val="none" w:sz="0" w:space="0" w:color="auto"/>
        <w:right w:val="none" w:sz="0" w:space="0" w:color="auto"/>
      </w:divBdr>
    </w:div>
    <w:div w:id="427698638">
      <w:bodyDiv w:val="1"/>
      <w:marLeft w:val="0"/>
      <w:marRight w:val="0"/>
      <w:marTop w:val="0"/>
      <w:marBottom w:val="0"/>
      <w:divBdr>
        <w:top w:val="none" w:sz="0" w:space="0" w:color="auto"/>
        <w:left w:val="none" w:sz="0" w:space="0" w:color="auto"/>
        <w:bottom w:val="none" w:sz="0" w:space="0" w:color="auto"/>
        <w:right w:val="none" w:sz="0" w:space="0" w:color="auto"/>
      </w:divBdr>
    </w:div>
    <w:div w:id="675546266">
      <w:bodyDiv w:val="1"/>
      <w:marLeft w:val="0"/>
      <w:marRight w:val="0"/>
      <w:marTop w:val="0"/>
      <w:marBottom w:val="0"/>
      <w:divBdr>
        <w:top w:val="none" w:sz="0" w:space="0" w:color="auto"/>
        <w:left w:val="none" w:sz="0" w:space="0" w:color="auto"/>
        <w:bottom w:val="none" w:sz="0" w:space="0" w:color="auto"/>
        <w:right w:val="none" w:sz="0" w:space="0" w:color="auto"/>
      </w:divBdr>
    </w:div>
    <w:div w:id="929697181">
      <w:bodyDiv w:val="1"/>
      <w:marLeft w:val="0"/>
      <w:marRight w:val="0"/>
      <w:marTop w:val="0"/>
      <w:marBottom w:val="0"/>
      <w:divBdr>
        <w:top w:val="none" w:sz="0" w:space="0" w:color="auto"/>
        <w:left w:val="none" w:sz="0" w:space="0" w:color="auto"/>
        <w:bottom w:val="none" w:sz="0" w:space="0" w:color="auto"/>
        <w:right w:val="none" w:sz="0" w:space="0" w:color="auto"/>
      </w:divBdr>
    </w:div>
    <w:div w:id="1006633942">
      <w:bodyDiv w:val="1"/>
      <w:marLeft w:val="0"/>
      <w:marRight w:val="0"/>
      <w:marTop w:val="0"/>
      <w:marBottom w:val="0"/>
      <w:divBdr>
        <w:top w:val="none" w:sz="0" w:space="0" w:color="auto"/>
        <w:left w:val="none" w:sz="0" w:space="0" w:color="auto"/>
        <w:bottom w:val="none" w:sz="0" w:space="0" w:color="auto"/>
        <w:right w:val="none" w:sz="0" w:space="0" w:color="auto"/>
      </w:divBdr>
    </w:div>
    <w:div w:id="1127428518">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600063201">
      <w:bodyDiv w:val="1"/>
      <w:marLeft w:val="0"/>
      <w:marRight w:val="0"/>
      <w:marTop w:val="0"/>
      <w:marBottom w:val="0"/>
      <w:divBdr>
        <w:top w:val="none" w:sz="0" w:space="0" w:color="auto"/>
        <w:left w:val="none" w:sz="0" w:space="0" w:color="auto"/>
        <w:bottom w:val="none" w:sz="0" w:space="0" w:color="auto"/>
        <w:right w:val="none" w:sz="0" w:space="0" w:color="auto"/>
      </w:divBdr>
    </w:div>
    <w:div w:id="1854103543">
      <w:bodyDiv w:val="1"/>
      <w:marLeft w:val="0"/>
      <w:marRight w:val="0"/>
      <w:marTop w:val="0"/>
      <w:marBottom w:val="0"/>
      <w:divBdr>
        <w:top w:val="none" w:sz="0" w:space="0" w:color="auto"/>
        <w:left w:val="none" w:sz="0" w:space="0" w:color="auto"/>
        <w:bottom w:val="none" w:sz="0" w:space="0" w:color="auto"/>
        <w:right w:val="none" w:sz="0" w:space="0" w:color="auto"/>
      </w:divBdr>
    </w:div>
    <w:div w:id="2072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inspectorates.gov.uk/hmicfrs/wp-content/uploads/frs-judgment-criteria.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usticeinspectorates.gov.uk/hmicfrs/fire-and-rescue-services/how-we-inspect-fire-and-rescue-services/frs-inspections-question-set-2018-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F542-FC25-4B3D-A4E1-D647B173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Kim Pepper</cp:lastModifiedBy>
  <cp:revision>2</cp:revision>
  <cp:lastPrinted>2017-04-27T08:33:00Z</cp:lastPrinted>
  <dcterms:created xsi:type="dcterms:W3CDTF">2018-10-17T13:41:00Z</dcterms:created>
  <dcterms:modified xsi:type="dcterms:W3CDTF">2018-10-17T13:41:00Z</dcterms:modified>
</cp:coreProperties>
</file>