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2017/18</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463D6F" w:rsidP="00773654">
            <w:pPr>
              <w:spacing w:line="480" w:lineRule="auto"/>
              <w:rPr>
                <w:rFonts w:ascii="Arial" w:hAnsi="Arial" w:cs="Arial"/>
                <w:b/>
                <w:sz w:val="24"/>
                <w:szCs w:val="24"/>
              </w:rPr>
            </w:pPr>
            <w:r>
              <w:rPr>
                <w:rFonts w:ascii="Arial" w:hAnsi="Arial" w:cs="Arial"/>
                <w:b/>
                <w:sz w:val="24"/>
                <w:szCs w:val="24"/>
              </w:rPr>
              <w:t>Hate Crime</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7D6C33" w:rsidP="00773654">
            <w:pPr>
              <w:spacing w:line="480" w:lineRule="auto"/>
              <w:rPr>
                <w:rFonts w:ascii="Arial" w:hAnsi="Arial" w:cs="Arial"/>
                <w:b/>
                <w:sz w:val="24"/>
                <w:szCs w:val="24"/>
              </w:rPr>
            </w:pPr>
            <w:r>
              <w:rPr>
                <w:rFonts w:ascii="Arial" w:hAnsi="Arial" w:cs="Arial"/>
                <w:b/>
                <w:sz w:val="24"/>
                <w:szCs w:val="24"/>
              </w:rPr>
              <w:t>Assistant Chief Constable Andy Prophet.</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8838A6" w:rsidP="00773654">
            <w:pPr>
              <w:spacing w:line="480" w:lineRule="auto"/>
              <w:rPr>
                <w:rFonts w:ascii="Arial" w:hAnsi="Arial" w:cs="Arial"/>
                <w:b/>
                <w:sz w:val="24"/>
                <w:szCs w:val="24"/>
              </w:rPr>
            </w:pPr>
            <w:r>
              <w:rPr>
                <w:rFonts w:ascii="Arial" w:hAnsi="Arial" w:cs="Arial"/>
                <w:b/>
                <w:sz w:val="24"/>
                <w:szCs w:val="24"/>
              </w:rPr>
              <w:t>11</w:t>
            </w:r>
            <w:r>
              <w:rPr>
                <w:rFonts w:ascii="Arial" w:hAnsi="Arial" w:cs="Arial"/>
                <w:b/>
                <w:sz w:val="24"/>
                <w:szCs w:val="24"/>
                <w:vertAlign w:val="superscript"/>
              </w:rPr>
              <w:t>th</w:t>
            </w:r>
            <w:r w:rsidR="007D6C33">
              <w:rPr>
                <w:rFonts w:ascii="Arial" w:hAnsi="Arial" w:cs="Arial"/>
                <w:b/>
                <w:sz w:val="24"/>
                <w:szCs w:val="24"/>
              </w:rPr>
              <w:t xml:space="preserve"> April 2018</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B45E68" w:rsidP="00773654">
            <w:pPr>
              <w:spacing w:line="480" w:lineRule="auto"/>
              <w:rPr>
                <w:rFonts w:ascii="Arial" w:hAnsi="Arial" w:cs="Arial"/>
                <w:b/>
                <w:sz w:val="24"/>
                <w:szCs w:val="24"/>
              </w:rPr>
            </w:pPr>
            <w:r>
              <w:rPr>
                <w:rFonts w:ascii="Arial" w:hAnsi="Arial" w:cs="Arial"/>
                <w:b/>
                <w:sz w:val="24"/>
                <w:szCs w:val="24"/>
              </w:rPr>
              <w:t>2</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4263AE" w:rsidP="00773654">
            <w:pPr>
              <w:spacing w:line="480" w:lineRule="auto"/>
              <w:rPr>
                <w:rFonts w:ascii="Arial" w:hAnsi="Arial" w:cs="Arial"/>
                <w:b/>
                <w:sz w:val="24"/>
                <w:szCs w:val="24"/>
              </w:rPr>
            </w:pPr>
            <w:r>
              <w:rPr>
                <w:rFonts w:ascii="Arial" w:hAnsi="Arial" w:cs="Arial"/>
                <w:b/>
                <w:sz w:val="24"/>
                <w:szCs w:val="24"/>
              </w:rPr>
              <w:t>26</w:t>
            </w:r>
            <w:r w:rsidRPr="004263AE">
              <w:rPr>
                <w:rFonts w:ascii="Arial" w:hAnsi="Arial" w:cs="Arial"/>
                <w:b/>
                <w:sz w:val="24"/>
                <w:szCs w:val="24"/>
                <w:vertAlign w:val="superscript"/>
              </w:rPr>
              <w:t>th</w:t>
            </w:r>
            <w:r>
              <w:rPr>
                <w:rFonts w:ascii="Arial" w:hAnsi="Arial" w:cs="Arial"/>
                <w:b/>
                <w:sz w:val="24"/>
                <w:szCs w:val="24"/>
              </w:rPr>
              <w:t xml:space="preserve"> July</w:t>
            </w:r>
            <w:r w:rsidR="00C17FC3">
              <w:rPr>
                <w:rFonts w:ascii="Arial" w:hAnsi="Arial" w:cs="Arial"/>
                <w:b/>
                <w:sz w:val="24"/>
                <w:szCs w:val="24"/>
              </w:rPr>
              <w:t xml:space="preserve"> </w:t>
            </w:r>
            <w:r w:rsidR="00032F5A">
              <w:rPr>
                <w:rFonts w:ascii="Arial" w:hAnsi="Arial" w:cs="Arial"/>
                <w:b/>
                <w:sz w:val="24"/>
                <w:szCs w:val="24"/>
              </w:rPr>
              <w:t>2018</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C17FC3" w:rsidP="009F3263">
            <w:pPr>
              <w:spacing w:line="360" w:lineRule="auto"/>
              <w:rPr>
                <w:rFonts w:ascii="Arial" w:hAnsi="Arial" w:cs="Arial"/>
                <w:b/>
                <w:sz w:val="24"/>
                <w:szCs w:val="24"/>
              </w:rPr>
            </w:pPr>
            <w:r>
              <w:rPr>
                <w:rFonts w:ascii="Arial" w:hAnsi="Arial" w:cs="Arial"/>
                <w:b/>
                <w:sz w:val="24"/>
                <w:szCs w:val="24"/>
              </w:rPr>
              <w:t>DC David Acres</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514F35" w:rsidP="00773654">
            <w:pPr>
              <w:spacing w:line="480" w:lineRule="auto"/>
              <w:rPr>
                <w:rFonts w:ascii="Arial" w:hAnsi="Arial" w:cs="Arial"/>
                <w:b/>
                <w:sz w:val="24"/>
                <w:szCs w:val="24"/>
              </w:rPr>
            </w:pPr>
            <w:r>
              <w:rPr>
                <w:rFonts w:ascii="Arial" w:hAnsi="Arial" w:cs="Arial"/>
                <w:b/>
                <w:sz w:val="24"/>
                <w:szCs w:val="24"/>
              </w:rPr>
              <w:t>12</w:t>
            </w:r>
            <w:r w:rsidRPr="00514F35">
              <w:rPr>
                <w:rFonts w:ascii="Arial" w:hAnsi="Arial" w:cs="Arial"/>
                <w:b/>
                <w:sz w:val="24"/>
                <w:szCs w:val="24"/>
                <w:vertAlign w:val="superscript"/>
              </w:rPr>
              <w:t>th</w:t>
            </w:r>
            <w:r>
              <w:rPr>
                <w:rFonts w:ascii="Arial" w:hAnsi="Arial" w:cs="Arial"/>
                <w:b/>
                <w:sz w:val="24"/>
                <w:szCs w:val="24"/>
              </w:rPr>
              <w:t xml:space="preserve"> May 2018</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7A1368" w:rsidRPr="007A1368" w:rsidRDefault="007A1368" w:rsidP="00E92E89">
      <w:pPr>
        <w:pStyle w:val="NoSpacing"/>
        <w:ind w:left="720"/>
        <w:rPr>
          <w:rFonts w:ascii="Arial" w:hAnsi="Arial" w:cs="Arial"/>
          <w:sz w:val="24"/>
          <w:szCs w:val="24"/>
        </w:rPr>
      </w:pPr>
      <w:r w:rsidRPr="007A1368">
        <w:rPr>
          <w:rFonts w:ascii="Arial" w:hAnsi="Arial" w:cs="Arial"/>
          <w:sz w:val="24"/>
          <w:szCs w:val="24"/>
        </w:rPr>
        <w:t>This report provides a summary of Essex Police</w:t>
      </w:r>
      <w:r w:rsidR="00791E1C">
        <w:rPr>
          <w:rFonts w:ascii="Arial" w:hAnsi="Arial" w:cs="Arial"/>
          <w:sz w:val="24"/>
          <w:szCs w:val="24"/>
        </w:rPr>
        <w:t>’</w:t>
      </w:r>
      <w:r w:rsidRPr="007A1368">
        <w:rPr>
          <w:rFonts w:ascii="Arial" w:hAnsi="Arial" w:cs="Arial"/>
          <w:sz w:val="24"/>
          <w:szCs w:val="24"/>
        </w:rPr>
        <w:t xml:space="preserve">s performance in terms of hate crime for </w:t>
      </w:r>
      <w:r>
        <w:rPr>
          <w:rFonts w:ascii="Arial" w:hAnsi="Arial" w:cs="Arial"/>
          <w:sz w:val="24"/>
          <w:szCs w:val="24"/>
        </w:rPr>
        <w:t>2016/17 – 2017/18, and focuses primarily on recorded crime and prosecutions.</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032F5A" w:rsidRPr="00032F5A" w:rsidRDefault="00E3357C" w:rsidP="00E92E89">
      <w:pPr>
        <w:pStyle w:val="NoSpacing"/>
        <w:ind w:left="720"/>
        <w:rPr>
          <w:rFonts w:ascii="Arial" w:hAnsi="Arial" w:cs="Arial"/>
          <w:sz w:val="24"/>
          <w:szCs w:val="24"/>
        </w:rPr>
      </w:pPr>
      <w:r>
        <w:rPr>
          <w:rFonts w:ascii="Arial" w:hAnsi="Arial" w:cs="Arial"/>
          <w:sz w:val="24"/>
          <w:szCs w:val="24"/>
        </w:rPr>
        <w:t>No specific recommendations but that the Board notes the key issues and updates highlighted.</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A239A9" w:rsidRDefault="00E05528" w:rsidP="00403405">
      <w:pPr>
        <w:pStyle w:val="NoSpacing"/>
        <w:ind w:left="720"/>
        <w:rPr>
          <w:rFonts w:ascii="Arial" w:hAnsi="Arial" w:cs="Arial"/>
          <w:sz w:val="24"/>
          <w:szCs w:val="24"/>
        </w:rPr>
      </w:pPr>
      <w:r>
        <w:rPr>
          <w:rFonts w:ascii="Arial" w:hAnsi="Arial" w:cs="Arial"/>
          <w:sz w:val="24"/>
          <w:szCs w:val="24"/>
        </w:rPr>
        <w:t>The current position informed by the available data suggests the following:</w:t>
      </w:r>
    </w:p>
    <w:p w:rsidR="00E05528" w:rsidRDefault="00E05528" w:rsidP="00403405">
      <w:pPr>
        <w:pStyle w:val="NoSpacing"/>
        <w:ind w:left="720"/>
        <w:rPr>
          <w:rFonts w:ascii="Arial" w:hAnsi="Arial" w:cs="Arial"/>
          <w:sz w:val="24"/>
          <w:szCs w:val="24"/>
        </w:rPr>
      </w:pPr>
    </w:p>
    <w:p w:rsidR="00E05528" w:rsidRDefault="00514F35" w:rsidP="00E05528">
      <w:pPr>
        <w:pStyle w:val="NoSpacing"/>
        <w:numPr>
          <w:ilvl w:val="0"/>
          <w:numId w:val="11"/>
        </w:numPr>
        <w:rPr>
          <w:rFonts w:ascii="Arial" w:hAnsi="Arial" w:cs="Arial"/>
          <w:sz w:val="24"/>
          <w:szCs w:val="24"/>
        </w:rPr>
      </w:pPr>
      <w:r>
        <w:rPr>
          <w:rFonts w:ascii="Arial" w:hAnsi="Arial" w:cs="Arial"/>
          <w:sz w:val="24"/>
          <w:szCs w:val="24"/>
        </w:rPr>
        <w:t>Essex P</w:t>
      </w:r>
      <w:r w:rsidR="00E05528">
        <w:rPr>
          <w:rFonts w:ascii="Arial" w:hAnsi="Arial" w:cs="Arial"/>
          <w:sz w:val="24"/>
          <w:szCs w:val="24"/>
        </w:rPr>
        <w:t xml:space="preserve">olice has seen little change in the number of non-crime incidents being </w:t>
      </w:r>
      <w:proofErr w:type="gramStart"/>
      <w:r w:rsidR="00E05528">
        <w:rPr>
          <w:rFonts w:ascii="Arial" w:hAnsi="Arial" w:cs="Arial"/>
          <w:sz w:val="24"/>
          <w:szCs w:val="24"/>
        </w:rPr>
        <w:t>recorded</w:t>
      </w:r>
      <w:proofErr w:type="gramEnd"/>
      <w:r w:rsidR="00E05528">
        <w:rPr>
          <w:rFonts w:ascii="Arial" w:hAnsi="Arial" w:cs="Arial"/>
          <w:sz w:val="24"/>
          <w:szCs w:val="24"/>
        </w:rPr>
        <w:t xml:space="preserve"> whereas there has been a significant increase in the volume of recorded crime investigations during the reporting period.</w:t>
      </w:r>
    </w:p>
    <w:p w:rsidR="00B2748F" w:rsidRDefault="00B2748F" w:rsidP="00B2748F">
      <w:pPr>
        <w:pStyle w:val="NoSpacing"/>
        <w:ind w:left="1080"/>
        <w:rPr>
          <w:rFonts w:ascii="Arial" w:hAnsi="Arial" w:cs="Arial"/>
          <w:sz w:val="24"/>
          <w:szCs w:val="24"/>
        </w:rPr>
      </w:pPr>
    </w:p>
    <w:p w:rsidR="00E05528" w:rsidRDefault="00E05528" w:rsidP="00E05528">
      <w:pPr>
        <w:pStyle w:val="NoSpacing"/>
        <w:numPr>
          <w:ilvl w:val="0"/>
          <w:numId w:val="11"/>
        </w:numPr>
        <w:rPr>
          <w:rFonts w:ascii="Arial" w:hAnsi="Arial" w:cs="Arial"/>
          <w:sz w:val="24"/>
          <w:szCs w:val="24"/>
        </w:rPr>
      </w:pPr>
      <w:r>
        <w:rPr>
          <w:rFonts w:ascii="Arial" w:hAnsi="Arial" w:cs="Arial"/>
          <w:sz w:val="24"/>
          <w:szCs w:val="24"/>
        </w:rPr>
        <w:t>In respect of victims, racial hatred remains the most acutely targeted characteristic in Essex accounting for two thirds of all recorded occurrences, that said repor</w:t>
      </w:r>
      <w:r w:rsidR="00795F7B">
        <w:rPr>
          <w:rFonts w:ascii="Arial" w:hAnsi="Arial" w:cs="Arial"/>
          <w:sz w:val="24"/>
          <w:szCs w:val="24"/>
        </w:rPr>
        <w:t>ts in respect of disability, sexual</w:t>
      </w:r>
      <w:r>
        <w:rPr>
          <w:rFonts w:ascii="Arial" w:hAnsi="Arial" w:cs="Arial"/>
          <w:sz w:val="24"/>
          <w:szCs w:val="24"/>
        </w:rPr>
        <w:t xml:space="preserve"> orientation</w:t>
      </w:r>
      <w:r w:rsidR="006E20E1">
        <w:rPr>
          <w:rFonts w:ascii="Arial" w:hAnsi="Arial" w:cs="Arial"/>
          <w:sz w:val="24"/>
          <w:szCs w:val="24"/>
        </w:rPr>
        <w:t xml:space="preserve"> </w:t>
      </w:r>
      <w:r>
        <w:rPr>
          <w:rFonts w:ascii="Arial" w:hAnsi="Arial" w:cs="Arial"/>
          <w:sz w:val="24"/>
          <w:szCs w:val="24"/>
        </w:rPr>
        <w:t xml:space="preserve">have </w:t>
      </w:r>
      <w:r w:rsidR="006E20E1">
        <w:rPr>
          <w:rFonts w:ascii="Arial" w:hAnsi="Arial" w:cs="Arial"/>
          <w:sz w:val="24"/>
          <w:szCs w:val="24"/>
        </w:rPr>
        <w:t>also increased markedly compared to the same period last year.</w:t>
      </w:r>
    </w:p>
    <w:p w:rsidR="00B2748F" w:rsidRDefault="00B2748F" w:rsidP="00B2748F">
      <w:pPr>
        <w:pStyle w:val="ListParagraph"/>
        <w:rPr>
          <w:rFonts w:cs="Arial"/>
          <w:szCs w:val="24"/>
        </w:rPr>
      </w:pPr>
    </w:p>
    <w:p w:rsidR="00B2748F" w:rsidRDefault="00B2748F" w:rsidP="00B2748F">
      <w:pPr>
        <w:pStyle w:val="NoSpacing"/>
        <w:ind w:left="1080"/>
        <w:rPr>
          <w:rFonts w:ascii="Arial" w:hAnsi="Arial" w:cs="Arial"/>
          <w:sz w:val="24"/>
          <w:szCs w:val="24"/>
        </w:rPr>
      </w:pPr>
    </w:p>
    <w:p w:rsidR="006E20E1" w:rsidRDefault="006E20E1" w:rsidP="00E05528">
      <w:pPr>
        <w:pStyle w:val="NoSpacing"/>
        <w:numPr>
          <w:ilvl w:val="0"/>
          <w:numId w:val="11"/>
        </w:numPr>
        <w:rPr>
          <w:rFonts w:ascii="Arial" w:hAnsi="Arial" w:cs="Arial"/>
          <w:sz w:val="24"/>
          <w:szCs w:val="24"/>
        </w:rPr>
      </w:pPr>
      <w:r>
        <w:rPr>
          <w:rFonts w:ascii="Arial" w:hAnsi="Arial" w:cs="Arial"/>
          <w:sz w:val="24"/>
          <w:szCs w:val="24"/>
        </w:rPr>
        <w:lastRenderedPageBreak/>
        <w:t>When considering positive outcomes or the ‘solved rate’, around one in seven</w:t>
      </w:r>
      <w:r w:rsidR="00FD37BD">
        <w:rPr>
          <w:rFonts w:ascii="Arial" w:hAnsi="Arial" w:cs="Arial"/>
          <w:sz w:val="24"/>
          <w:szCs w:val="24"/>
        </w:rPr>
        <w:t xml:space="preserve"> </w:t>
      </w:r>
      <w:r>
        <w:rPr>
          <w:rFonts w:ascii="Arial" w:hAnsi="Arial" w:cs="Arial"/>
          <w:sz w:val="24"/>
          <w:szCs w:val="24"/>
        </w:rPr>
        <w:t xml:space="preserve">investigations </w:t>
      </w:r>
      <w:r w:rsidR="006E5C06">
        <w:rPr>
          <w:rFonts w:ascii="Arial" w:hAnsi="Arial" w:cs="Arial"/>
          <w:sz w:val="24"/>
          <w:szCs w:val="24"/>
        </w:rPr>
        <w:t xml:space="preserve">results in a sanction with slightly under </w:t>
      </w:r>
      <w:r>
        <w:rPr>
          <w:rFonts w:ascii="Arial" w:hAnsi="Arial" w:cs="Arial"/>
          <w:sz w:val="24"/>
          <w:szCs w:val="24"/>
        </w:rPr>
        <w:t xml:space="preserve">half of these cases being placed before the courts. However, the reporting period has seen a notable increase in the use of alternative </w:t>
      </w:r>
      <w:r w:rsidRPr="009525CC">
        <w:rPr>
          <w:rFonts w:ascii="Arial" w:hAnsi="Arial" w:cs="Arial"/>
          <w:sz w:val="24"/>
          <w:szCs w:val="24"/>
        </w:rPr>
        <w:t>disposals</w:t>
      </w:r>
      <w:r w:rsidR="00CD70E6">
        <w:rPr>
          <w:rStyle w:val="FootnoteReference"/>
          <w:rFonts w:ascii="Arial" w:hAnsi="Arial" w:cs="Arial"/>
          <w:sz w:val="24"/>
          <w:szCs w:val="24"/>
        </w:rPr>
        <w:footnoteReference w:id="1"/>
      </w:r>
      <w:r w:rsidR="00CD70E6">
        <w:rPr>
          <w:rFonts w:ascii="Arial" w:hAnsi="Arial" w:cs="Arial"/>
          <w:sz w:val="24"/>
          <w:szCs w:val="24"/>
        </w:rPr>
        <w:t xml:space="preserve"> </w:t>
      </w:r>
      <w:r w:rsidRPr="009525CC">
        <w:rPr>
          <w:rFonts w:ascii="Arial" w:hAnsi="Arial" w:cs="Arial"/>
          <w:sz w:val="24"/>
          <w:szCs w:val="24"/>
        </w:rPr>
        <w:t>for</w:t>
      </w:r>
      <w:r>
        <w:rPr>
          <w:rFonts w:ascii="Arial" w:hAnsi="Arial" w:cs="Arial"/>
          <w:sz w:val="24"/>
          <w:szCs w:val="24"/>
        </w:rPr>
        <w:t xml:space="preserve"> hate crime offences.</w:t>
      </w:r>
    </w:p>
    <w:p w:rsidR="00FB68D2" w:rsidRDefault="00FB68D2" w:rsidP="00FB68D2">
      <w:pPr>
        <w:pStyle w:val="NoSpacing"/>
        <w:ind w:left="1080"/>
        <w:rPr>
          <w:rFonts w:ascii="Arial" w:hAnsi="Arial" w:cs="Arial"/>
          <w:sz w:val="24"/>
          <w:szCs w:val="24"/>
        </w:rPr>
      </w:pPr>
    </w:p>
    <w:p w:rsidR="00FB68D2" w:rsidRDefault="00FB68D2" w:rsidP="00B2748F">
      <w:pPr>
        <w:pStyle w:val="NoSpacing"/>
        <w:numPr>
          <w:ilvl w:val="0"/>
          <w:numId w:val="11"/>
        </w:numPr>
        <w:rPr>
          <w:rFonts w:ascii="Arial" w:hAnsi="Arial" w:cs="Arial"/>
          <w:sz w:val="24"/>
          <w:szCs w:val="24"/>
        </w:rPr>
      </w:pPr>
      <w:r>
        <w:rPr>
          <w:rFonts w:ascii="Arial" w:hAnsi="Arial" w:cs="Arial"/>
          <w:sz w:val="24"/>
          <w:szCs w:val="24"/>
        </w:rPr>
        <w:t xml:space="preserve">The increased reporting of hate investigations points to improved recording by officers and staff at the point of contact with the public and subsequent incident to crime conversion. </w:t>
      </w:r>
      <w:r w:rsidR="00F94B0C">
        <w:rPr>
          <w:rFonts w:ascii="Arial" w:hAnsi="Arial" w:cs="Arial"/>
          <w:sz w:val="24"/>
          <w:szCs w:val="24"/>
        </w:rPr>
        <w:t xml:space="preserve">Increased investment in the use of third party reporting mechanisms such </w:t>
      </w:r>
      <w:r w:rsidR="006E5C06">
        <w:rPr>
          <w:rFonts w:ascii="Arial" w:hAnsi="Arial" w:cs="Arial"/>
          <w:sz w:val="24"/>
          <w:szCs w:val="24"/>
        </w:rPr>
        <w:t>as Hate Incident reporting centres (HIRCs)</w:t>
      </w:r>
      <w:r w:rsidR="00F94B0C">
        <w:rPr>
          <w:rFonts w:ascii="Arial" w:hAnsi="Arial" w:cs="Arial"/>
          <w:sz w:val="24"/>
          <w:szCs w:val="24"/>
        </w:rPr>
        <w:t xml:space="preserve"> has enhanced the volume of recorded hate crime.</w:t>
      </w:r>
    </w:p>
    <w:p w:rsidR="00B2748F" w:rsidRDefault="00B2748F" w:rsidP="00B2748F">
      <w:pPr>
        <w:pStyle w:val="NoSpacing"/>
        <w:ind w:left="1080"/>
        <w:rPr>
          <w:rFonts w:ascii="Arial" w:hAnsi="Arial" w:cs="Arial"/>
          <w:sz w:val="24"/>
          <w:szCs w:val="24"/>
        </w:rPr>
      </w:pPr>
    </w:p>
    <w:p w:rsidR="00F94B0C" w:rsidRPr="00C17FC3" w:rsidRDefault="00DE0D85" w:rsidP="00C17FC3">
      <w:pPr>
        <w:pStyle w:val="NoSpacing"/>
        <w:numPr>
          <w:ilvl w:val="0"/>
          <w:numId w:val="11"/>
        </w:numPr>
        <w:rPr>
          <w:rFonts w:ascii="Arial" w:hAnsi="Arial" w:cs="Arial"/>
          <w:sz w:val="24"/>
          <w:szCs w:val="24"/>
        </w:rPr>
      </w:pPr>
      <w:r>
        <w:rPr>
          <w:rFonts w:ascii="Arial" w:hAnsi="Arial" w:cs="Arial"/>
          <w:sz w:val="24"/>
          <w:szCs w:val="24"/>
        </w:rPr>
        <w:t xml:space="preserve">External scrutiny </w:t>
      </w:r>
      <w:r w:rsidR="006E5C06">
        <w:rPr>
          <w:rFonts w:ascii="Arial" w:hAnsi="Arial" w:cs="Arial"/>
          <w:sz w:val="24"/>
          <w:szCs w:val="24"/>
        </w:rPr>
        <w:t>by HMICFRS</w:t>
      </w:r>
      <w:r w:rsidR="00CD70E6">
        <w:rPr>
          <w:rStyle w:val="FootnoteReference"/>
          <w:rFonts w:ascii="Arial" w:hAnsi="Arial" w:cs="Arial"/>
          <w:sz w:val="24"/>
          <w:szCs w:val="24"/>
        </w:rPr>
        <w:footnoteReference w:id="2"/>
      </w:r>
      <w:r w:rsidR="006E5C06">
        <w:rPr>
          <w:rFonts w:ascii="Arial" w:hAnsi="Arial" w:cs="Arial"/>
          <w:sz w:val="24"/>
          <w:szCs w:val="24"/>
        </w:rPr>
        <w:t xml:space="preserve"> and CPS</w:t>
      </w:r>
      <w:r w:rsidR="00CD70E6">
        <w:rPr>
          <w:rStyle w:val="FootnoteReference"/>
          <w:rFonts w:ascii="Arial" w:hAnsi="Arial" w:cs="Arial"/>
          <w:sz w:val="24"/>
          <w:szCs w:val="24"/>
        </w:rPr>
        <w:footnoteReference w:id="3"/>
      </w:r>
      <w:r w:rsidR="006E5C06">
        <w:rPr>
          <w:rFonts w:ascii="Arial" w:hAnsi="Arial" w:cs="Arial"/>
          <w:sz w:val="24"/>
          <w:szCs w:val="24"/>
        </w:rPr>
        <w:t xml:space="preserve"> </w:t>
      </w:r>
      <w:r w:rsidR="00791E1C">
        <w:rPr>
          <w:rFonts w:ascii="Arial" w:hAnsi="Arial" w:cs="Arial"/>
          <w:sz w:val="24"/>
          <w:szCs w:val="24"/>
        </w:rPr>
        <w:t>suggests Essex Police needs</w:t>
      </w:r>
      <w:r w:rsidR="00B2748F">
        <w:rPr>
          <w:rFonts w:ascii="Arial" w:hAnsi="Arial" w:cs="Arial"/>
          <w:sz w:val="24"/>
          <w:szCs w:val="24"/>
        </w:rPr>
        <w:t xml:space="preserve"> to im</w:t>
      </w:r>
      <w:r w:rsidR="006E5C06">
        <w:rPr>
          <w:rFonts w:ascii="Arial" w:hAnsi="Arial" w:cs="Arial"/>
          <w:sz w:val="24"/>
          <w:szCs w:val="24"/>
        </w:rPr>
        <w:t>prove the way it manages hate crime investigations</w:t>
      </w:r>
      <w:r w:rsidR="00791E1C">
        <w:rPr>
          <w:rFonts w:ascii="Arial" w:hAnsi="Arial" w:cs="Arial"/>
          <w:sz w:val="24"/>
          <w:szCs w:val="24"/>
        </w:rPr>
        <w:t>,</w:t>
      </w:r>
      <w:r w:rsidR="006E5C06">
        <w:rPr>
          <w:rFonts w:ascii="Arial" w:hAnsi="Arial" w:cs="Arial"/>
          <w:sz w:val="24"/>
          <w:szCs w:val="24"/>
        </w:rPr>
        <w:t xml:space="preserve"> particularly around victim contact and case finalisation.</w:t>
      </w:r>
    </w:p>
    <w:p w:rsidR="00665862" w:rsidRPr="00A239A9" w:rsidRDefault="00665862" w:rsidP="00665862">
      <w:pPr>
        <w:pStyle w:val="NoSpacing"/>
        <w:ind w:left="720"/>
        <w:rPr>
          <w:rFonts w:ascii="Arial" w:hAnsi="Arial" w:cs="Arial"/>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Default="00121A7F" w:rsidP="007D3E9B">
      <w:pPr>
        <w:pStyle w:val="NoSpacing"/>
        <w:ind w:left="720"/>
        <w:rPr>
          <w:rFonts w:ascii="Arial" w:hAnsi="Arial" w:cs="Arial"/>
          <w:b/>
          <w:sz w:val="24"/>
          <w:szCs w:val="24"/>
        </w:rPr>
      </w:pPr>
    </w:p>
    <w:p w:rsidR="000E5AC7" w:rsidRDefault="00EE2C5B" w:rsidP="00C43CE1">
      <w:pPr>
        <w:pStyle w:val="NoSpacing"/>
        <w:ind w:left="720"/>
        <w:rPr>
          <w:rFonts w:ascii="Arial" w:hAnsi="Arial" w:cs="Arial"/>
          <w:sz w:val="24"/>
          <w:szCs w:val="24"/>
        </w:rPr>
      </w:pPr>
      <w:r>
        <w:rPr>
          <w:rFonts w:ascii="Arial" w:hAnsi="Arial" w:cs="Arial"/>
          <w:sz w:val="24"/>
          <w:szCs w:val="24"/>
        </w:rPr>
        <w:t xml:space="preserve">This report provides information on Essex police’s performance in respect of recorded </w:t>
      </w:r>
      <w:r w:rsidR="000E5AC7">
        <w:rPr>
          <w:rFonts w:ascii="Arial" w:hAnsi="Arial" w:cs="Arial"/>
          <w:sz w:val="24"/>
          <w:szCs w:val="24"/>
        </w:rPr>
        <w:t xml:space="preserve">hate </w:t>
      </w:r>
      <w:r>
        <w:rPr>
          <w:rFonts w:ascii="Arial" w:hAnsi="Arial" w:cs="Arial"/>
          <w:sz w:val="24"/>
          <w:szCs w:val="24"/>
        </w:rPr>
        <w:t>crime and prosecutions. Particular focus is given to two</w:t>
      </w:r>
      <w:r w:rsidR="00791E1C">
        <w:rPr>
          <w:rFonts w:ascii="Arial" w:hAnsi="Arial" w:cs="Arial"/>
          <w:sz w:val="24"/>
          <w:szCs w:val="24"/>
        </w:rPr>
        <w:t xml:space="preserve"> priority areas within the service</w:t>
      </w:r>
      <w:r>
        <w:rPr>
          <w:rFonts w:ascii="Arial" w:hAnsi="Arial" w:cs="Arial"/>
          <w:sz w:val="24"/>
          <w:szCs w:val="24"/>
        </w:rPr>
        <w:t xml:space="preserve"> regarding hate crime</w:t>
      </w:r>
      <w:r w:rsidR="00665068">
        <w:rPr>
          <w:rFonts w:ascii="Arial" w:hAnsi="Arial" w:cs="Arial"/>
          <w:sz w:val="24"/>
          <w:szCs w:val="24"/>
        </w:rPr>
        <w:t>,</w:t>
      </w:r>
      <w:r>
        <w:rPr>
          <w:rFonts w:ascii="Arial" w:hAnsi="Arial" w:cs="Arial"/>
          <w:sz w:val="24"/>
          <w:szCs w:val="24"/>
        </w:rPr>
        <w:t xml:space="preserve"> namely </w:t>
      </w:r>
      <w:r w:rsidR="000E5AC7">
        <w:rPr>
          <w:rFonts w:ascii="Arial" w:hAnsi="Arial" w:cs="Arial"/>
          <w:sz w:val="24"/>
          <w:szCs w:val="24"/>
        </w:rPr>
        <w:t>increased reporting across all protected characteristics and improving positive outcomes of hate crime investigations.</w:t>
      </w:r>
    </w:p>
    <w:p w:rsidR="000E5AC7" w:rsidRDefault="000E5AC7" w:rsidP="00C43CE1">
      <w:pPr>
        <w:pStyle w:val="NoSpacing"/>
        <w:ind w:left="720"/>
        <w:rPr>
          <w:rFonts w:ascii="Arial" w:hAnsi="Arial" w:cs="Arial"/>
          <w:sz w:val="24"/>
          <w:szCs w:val="24"/>
        </w:rPr>
      </w:pPr>
    </w:p>
    <w:p w:rsidR="006830E3" w:rsidRDefault="000E5AC7" w:rsidP="00C43CE1">
      <w:pPr>
        <w:pStyle w:val="NoSpacing"/>
        <w:ind w:left="720"/>
        <w:rPr>
          <w:rFonts w:ascii="Arial" w:hAnsi="Arial" w:cs="Arial"/>
          <w:sz w:val="24"/>
          <w:szCs w:val="24"/>
        </w:rPr>
      </w:pPr>
      <w:r>
        <w:rPr>
          <w:rFonts w:ascii="Arial" w:hAnsi="Arial" w:cs="Arial"/>
          <w:sz w:val="24"/>
          <w:szCs w:val="24"/>
        </w:rPr>
        <w:t>Hate crime as an area of policing is under reported nationally and satisfaction rates fo</w:t>
      </w:r>
      <w:r w:rsidR="00AE2AE5">
        <w:rPr>
          <w:rFonts w:ascii="Arial" w:hAnsi="Arial" w:cs="Arial"/>
          <w:sz w:val="24"/>
          <w:szCs w:val="24"/>
        </w:rPr>
        <w:t>r service users have</w:t>
      </w:r>
      <w:r>
        <w:rPr>
          <w:rFonts w:ascii="Arial" w:hAnsi="Arial" w:cs="Arial"/>
          <w:sz w:val="24"/>
          <w:szCs w:val="24"/>
        </w:rPr>
        <w:t xml:space="preserve"> trailed behind other crime types.</w:t>
      </w:r>
      <w:r w:rsidR="00DF58D3">
        <w:rPr>
          <w:rFonts w:ascii="Arial" w:hAnsi="Arial" w:cs="Arial"/>
          <w:sz w:val="24"/>
          <w:szCs w:val="24"/>
        </w:rPr>
        <w:t xml:space="preserve"> The force has made </w:t>
      </w:r>
      <w:r w:rsidR="006830E3">
        <w:rPr>
          <w:rFonts w:ascii="Arial" w:hAnsi="Arial" w:cs="Arial"/>
          <w:sz w:val="24"/>
          <w:szCs w:val="24"/>
        </w:rPr>
        <w:t>gains in increasing the reordering of prejudice/hate based incidents which have been trending upwards. Investment in third</w:t>
      </w:r>
      <w:r w:rsidR="004B7A01">
        <w:rPr>
          <w:rFonts w:ascii="Arial" w:hAnsi="Arial" w:cs="Arial"/>
          <w:sz w:val="24"/>
          <w:szCs w:val="24"/>
        </w:rPr>
        <w:t xml:space="preserve"> party reporting mechanisms </w:t>
      </w:r>
      <w:r w:rsidR="006830E3">
        <w:rPr>
          <w:rFonts w:ascii="Arial" w:hAnsi="Arial" w:cs="Arial"/>
          <w:sz w:val="24"/>
          <w:szCs w:val="24"/>
        </w:rPr>
        <w:t>has assisted in this process.</w:t>
      </w:r>
    </w:p>
    <w:p w:rsidR="006830E3" w:rsidRDefault="006830E3" w:rsidP="00C43CE1">
      <w:pPr>
        <w:pStyle w:val="NoSpacing"/>
        <w:ind w:left="720"/>
        <w:rPr>
          <w:rFonts w:ascii="Arial" w:hAnsi="Arial" w:cs="Arial"/>
          <w:sz w:val="24"/>
          <w:szCs w:val="24"/>
        </w:rPr>
      </w:pPr>
    </w:p>
    <w:p w:rsidR="00EE2C5B" w:rsidRDefault="002B3FF7" w:rsidP="00C43CE1">
      <w:pPr>
        <w:pStyle w:val="NoSpacing"/>
        <w:ind w:left="720"/>
        <w:rPr>
          <w:rFonts w:ascii="Arial" w:hAnsi="Arial" w:cs="Arial"/>
          <w:sz w:val="24"/>
          <w:szCs w:val="24"/>
        </w:rPr>
      </w:pPr>
      <w:r>
        <w:rPr>
          <w:rFonts w:ascii="Arial" w:hAnsi="Arial" w:cs="Arial"/>
          <w:sz w:val="24"/>
          <w:szCs w:val="24"/>
        </w:rPr>
        <w:t>There</w:t>
      </w:r>
      <w:r w:rsidR="006830E3">
        <w:rPr>
          <w:rFonts w:ascii="Arial" w:hAnsi="Arial" w:cs="Arial"/>
          <w:sz w:val="24"/>
          <w:szCs w:val="24"/>
        </w:rPr>
        <w:t xml:space="preserve"> has</w:t>
      </w:r>
      <w:r w:rsidR="008341F9">
        <w:rPr>
          <w:rFonts w:ascii="Arial" w:hAnsi="Arial" w:cs="Arial"/>
          <w:sz w:val="24"/>
          <w:szCs w:val="24"/>
        </w:rPr>
        <w:t xml:space="preserve"> however</w:t>
      </w:r>
      <w:r>
        <w:rPr>
          <w:rFonts w:ascii="Arial" w:hAnsi="Arial" w:cs="Arial"/>
          <w:sz w:val="24"/>
          <w:szCs w:val="24"/>
        </w:rPr>
        <w:t xml:space="preserve"> been </w:t>
      </w:r>
      <w:r w:rsidR="009265E7">
        <w:rPr>
          <w:rFonts w:ascii="Arial" w:hAnsi="Arial" w:cs="Arial"/>
          <w:sz w:val="24"/>
          <w:szCs w:val="24"/>
        </w:rPr>
        <w:t xml:space="preserve">cause to reflect on the handling </w:t>
      </w:r>
      <w:r w:rsidR="006830E3">
        <w:rPr>
          <w:rFonts w:ascii="Arial" w:hAnsi="Arial" w:cs="Arial"/>
          <w:sz w:val="24"/>
          <w:szCs w:val="24"/>
        </w:rPr>
        <w:t xml:space="preserve">of hate crime investigations. </w:t>
      </w:r>
      <w:r w:rsidR="00AE2AE5">
        <w:rPr>
          <w:rFonts w:ascii="Arial" w:hAnsi="Arial" w:cs="Arial"/>
          <w:sz w:val="24"/>
          <w:szCs w:val="24"/>
        </w:rPr>
        <w:t>Firstly i</w:t>
      </w:r>
      <w:r w:rsidR="006830E3">
        <w:rPr>
          <w:rFonts w:ascii="Arial" w:hAnsi="Arial" w:cs="Arial"/>
          <w:sz w:val="24"/>
          <w:szCs w:val="24"/>
        </w:rPr>
        <w:t>n November 2017</w:t>
      </w:r>
      <w:r w:rsidR="00CD70E6">
        <w:rPr>
          <w:rFonts w:ascii="Arial" w:hAnsi="Arial" w:cs="Arial"/>
          <w:sz w:val="24"/>
          <w:szCs w:val="24"/>
        </w:rPr>
        <w:t xml:space="preserve"> the CPS</w:t>
      </w:r>
      <w:r w:rsidR="00791E1C">
        <w:rPr>
          <w:rFonts w:ascii="Arial" w:hAnsi="Arial" w:cs="Arial"/>
          <w:sz w:val="24"/>
          <w:szCs w:val="24"/>
        </w:rPr>
        <w:t xml:space="preserve"> notified Essex P</w:t>
      </w:r>
      <w:r w:rsidR="006830E3">
        <w:rPr>
          <w:rFonts w:ascii="Arial" w:hAnsi="Arial" w:cs="Arial"/>
          <w:sz w:val="24"/>
          <w:szCs w:val="24"/>
        </w:rPr>
        <w:t xml:space="preserve">olice of a significant drop in the number of referrals </w:t>
      </w:r>
      <w:r w:rsidR="008341F9">
        <w:rPr>
          <w:rFonts w:ascii="Arial" w:hAnsi="Arial" w:cs="Arial"/>
          <w:sz w:val="24"/>
          <w:szCs w:val="24"/>
        </w:rPr>
        <w:t>th</w:t>
      </w:r>
      <w:r w:rsidR="009D62B7">
        <w:rPr>
          <w:rFonts w:ascii="Arial" w:hAnsi="Arial" w:cs="Arial"/>
          <w:sz w:val="24"/>
          <w:szCs w:val="24"/>
        </w:rPr>
        <w:t>ey r</w:t>
      </w:r>
      <w:r w:rsidR="00824F83">
        <w:rPr>
          <w:rFonts w:ascii="Arial" w:hAnsi="Arial" w:cs="Arial"/>
          <w:sz w:val="24"/>
          <w:szCs w:val="24"/>
        </w:rPr>
        <w:t>eceived for charging advice which</w:t>
      </w:r>
      <w:r w:rsidR="009D62B7">
        <w:rPr>
          <w:rFonts w:ascii="Arial" w:hAnsi="Arial" w:cs="Arial"/>
          <w:sz w:val="24"/>
          <w:szCs w:val="24"/>
        </w:rPr>
        <w:t xml:space="preserve"> could possibly be due to:</w:t>
      </w:r>
    </w:p>
    <w:p w:rsidR="009D62B7" w:rsidRDefault="009D62B7" w:rsidP="00C43CE1">
      <w:pPr>
        <w:pStyle w:val="NoSpacing"/>
        <w:ind w:left="720"/>
        <w:rPr>
          <w:rFonts w:ascii="Arial" w:hAnsi="Arial" w:cs="Arial"/>
          <w:sz w:val="24"/>
          <w:szCs w:val="24"/>
        </w:rPr>
      </w:pPr>
    </w:p>
    <w:p w:rsidR="009D62B7" w:rsidRDefault="00824F83" w:rsidP="009D62B7">
      <w:pPr>
        <w:pStyle w:val="NoSpacing"/>
        <w:numPr>
          <w:ilvl w:val="0"/>
          <w:numId w:val="10"/>
        </w:numPr>
        <w:rPr>
          <w:rFonts w:ascii="Arial" w:hAnsi="Arial" w:cs="Arial"/>
          <w:sz w:val="24"/>
          <w:szCs w:val="24"/>
        </w:rPr>
      </w:pPr>
      <w:r>
        <w:rPr>
          <w:rFonts w:ascii="Arial" w:hAnsi="Arial" w:cs="Arial"/>
          <w:sz w:val="24"/>
          <w:szCs w:val="24"/>
        </w:rPr>
        <w:t>I</w:t>
      </w:r>
      <w:r w:rsidR="009D62B7">
        <w:rPr>
          <w:rFonts w:ascii="Arial" w:hAnsi="Arial" w:cs="Arial"/>
          <w:sz w:val="24"/>
          <w:szCs w:val="24"/>
        </w:rPr>
        <w:t xml:space="preserve">nappropriate </w:t>
      </w:r>
      <w:r>
        <w:rPr>
          <w:rFonts w:ascii="Arial" w:hAnsi="Arial" w:cs="Arial"/>
          <w:sz w:val="24"/>
          <w:szCs w:val="24"/>
        </w:rPr>
        <w:t xml:space="preserve">disposal methods for hate crime </w:t>
      </w:r>
      <w:r w:rsidR="009D62B7">
        <w:rPr>
          <w:rFonts w:ascii="Arial" w:hAnsi="Arial" w:cs="Arial"/>
          <w:sz w:val="24"/>
          <w:szCs w:val="24"/>
        </w:rPr>
        <w:t>being used;</w:t>
      </w:r>
    </w:p>
    <w:p w:rsidR="009D62B7" w:rsidRDefault="00272352" w:rsidP="009D62B7">
      <w:pPr>
        <w:pStyle w:val="NoSpacing"/>
        <w:numPr>
          <w:ilvl w:val="0"/>
          <w:numId w:val="10"/>
        </w:numPr>
        <w:rPr>
          <w:rFonts w:ascii="Arial" w:hAnsi="Arial" w:cs="Arial"/>
          <w:sz w:val="24"/>
          <w:szCs w:val="24"/>
        </w:rPr>
      </w:pPr>
      <w:r>
        <w:rPr>
          <w:rFonts w:ascii="Arial" w:hAnsi="Arial" w:cs="Arial"/>
          <w:sz w:val="24"/>
          <w:szCs w:val="24"/>
        </w:rPr>
        <w:t>Cases</w:t>
      </w:r>
      <w:r w:rsidR="00824F83">
        <w:rPr>
          <w:rFonts w:ascii="Arial" w:hAnsi="Arial" w:cs="Arial"/>
          <w:sz w:val="24"/>
          <w:szCs w:val="24"/>
        </w:rPr>
        <w:t xml:space="preserve"> with potential for charges are not</w:t>
      </w:r>
      <w:r w:rsidR="009D62B7">
        <w:rPr>
          <w:rFonts w:ascii="Arial" w:hAnsi="Arial" w:cs="Arial"/>
          <w:sz w:val="24"/>
          <w:szCs w:val="24"/>
        </w:rPr>
        <w:t xml:space="preserve"> being presented to </w:t>
      </w:r>
      <w:r>
        <w:rPr>
          <w:rFonts w:ascii="Arial" w:hAnsi="Arial" w:cs="Arial"/>
          <w:sz w:val="24"/>
          <w:szCs w:val="24"/>
        </w:rPr>
        <w:t>the CPS.</w:t>
      </w:r>
    </w:p>
    <w:p w:rsidR="009D62B7" w:rsidRDefault="009D62B7" w:rsidP="00272352">
      <w:pPr>
        <w:pStyle w:val="NoSpacing"/>
        <w:rPr>
          <w:rFonts w:ascii="Arial" w:hAnsi="Arial" w:cs="Arial"/>
          <w:sz w:val="24"/>
          <w:szCs w:val="24"/>
        </w:rPr>
      </w:pPr>
    </w:p>
    <w:p w:rsidR="008341F9" w:rsidRDefault="00AE2AE5" w:rsidP="009D62B7">
      <w:pPr>
        <w:pStyle w:val="NoSpacing"/>
        <w:ind w:left="720"/>
        <w:rPr>
          <w:rFonts w:ascii="Arial" w:hAnsi="Arial" w:cs="Arial"/>
          <w:sz w:val="24"/>
          <w:szCs w:val="24"/>
        </w:rPr>
      </w:pPr>
      <w:r>
        <w:rPr>
          <w:rFonts w:ascii="Arial" w:hAnsi="Arial" w:cs="Arial"/>
          <w:sz w:val="24"/>
          <w:szCs w:val="24"/>
        </w:rPr>
        <w:t xml:space="preserve">Secondly in January 2018 the HMICFRS conducted a pilot inspection of the force in respect of hate crime. This </w:t>
      </w:r>
      <w:r w:rsidR="008341F9">
        <w:rPr>
          <w:rFonts w:ascii="Arial" w:hAnsi="Arial" w:cs="Arial"/>
          <w:sz w:val="24"/>
          <w:szCs w:val="24"/>
        </w:rPr>
        <w:t xml:space="preserve">was the opportunity for </w:t>
      </w:r>
      <w:r w:rsidR="008637FD">
        <w:rPr>
          <w:rFonts w:ascii="Arial" w:hAnsi="Arial" w:cs="Arial"/>
          <w:sz w:val="24"/>
          <w:szCs w:val="24"/>
        </w:rPr>
        <w:t xml:space="preserve">the </w:t>
      </w:r>
      <w:r w:rsidR="00E757FC">
        <w:rPr>
          <w:rFonts w:ascii="Arial" w:hAnsi="Arial" w:cs="Arial"/>
          <w:sz w:val="24"/>
          <w:szCs w:val="24"/>
        </w:rPr>
        <w:t>I</w:t>
      </w:r>
      <w:r w:rsidR="008637FD">
        <w:rPr>
          <w:rFonts w:ascii="Arial" w:hAnsi="Arial" w:cs="Arial"/>
          <w:sz w:val="24"/>
          <w:szCs w:val="24"/>
        </w:rPr>
        <w:t>nspectorate to test</w:t>
      </w:r>
      <w:r w:rsidR="008341F9">
        <w:rPr>
          <w:rFonts w:ascii="Arial" w:hAnsi="Arial" w:cs="Arial"/>
          <w:sz w:val="24"/>
          <w:szCs w:val="24"/>
        </w:rPr>
        <w:t xml:space="preserve"> a newly designed assessment tool, to examine how effectively hate crim</w:t>
      </w:r>
      <w:r w:rsidR="00824F83">
        <w:rPr>
          <w:rFonts w:ascii="Arial" w:hAnsi="Arial" w:cs="Arial"/>
          <w:sz w:val="24"/>
          <w:szCs w:val="24"/>
        </w:rPr>
        <w:t xml:space="preserve">e was being dealt with </w:t>
      </w:r>
      <w:r w:rsidR="008341F9">
        <w:rPr>
          <w:rFonts w:ascii="Arial" w:hAnsi="Arial" w:cs="Arial"/>
          <w:sz w:val="24"/>
          <w:szCs w:val="24"/>
        </w:rPr>
        <w:t>once it has been reported to</w:t>
      </w:r>
      <w:r w:rsidR="00824F83">
        <w:rPr>
          <w:rFonts w:ascii="Arial" w:hAnsi="Arial" w:cs="Arial"/>
          <w:sz w:val="24"/>
          <w:szCs w:val="24"/>
        </w:rPr>
        <w:t xml:space="preserve"> the</w:t>
      </w:r>
      <w:r w:rsidR="008341F9">
        <w:rPr>
          <w:rFonts w:ascii="Arial" w:hAnsi="Arial" w:cs="Arial"/>
          <w:sz w:val="24"/>
          <w:szCs w:val="24"/>
        </w:rPr>
        <w:t xml:space="preserve"> police. </w:t>
      </w:r>
      <w:r w:rsidR="009D62B7">
        <w:rPr>
          <w:rFonts w:ascii="Arial" w:hAnsi="Arial" w:cs="Arial"/>
          <w:sz w:val="24"/>
          <w:szCs w:val="24"/>
        </w:rPr>
        <w:t>T</w:t>
      </w:r>
      <w:r w:rsidR="00657C08">
        <w:rPr>
          <w:rFonts w:ascii="Arial" w:hAnsi="Arial" w:cs="Arial"/>
          <w:sz w:val="24"/>
          <w:szCs w:val="24"/>
        </w:rPr>
        <w:t xml:space="preserve">he </w:t>
      </w:r>
      <w:r w:rsidR="008341F9">
        <w:rPr>
          <w:rFonts w:ascii="Arial" w:hAnsi="Arial" w:cs="Arial"/>
          <w:sz w:val="24"/>
          <w:szCs w:val="24"/>
        </w:rPr>
        <w:t>HMICFRS visit to Essex Police has raised a number of issues around how the force manages hate crime</w:t>
      </w:r>
      <w:r w:rsidR="00657C08">
        <w:rPr>
          <w:rFonts w:ascii="Arial" w:hAnsi="Arial" w:cs="Arial"/>
          <w:sz w:val="24"/>
          <w:szCs w:val="24"/>
        </w:rPr>
        <w:t xml:space="preserve"> investigations</w:t>
      </w:r>
      <w:r w:rsidR="008341F9">
        <w:rPr>
          <w:rFonts w:ascii="Arial" w:hAnsi="Arial" w:cs="Arial"/>
          <w:sz w:val="24"/>
          <w:szCs w:val="24"/>
        </w:rPr>
        <w:t xml:space="preserve"> principally:</w:t>
      </w:r>
    </w:p>
    <w:p w:rsidR="00657C08" w:rsidRPr="009D62B7" w:rsidRDefault="00657C08" w:rsidP="009D62B7">
      <w:pPr>
        <w:pStyle w:val="NoSpacing"/>
        <w:rPr>
          <w:rFonts w:ascii="Arial" w:hAnsi="Arial" w:cs="Arial"/>
          <w:sz w:val="24"/>
          <w:szCs w:val="24"/>
        </w:rPr>
      </w:pPr>
    </w:p>
    <w:p w:rsidR="008341F9" w:rsidRDefault="00514F35" w:rsidP="00657C08">
      <w:pPr>
        <w:pStyle w:val="NoSpacing"/>
        <w:numPr>
          <w:ilvl w:val="0"/>
          <w:numId w:val="10"/>
        </w:numPr>
        <w:rPr>
          <w:rFonts w:ascii="Arial" w:hAnsi="Arial" w:cs="Arial"/>
          <w:sz w:val="24"/>
          <w:szCs w:val="24"/>
        </w:rPr>
      </w:pPr>
      <w:r>
        <w:rPr>
          <w:rFonts w:ascii="Arial" w:hAnsi="Arial" w:cs="Arial"/>
          <w:sz w:val="24"/>
          <w:szCs w:val="24"/>
        </w:rPr>
        <w:t>S</w:t>
      </w:r>
      <w:r w:rsidR="008341F9">
        <w:rPr>
          <w:rFonts w:ascii="Arial" w:hAnsi="Arial" w:cs="Arial"/>
          <w:sz w:val="24"/>
          <w:szCs w:val="24"/>
        </w:rPr>
        <w:t>upervisory oversite of investigations;</w:t>
      </w:r>
    </w:p>
    <w:p w:rsidR="008341F9" w:rsidRPr="00C17FC3" w:rsidRDefault="00514F35" w:rsidP="00C17FC3">
      <w:pPr>
        <w:pStyle w:val="NoSpacing"/>
        <w:numPr>
          <w:ilvl w:val="0"/>
          <w:numId w:val="10"/>
        </w:numPr>
        <w:rPr>
          <w:rFonts w:ascii="Arial" w:hAnsi="Arial" w:cs="Arial"/>
          <w:sz w:val="24"/>
          <w:szCs w:val="24"/>
        </w:rPr>
      </w:pPr>
      <w:r>
        <w:rPr>
          <w:rFonts w:ascii="Arial" w:hAnsi="Arial" w:cs="Arial"/>
          <w:sz w:val="24"/>
          <w:szCs w:val="24"/>
        </w:rPr>
        <w:t>M</w:t>
      </w:r>
      <w:r w:rsidR="002B3FF7">
        <w:rPr>
          <w:rFonts w:ascii="Arial" w:hAnsi="Arial" w:cs="Arial"/>
          <w:sz w:val="24"/>
          <w:szCs w:val="24"/>
        </w:rPr>
        <w:t>aintaining contact with victims.</w:t>
      </w:r>
    </w:p>
    <w:p w:rsidR="00F4000A" w:rsidRDefault="007279D8" w:rsidP="00C43CE1">
      <w:pPr>
        <w:pStyle w:val="NoSpacing"/>
        <w:ind w:left="720"/>
        <w:rPr>
          <w:rFonts w:ascii="Arial" w:hAnsi="Arial" w:cs="Arial"/>
          <w:sz w:val="24"/>
          <w:szCs w:val="24"/>
        </w:rPr>
      </w:pPr>
      <w:r>
        <w:rPr>
          <w:rFonts w:ascii="Arial" w:hAnsi="Arial" w:cs="Arial"/>
          <w:sz w:val="24"/>
          <w:szCs w:val="24"/>
        </w:rPr>
        <w:lastRenderedPageBreak/>
        <w:t>This report will comment on the plan in place around enhancing current performance in respect of increased repor</w:t>
      </w:r>
      <w:r w:rsidR="005C38D9">
        <w:rPr>
          <w:rFonts w:ascii="Arial" w:hAnsi="Arial" w:cs="Arial"/>
          <w:sz w:val="24"/>
          <w:szCs w:val="24"/>
        </w:rPr>
        <w:t xml:space="preserve">ting </w:t>
      </w:r>
      <w:r w:rsidR="00791E1C">
        <w:rPr>
          <w:rFonts w:ascii="Arial" w:hAnsi="Arial" w:cs="Arial"/>
          <w:sz w:val="24"/>
          <w:szCs w:val="24"/>
        </w:rPr>
        <w:t>but in particular developing</w:t>
      </w:r>
      <w:r>
        <w:rPr>
          <w:rFonts w:ascii="Arial" w:hAnsi="Arial" w:cs="Arial"/>
          <w:sz w:val="24"/>
          <w:szCs w:val="24"/>
        </w:rPr>
        <w:t xml:space="preserve"> the quality of hate crime investigations.</w:t>
      </w:r>
    </w:p>
    <w:p w:rsidR="00F4000A" w:rsidRDefault="00F4000A" w:rsidP="00C43CE1">
      <w:pPr>
        <w:pStyle w:val="NoSpacing"/>
        <w:ind w:left="720"/>
        <w:rPr>
          <w:rFonts w:ascii="Arial" w:hAnsi="Arial" w:cs="Arial"/>
          <w:sz w:val="24"/>
          <w:szCs w:val="24"/>
        </w:rPr>
      </w:pPr>
    </w:p>
    <w:p w:rsidR="007279D8" w:rsidRDefault="00F4000A" w:rsidP="00C43CE1">
      <w:pPr>
        <w:pStyle w:val="NoSpacing"/>
        <w:ind w:left="720"/>
        <w:rPr>
          <w:rFonts w:ascii="Arial" w:hAnsi="Arial" w:cs="Arial"/>
          <w:sz w:val="24"/>
          <w:szCs w:val="24"/>
        </w:rPr>
      </w:pPr>
      <w:r>
        <w:rPr>
          <w:rFonts w:ascii="Arial" w:hAnsi="Arial" w:cs="Arial"/>
          <w:sz w:val="24"/>
          <w:szCs w:val="24"/>
        </w:rPr>
        <w:t>I should also be noted that the HMIC inspection was not an official one, and no written re</w:t>
      </w:r>
      <w:r w:rsidR="00514F35">
        <w:rPr>
          <w:rFonts w:ascii="Arial" w:hAnsi="Arial" w:cs="Arial"/>
          <w:sz w:val="24"/>
          <w:szCs w:val="24"/>
        </w:rPr>
        <w:t xml:space="preserve">port or feedback was provided. </w:t>
      </w:r>
    </w:p>
    <w:p w:rsidR="004F2DD5" w:rsidRDefault="004F2DD5" w:rsidP="0030288C">
      <w:pPr>
        <w:pStyle w:val="NoSpacing"/>
        <w:rPr>
          <w:rFonts w:ascii="Arial" w:hAnsi="Arial" w:cs="Arial"/>
          <w:b/>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Default="00A85689" w:rsidP="0030288C">
      <w:pPr>
        <w:pStyle w:val="NoSpacing"/>
        <w:ind w:left="709"/>
        <w:rPr>
          <w:rFonts w:ascii="Arial" w:hAnsi="Arial" w:cs="Arial"/>
          <w:b/>
          <w:sz w:val="24"/>
          <w:szCs w:val="24"/>
          <w:u w:val="single"/>
        </w:rPr>
      </w:pPr>
    </w:p>
    <w:p w:rsidR="00D907FC" w:rsidRPr="00D907FC" w:rsidRDefault="00D907FC" w:rsidP="0030288C">
      <w:pPr>
        <w:pStyle w:val="NoSpacing"/>
        <w:ind w:left="709"/>
        <w:rPr>
          <w:rFonts w:ascii="Arial" w:hAnsi="Arial" w:cs="Arial"/>
          <w:b/>
          <w:sz w:val="24"/>
          <w:szCs w:val="24"/>
          <w:u w:val="single"/>
        </w:rPr>
      </w:pPr>
      <w:r w:rsidRPr="00D907FC">
        <w:rPr>
          <w:rFonts w:ascii="Arial" w:hAnsi="Arial" w:cs="Arial"/>
          <w:b/>
          <w:sz w:val="24"/>
          <w:szCs w:val="24"/>
          <w:u w:val="single"/>
        </w:rPr>
        <w:t>Hate Crime Recording</w:t>
      </w:r>
    </w:p>
    <w:p w:rsidR="00E35946" w:rsidRDefault="00E35946" w:rsidP="0030288C">
      <w:pPr>
        <w:pStyle w:val="NoSpacing"/>
        <w:ind w:left="709"/>
        <w:rPr>
          <w:rFonts w:ascii="Arial" w:hAnsi="Arial" w:cs="Arial"/>
          <w:sz w:val="24"/>
          <w:szCs w:val="24"/>
        </w:rPr>
      </w:pPr>
    </w:p>
    <w:p w:rsidR="003901DA" w:rsidRPr="003901DA" w:rsidRDefault="002B0E70" w:rsidP="0030288C">
      <w:pPr>
        <w:pStyle w:val="NoSpacing"/>
        <w:ind w:left="709"/>
        <w:rPr>
          <w:rFonts w:ascii="Arial" w:hAnsi="Arial" w:cs="Arial"/>
          <w:sz w:val="24"/>
          <w:szCs w:val="24"/>
        </w:rPr>
      </w:pPr>
      <w:r>
        <w:rPr>
          <w:rFonts w:ascii="Arial" w:hAnsi="Arial" w:cs="Arial"/>
          <w:sz w:val="24"/>
          <w:szCs w:val="24"/>
        </w:rPr>
        <w:t xml:space="preserve">In order to </w:t>
      </w:r>
      <w:r w:rsidR="00D3134E">
        <w:rPr>
          <w:rFonts w:ascii="Arial" w:hAnsi="Arial" w:cs="Arial"/>
          <w:sz w:val="24"/>
          <w:szCs w:val="24"/>
        </w:rPr>
        <w:t>meet ambitions in respect of increasing hate crime reporting</w:t>
      </w:r>
      <w:r w:rsidR="00791E1C">
        <w:rPr>
          <w:rFonts w:ascii="Arial" w:hAnsi="Arial" w:cs="Arial"/>
          <w:sz w:val="24"/>
          <w:szCs w:val="24"/>
        </w:rPr>
        <w:t xml:space="preserve">, Essex Police </w:t>
      </w:r>
      <w:r w:rsidR="003901DA">
        <w:rPr>
          <w:rFonts w:ascii="Arial" w:hAnsi="Arial" w:cs="Arial"/>
          <w:sz w:val="24"/>
          <w:szCs w:val="24"/>
        </w:rPr>
        <w:t xml:space="preserve">has taken an approach based </w:t>
      </w:r>
      <w:r w:rsidR="00EC51C1">
        <w:rPr>
          <w:rFonts w:ascii="Arial" w:hAnsi="Arial" w:cs="Arial"/>
          <w:sz w:val="24"/>
          <w:szCs w:val="24"/>
        </w:rPr>
        <w:t xml:space="preserve">primarily </w:t>
      </w:r>
      <w:r w:rsidR="003901DA">
        <w:rPr>
          <w:rFonts w:ascii="Arial" w:hAnsi="Arial" w:cs="Arial"/>
          <w:sz w:val="24"/>
          <w:szCs w:val="24"/>
        </w:rPr>
        <w:t>on communi</w:t>
      </w:r>
      <w:r w:rsidR="004B7A01">
        <w:rPr>
          <w:rFonts w:ascii="Arial" w:hAnsi="Arial" w:cs="Arial"/>
          <w:sz w:val="24"/>
          <w:szCs w:val="24"/>
        </w:rPr>
        <w:t>ty engagement</w:t>
      </w:r>
      <w:r w:rsidR="00EC51C1">
        <w:rPr>
          <w:rFonts w:ascii="Arial" w:hAnsi="Arial" w:cs="Arial"/>
          <w:sz w:val="24"/>
          <w:szCs w:val="24"/>
        </w:rPr>
        <w:t>.  This has</w:t>
      </w:r>
      <w:r w:rsidR="007840CC">
        <w:rPr>
          <w:rFonts w:ascii="Arial" w:hAnsi="Arial" w:cs="Arial"/>
          <w:sz w:val="24"/>
          <w:szCs w:val="24"/>
        </w:rPr>
        <w:t xml:space="preserve"> focused on the development of third party </w:t>
      </w:r>
      <w:r w:rsidR="00AC5686">
        <w:rPr>
          <w:rFonts w:ascii="Arial" w:hAnsi="Arial" w:cs="Arial"/>
          <w:sz w:val="24"/>
          <w:szCs w:val="24"/>
        </w:rPr>
        <w:t xml:space="preserve">reporting </w:t>
      </w:r>
      <w:r w:rsidR="007840CC">
        <w:rPr>
          <w:rFonts w:ascii="Arial" w:hAnsi="Arial" w:cs="Arial"/>
          <w:sz w:val="24"/>
          <w:szCs w:val="24"/>
        </w:rPr>
        <w:t>options</w:t>
      </w:r>
      <w:r w:rsidR="00E35946">
        <w:rPr>
          <w:rFonts w:ascii="Arial" w:hAnsi="Arial" w:cs="Arial"/>
          <w:sz w:val="24"/>
          <w:szCs w:val="24"/>
        </w:rPr>
        <w:t>,</w:t>
      </w:r>
      <w:r w:rsidR="007840CC">
        <w:rPr>
          <w:rFonts w:ascii="Arial" w:hAnsi="Arial" w:cs="Arial"/>
          <w:sz w:val="24"/>
          <w:szCs w:val="24"/>
        </w:rPr>
        <w:t xml:space="preserve"> namely Hate Incident Reporting Centres (HIRCs)</w:t>
      </w:r>
      <w:r w:rsidR="00E01EE5">
        <w:rPr>
          <w:rFonts w:ascii="Arial" w:hAnsi="Arial" w:cs="Arial"/>
          <w:sz w:val="24"/>
          <w:szCs w:val="24"/>
        </w:rPr>
        <w:t xml:space="preserve"> and</w:t>
      </w:r>
      <w:r w:rsidR="00D80CCD">
        <w:rPr>
          <w:rFonts w:ascii="Arial" w:hAnsi="Arial" w:cs="Arial"/>
          <w:sz w:val="24"/>
          <w:szCs w:val="24"/>
        </w:rPr>
        <w:t xml:space="preserve"> the</w:t>
      </w:r>
      <w:r w:rsidR="00E01EE5">
        <w:rPr>
          <w:rFonts w:ascii="Arial" w:hAnsi="Arial" w:cs="Arial"/>
          <w:sz w:val="24"/>
          <w:szCs w:val="24"/>
        </w:rPr>
        <w:t xml:space="preserve"> pro</w:t>
      </w:r>
      <w:r w:rsidR="00AC5686">
        <w:rPr>
          <w:rFonts w:ascii="Arial" w:hAnsi="Arial" w:cs="Arial"/>
          <w:sz w:val="24"/>
          <w:szCs w:val="24"/>
        </w:rPr>
        <w:t>motion of online reporting via National True V</w:t>
      </w:r>
      <w:r w:rsidR="00E01EE5">
        <w:rPr>
          <w:rFonts w:ascii="Arial" w:hAnsi="Arial" w:cs="Arial"/>
          <w:sz w:val="24"/>
          <w:szCs w:val="24"/>
        </w:rPr>
        <w:t>ision.</w:t>
      </w:r>
    </w:p>
    <w:p w:rsidR="001B50BD" w:rsidRDefault="001B50BD" w:rsidP="001B50BD">
      <w:pPr>
        <w:pStyle w:val="NoSpacing"/>
        <w:rPr>
          <w:rFonts w:ascii="Arial" w:hAnsi="Arial" w:cs="Arial"/>
          <w:sz w:val="24"/>
          <w:szCs w:val="24"/>
        </w:rPr>
      </w:pPr>
    </w:p>
    <w:p w:rsidR="000327E9" w:rsidRDefault="003901DA" w:rsidP="00DC7FA2">
      <w:pPr>
        <w:pStyle w:val="NoSpacing"/>
        <w:ind w:left="709"/>
        <w:rPr>
          <w:rFonts w:ascii="Arial" w:hAnsi="Arial" w:cs="Arial"/>
          <w:sz w:val="24"/>
          <w:szCs w:val="24"/>
        </w:rPr>
      </w:pPr>
      <w:r>
        <w:rPr>
          <w:rFonts w:ascii="Arial" w:hAnsi="Arial" w:cs="Arial"/>
          <w:sz w:val="24"/>
          <w:szCs w:val="24"/>
        </w:rPr>
        <w:t>The role of HIRCs is to support and encourage increased reporting of hate crime within the community at locations where victims of hate crime feel safe and comfortable.</w:t>
      </w:r>
      <w:r w:rsidR="00E01EE5">
        <w:rPr>
          <w:rFonts w:ascii="Arial" w:hAnsi="Arial" w:cs="Arial"/>
          <w:sz w:val="24"/>
          <w:szCs w:val="24"/>
        </w:rPr>
        <w:t xml:space="preserve"> </w:t>
      </w:r>
    </w:p>
    <w:p w:rsidR="000327E9" w:rsidRDefault="000327E9" w:rsidP="00DC7FA2">
      <w:pPr>
        <w:pStyle w:val="NoSpacing"/>
        <w:ind w:left="709"/>
        <w:rPr>
          <w:rFonts w:ascii="Arial" w:hAnsi="Arial" w:cs="Arial"/>
          <w:sz w:val="24"/>
          <w:szCs w:val="24"/>
        </w:rPr>
      </w:pPr>
    </w:p>
    <w:p w:rsidR="00460178" w:rsidRDefault="003901DA" w:rsidP="00DC7FA2">
      <w:pPr>
        <w:pStyle w:val="NoSpacing"/>
        <w:ind w:left="709"/>
        <w:rPr>
          <w:rFonts w:ascii="Arial" w:hAnsi="Arial" w:cs="Arial"/>
          <w:sz w:val="24"/>
          <w:szCs w:val="24"/>
        </w:rPr>
      </w:pPr>
      <w:r>
        <w:rPr>
          <w:rFonts w:ascii="Arial" w:hAnsi="Arial" w:cs="Arial"/>
          <w:sz w:val="24"/>
          <w:szCs w:val="24"/>
        </w:rPr>
        <w:t>HIRCs will</w:t>
      </w:r>
      <w:r w:rsidR="00791E1C">
        <w:rPr>
          <w:rFonts w:ascii="Arial" w:hAnsi="Arial" w:cs="Arial"/>
          <w:sz w:val="24"/>
          <w:szCs w:val="24"/>
        </w:rPr>
        <w:t xml:space="preserve"> report all incidents to Essex P</w:t>
      </w:r>
      <w:r>
        <w:rPr>
          <w:rFonts w:ascii="Arial" w:hAnsi="Arial" w:cs="Arial"/>
          <w:sz w:val="24"/>
          <w:szCs w:val="24"/>
        </w:rPr>
        <w:t>olice including those incidents whereby the victim wishes to remain anonymous. Such incidents are recorded on Athena and investigated in line with force policies and procedures.</w:t>
      </w:r>
      <w:r w:rsidR="00DC7FA2">
        <w:rPr>
          <w:rFonts w:ascii="Arial" w:hAnsi="Arial" w:cs="Arial"/>
          <w:sz w:val="24"/>
          <w:szCs w:val="24"/>
        </w:rPr>
        <w:t xml:space="preserve"> </w:t>
      </w:r>
      <w:r w:rsidR="00E94131">
        <w:rPr>
          <w:rFonts w:ascii="Arial" w:hAnsi="Arial" w:cs="Arial"/>
          <w:sz w:val="24"/>
          <w:szCs w:val="24"/>
        </w:rPr>
        <w:t xml:space="preserve">In establishing HIRCs the force has sought to </w:t>
      </w:r>
      <w:r w:rsidR="002F666D">
        <w:rPr>
          <w:rFonts w:ascii="Arial" w:hAnsi="Arial" w:cs="Arial"/>
          <w:sz w:val="24"/>
          <w:szCs w:val="24"/>
        </w:rPr>
        <w:t xml:space="preserve">raise hate crime as an issue to members of the public but also </w:t>
      </w:r>
      <w:r w:rsidR="00F91935">
        <w:rPr>
          <w:rFonts w:ascii="Arial" w:hAnsi="Arial" w:cs="Arial"/>
          <w:sz w:val="24"/>
          <w:szCs w:val="24"/>
        </w:rPr>
        <w:t xml:space="preserve">to </w:t>
      </w:r>
      <w:r w:rsidR="009265E7">
        <w:rPr>
          <w:rFonts w:ascii="Arial" w:hAnsi="Arial" w:cs="Arial"/>
          <w:sz w:val="24"/>
          <w:szCs w:val="24"/>
        </w:rPr>
        <w:t>reach historically</w:t>
      </w:r>
      <w:r w:rsidR="002F666D">
        <w:rPr>
          <w:rFonts w:ascii="Arial" w:hAnsi="Arial" w:cs="Arial"/>
          <w:sz w:val="24"/>
          <w:szCs w:val="24"/>
        </w:rPr>
        <w:t xml:space="preserve"> </w:t>
      </w:r>
      <w:r w:rsidR="00855DFF">
        <w:rPr>
          <w:rFonts w:ascii="Arial" w:hAnsi="Arial" w:cs="Arial"/>
          <w:sz w:val="24"/>
          <w:szCs w:val="24"/>
        </w:rPr>
        <w:t xml:space="preserve">disconnected or </w:t>
      </w:r>
      <w:r w:rsidR="002F666D">
        <w:rPr>
          <w:rFonts w:ascii="Arial" w:hAnsi="Arial" w:cs="Arial"/>
          <w:sz w:val="24"/>
          <w:szCs w:val="24"/>
        </w:rPr>
        <w:t>hidden communities.</w:t>
      </w:r>
      <w:r w:rsidR="00855DFF">
        <w:rPr>
          <w:rFonts w:ascii="Arial" w:hAnsi="Arial" w:cs="Arial"/>
          <w:sz w:val="24"/>
          <w:szCs w:val="24"/>
        </w:rPr>
        <w:t xml:space="preserve">  </w:t>
      </w:r>
    </w:p>
    <w:p w:rsidR="00596D48" w:rsidRDefault="00596D48" w:rsidP="003901DA">
      <w:pPr>
        <w:pStyle w:val="NoSpacing"/>
        <w:ind w:left="709"/>
        <w:rPr>
          <w:rFonts w:ascii="Arial" w:hAnsi="Arial" w:cs="Arial"/>
          <w:sz w:val="24"/>
          <w:szCs w:val="24"/>
        </w:rPr>
      </w:pPr>
    </w:p>
    <w:p w:rsidR="003901DA" w:rsidRDefault="00F91935" w:rsidP="00F91935">
      <w:pPr>
        <w:pStyle w:val="NoSpacing"/>
        <w:ind w:left="709"/>
        <w:rPr>
          <w:rFonts w:ascii="Arial" w:hAnsi="Arial" w:cs="Arial"/>
          <w:sz w:val="24"/>
          <w:szCs w:val="24"/>
        </w:rPr>
      </w:pPr>
      <w:r>
        <w:rPr>
          <w:rFonts w:ascii="Arial" w:hAnsi="Arial" w:cs="Arial"/>
          <w:sz w:val="24"/>
          <w:szCs w:val="24"/>
        </w:rPr>
        <w:t xml:space="preserve">The </w:t>
      </w:r>
      <w:r w:rsidR="00AC5686">
        <w:rPr>
          <w:rFonts w:ascii="Arial" w:hAnsi="Arial" w:cs="Arial"/>
          <w:sz w:val="24"/>
          <w:szCs w:val="24"/>
        </w:rPr>
        <w:t>response to HIRCS</w:t>
      </w:r>
      <w:r>
        <w:rPr>
          <w:rFonts w:ascii="Arial" w:hAnsi="Arial" w:cs="Arial"/>
          <w:sz w:val="24"/>
          <w:szCs w:val="24"/>
        </w:rPr>
        <w:t xml:space="preserve"> tends to support the understanding that hate crime is under reported </w:t>
      </w:r>
      <w:r w:rsidR="000E2477">
        <w:rPr>
          <w:rFonts w:ascii="Arial" w:hAnsi="Arial" w:cs="Arial"/>
          <w:sz w:val="24"/>
          <w:szCs w:val="24"/>
        </w:rPr>
        <w:t>within Essex.</w:t>
      </w:r>
      <w:r w:rsidR="00C93310">
        <w:rPr>
          <w:rFonts w:ascii="Arial" w:hAnsi="Arial" w:cs="Arial"/>
          <w:sz w:val="24"/>
          <w:szCs w:val="24"/>
        </w:rPr>
        <w:t xml:space="preserve"> A</w:t>
      </w:r>
      <w:r w:rsidR="003901DA">
        <w:rPr>
          <w:rFonts w:ascii="Arial" w:hAnsi="Arial" w:cs="Arial"/>
          <w:sz w:val="24"/>
          <w:szCs w:val="24"/>
        </w:rPr>
        <w:t>n addit</w:t>
      </w:r>
      <w:r w:rsidR="00C93310">
        <w:rPr>
          <w:rFonts w:ascii="Arial" w:hAnsi="Arial" w:cs="Arial"/>
          <w:sz w:val="24"/>
          <w:szCs w:val="24"/>
        </w:rPr>
        <w:t>ional 37 reports have been captured</w:t>
      </w:r>
      <w:r w:rsidR="003901DA">
        <w:rPr>
          <w:rFonts w:ascii="Arial" w:hAnsi="Arial" w:cs="Arial"/>
          <w:sz w:val="24"/>
          <w:szCs w:val="24"/>
        </w:rPr>
        <w:t xml:space="preserve"> between January and March 2018</w:t>
      </w:r>
      <w:r w:rsidR="00CD70E6">
        <w:rPr>
          <w:rStyle w:val="FootnoteReference"/>
          <w:rFonts w:ascii="Arial" w:hAnsi="Arial" w:cs="Arial"/>
          <w:sz w:val="24"/>
          <w:szCs w:val="24"/>
        </w:rPr>
        <w:footnoteReference w:id="4"/>
      </w:r>
      <w:r w:rsidR="003901DA">
        <w:rPr>
          <w:rFonts w:ascii="Arial" w:hAnsi="Arial" w:cs="Arial"/>
          <w:sz w:val="24"/>
          <w:szCs w:val="24"/>
        </w:rPr>
        <w:t xml:space="preserve"> </w:t>
      </w:r>
      <w:r w:rsidR="00C93310">
        <w:rPr>
          <w:rFonts w:ascii="Arial" w:hAnsi="Arial" w:cs="Arial"/>
          <w:sz w:val="24"/>
          <w:szCs w:val="24"/>
        </w:rPr>
        <w:t xml:space="preserve">which </w:t>
      </w:r>
      <w:r w:rsidR="00840F42">
        <w:rPr>
          <w:rFonts w:ascii="Arial" w:hAnsi="Arial" w:cs="Arial"/>
          <w:sz w:val="24"/>
          <w:szCs w:val="24"/>
        </w:rPr>
        <w:t>in the absence of HIRCs are unlikely to have come to the notice of Essex Police</w:t>
      </w:r>
      <w:r w:rsidR="00C93310">
        <w:rPr>
          <w:rFonts w:ascii="Arial" w:hAnsi="Arial" w:cs="Arial"/>
          <w:sz w:val="24"/>
          <w:szCs w:val="24"/>
        </w:rPr>
        <w:t xml:space="preserve">. </w:t>
      </w:r>
      <w:proofErr w:type="gramStart"/>
      <w:r w:rsidR="00DC7FA2">
        <w:rPr>
          <w:rFonts w:ascii="Arial" w:hAnsi="Arial" w:cs="Arial"/>
          <w:sz w:val="24"/>
          <w:szCs w:val="24"/>
        </w:rPr>
        <w:t>A causal relationship is suggested</w:t>
      </w:r>
      <w:r w:rsidR="00840F42">
        <w:rPr>
          <w:rFonts w:ascii="Arial" w:hAnsi="Arial" w:cs="Arial"/>
          <w:sz w:val="24"/>
          <w:szCs w:val="24"/>
        </w:rPr>
        <w:t xml:space="preserve"> between the activities of</w:t>
      </w:r>
      <w:r w:rsidR="00FC6A8B">
        <w:rPr>
          <w:rFonts w:ascii="Arial" w:hAnsi="Arial" w:cs="Arial"/>
          <w:sz w:val="24"/>
          <w:szCs w:val="24"/>
        </w:rPr>
        <w:t xml:space="preserve"> HIRCS</w:t>
      </w:r>
      <w:r w:rsidR="001C29AA">
        <w:rPr>
          <w:rFonts w:ascii="Arial" w:hAnsi="Arial" w:cs="Arial"/>
          <w:sz w:val="24"/>
          <w:szCs w:val="24"/>
        </w:rPr>
        <w:t>,</w:t>
      </w:r>
      <w:r w:rsidR="00FC6A8B">
        <w:rPr>
          <w:rFonts w:ascii="Arial" w:hAnsi="Arial" w:cs="Arial"/>
          <w:sz w:val="24"/>
          <w:szCs w:val="24"/>
        </w:rPr>
        <w:t xml:space="preserve"> for example hate</w:t>
      </w:r>
      <w:proofErr w:type="gramEnd"/>
      <w:r w:rsidR="00FC6A8B">
        <w:rPr>
          <w:rFonts w:ascii="Arial" w:hAnsi="Arial" w:cs="Arial"/>
          <w:sz w:val="24"/>
          <w:szCs w:val="24"/>
        </w:rPr>
        <w:t xml:space="preserve"> crime awareness raising events and increased reporting by previously under represented communities</w:t>
      </w:r>
      <w:r w:rsidR="00CD70E6">
        <w:rPr>
          <w:rStyle w:val="FootnoteReference"/>
          <w:rFonts w:ascii="Arial" w:hAnsi="Arial" w:cs="Arial"/>
          <w:sz w:val="24"/>
          <w:szCs w:val="24"/>
        </w:rPr>
        <w:footnoteReference w:id="5"/>
      </w:r>
      <w:r w:rsidR="00FC6A8B">
        <w:rPr>
          <w:rFonts w:ascii="Arial" w:hAnsi="Arial" w:cs="Arial"/>
          <w:sz w:val="24"/>
          <w:szCs w:val="24"/>
        </w:rPr>
        <w:t>.</w:t>
      </w:r>
    </w:p>
    <w:p w:rsidR="00B50333" w:rsidRDefault="00B50333" w:rsidP="00F91935">
      <w:pPr>
        <w:pStyle w:val="NoSpacing"/>
        <w:ind w:left="709"/>
        <w:rPr>
          <w:rFonts w:ascii="Arial" w:hAnsi="Arial" w:cs="Arial"/>
          <w:sz w:val="24"/>
          <w:szCs w:val="24"/>
        </w:rPr>
      </w:pPr>
    </w:p>
    <w:p w:rsidR="00F364AB" w:rsidRDefault="00B50333" w:rsidP="005B3734">
      <w:pPr>
        <w:pStyle w:val="NoSpacing"/>
        <w:ind w:left="709"/>
        <w:rPr>
          <w:rFonts w:ascii="Arial" w:hAnsi="Arial" w:cs="Arial"/>
          <w:sz w:val="24"/>
          <w:szCs w:val="24"/>
        </w:rPr>
      </w:pPr>
      <w:r>
        <w:rPr>
          <w:rFonts w:ascii="Arial" w:hAnsi="Arial" w:cs="Arial"/>
          <w:sz w:val="24"/>
          <w:szCs w:val="24"/>
        </w:rPr>
        <w:t>Along with HIRCS</w:t>
      </w:r>
      <w:r w:rsidR="00BF1924">
        <w:rPr>
          <w:rFonts w:ascii="Arial" w:hAnsi="Arial" w:cs="Arial"/>
          <w:sz w:val="24"/>
          <w:szCs w:val="24"/>
        </w:rPr>
        <w:t>,</w:t>
      </w:r>
      <w:r>
        <w:rPr>
          <w:rFonts w:ascii="Arial" w:hAnsi="Arial" w:cs="Arial"/>
          <w:sz w:val="24"/>
          <w:szCs w:val="24"/>
        </w:rPr>
        <w:t xml:space="preserve"> </w:t>
      </w:r>
      <w:r w:rsidR="00BF1924">
        <w:rPr>
          <w:rFonts w:ascii="Arial" w:hAnsi="Arial" w:cs="Arial"/>
          <w:sz w:val="24"/>
          <w:szCs w:val="24"/>
        </w:rPr>
        <w:t>Essex Police</w:t>
      </w:r>
      <w:r>
        <w:rPr>
          <w:rFonts w:ascii="Arial" w:hAnsi="Arial" w:cs="Arial"/>
          <w:sz w:val="24"/>
          <w:szCs w:val="24"/>
        </w:rPr>
        <w:t xml:space="preserve"> has also sought to increase hate crime reports </w:t>
      </w:r>
      <w:r w:rsidR="00DC7FA2">
        <w:rPr>
          <w:rFonts w:ascii="Arial" w:hAnsi="Arial" w:cs="Arial"/>
          <w:sz w:val="24"/>
          <w:szCs w:val="24"/>
        </w:rPr>
        <w:t>to National True</w:t>
      </w:r>
      <w:r w:rsidR="003901DA">
        <w:rPr>
          <w:rFonts w:ascii="Arial" w:hAnsi="Arial" w:cs="Arial"/>
          <w:sz w:val="24"/>
          <w:szCs w:val="24"/>
        </w:rPr>
        <w:t xml:space="preserve"> Vision</w:t>
      </w:r>
      <w:r w:rsidR="009D76F7">
        <w:rPr>
          <w:rFonts w:ascii="Arial" w:hAnsi="Arial" w:cs="Arial"/>
          <w:sz w:val="24"/>
          <w:szCs w:val="24"/>
          <w:vertAlign w:val="superscript"/>
        </w:rPr>
        <w:t>5</w:t>
      </w:r>
      <w:r w:rsidR="00DC7FA2">
        <w:rPr>
          <w:rFonts w:ascii="Arial" w:hAnsi="Arial" w:cs="Arial"/>
          <w:sz w:val="24"/>
          <w:szCs w:val="24"/>
        </w:rPr>
        <w:t xml:space="preserve"> and this repor</w:t>
      </w:r>
      <w:r w:rsidR="00CB77BE">
        <w:rPr>
          <w:rFonts w:ascii="Arial" w:hAnsi="Arial" w:cs="Arial"/>
          <w:sz w:val="24"/>
          <w:szCs w:val="24"/>
        </w:rPr>
        <w:t>ting method has been promoted via HIRCs and by Essex Police via its</w:t>
      </w:r>
      <w:r w:rsidR="00DC7FA2">
        <w:rPr>
          <w:rFonts w:ascii="Arial" w:hAnsi="Arial" w:cs="Arial"/>
          <w:sz w:val="24"/>
          <w:szCs w:val="24"/>
        </w:rPr>
        <w:t xml:space="preserve"> website. Referrals to </w:t>
      </w:r>
      <w:r w:rsidR="009265E7">
        <w:rPr>
          <w:rFonts w:ascii="Arial" w:hAnsi="Arial" w:cs="Arial"/>
          <w:sz w:val="24"/>
          <w:szCs w:val="24"/>
        </w:rPr>
        <w:t xml:space="preserve">National </w:t>
      </w:r>
      <w:r w:rsidR="00DC7FA2">
        <w:rPr>
          <w:rFonts w:ascii="Arial" w:hAnsi="Arial" w:cs="Arial"/>
          <w:sz w:val="24"/>
          <w:szCs w:val="24"/>
        </w:rPr>
        <w:t xml:space="preserve">True Vision </w:t>
      </w:r>
      <w:r w:rsidR="00707A7D">
        <w:rPr>
          <w:rFonts w:ascii="Arial" w:hAnsi="Arial" w:cs="Arial"/>
          <w:sz w:val="24"/>
          <w:szCs w:val="24"/>
        </w:rPr>
        <w:t>generated an additional 119</w:t>
      </w:r>
      <w:r w:rsidR="003901DA">
        <w:rPr>
          <w:rFonts w:ascii="Arial" w:hAnsi="Arial" w:cs="Arial"/>
          <w:sz w:val="24"/>
          <w:szCs w:val="24"/>
        </w:rPr>
        <w:t xml:space="preserve"> hate crime reports in 2015/16</w:t>
      </w:r>
      <w:r w:rsidR="00707A7D">
        <w:rPr>
          <w:rStyle w:val="FootnoteReference"/>
          <w:rFonts w:ascii="Arial" w:hAnsi="Arial" w:cs="Arial"/>
          <w:sz w:val="24"/>
          <w:szCs w:val="24"/>
        </w:rPr>
        <w:footnoteReference w:id="6"/>
      </w:r>
      <w:r w:rsidR="004263AE">
        <w:rPr>
          <w:rFonts w:ascii="Arial" w:hAnsi="Arial" w:cs="Arial"/>
          <w:sz w:val="24"/>
          <w:szCs w:val="24"/>
        </w:rPr>
        <w:t xml:space="preserve"> for Essex P</w:t>
      </w:r>
      <w:bookmarkStart w:id="0" w:name="_GoBack"/>
      <w:bookmarkEnd w:id="0"/>
      <w:r w:rsidR="003901DA">
        <w:rPr>
          <w:rFonts w:ascii="Arial" w:hAnsi="Arial" w:cs="Arial"/>
          <w:sz w:val="24"/>
          <w:szCs w:val="24"/>
        </w:rPr>
        <w:t xml:space="preserve">olice. </w:t>
      </w:r>
      <w:r w:rsidR="00F364AB">
        <w:rPr>
          <w:rFonts w:ascii="Arial" w:hAnsi="Arial" w:cs="Arial"/>
          <w:sz w:val="24"/>
          <w:szCs w:val="24"/>
        </w:rPr>
        <w:t xml:space="preserve"> </w:t>
      </w:r>
    </w:p>
    <w:p w:rsidR="00F364AB" w:rsidRDefault="00F364AB" w:rsidP="00F364AB">
      <w:pPr>
        <w:pStyle w:val="NoSpacing"/>
        <w:rPr>
          <w:rFonts w:ascii="Arial" w:hAnsi="Arial" w:cs="Arial"/>
          <w:sz w:val="24"/>
          <w:szCs w:val="24"/>
        </w:rPr>
      </w:pPr>
    </w:p>
    <w:p w:rsidR="00F364AB" w:rsidRDefault="00F364AB" w:rsidP="005B3734">
      <w:pPr>
        <w:pStyle w:val="NoSpacing"/>
        <w:ind w:left="709"/>
        <w:rPr>
          <w:rFonts w:ascii="Arial" w:hAnsi="Arial" w:cs="Arial"/>
          <w:sz w:val="24"/>
          <w:szCs w:val="24"/>
        </w:rPr>
      </w:pPr>
      <w:r>
        <w:rPr>
          <w:rFonts w:ascii="Arial" w:hAnsi="Arial" w:cs="Arial"/>
          <w:sz w:val="24"/>
          <w:szCs w:val="24"/>
        </w:rPr>
        <w:t>Overall</w:t>
      </w:r>
      <w:r w:rsidR="00D31547">
        <w:rPr>
          <w:rFonts w:ascii="Arial" w:hAnsi="Arial" w:cs="Arial"/>
          <w:sz w:val="24"/>
          <w:szCs w:val="24"/>
        </w:rPr>
        <w:t>,</w:t>
      </w:r>
      <w:r>
        <w:rPr>
          <w:rFonts w:ascii="Arial" w:hAnsi="Arial" w:cs="Arial"/>
          <w:sz w:val="24"/>
          <w:szCs w:val="24"/>
        </w:rPr>
        <w:t xml:space="preserve"> a</w:t>
      </w:r>
      <w:r w:rsidRPr="00F364AB">
        <w:rPr>
          <w:rFonts w:ascii="Arial" w:hAnsi="Arial" w:cs="Arial"/>
          <w:sz w:val="24"/>
          <w:szCs w:val="24"/>
        </w:rPr>
        <w:t>n upwards trend</w:t>
      </w:r>
      <w:r w:rsidR="00450B2A">
        <w:rPr>
          <w:rFonts w:ascii="Arial" w:hAnsi="Arial" w:cs="Arial"/>
          <w:sz w:val="24"/>
          <w:szCs w:val="24"/>
          <w:vertAlign w:val="superscript"/>
        </w:rPr>
        <w:t xml:space="preserve"> </w:t>
      </w:r>
      <w:r w:rsidR="00450B2A">
        <w:rPr>
          <w:rStyle w:val="FootnoteReference"/>
          <w:rFonts w:ascii="Arial" w:hAnsi="Arial" w:cs="Arial"/>
          <w:sz w:val="24"/>
          <w:szCs w:val="24"/>
        </w:rPr>
        <w:footnoteReference w:id="7"/>
      </w:r>
      <w:r w:rsidRPr="00F364AB">
        <w:rPr>
          <w:rFonts w:ascii="Arial" w:hAnsi="Arial" w:cs="Arial"/>
          <w:sz w:val="24"/>
          <w:szCs w:val="24"/>
        </w:rPr>
        <w:t xml:space="preserve">has been noted in the number of reported </w:t>
      </w:r>
      <w:r>
        <w:rPr>
          <w:rFonts w:ascii="Arial" w:hAnsi="Arial" w:cs="Arial"/>
          <w:sz w:val="24"/>
          <w:szCs w:val="24"/>
        </w:rPr>
        <w:t>hate crimes over the last 12 months</w:t>
      </w:r>
      <w:r w:rsidRPr="00F364AB">
        <w:rPr>
          <w:rFonts w:ascii="Arial" w:hAnsi="Arial" w:cs="Arial"/>
          <w:sz w:val="24"/>
          <w:szCs w:val="24"/>
        </w:rPr>
        <w:t>.</w:t>
      </w:r>
      <w:r>
        <w:rPr>
          <w:rFonts w:ascii="Arial" w:hAnsi="Arial" w:cs="Arial"/>
          <w:sz w:val="24"/>
          <w:szCs w:val="24"/>
        </w:rPr>
        <w:t xml:space="preserve"> Conversely the number of hate incidents has beg</w:t>
      </w:r>
      <w:r w:rsidR="0062054B">
        <w:rPr>
          <w:rFonts w:ascii="Arial" w:hAnsi="Arial" w:cs="Arial"/>
          <w:sz w:val="24"/>
          <w:szCs w:val="24"/>
        </w:rPr>
        <w:t xml:space="preserve">un a decline. </w:t>
      </w:r>
      <w:r>
        <w:rPr>
          <w:rFonts w:ascii="Arial" w:hAnsi="Arial" w:cs="Arial"/>
          <w:sz w:val="24"/>
          <w:szCs w:val="24"/>
        </w:rPr>
        <w:t xml:space="preserve">This </w:t>
      </w:r>
      <w:r w:rsidR="00A46035">
        <w:rPr>
          <w:rFonts w:ascii="Arial" w:hAnsi="Arial" w:cs="Arial"/>
          <w:sz w:val="24"/>
          <w:szCs w:val="24"/>
        </w:rPr>
        <w:t>could be an indication</w:t>
      </w:r>
      <w:r>
        <w:rPr>
          <w:rFonts w:ascii="Arial" w:hAnsi="Arial" w:cs="Arial"/>
          <w:sz w:val="24"/>
          <w:szCs w:val="24"/>
        </w:rPr>
        <w:t xml:space="preserve"> that efforts to improve the volumes of recorded hate crime are showing signs of success. This however, </w:t>
      </w:r>
      <w:r w:rsidR="00823958">
        <w:rPr>
          <w:rFonts w:ascii="Arial" w:hAnsi="Arial" w:cs="Arial"/>
          <w:sz w:val="24"/>
          <w:szCs w:val="24"/>
        </w:rPr>
        <w:t>could potentially</w:t>
      </w:r>
      <w:r>
        <w:rPr>
          <w:rFonts w:ascii="Arial" w:hAnsi="Arial" w:cs="Arial"/>
          <w:sz w:val="24"/>
          <w:szCs w:val="24"/>
        </w:rPr>
        <w:t xml:space="preserve"> indicate that hostility/prejudice is increasing in severity within the county</w:t>
      </w:r>
      <w:r w:rsidR="00823958">
        <w:rPr>
          <w:rFonts w:ascii="Arial" w:hAnsi="Arial" w:cs="Arial"/>
          <w:sz w:val="24"/>
          <w:szCs w:val="24"/>
        </w:rPr>
        <w:t>,</w:t>
      </w:r>
      <w:r>
        <w:rPr>
          <w:rFonts w:ascii="Arial" w:hAnsi="Arial" w:cs="Arial"/>
          <w:sz w:val="24"/>
          <w:szCs w:val="24"/>
        </w:rPr>
        <w:t xml:space="preserve"> resulting in more </w:t>
      </w:r>
      <w:r>
        <w:rPr>
          <w:rFonts w:ascii="Arial" w:hAnsi="Arial" w:cs="Arial"/>
          <w:sz w:val="24"/>
          <w:szCs w:val="24"/>
        </w:rPr>
        <w:lastRenderedPageBreak/>
        <w:t xml:space="preserve">hate crimes being recorded as opposed to hate incidents. </w:t>
      </w:r>
      <w:r w:rsidR="006D6C39">
        <w:rPr>
          <w:rFonts w:ascii="Arial" w:hAnsi="Arial" w:cs="Arial"/>
          <w:sz w:val="24"/>
          <w:szCs w:val="24"/>
        </w:rPr>
        <w:t xml:space="preserve">Further analysis is required in this respect. </w:t>
      </w:r>
    </w:p>
    <w:p w:rsidR="009D76F7" w:rsidRDefault="009D76F7" w:rsidP="00C17FC3">
      <w:pPr>
        <w:pStyle w:val="NoSpacing"/>
        <w:rPr>
          <w:rFonts w:ascii="Arial" w:hAnsi="Arial" w:cs="Arial"/>
          <w:b/>
          <w:sz w:val="24"/>
          <w:szCs w:val="24"/>
          <w:u w:val="single"/>
        </w:rPr>
      </w:pPr>
    </w:p>
    <w:p w:rsidR="00DC7FA2" w:rsidRPr="00B37AF8" w:rsidRDefault="00B37AF8" w:rsidP="00A7647C">
      <w:pPr>
        <w:pStyle w:val="NoSpacing"/>
        <w:ind w:firstLine="709"/>
        <w:rPr>
          <w:rFonts w:ascii="Arial" w:hAnsi="Arial" w:cs="Arial"/>
          <w:b/>
          <w:sz w:val="24"/>
          <w:szCs w:val="24"/>
          <w:u w:val="single"/>
        </w:rPr>
      </w:pPr>
      <w:r w:rsidRPr="00B37AF8">
        <w:rPr>
          <w:rFonts w:ascii="Arial" w:hAnsi="Arial" w:cs="Arial"/>
          <w:b/>
          <w:sz w:val="24"/>
          <w:szCs w:val="24"/>
          <w:u w:val="single"/>
        </w:rPr>
        <w:t>Hate Crime Data</w:t>
      </w:r>
      <w:r w:rsidR="00D907FC">
        <w:rPr>
          <w:rFonts w:ascii="Arial" w:hAnsi="Arial" w:cs="Arial"/>
          <w:b/>
          <w:sz w:val="24"/>
          <w:szCs w:val="24"/>
          <w:u w:val="single"/>
        </w:rPr>
        <w:t xml:space="preserve"> (Crime Recording)</w:t>
      </w:r>
    </w:p>
    <w:p w:rsidR="003901DA" w:rsidRDefault="003901DA" w:rsidP="0030288C">
      <w:pPr>
        <w:pStyle w:val="NoSpacing"/>
        <w:ind w:left="709"/>
        <w:rPr>
          <w:rFonts w:ascii="Arial" w:hAnsi="Arial" w:cs="Arial"/>
          <w:sz w:val="24"/>
          <w:szCs w:val="24"/>
        </w:rPr>
      </w:pPr>
    </w:p>
    <w:p w:rsidR="00121A7F" w:rsidRPr="007B15AA" w:rsidRDefault="007B15AA" w:rsidP="003049F7">
      <w:pPr>
        <w:pStyle w:val="NoSpacing"/>
        <w:ind w:firstLine="709"/>
        <w:rPr>
          <w:rFonts w:ascii="Arial" w:hAnsi="Arial" w:cs="Arial"/>
          <w:sz w:val="24"/>
          <w:szCs w:val="24"/>
          <w:u w:val="single"/>
        </w:rPr>
      </w:pPr>
      <w:r w:rsidRPr="007B15AA">
        <w:rPr>
          <w:rFonts w:ascii="Arial" w:hAnsi="Arial" w:cs="Arial"/>
          <w:sz w:val="24"/>
          <w:szCs w:val="24"/>
          <w:u w:val="single"/>
        </w:rPr>
        <w:t>Table 1- Hate Investigations</w:t>
      </w:r>
    </w:p>
    <w:p w:rsidR="007B15AA" w:rsidRPr="007B15AA" w:rsidRDefault="007B15AA" w:rsidP="00075DB5">
      <w:pPr>
        <w:pStyle w:val="NoSpacing"/>
        <w:jc w:val="center"/>
        <w:rPr>
          <w:rFonts w:ascii="Arial" w:hAnsi="Arial" w:cs="Arial"/>
          <w:sz w:val="24"/>
          <w:szCs w:val="24"/>
          <w:u w:val="single"/>
        </w:rPr>
      </w:pPr>
    </w:p>
    <w:tbl>
      <w:tblPr>
        <w:tblW w:w="7088" w:type="dxa"/>
        <w:tblInd w:w="817" w:type="dxa"/>
        <w:tblLook w:val="04A0" w:firstRow="1" w:lastRow="0" w:firstColumn="1" w:lastColumn="0" w:noHBand="0" w:noVBand="1"/>
      </w:tblPr>
      <w:tblGrid>
        <w:gridCol w:w="1203"/>
        <w:gridCol w:w="983"/>
        <w:gridCol w:w="983"/>
        <w:gridCol w:w="1096"/>
        <w:gridCol w:w="809"/>
        <w:gridCol w:w="1096"/>
        <w:gridCol w:w="918"/>
      </w:tblGrid>
      <w:tr w:rsidR="004F2DD5" w:rsidRPr="004F2DD5" w:rsidTr="00AA104D">
        <w:trPr>
          <w:trHeight w:val="300"/>
        </w:trPr>
        <w:tc>
          <w:tcPr>
            <w:tcW w:w="1203" w:type="dxa"/>
            <w:tcBorders>
              <w:top w:val="nil"/>
              <w:left w:val="nil"/>
              <w:bottom w:val="nil"/>
              <w:right w:val="nil"/>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p>
        </w:tc>
        <w:tc>
          <w:tcPr>
            <w:tcW w:w="5885" w:type="dxa"/>
            <w:gridSpan w:val="6"/>
            <w:tcBorders>
              <w:top w:val="single" w:sz="4" w:space="0" w:color="auto"/>
              <w:left w:val="single" w:sz="4" w:space="0" w:color="auto"/>
              <w:bottom w:val="nil"/>
              <w:right w:val="single" w:sz="4" w:space="0" w:color="000000"/>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b/>
                <w:bCs/>
                <w:lang w:eastAsia="en-GB"/>
              </w:rPr>
            </w:pPr>
            <w:r w:rsidRPr="004F2DD5">
              <w:rPr>
                <w:rFonts w:ascii="Calibri" w:eastAsia="Times New Roman" w:hAnsi="Calibri" w:cs="Times New Roman"/>
                <w:b/>
                <w:bCs/>
                <w:lang w:eastAsia="en-GB"/>
              </w:rPr>
              <w:t>HATE INVESTIGATIONS</w:t>
            </w:r>
          </w:p>
        </w:tc>
      </w:tr>
      <w:tr w:rsidR="004F2DD5" w:rsidRPr="004F2DD5" w:rsidTr="00AA104D">
        <w:trPr>
          <w:trHeight w:val="300"/>
        </w:trPr>
        <w:tc>
          <w:tcPr>
            <w:tcW w:w="1203" w:type="dxa"/>
            <w:tcBorders>
              <w:top w:val="nil"/>
              <w:left w:val="nil"/>
              <w:bottom w:val="nil"/>
              <w:right w:val="nil"/>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lang w:eastAsia="en-GB"/>
              </w:rPr>
            </w:pPr>
          </w:p>
        </w:tc>
        <w:tc>
          <w:tcPr>
            <w:tcW w:w="1966" w:type="dxa"/>
            <w:gridSpan w:val="2"/>
            <w:tcBorders>
              <w:top w:val="single" w:sz="4" w:space="0" w:color="auto"/>
              <w:left w:val="single" w:sz="4" w:space="0" w:color="auto"/>
              <w:bottom w:val="nil"/>
              <w:right w:val="single" w:sz="4" w:space="0" w:color="000000"/>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b/>
                <w:bCs/>
                <w:lang w:eastAsia="en-GB"/>
              </w:rPr>
            </w:pPr>
            <w:r w:rsidRPr="004F2DD5">
              <w:rPr>
                <w:rFonts w:ascii="Calibri" w:eastAsia="Times New Roman" w:hAnsi="Calibri" w:cs="Times New Roman"/>
                <w:b/>
                <w:bCs/>
                <w:lang w:eastAsia="en-GB"/>
              </w:rPr>
              <w:t>NON CRIME</w:t>
            </w:r>
          </w:p>
        </w:tc>
        <w:tc>
          <w:tcPr>
            <w:tcW w:w="3919" w:type="dxa"/>
            <w:gridSpan w:val="4"/>
            <w:tcBorders>
              <w:top w:val="single" w:sz="4" w:space="0" w:color="auto"/>
              <w:left w:val="nil"/>
              <w:bottom w:val="nil"/>
              <w:right w:val="single" w:sz="4" w:space="0" w:color="000000"/>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b/>
                <w:bCs/>
                <w:lang w:eastAsia="en-GB"/>
              </w:rPr>
            </w:pPr>
            <w:r w:rsidRPr="004F2DD5">
              <w:rPr>
                <w:rFonts w:ascii="Calibri" w:eastAsia="Times New Roman" w:hAnsi="Calibri" w:cs="Times New Roman"/>
                <w:b/>
                <w:bCs/>
                <w:lang w:eastAsia="en-GB"/>
              </w:rPr>
              <w:t>CRIME</w:t>
            </w:r>
          </w:p>
        </w:tc>
      </w:tr>
      <w:tr w:rsidR="004F2DD5" w:rsidRPr="004F2DD5" w:rsidTr="00AA104D">
        <w:trPr>
          <w:trHeight w:val="300"/>
        </w:trPr>
        <w:tc>
          <w:tcPr>
            <w:tcW w:w="1203" w:type="dxa"/>
            <w:tcBorders>
              <w:top w:val="nil"/>
              <w:left w:val="nil"/>
              <w:bottom w:val="nil"/>
              <w:right w:val="nil"/>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lang w:eastAsia="en-GB"/>
              </w:rPr>
            </w:pPr>
          </w:p>
        </w:tc>
        <w:tc>
          <w:tcPr>
            <w:tcW w:w="983" w:type="dxa"/>
            <w:tcBorders>
              <w:top w:val="nil"/>
              <w:left w:val="single" w:sz="4" w:space="0" w:color="auto"/>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b/>
                <w:bCs/>
                <w:lang w:eastAsia="en-GB"/>
              </w:rPr>
            </w:pPr>
            <w:r w:rsidRPr="004F2DD5">
              <w:rPr>
                <w:rFonts w:ascii="Calibri" w:eastAsia="Times New Roman" w:hAnsi="Calibri" w:cs="Times New Roman"/>
                <w:b/>
                <w:bCs/>
                <w:lang w:eastAsia="en-GB"/>
              </w:rPr>
              <w:t>2016/17</w:t>
            </w:r>
          </w:p>
        </w:tc>
        <w:tc>
          <w:tcPr>
            <w:tcW w:w="983"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b/>
                <w:bCs/>
                <w:lang w:eastAsia="en-GB"/>
              </w:rPr>
            </w:pPr>
            <w:r w:rsidRPr="004F2DD5">
              <w:rPr>
                <w:rFonts w:ascii="Calibri" w:eastAsia="Times New Roman" w:hAnsi="Calibri" w:cs="Times New Roman"/>
                <w:b/>
                <w:bCs/>
                <w:lang w:eastAsia="en-GB"/>
              </w:rPr>
              <w:t>2017/18</w:t>
            </w:r>
          </w:p>
        </w:tc>
        <w:tc>
          <w:tcPr>
            <w:tcW w:w="1905" w:type="dxa"/>
            <w:gridSpan w:val="2"/>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b/>
                <w:bCs/>
                <w:lang w:eastAsia="en-GB"/>
              </w:rPr>
            </w:pPr>
            <w:r w:rsidRPr="004F2DD5">
              <w:rPr>
                <w:rFonts w:ascii="Calibri" w:eastAsia="Times New Roman" w:hAnsi="Calibri" w:cs="Times New Roman"/>
                <w:b/>
                <w:bCs/>
                <w:lang w:eastAsia="en-GB"/>
              </w:rPr>
              <w:t>2016/17</w:t>
            </w:r>
          </w:p>
        </w:tc>
        <w:tc>
          <w:tcPr>
            <w:tcW w:w="2014" w:type="dxa"/>
            <w:gridSpan w:val="2"/>
            <w:tcBorders>
              <w:top w:val="nil"/>
              <w:left w:val="nil"/>
              <w:bottom w:val="nil"/>
              <w:right w:val="single" w:sz="4" w:space="0" w:color="000000"/>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b/>
                <w:bCs/>
                <w:lang w:eastAsia="en-GB"/>
              </w:rPr>
            </w:pPr>
            <w:r w:rsidRPr="004F2DD5">
              <w:rPr>
                <w:rFonts w:ascii="Calibri" w:eastAsia="Times New Roman" w:hAnsi="Calibri" w:cs="Times New Roman"/>
                <w:b/>
                <w:bCs/>
                <w:lang w:eastAsia="en-GB"/>
              </w:rPr>
              <w:t>2017/18</w:t>
            </w:r>
          </w:p>
        </w:tc>
      </w:tr>
      <w:tr w:rsidR="004F2DD5" w:rsidRPr="004F2DD5" w:rsidTr="00AA104D">
        <w:trPr>
          <w:trHeight w:val="270"/>
        </w:trPr>
        <w:tc>
          <w:tcPr>
            <w:tcW w:w="1203" w:type="dxa"/>
            <w:tcBorders>
              <w:top w:val="nil"/>
              <w:left w:val="nil"/>
              <w:bottom w:val="nil"/>
              <w:right w:val="nil"/>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lang w:eastAsia="en-GB"/>
              </w:rPr>
            </w:pPr>
          </w:p>
        </w:tc>
        <w:tc>
          <w:tcPr>
            <w:tcW w:w="1966"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lang w:eastAsia="en-GB"/>
              </w:rPr>
            </w:pPr>
            <w:r w:rsidRPr="004F2DD5">
              <w:rPr>
                <w:rFonts w:ascii="Calibri" w:eastAsia="Times New Roman" w:hAnsi="Calibri" w:cs="Times New Roman"/>
                <w:lang w:eastAsia="en-GB"/>
              </w:rPr>
              <w:t>Recorded</w:t>
            </w:r>
          </w:p>
        </w:tc>
        <w:tc>
          <w:tcPr>
            <w:tcW w:w="1096" w:type="dxa"/>
            <w:tcBorders>
              <w:top w:val="nil"/>
              <w:left w:val="nil"/>
              <w:bottom w:val="single" w:sz="4" w:space="0" w:color="auto"/>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lang w:eastAsia="en-GB"/>
              </w:rPr>
            </w:pPr>
            <w:r w:rsidRPr="004F2DD5">
              <w:rPr>
                <w:rFonts w:ascii="Calibri" w:eastAsia="Times New Roman" w:hAnsi="Calibri" w:cs="Times New Roman"/>
                <w:lang w:eastAsia="en-GB"/>
              </w:rPr>
              <w:t>Recorded</w:t>
            </w:r>
          </w:p>
        </w:tc>
        <w:tc>
          <w:tcPr>
            <w:tcW w:w="809" w:type="dxa"/>
            <w:tcBorders>
              <w:top w:val="nil"/>
              <w:left w:val="nil"/>
              <w:bottom w:val="single" w:sz="4" w:space="0" w:color="auto"/>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lang w:eastAsia="en-GB"/>
              </w:rPr>
            </w:pPr>
            <w:r w:rsidRPr="004F2DD5">
              <w:rPr>
                <w:rFonts w:ascii="Calibri" w:eastAsia="Times New Roman" w:hAnsi="Calibri" w:cs="Times New Roman"/>
                <w:lang w:eastAsia="en-GB"/>
              </w:rPr>
              <w:t>Solved</w:t>
            </w:r>
          </w:p>
        </w:tc>
        <w:tc>
          <w:tcPr>
            <w:tcW w:w="1096" w:type="dxa"/>
            <w:tcBorders>
              <w:top w:val="nil"/>
              <w:left w:val="nil"/>
              <w:bottom w:val="single" w:sz="4" w:space="0" w:color="auto"/>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lang w:eastAsia="en-GB"/>
              </w:rPr>
            </w:pPr>
            <w:r w:rsidRPr="004F2DD5">
              <w:rPr>
                <w:rFonts w:ascii="Calibri" w:eastAsia="Times New Roman" w:hAnsi="Calibri" w:cs="Times New Roman"/>
                <w:lang w:eastAsia="en-GB"/>
              </w:rPr>
              <w:t>Recorded</w:t>
            </w:r>
          </w:p>
        </w:tc>
        <w:tc>
          <w:tcPr>
            <w:tcW w:w="918" w:type="dxa"/>
            <w:tcBorders>
              <w:top w:val="nil"/>
              <w:left w:val="nil"/>
              <w:bottom w:val="single" w:sz="4" w:space="0" w:color="auto"/>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lang w:eastAsia="en-GB"/>
              </w:rPr>
            </w:pPr>
            <w:r w:rsidRPr="004F2DD5">
              <w:rPr>
                <w:rFonts w:ascii="Calibri" w:eastAsia="Times New Roman" w:hAnsi="Calibri" w:cs="Times New Roman"/>
                <w:lang w:eastAsia="en-GB"/>
              </w:rPr>
              <w:t>Solved</w:t>
            </w:r>
          </w:p>
        </w:tc>
      </w:tr>
      <w:tr w:rsidR="004F2DD5" w:rsidRPr="004F2DD5" w:rsidTr="00AA104D">
        <w:trPr>
          <w:trHeight w:val="300"/>
        </w:trPr>
        <w:tc>
          <w:tcPr>
            <w:tcW w:w="1203" w:type="dxa"/>
            <w:tcBorders>
              <w:top w:val="single" w:sz="4" w:space="0" w:color="auto"/>
              <w:left w:val="single" w:sz="4" w:space="0" w:color="auto"/>
              <w:bottom w:val="nil"/>
              <w:right w:val="single" w:sz="4" w:space="0" w:color="auto"/>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February</w:t>
            </w:r>
          </w:p>
        </w:tc>
        <w:tc>
          <w:tcPr>
            <w:tcW w:w="983"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43</w:t>
            </w:r>
          </w:p>
        </w:tc>
        <w:tc>
          <w:tcPr>
            <w:tcW w:w="983"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27</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77</w:t>
            </w:r>
          </w:p>
        </w:tc>
        <w:tc>
          <w:tcPr>
            <w:tcW w:w="809"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18</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160</w:t>
            </w:r>
          </w:p>
        </w:tc>
        <w:tc>
          <w:tcPr>
            <w:tcW w:w="918"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24</w:t>
            </w:r>
          </w:p>
        </w:tc>
      </w:tr>
      <w:tr w:rsidR="004F2DD5" w:rsidRPr="004F2DD5" w:rsidTr="00AA104D">
        <w:trPr>
          <w:trHeight w:val="300"/>
        </w:trPr>
        <w:tc>
          <w:tcPr>
            <w:tcW w:w="1203" w:type="dxa"/>
            <w:tcBorders>
              <w:top w:val="nil"/>
              <w:left w:val="single" w:sz="4" w:space="0" w:color="auto"/>
              <w:bottom w:val="nil"/>
              <w:right w:val="single" w:sz="4" w:space="0" w:color="auto"/>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March</w:t>
            </w:r>
          </w:p>
        </w:tc>
        <w:tc>
          <w:tcPr>
            <w:tcW w:w="983"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33</w:t>
            </w:r>
          </w:p>
        </w:tc>
        <w:tc>
          <w:tcPr>
            <w:tcW w:w="983"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60</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114</w:t>
            </w:r>
          </w:p>
        </w:tc>
        <w:tc>
          <w:tcPr>
            <w:tcW w:w="809"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18</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195</w:t>
            </w:r>
          </w:p>
        </w:tc>
        <w:tc>
          <w:tcPr>
            <w:tcW w:w="918"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23</w:t>
            </w:r>
          </w:p>
        </w:tc>
      </w:tr>
      <w:tr w:rsidR="004F2DD5" w:rsidRPr="004F2DD5" w:rsidTr="00AA104D">
        <w:trPr>
          <w:trHeight w:val="300"/>
        </w:trPr>
        <w:tc>
          <w:tcPr>
            <w:tcW w:w="1203" w:type="dxa"/>
            <w:tcBorders>
              <w:top w:val="nil"/>
              <w:left w:val="single" w:sz="4" w:space="0" w:color="auto"/>
              <w:bottom w:val="nil"/>
              <w:right w:val="single" w:sz="4" w:space="0" w:color="auto"/>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April</w:t>
            </w:r>
          </w:p>
        </w:tc>
        <w:tc>
          <w:tcPr>
            <w:tcW w:w="983"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43</w:t>
            </w:r>
          </w:p>
        </w:tc>
        <w:tc>
          <w:tcPr>
            <w:tcW w:w="983"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53</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120</w:t>
            </w:r>
          </w:p>
        </w:tc>
        <w:tc>
          <w:tcPr>
            <w:tcW w:w="809"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21</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174</w:t>
            </w:r>
          </w:p>
        </w:tc>
        <w:tc>
          <w:tcPr>
            <w:tcW w:w="918"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23</w:t>
            </w:r>
          </w:p>
        </w:tc>
      </w:tr>
      <w:tr w:rsidR="004F2DD5" w:rsidRPr="004F2DD5" w:rsidTr="00AA104D">
        <w:trPr>
          <w:trHeight w:val="300"/>
        </w:trPr>
        <w:tc>
          <w:tcPr>
            <w:tcW w:w="1203" w:type="dxa"/>
            <w:tcBorders>
              <w:top w:val="nil"/>
              <w:left w:val="single" w:sz="4" w:space="0" w:color="auto"/>
              <w:bottom w:val="nil"/>
              <w:right w:val="single" w:sz="4" w:space="0" w:color="auto"/>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May</w:t>
            </w:r>
          </w:p>
        </w:tc>
        <w:tc>
          <w:tcPr>
            <w:tcW w:w="983"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52</w:t>
            </w:r>
          </w:p>
        </w:tc>
        <w:tc>
          <w:tcPr>
            <w:tcW w:w="983"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47</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149</w:t>
            </w:r>
          </w:p>
        </w:tc>
        <w:tc>
          <w:tcPr>
            <w:tcW w:w="809"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30</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219</w:t>
            </w:r>
          </w:p>
        </w:tc>
        <w:tc>
          <w:tcPr>
            <w:tcW w:w="918"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30</w:t>
            </w:r>
          </w:p>
        </w:tc>
      </w:tr>
      <w:tr w:rsidR="004F2DD5" w:rsidRPr="004F2DD5" w:rsidTr="00AA104D">
        <w:trPr>
          <w:trHeight w:val="300"/>
        </w:trPr>
        <w:tc>
          <w:tcPr>
            <w:tcW w:w="1203" w:type="dxa"/>
            <w:tcBorders>
              <w:top w:val="nil"/>
              <w:left w:val="single" w:sz="4" w:space="0" w:color="auto"/>
              <w:bottom w:val="nil"/>
              <w:right w:val="single" w:sz="4" w:space="0" w:color="auto"/>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June</w:t>
            </w:r>
          </w:p>
        </w:tc>
        <w:tc>
          <w:tcPr>
            <w:tcW w:w="983"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59</w:t>
            </w:r>
          </w:p>
        </w:tc>
        <w:tc>
          <w:tcPr>
            <w:tcW w:w="983"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44</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143</w:t>
            </w:r>
          </w:p>
        </w:tc>
        <w:tc>
          <w:tcPr>
            <w:tcW w:w="809"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27</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245</w:t>
            </w:r>
          </w:p>
        </w:tc>
        <w:tc>
          <w:tcPr>
            <w:tcW w:w="918"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27</w:t>
            </w:r>
          </w:p>
        </w:tc>
      </w:tr>
      <w:tr w:rsidR="004F2DD5" w:rsidRPr="004F2DD5" w:rsidTr="00AA104D">
        <w:trPr>
          <w:trHeight w:val="300"/>
        </w:trPr>
        <w:tc>
          <w:tcPr>
            <w:tcW w:w="1203" w:type="dxa"/>
            <w:tcBorders>
              <w:top w:val="nil"/>
              <w:left w:val="single" w:sz="4" w:space="0" w:color="auto"/>
              <w:bottom w:val="nil"/>
              <w:right w:val="single" w:sz="4" w:space="0" w:color="auto"/>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July</w:t>
            </w:r>
          </w:p>
        </w:tc>
        <w:tc>
          <w:tcPr>
            <w:tcW w:w="983"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70</w:t>
            </w:r>
          </w:p>
        </w:tc>
        <w:tc>
          <w:tcPr>
            <w:tcW w:w="983"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61</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217</w:t>
            </w:r>
          </w:p>
        </w:tc>
        <w:tc>
          <w:tcPr>
            <w:tcW w:w="809"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23</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213</w:t>
            </w:r>
          </w:p>
        </w:tc>
        <w:tc>
          <w:tcPr>
            <w:tcW w:w="918"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38</w:t>
            </w:r>
          </w:p>
        </w:tc>
      </w:tr>
      <w:tr w:rsidR="004F2DD5" w:rsidRPr="004F2DD5" w:rsidTr="00AA104D">
        <w:trPr>
          <w:trHeight w:val="300"/>
        </w:trPr>
        <w:tc>
          <w:tcPr>
            <w:tcW w:w="1203" w:type="dxa"/>
            <w:tcBorders>
              <w:top w:val="nil"/>
              <w:left w:val="single" w:sz="4" w:space="0" w:color="auto"/>
              <w:bottom w:val="nil"/>
              <w:right w:val="single" w:sz="4" w:space="0" w:color="auto"/>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August</w:t>
            </w:r>
          </w:p>
        </w:tc>
        <w:tc>
          <w:tcPr>
            <w:tcW w:w="983"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59</w:t>
            </w:r>
          </w:p>
        </w:tc>
        <w:tc>
          <w:tcPr>
            <w:tcW w:w="983"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39</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216</w:t>
            </w:r>
          </w:p>
        </w:tc>
        <w:tc>
          <w:tcPr>
            <w:tcW w:w="809"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40</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157</w:t>
            </w:r>
          </w:p>
        </w:tc>
        <w:tc>
          <w:tcPr>
            <w:tcW w:w="918"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30</w:t>
            </w:r>
          </w:p>
        </w:tc>
      </w:tr>
      <w:tr w:rsidR="004F2DD5" w:rsidRPr="004F2DD5" w:rsidTr="00AA104D">
        <w:trPr>
          <w:trHeight w:val="300"/>
        </w:trPr>
        <w:tc>
          <w:tcPr>
            <w:tcW w:w="1203" w:type="dxa"/>
            <w:tcBorders>
              <w:top w:val="nil"/>
              <w:left w:val="single" w:sz="4" w:space="0" w:color="auto"/>
              <w:bottom w:val="nil"/>
              <w:right w:val="single" w:sz="4" w:space="0" w:color="auto"/>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September</w:t>
            </w:r>
          </w:p>
        </w:tc>
        <w:tc>
          <w:tcPr>
            <w:tcW w:w="983"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50</w:t>
            </w:r>
          </w:p>
        </w:tc>
        <w:tc>
          <w:tcPr>
            <w:tcW w:w="983"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50</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191</w:t>
            </w:r>
          </w:p>
        </w:tc>
        <w:tc>
          <w:tcPr>
            <w:tcW w:w="809"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37</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158</w:t>
            </w:r>
          </w:p>
        </w:tc>
        <w:tc>
          <w:tcPr>
            <w:tcW w:w="918"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21</w:t>
            </w:r>
          </w:p>
        </w:tc>
      </w:tr>
      <w:tr w:rsidR="004F2DD5" w:rsidRPr="004F2DD5" w:rsidTr="00AA104D">
        <w:trPr>
          <w:trHeight w:val="300"/>
        </w:trPr>
        <w:tc>
          <w:tcPr>
            <w:tcW w:w="1203" w:type="dxa"/>
            <w:tcBorders>
              <w:top w:val="nil"/>
              <w:left w:val="single" w:sz="4" w:space="0" w:color="auto"/>
              <w:bottom w:val="nil"/>
              <w:right w:val="single" w:sz="4" w:space="0" w:color="auto"/>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October</w:t>
            </w:r>
          </w:p>
        </w:tc>
        <w:tc>
          <w:tcPr>
            <w:tcW w:w="983"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38</w:t>
            </w:r>
          </w:p>
        </w:tc>
        <w:tc>
          <w:tcPr>
            <w:tcW w:w="983"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35</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175</w:t>
            </w:r>
          </w:p>
        </w:tc>
        <w:tc>
          <w:tcPr>
            <w:tcW w:w="809"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19</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166</w:t>
            </w:r>
          </w:p>
        </w:tc>
        <w:tc>
          <w:tcPr>
            <w:tcW w:w="918"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20</w:t>
            </w:r>
          </w:p>
        </w:tc>
      </w:tr>
      <w:tr w:rsidR="004F2DD5" w:rsidRPr="004F2DD5" w:rsidTr="00AA104D">
        <w:trPr>
          <w:trHeight w:val="300"/>
        </w:trPr>
        <w:tc>
          <w:tcPr>
            <w:tcW w:w="1203" w:type="dxa"/>
            <w:tcBorders>
              <w:top w:val="nil"/>
              <w:left w:val="single" w:sz="4" w:space="0" w:color="auto"/>
              <w:bottom w:val="nil"/>
              <w:right w:val="single" w:sz="4" w:space="0" w:color="auto"/>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November</w:t>
            </w:r>
          </w:p>
        </w:tc>
        <w:tc>
          <w:tcPr>
            <w:tcW w:w="983"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48</w:t>
            </w:r>
          </w:p>
        </w:tc>
        <w:tc>
          <w:tcPr>
            <w:tcW w:w="983"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37</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131</w:t>
            </w:r>
          </w:p>
        </w:tc>
        <w:tc>
          <w:tcPr>
            <w:tcW w:w="809"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19</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144</w:t>
            </w:r>
          </w:p>
        </w:tc>
        <w:tc>
          <w:tcPr>
            <w:tcW w:w="918"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21</w:t>
            </w:r>
          </w:p>
        </w:tc>
      </w:tr>
      <w:tr w:rsidR="004F2DD5" w:rsidRPr="004F2DD5" w:rsidTr="00AA104D">
        <w:trPr>
          <w:trHeight w:val="300"/>
        </w:trPr>
        <w:tc>
          <w:tcPr>
            <w:tcW w:w="1203" w:type="dxa"/>
            <w:tcBorders>
              <w:top w:val="nil"/>
              <w:left w:val="single" w:sz="4" w:space="0" w:color="auto"/>
              <w:bottom w:val="nil"/>
              <w:right w:val="single" w:sz="4" w:space="0" w:color="auto"/>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December</w:t>
            </w:r>
          </w:p>
        </w:tc>
        <w:tc>
          <w:tcPr>
            <w:tcW w:w="983"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29</w:t>
            </w:r>
          </w:p>
        </w:tc>
        <w:tc>
          <w:tcPr>
            <w:tcW w:w="983"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30</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130</w:t>
            </w:r>
          </w:p>
        </w:tc>
        <w:tc>
          <w:tcPr>
            <w:tcW w:w="809"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15</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148</w:t>
            </w:r>
          </w:p>
        </w:tc>
        <w:tc>
          <w:tcPr>
            <w:tcW w:w="918"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27</w:t>
            </w:r>
          </w:p>
        </w:tc>
      </w:tr>
      <w:tr w:rsidR="004F2DD5" w:rsidRPr="004F2DD5" w:rsidTr="00AA104D">
        <w:trPr>
          <w:trHeight w:val="300"/>
        </w:trPr>
        <w:tc>
          <w:tcPr>
            <w:tcW w:w="1203" w:type="dxa"/>
            <w:tcBorders>
              <w:top w:val="nil"/>
              <w:left w:val="single" w:sz="4" w:space="0" w:color="auto"/>
              <w:bottom w:val="nil"/>
              <w:right w:val="single" w:sz="4" w:space="0" w:color="auto"/>
            </w:tcBorders>
            <w:shd w:val="clear" w:color="auto" w:fill="auto"/>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January</w:t>
            </w:r>
          </w:p>
        </w:tc>
        <w:tc>
          <w:tcPr>
            <w:tcW w:w="983"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49</w:t>
            </w:r>
          </w:p>
        </w:tc>
        <w:tc>
          <w:tcPr>
            <w:tcW w:w="983"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31</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124</w:t>
            </w:r>
          </w:p>
        </w:tc>
        <w:tc>
          <w:tcPr>
            <w:tcW w:w="809"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26</w:t>
            </w:r>
          </w:p>
        </w:tc>
        <w:tc>
          <w:tcPr>
            <w:tcW w:w="1096" w:type="dxa"/>
            <w:tcBorders>
              <w:top w:val="nil"/>
              <w:left w:val="nil"/>
              <w:bottom w:val="nil"/>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152</w:t>
            </w:r>
          </w:p>
        </w:tc>
        <w:tc>
          <w:tcPr>
            <w:tcW w:w="918" w:type="dxa"/>
            <w:tcBorders>
              <w:top w:val="nil"/>
              <w:left w:val="nil"/>
              <w:bottom w:val="nil"/>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color w:val="000000"/>
                <w:lang w:eastAsia="en-GB"/>
              </w:rPr>
            </w:pPr>
            <w:r w:rsidRPr="004F2DD5">
              <w:rPr>
                <w:rFonts w:ascii="Calibri" w:eastAsia="Times New Roman" w:hAnsi="Calibri" w:cs="Times New Roman"/>
                <w:color w:val="000000"/>
                <w:lang w:eastAsia="en-GB"/>
              </w:rPr>
              <w:t>14</w:t>
            </w:r>
          </w:p>
        </w:tc>
      </w:tr>
      <w:tr w:rsidR="004F2DD5" w:rsidRPr="004F2DD5" w:rsidTr="00AA104D">
        <w:trPr>
          <w:trHeight w:val="300"/>
        </w:trPr>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b/>
                <w:bCs/>
                <w:color w:val="000000"/>
                <w:lang w:eastAsia="en-GB"/>
              </w:rPr>
            </w:pPr>
            <w:r w:rsidRPr="004F2DD5">
              <w:rPr>
                <w:rFonts w:ascii="Calibri" w:eastAsia="Times New Roman" w:hAnsi="Calibri" w:cs="Times New Roman"/>
                <w:b/>
                <w:bCs/>
                <w:color w:val="000000"/>
                <w:lang w:eastAsia="en-GB"/>
              </w:rPr>
              <w:t>Total</w:t>
            </w:r>
          </w:p>
        </w:tc>
        <w:tc>
          <w:tcPr>
            <w:tcW w:w="983" w:type="dxa"/>
            <w:tcBorders>
              <w:top w:val="single" w:sz="4" w:space="0" w:color="auto"/>
              <w:left w:val="nil"/>
              <w:bottom w:val="single" w:sz="4" w:space="0" w:color="auto"/>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b/>
                <w:bCs/>
                <w:color w:val="000000"/>
                <w:lang w:eastAsia="en-GB"/>
              </w:rPr>
            </w:pPr>
            <w:r w:rsidRPr="004F2DD5">
              <w:rPr>
                <w:rFonts w:ascii="Calibri" w:eastAsia="Times New Roman" w:hAnsi="Calibri" w:cs="Times New Roman"/>
                <w:b/>
                <w:bCs/>
                <w:color w:val="000000"/>
                <w:lang w:eastAsia="en-GB"/>
              </w:rPr>
              <w:t>573</w:t>
            </w:r>
          </w:p>
        </w:tc>
        <w:tc>
          <w:tcPr>
            <w:tcW w:w="983" w:type="dxa"/>
            <w:tcBorders>
              <w:top w:val="single" w:sz="4" w:space="0" w:color="auto"/>
              <w:left w:val="nil"/>
              <w:bottom w:val="single" w:sz="4" w:space="0" w:color="auto"/>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b/>
                <w:bCs/>
                <w:color w:val="000000"/>
                <w:lang w:eastAsia="en-GB"/>
              </w:rPr>
            </w:pPr>
            <w:r w:rsidRPr="004F2DD5">
              <w:rPr>
                <w:rFonts w:ascii="Calibri" w:eastAsia="Times New Roman" w:hAnsi="Calibri" w:cs="Times New Roman"/>
                <w:b/>
                <w:bCs/>
                <w:color w:val="000000"/>
                <w:lang w:eastAsia="en-GB"/>
              </w:rPr>
              <w:t>514</w:t>
            </w:r>
          </w:p>
        </w:tc>
        <w:tc>
          <w:tcPr>
            <w:tcW w:w="1096" w:type="dxa"/>
            <w:tcBorders>
              <w:top w:val="single" w:sz="4" w:space="0" w:color="auto"/>
              <w:left w:val="nil"/>
              <w:bottom w:val="single" w:sz="4" w:space="0" w:color="auto"/>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b/>
                <w:bCs/>
                <w:color w:val="000000"/>
                <w:lang w:eastAsia="en-GB"/>
              </w:rPr>
            </w:pPr>
            <w:r w:rsidRPr="004F2DD5">
              <w:rPr>
                <w:rFonts w:ascii="Calibri" w:eastAsia="Times New Roman" w:hAnsi="Calibri" w:cs="Times New Roman"/>
                <w:b/>
                <w:bCs/>
                <w:color w:val="000000"/>
                <w:lang w:eastAsia="en-GB"/>
              </w:rPr>
              <w:t>1787</w:t>
            </w:r>
          </w:p>
        </w:tc>
        <w:tc>
          <w:tcPr>
            <w:tcW w:w="809" w:type="dxa"/>
            <w:tcBorders>
              <w:top w:val="single" w:sz="4" w:space="0" w:color="auto"/>
              <w:left w:val="nil"/>
              <w:bottom w:val="single" w:sz="4" w:space="0" w:color="auto"/>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b/>
                <w:bCs/>
                <w:color w:val="000000"/>
                <w:lang w:eastAsia="en-GB"/>
              </w:rPr>
            </w:pPr>
            <w:r w:rsidRPr="004F2DD5">
              <w:rPr>
                <w:rFonts w:ascii="Calibri" w:eastAsia="Times New Roman" w:hAnsi="Calibri" w:cs="Times New Roman"/>
                <w:b/>
                <w:bCs/>
                <w:color w:val="000000"/>
                <w:lang w:eastAsia="en-GB"/>
              </w:rPr>
              <w:t>293</w:t>
            </w:r>
          </w:p>
        </w:tc>
        <w:tc>
          <w:tcPr>
            <w:tcW w:w="1096" w:type="dxa"/>
            <w:tcBorders>
              <w:top w:val="single" w:sz="4" w:space="0" w:color="auto"/>
              <w:left w:val="nil"/>
              <w:bottom w:val="single" w:sz="4" w:space="0" w:color="auto"/>
              <w:right w:val="nil"/>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b/>
                <w:bCs/>
                <w:color w:val="000000"/>
                <w:lang w:eastAsia="en-GB"/>
              </w:rPr>
            </w:pPr>
            <w:r w:rsidRPr="004F2DD5">
              <w:rPr>
                <w:rFonts w:ascii="Calibri" w:eastAsia="Times New Roman" w:hAnsi="Calibri" w:cs="Times New Roman"/>
                <w:b/>
                <w:bCs/>
                <w:color w:val="000000"/>
                <w:lang w:eastAsia="en-GB"/>
              </w:rPr>
              <w:t>2131</w:t>
            </w:r>
          </w:p>
        </w:tc>
        <w:tc>
          <w:tcPr>
            <w:tcW w:w="918" w:type="dxa"/>
            <w:tcBorders>
              <w:top w:val="single" w:sz="4" w:space="0" w:color="auto"/>
              <w:left w:val="nil"/>
              <w:bottom w:val="single" w:sz="4" w:space="0" w:color="auto"/>
              <w:right w:val="single" w:sz="4" w:space="0" w:color="auto"/>
            </w:tcBorders>
            <w:shd w:val="clear" w:color="000000" w:fill="FFFFFF"/>
            <w:noWrap/>
            <w:vAlign w:val="bottom"/>
            <w:hideMark/>
          </w:tcPr>
          <w:p w:rsidR="004F2DD5" w:rsidRPr="004F2DD5" w:rsidRDefault="004F2DD5" w:rsidP="00075DB5">
            <w:pPr>
              <w:spacing w:after="0" w:line="240" w:lineRule="auto"/>
              <w:jc w:val="center"/>
              <w:rPr>
                <w:rFonts w:ascii="Calibri" w:eastAsia="Times New Roman" w:hAnsi="Calibri" w:cs="Times New Roman"/>
                <w:b/>
                <w:bCs/>
                <w:color w:val="000000"/>
                <w:lang w:eastAsia="en-GB"/>
              </w:rPr>
            </w:pPr>
            <w:r w:rsidRPr="004F2DD5">
              <w:rPr>
                <w:rFonts w:ascii="Calibri" w:eastAsia="Times New Roman" w:hAnsi="Calibri" w:cs="Times New Roman"/>
                <w:b/>
                <w:bCs/>
                <w:color w:val="000000"/>
                <w:lang w:eastAsia="en-GB"/>
              </w:rPr>
              <w:t>298</w:t>
            </w:r>
          </w:p>
        </w:tc>
      </w:tr>
    </w:tbl>
    <w:p w:rsidR="008637FD" w:rsidRDefault="008637FD" w:rsidP="008637FD">
      <w:pPr>
        <w:pStyle w:val="NoSpacing"/>
        <w:ind w:left="720"/>
        <w:rPr>
          <w:rFonts w:ascii="Arial" w:hAnsi="Arial" w:cs="Arial"/>
          <w:sz w:val="24"/>
          <w:szCs w:val="24"/>
        </w:rPr>
      </w:pPr>
    </w:p>
    <w:p w:rsidR="004B7A01" w:rsidRDefault="001A1458" w:rsidP="00A7647C">
      <w:pPr>
        <w:pStyle w:val="NoSpacing"/>
        <w:ind w:left="720"/>
        <w:rPr>
          <w:rFonts w:ascii="Arial" w:hAnsi="Arial" w:cs="Arial"/>
          <w:sz w:val="24"/>
          <w:szCs w:val="24"/>
        </w:rPr>
      </w:pPr>
      <w:r>
        <w:rPr>
          <w:rFonts w:ascii="Arial" w:hAnsi="Arial" w:cs="Arial"/>
          <w:sz w:val="24"/>
          <w:szCs w:val="24"/>
        </w:rPr>
        <w:t>Table 1 –</w:t>
      </w:r>
      <w:r w:rsidR="003B7A03">
        <w:rPr>
          <w:rFonts w:ascii="Arial" w:hAnsi="Arial" w:cs="Arial"/>
          <w:sz w:val="24"/>
          <w:szCs w:val="24"/>
        </w:rPr>
        <w:t xml:space="preserve"> </w:t>
      </w:r>
      <w:r>
        <w:rPr>
          <w:rFonts w:ascii="Arial" w:hAnsi="Arial" w:cs="Arial"/>
          <w:sz w:val="24"/>
          <w:szCs w:val="24"/>
        </w:rPr>
        <w:t>Hate crime investigations indicate the following with regards crime and non-crime:</w:t>
      </w:r>
    </w:p>
    <w:p w:rsidR="001A1458" w:rsidRDefault="001A1458" w:rsidP="00CB77BE">
      <w:pPr>
        <w:pStyle w:val="NoSpacing"/>
        <w:rPr>
          <w:rFonts w:ascii="Arial" w:hAnsi="Arial" w:cs="Arial"/>
          <w:sz w:val="24"/>
          <w:szCs w:val="24"/>
        </w:rPr>
      </w:pPr>
    </w:p>
    <w:p w:rsidR="001A1458" w:rsidRDefault="001A1458" w:rsidP="001A1458">
      <w:pPr>
        <w:pStyle w:val="NoSpacing"/>
        <w:numPr>
          <w:ilvl w:val="0"/>
          <w:numId w:val="10"/>
        </w:numPr>
        <w:rPr>
          <w:rFonts w:ascii="Arial" w:hAnsi="Arial" w:cs="Arial"/>
          <w:sz w:val="24"/>
          <w:szCs w:val="24"/>
        </w:rPr>
      </w:pPr>
      <w:r>
        <w:rPr>
          <w:rFonts w:ascii="Arial" w:hAnsi="Arial" w:cs="Arial"/>
          <w:sz w:val="24"/>
          <w:szCs w:val="24"/>
        </w:rPr>
        <w:t>Non-crime incidents have declined by a total of 59 reports or 10.2 % overall in 2017/18 when compared with 2016/17.</w:t>
      </w:r>
    </w:p>
    <w:p w:rsidR="001A1458" w:rsidRDefault="001A1458" w:rsidP="001A1458">
      <w:pPr>
        <w:pStyle w:val="NoSpacing"/>
        <w:ind w:left="1080"/>
        <w:rPr>
          <w:rFonts w:ascii="Arial" w:hAnsi="Arial" w:cs="Arial"/>
          <w:sz w:val="24"/>
          <w:szCs w:val="24"/>
        </w:rPr>
      </w:pPr>
    </w:p>
    <w:p w:rsidR="001A1458" w:rsidRDefault="001A1458" w:rsidP="001A1458">
      <w:pPr>
        <w:pStyle w:val="NoSpacing"/>
        <w:numPr>
          <w:ilvl w:val="0"/>
          <w:numId w:val="10"/>
        </w:numPr>
        <w:rPr>
          <w:rFonts w:ascii="Arial" w:hAnsi="Arial" w:cs="Arial"/>
          <w:sz w:val="24"/>
          <w:szCs w:val="24"/>
        </w:rPr>
      </w:pPr>
      <w:r>
        <w:rPr>
          <w:rFonts w:ascii="Arial" w:hAnsi="Arial" w:cs="Arial"/>
          <w:sz w:val="24"/>
          <w:szCs w:val="24"/>
        </w:rPr>
        <w:t>Total reports for recorded crime have increased markedly by 344 reports or 19.2 overall in 2017/18 when compared with 2016/17.</w:t>
      </w:r>
    </w:p>
    <w:p w:rsidR="00636228" w:rsidRDefault="00636228" w:rsidP="00636228">
      <w:pPr>
        <w:pStyle w:val="NoSpacing"/>
        <w:rPr>
          <w:rFonts w:ascii="Arial" w:hAnsi="Arial" w:cs="Arial"/>
          <w:sz w:val="24"/>
          <w:szCs w:val="24"/>
        </w:rPr>
      </w:pPr>
    </w:p>
    <w:p w:rsidR="00636228" w:rsidRDefault="00636228" w:rsidP="00636228">
      <w:pPr>
        <w:pStyle w:val="NoSpacing"/>
        <w:numPr>
          <w:ilvl w:val="0"/>
          <w:numId w:val="10"/>
        </w:numPr>
        <w:rPr>
          <w:rFonts w:ascii="Arial" w:hAnsi="Arial" w:cs="Arial"/>
          <w:sz w:val="24"/>
          <w:szCs w:val="24"/>
        </w:rPr>
      </w:pPr>
      <w:r>
        <w:rPr>
          <w:rFonts w:ascii="Arial" w:hAnsi="Arial" w:cs="Arial"/>
          <w:sz w:val="24"/>
          <w:szCs w:val="24"/>
        </w:rPr>
        <w:t>As a percentage of overall recorded hate crimes, solved rates in 2017/18 have dropped to 13.9 % of the total, compared with a solved rate of 16.4% for the 2016/17 reporting period.</w:t>
      </w:r>
    </w:p>
    <w:p w:rsidR="00B2748F" w:rsidRDefault="00B2748F" w:rsidP="00B2748F">
      <w:pPr>
        <w:pStyle w:val="NoSpacing"/>
        <w:rPr>
          <w:rFonts w:ascii="Arial" w:hAnsi="Arial" w:cs="Arial"/>
          <w:sz w:val="24"/>
          <w:szCs w:val="24"/>
        </w:rPr>
      </w:pPr>
    </w:p>
    <w:p w:rsidR="00636228" w:rsidRDefault="00636228" w:rsidP="00B2748F">
      <w:pPr>
        <w:pStyle w:val="NoSpacing"/>
        <w:numPr>
          <w:ilvl w:val="0"/>
          <w:numId w:val="10"/>
        </w:numPr>
        <w:rPr>
          <w:rFonts w:ascii="Arial" w:hAnsi="Arial" w:cs="Arial"/>
          <w:sz w:val="24"/>
          <w:szCs w:val="24"/>
        </w:rPr>
      </w:pPr>
      <w:r>
        <w:rPr>
          <w:rFonts w:ascii="Arial" w:hAnsi="Arial" w:cs="Arial"/>
          <w:sz w:val="24"/>
          <w:szCs w:val="24"/>
        </w:rPr>
        <w:t xml:space="preserve">The drop in the solved rate is </w:t>
      </w:r>
      <w:r w:rsidR="009D76F7">
        <w:rPr>
          <w:rFonts w:ascii="Arial" w:hAnsi="Arial" w:cs="Arial"/>
          <w:sz w:val="24"/>
          <w:szCs w:val="24"/>
        </w:rPr>
        <w:t>attributable to the</w:t>
      </w:r>
      <w:r>
        <w:rPr>
          <w:rFonts w:ascii="Arial" w:hAnsi="Arial" w:cs="Arial"/>
          <w:sz w:val="24"/>
          <w:szCs w:val="24"/>
        </w:rPr>
        <w:t xml:space="preserve"> large increase in the number of recorded hate crimes and the solved number of hate crimes remaining largely unchanged.</w:t>
      </w:r>
      <w:r w:rsidR="005A6F80">
        <w:rPr>
          <w:rFonts w:ascii="Arial" w:hAnsi="Arial" w:cs="Arial"/>
          <w:sz w:val="24"/>
          <w:szCs w:val="24"/>
        </w:rPr>
        <w:t xml:space="preserve"> </w:t>
      </w:r>
    </w:p>
    <w:p w:rsidR="005A6F80" w:rsidRDefault="005A6F80" w:rsidP="005A6F80">
      <w:pPr>
        <w:pStyle w:val="NoSpacing"/>
        <w:ind w:left="1080"/>
        <w:rPr>
          <w:rFonts w:ascii="Arial" w:hAnsi="Arial" w:cs="Arial"/>
          <w:sz w:val="24"/>
          <w:szCs w:val="24"/>
        </w:rPr>
      </w:pPr>
    </w:p>
    <w:p w:rsidR="00636228" w:rsidRPr="005A6F80" w:rsidRDefault="005A6F80" w:rsidP="004E0BAE">
      <w:pPr>
        <w:pStyle w:val="NoSpacing"/>
        <w:numPr>
          <w:ilvl w:val="0"/>
          <w:numId w:val="10"/>
        </w:numPr>
        <w:rPr>
          <w:rFonts w:cs="Arial"/>
          <w:szCs w:val="24"/>
        </w:rPr>
      </w:pPr>
      <w:r w:rsidRPr="005A6F80">
        <w:rPr>
          <w:rFonts w:ascii="Arial" w:hAnsi="Arial" w:cs="Arial"/>
          <w:sz w:val="24"/>
          <w:szCs w:val="24"/>
        </w:rPr>
        <w:t xml:space="preserve">Essex Police will remain committed to increasing the number of offenders brought to justice, but the </w:t>
      </w:r>
      <w:r>
        <w:rPr>
          <w:rFonts w:ascii="Arial" w:hAnsi="Arial" w:cs="Arial"/>
          <w:sz w:val="24"/>
          <w:szCs w:val="24"/>
        </w:rPr>
        <w:t xml:space="preserve">uplift in </w:t>
      </w:r>
      <w:r w:rsidRPr="005A6F80">
        <w:rPr>
          <w:rFonts w:ascii="Arial" w:hAnsi="Arial" w:cs="Arial"/>
          <w:sz w:val="24"/>
          <w:szCs w:val="24"/>
        </w:rPr>
        <w:t>reporting is stil</w:t>
      </w:r>
      <w:r>
        <w:rPr>
          <w:rFonts w:ascii="Arial" w:hAnsi="Arial" w:cs="Arial"/>
          <w:sz w:val="24"/>
          <w:szCs w:val="24"/>
        </w:rPr>
        <w:t>l broadly considered to be an indicator that trust and confidence in the police is improving.</w:t>
      </w:r>
    </w:p>
    <w:p w:rsidR="005A6F80" w:rsidRDefault="005A6F80" w:rsidP="005A6F80">
      <w:pPr>
        <w:pStyle w:val="ListParagraph"/>
        <w:rPr>
          <w:rFonts w:cs="Arial"/>
          <w:szCs w:val="24"/>
        </w:rPr>
      </w:pPr>
    </w:p>
    <w:p w:rsidR="009D76F7" w:rsidRDefault="009D76F7" w:rsidP="003049F7">
      <w:pPr>
        <w:pStyle w:val="NoSpacing"/>
        <w:ind w:firstLine="720"/>
        <w:rPr>
          <w:rFonts w:ascii="Arial" w:hAnsi="Arial" w:cs="Arial"/>
          <w:sz w:val="24"/>
          <w:szCs w:val="24"/>
          <w:u w:val="single"/>
        </w:rPr>
      </w:pPr>
    </w:p>
    <w:p w:rsidR="004F2DD5" w:rsidRPr="007B15AA" w:rsidRDefault="007B15AA" w:rsidP="00514F35">
      <w:pPr>
        <w:pStyle w:val="NoSpacing"/>
        <w:ind w:left="720"/>
        <w:rPr>
          <w:rFonts w:ascii="Arial" w:hAnsi="Arial" w:cs="Arial"/>
          <w:sz w:val="24"/>
          <w:szCs w:val="24"/>
          <w:u w:val="single"/>
        </w:rPr>
      </w:pPr>
      <w:r w:rsidRPr="007B15AA">
        <w:rPr>
          <w:rFonts w:ascii="Arial" w:hAnsi="Arial" w:cs="Arial"/>
          <w:sz w:val="24"/>
          <w:szCs w:val="24"/>
          <w:u w:val="single"/>
        </w:rPr>
        <w:t>Table 2 –Non Crime hate Incidents by Month/Characteristic</w:t>
      </w:r>
    </w:p>
    <w:p w:rsidR="004F2DD5" w:rsidRPr="007B15AA" w:rsidRDefault="004F2DD5" w:rsidP="0030288C">
      <w:pPr>
        <w:pStyle w:val="NoSpacing"/>
        <w:ind w:left="720"/>
        <w:rPr>
          <w:rFonts w:ascii="Arial" w:hAnsi="Arial" w:cs="Arial"/>
          <w:sz w:val="24"/>
          <w:szCs w:val="24"/>
          <w:u w:val="single"/>
        </w:rPr>
      </w:pPr>
    </w:p>
    <w:p w:rsidR="004F2DD5" w:rsidRDefault="009A0214" w:rsidP="009A0214">
      <w:pPr>
        <w:pStyle w:val="NoSpacing"/>
        <w:rPr>
          <w:rFonts w:ascii="Arial" w:hAnsi="Arial" w:cs="Arial"/>
          <w:sz w:val="24"/>
          <w:szCs w:val="24"/>
        </w:rPr>
      </w:pPr>
      <w:r>
        <w:rPr>
          <w:rFonts w:ascii="Arial" w:hAnsi="Arial" w:cs="Arial"/>
          <w:noProof/>
          <w:sz w:val="24"/>
          <w:szCs w:val="24"/>
          <w:lang w:eastAsia="en-GB"/>
        </w:rPr>
        <w:drawing>
          <wp:inline distT="0" distB="0" distL="0" distR="0">
            <wp:extent cx="6188710" cy="1576674"/>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1576674"/>
                    </a:xfrm>
                    <a:prstGeom prst="rect">
                      <a:avLst/>
                    </a:prstGeom>
                    <a:noFill/>
                    <a:ln>
                      <a:noFill/>
                    </a:ln>
                  </pic:spPr>
                </pic:pic>
              </a:graphicData>
            </a:graphic>
          </wp:inline>
        </w:drawing>
      </w:r>
    </w:p>
    <w:p w:rsidR="009A0214" w:rsidRDefault="009A0214" w:rsidP="009A0214">
      <w:pPr>
        <w:pStyle w:val="NoSpacing"/>
        <w:rPr>
          <w:rFonts w:ascii="Arial" w:hAnsi="Arial" w:cs="Arial"/>
          <w:sz w:val="24"/>
          <w:szCs w:val="24"/>
        </w:rPr>
      </w:pPr>
    </w:p>
    <w:p w:rsidR="003B7A03" w:rsidRDefault="00A41D9A" w:rsidP="00A7647C">
      <w:pPr>
        <w:pStyle w:val="NoSpacing"/>
        <w:ind w:left="720"/>
        <w:rPr>
          <w:rFonts w:ascii="Arial" w:hAnsi="Arial" w:cs="Arial"/>
          <w:sz w:val="24"/>
          <w:szCs w:val="24"/>
        </w:rPr>
      </w:pPr>
      <w:r>
        <w:rPr>
          <w:rFonts w:ascii="Arial" w:hAnsi="Arial" w:cs="Arial"/>
          <w:sz w:val="24"/>
          <w:szCs w:val="24"/>
        </w:rPr>
        <w:t>Distribution of non-crime hate incidents amongst the protected characteristics for 2016/17 and 2017/18 remains largely un</w:t>
      </w:r>
      <w:r w:rsidR="00713CF0">
        <w:rPr>
          <w:rFonts w:ascii="Arial" w:hAnsi="Arial" w:cs="Arial"/>
          <w:sz w:val="24"/>
          <w:szCs w:val="24"/>
        </w:rPr>
        <w:t>changed at this time. Racial non</w:t>
      </w:r>
      <w:r>
        <w:rPr>
          <w:rFonts w:ascii="Arial" w:hAnsi="Arial" w:cs="Arial"/>
          <w:sz w:val="24"/>
          <w:szCs w:val="24"/>
        </w:rPr>
        <w:t xml:space="preserve"> –crime incidents account for approximately </w:t>
      </w:r>
      <w:r w:rsidR="00713CF0">
        <w:rPr>
          <w:rFonts w:ascii="Arial" w:hAnsi="Arial" w:cs="Arial"/>
          <w:sz w:val="24"/>
          <w:szCs w:val="24"/>
        </w:rPr>
        <w:t>two thirds of those reported.</w:t>
      </w:r>
    </w:p>
    <w:p w:rsidR="00631280" w:rsidRDefault="00631280" w:rsidP="00631280">
      <w:pPr>
        <w:pStyle w:val="NoSpacing"/>
        <w:rPr>
          <w:rFonts w:ascii="Arial" w:hAnsi="Arial" w:cs="Arial"/>
          <w:sz w:val="24"/>
          <w:szCs w:val="24"/>
        </w:rPr>
      </w:pPr>
    </w:p>
    <w:p w:rsidR="00656F40" w:rsidRDefault="00656F40" w:rsidP="00A7647C">
      <w:pPr>
        <w:pStyle w:val="NoSpacing"/>
        <w:ind w:left="720"/>
        <w:rPr>
          <w:rFonts w:ascii="Arial" w:hAnsi="Arial" w:cs="Arial"/>
          <w:sz w:val="24"/>
          <w:szCs w:val="24"/>
        </w:rPr>
      </w:pPr>
      <w:r>
        <w:rPr>
          <w:rFonts w:ascii="Arial" w:hAnsi="Arial" w:cs="Arial"/>
          <w:sz w:val="24"/>
          <w:szCs w:val="24"/>
        </w:rPr>
        <w:t xml:space="preserve">Religion and Transgender characteristics have seen the largest increase in reports increasing from 32 to 51 reports </w:t>
      </w:r>
      <w:r w:rsidR="00713CF0">
        <w:rPr>
          <w:rFonts w:ascii="Arial" w:hAnsi="Arial" w:cs="Arial"/>
          <w:sz w:val="24"/>
          <w:szCs w:val="24"/>
        </w:rPr>
        <w:t>(</w:t>
      </w:r>
      <w:r>
        <w:rPr>
          <w:rFonts w:ascii="Arial" w:hAnsi="Arial" w:cs="Arial"/>
          <w:sz w:val="24"/>
          <w:szCs w:val="24"/>
        </w:rPr>
        <w:t>or 59.3 %</w:t>
      </w:r>
      <w:r w:rsidR="00713CF0">
        <w:rPr>
          <w:rFonts w:ascii="Arial" w:hAnsi="Arial" w:cs="Arial"/>
          <w:sz w:val="24"/>
          <w:szCs w:val="24"/>
        </w:rPr>
        <w:t>)</w:t>
      </w:r>
      <w:r>
        <w:rPr>
          <w:rFonts w:ascii="Arial" w:hAnsi="Arial" w:cs="Arial"/>
          <w:sz w:val="24"/>
          <w:szCs w:val="24"/>
        </w:rPr>
        <w:t xml:space="preserve"> and 17 to 25 reports </w:t>
      </w:r>
      <w:r w:rsidR="00713CF0">
        <w:rPr>
          <w:rFonts w:ascii="Arial" w:hAnsi="Arial" w:cs="Arial"/>
          <w:sz w:val="24"/>
          <w:szCs w:val="24"/>
        </w:rPr>
        <w:t>(</w:t>
      </w:r>
      <w:r>
        <w:rPr>
          <w:rFonts w:ascii="Arial" w:hAnsi="Arial" w:cs="Arial"/>
          <w:sz w:val="24"/>
          <w:szCs w:val="24"/>
        </w:rPr>
        <w:t>or 47%</w:t>
      </w:r>
      <w:r w:rsidR="00713CF0">
        <w:rPr>
          <w:rFonts w:ascii="Arial" w:hAnsi="Arial" w:cs="Arial"/>
          <w:sz w:val="24"/>
          <w:szCs w:val="24"/>
        </w:rPr>
        <w:t>)</w:t>
      </w:r>
      <w:r>
        <w:rPr>
          <w:rFonts w:ascii="Arial" w:hAnsi="Arial" w:cs="Arial"/>
          <w:sz w:val="24"/>
          <w:szCs w:val="24"/>
        </w:rPr>
        <w:t xml:space="preserve"> respectively between 2016/17 and 2017/18.</w:t>
      </w:r>
    </w:p>
    <w:p w:rsidR="00631280" w:rsidRDefault="00631280" w:rsidP="00631280">
      <w:pPr>
        <w:pStyle w:val="NoSpacing"/>
        <w:rPr>
          <w:rFonts w:ascii="Arial" w:hAnsi="Arial" w:cs="Arial"/>
          <w:sz w:val="24"/>
          <w:szCs w:val="24"/>
        </w:rPr>
      </w:pPr>
    </w:p>
    <w:p w:rsidR="009A0214" w:rsidRPr="007B15AA" w:rsidRDefault="007B15AA" w:rsidP="003049F7">
      <w:pPr>
        <w:pStyle w:val="NoSpacing"/>
        <w:ind w:firstLine="720"/>
        <w:rPr>
          <w:rFonts w:ascii="Arial" w:hAnsi="Arial" w:cs="Arial"/>
          <w:sz w:val="24"/>
          <w:szCs w:val="24"/>
          <w:u w:val="single"/>
        </w:rPr>
      </w:pPr>
      <w:r w:rsidRPr="007B15AA">
        <w:rPr>
          <w:rFonts w:ascii="Arial" w:hAnsi="Arial" w:cs="Arial"/>
          <w:sz w:val="24"/>
          <w:szCs w:val="24"/>
          <w:u w:val="single"/>
        </w:rPr>
        <w:t>Table 3- Hate Crime Investigations by Month/Characteristic</w:t>
      </w:r>
    </w:p>
    <w:p w:rsidR="009A0214" w:rsidRPr="007B15AA" w:rsidRDefault="009A0214" w:rsidP="009A0214">
      <w:pPr>
        <w:pStyle w:val="NoSpacing"/>
        <w:rPr>
          <w:rFonts w:ascii="Arial" w:hAnsi="Arial" w:cs="Arial"/>
          <w:sz w:val="24"/>
          <w:szCs w:val="24"/>
          <w:u w:val="single"/>
        </w:rPr>
      </w:pPr>
    </w:p>
    <w:p w:rsidR="009A0214" w:rsidRDefault="009A0214" w:rsidP="009A0214">
      <w:pPr>
        <w:pStyle w:val="NoSpacing"/>
        <w:rPr>
          <w:rFonts w:ascii="Arial" w:hAnsi="Arial" w:cs="Arial"/>
          <w:sz w:val="24"/>
          <w:szCs w:val="24"/>
        </w:rPr>
      </w:pPr>
      <w:r>
        <w:rPr>
          <w:rFonts w:ascii="Arial" w:hAnsi="Arial" w:cs="Arial"/>
          <w:noProof/>
          <w:sz w:val="24"/>
          <w:szCs w:val="24"/>
          <w:lang w:eastAsia="en-GB"/>
        </w:rPr>
        <w:drawing>
          <wp:inline distT="0" distB="0" distL="0" distR="0">
            <wp:extent cx="6188659" cy="1419149"/>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1419161"/>
                    </a:xfrm>
                    <a:prstGeom prst="rect">
                      <a:avLst/>
                    </a:prstGeom>
                    <a:noFill/>
                    <a:ln>
                      <a:noFill/>
                    </a:ln>
                  </pic:spPr>
                </pic:pic>
              </a:graphicData>
            </a:graphic>
          </wp:inline>
        </w:drawing>
      </w:r>
    </w:p>
    <w:p w:rsidR="0059255E" w:rsidRDefault="0059255E" w:rsidP="0059255E">
      <w:pPr>
        <w:pStyle w:val="NoSpacing"/>
        <w:rPr>
          <w:rFonts w:ascii="Arial" w:hAnsi="Arial" w:cs="Arial"/>
          <w:sz w:val="24"/>
          <w:szCs w:val="24"/>
        </w:rPr>
      </w:pPr>
    </w:p>
    <w:p w:rsidR="00713CF0" w:rsidRDefault="00713CF0" w:rsidP="00A7647C">
      <w:pPr>
        <w:pStyle w:val="NoSpacing"/>
        <w:ind w:left="720"/>
        <w:rPr>
          <w:rFonts w:ascii="Arial" w:hAnsi="Arial" w:cs="Arial"/>
          <w:sz w:val="24"/>
          <w:szCs w:val="24"/>
        </w:rPr>
      </w:pPr>
      <w:r>
        <w:rPr>
          <w:rFonts w:ascii="Arial" w:hAnsi="Arial" w:cs="Arial"/>
          <w:sz w:val="24"/>
          <w:szCs w:val="24"/>
        </w:rPr>
        <w:t xml:space="preserve">Distribution of hate crime investigations amongst the protected characteristics for 2016/17 and 2017/18 indicates that the characteristics of disability and sexual orientation have increased markedly by 63 reports (or 38.4%) and 61 reports (or 37.4%) respectively. Racial </w:t>
      </w:r>
      <w:r w:rsidR="001102A5">
        <w:rPr>
          <w:rFonts w:ascii="Arial" w:hAnsi="Arial" w:cs="Arial"/>
          <w:sz w:val="24"/>
          <w:szCs w:val="24"/>
        </w:rPr>
        <w:t>crime investigations still account for approximately two thirds of those reported.</w:t>
      </w:r>
    </w:p>
    <w:p w:rsidR="00A41D9A" w:rsidRDefault="00A41D9A" w:rsidP="00713CF0">
      <w:pPr>
        <w:pStyle w:val="NoSpacing"/>
        <w:rPr>
          <w:rFonts w:ascii="Arial" w:hAnsi="Arial" w:cs="Arial"/>
          <w:sz w:val="24"/>
          <w:szCs w:val="24"/>
        </w:rPr>
      </w:pPr>
    </w:p>
    <w:p w:rsidR="00CE34C2" w:rsidRDefault="00D907FC" w:rsidP="00713CF0">
      <w:pPr>
        <w:pStyle w:val="NoSpacing"/>
        <w:rPr>
          <w:rFonts w:ascii="Arial" w:hAnsi="Arial" w:cs="Arial"/>
          <w:sz w:val="24"/>
          <w:szCs w:val="24"/>
        </w:rPr>
      </w:pPr>
      <w:r>
        <w:rPr>
          <w:rFonts w:ascii="Arial" w:hAnsi="Arial" w:cs="Arial"/>
          <w:sz w:val="24"/>
          <w:szCs w:val="24"/>
        </w:rPr>
        <w:tab/>
      </w:r>
    </w:p>
    <w:p w:rsidR="00D907FC" w:rsidRPr="00D907FC" w:rsidRDefault="00D907FC" w:rsidP="00CE34C2">
      <w:pPr>
        <w:pStyle w:val="NoSpacing"/>
        <w:ind w:firstLine="720"/>
        <w:rPr>
          <w:rFonts w:ascii="Arial" w:hAnsi="Arial" w:cs="Arial"/>
          <w:b/>
          <w:sz w:val="24"/>
          <w:szCs w:val="24"/>
          <w:u w:val="single"/>
        </w:rPr>
      </w:pPr>
      <w:r w:rsidRPr="00D907FC">
        <w:rPr>
          <w:rFonts w:ascii="Arial" w:hAnsi="Arial" w:cs="Arial"/>
          <w:b/>
          <w:sz w:val="24"/>
          <w:szCs w:val="24"/>
          <w:u w:val="single"/>
        </w:rPr>
        <w:t>Hate Investigations</w:t>
      </w:r>
    </w:p>
    <w:p w:rsidR="008951FD" w:rsidRDefault="008951FD" w:rsidP="00A7647C">
      <w:pPr>
        <w:pStyle w:val="NoSpacing"/>
        <w:ind w:left="720"/>
        <w:rPr>
          <w:rFonts w:ascii="Arial" w:hAnsi="Arial" w:cs="Arial"/>
          <w:sz w:val="24"/>
          <w:szCs w:val="24"/>
        </w:rPr>
      </w:pPr>
    </w:p>
    <w:p w:rsidR="00656F40" w:rsidRDefault="008951FD" w:rsidP="00A7647C">
      <w:pPr>
        <w:pStyle w:val="NoSpacing"/>
        <w:ind w:left="720"/>
        <w:rPr>
          <w:rFonts w:ascii="Arial" w:hAnsi="Arial" w:cs="Arial"/>
          <w:sz w:val="24"/>
          <w:szCs w:val="24"/>
        </w:rPr>
      </w:pPr>
      <w:r>
        <w:rPr>
          <w:rFonts w:ascii="Arial" w:hAnsi="Arial" w:cs="Arial"/>
          <w:sz w:val="24"/>
          <w:szCs w:val="24"/>
        </w:rPr>
        <w:t>Essex Police is</w:t>
      </w:r>
      <w:r w:rsidR="009265E7">
        <w:rPr>
          <w:rFonts w:ascii="Arial" w:hAnsi="Arial" w:cs="Arial"/>
          <w:sz w:val="24"/>
          <w:szCs w:val="24"/>
        </w:rPr>
        <w:t xml:space="preserve"> seeking to better understand issues around the quali</w:t>
      </w:r>
      <w:r w:rsidR="00C111D2">
        <w:rPr>
          <w:rFonts w:ascii="Arial" w:hAnsi="Arial" w:cs="Arial"/>
          <w:sz w:val="24"/>
          <w:szCs w:val="24"/>
        </w:rPr>
        <w:t xml:space="preserve">ty of </w:t>
      </w:r>
      <w:r w:rsidR="00CE34C2">
        <w:rPr>
          <w:rFonts w:ascii="Arial" w:hAnsi="Arial" w:cs="Arial"/>
          <w:sz w:val="24"/>
          <w:szCs w:val="24"/>
        </w:rPr>
        <w:t>investigations</w:t>
      </w:r>
      <w:r w:rsidR="00D907FC">
        <w:rPr>
          <w:rFonts w:ascii="Arial" w:hAnsi="Arial" w:cs="Arial"/>
          <w:sz w:val="24"/>
          <w:szCs w:val="24"/>
        </w:rPr>
        <w:t xml:space="preserve"> </w:t>
      </w:r>
      <w:r w:rsidR="0093681F">
        <w:rPr>
          <w:rFonts w:ascii="Arial" w:hAnsi="Arial" w:cs="Arial"/>
          <w:sz w:val="24"/>
          <w:szCs w:val="24"/>
        </w:rPr>
        <w:t xml:space="preserve">and this </w:t>
      </w:r>
      <w:r w:rsidR="00D907FC">
        <w:rPr>
          <w:rFonts w:ascii="Arial" w:hAnsi="Arial" w:cs="Arial"/>
          <w:sz w:val="24"/>
          <w:szCs w:val="24"/>
        </w:rPr>
        <w:t>has prompted a review of current practices which has been conducted by the Strategic Change Team</w:t>
      </w:r>
      <w:r w:rsidR="00CE34C2">
        <w:rPr>
          <w:rFonts w:ascii="Arial" w:hAnsi="Arial" w:cs="Arial"/>
          <w:sz w:val="24"/>
          <w:szCs w:val="24"/>
        </w:rPr>
        <w:t>.</w:t>
      </w:r>
    </w:p>
    <w:p w:rsidR="00CE34C2" w:rsidRDefault="00CE34C2" w:rsidP="00A7647C">
      <w:pPr>
        <w:pStyle w:val="NoSpacing"/>
        <w:ind w:left="720"/>
        <w:rPr>
          <w:rFonts w:ascii="Arial" w:hAnsi="Arial" w:cs="Arial"/>
          <w:sz w:val="24"/>
          <w:szCs w:val="24"/>
        </w:rPr>
      </w:pPr>
    </w:p>
    <w:p w:rsidR="00CE34C2" w:rsidRDefault="00CE34C2" w:rsidP="00A7647C">
      <w:pPr>
        <w:pStyle w:val="NoSpacing"/>
        <w:ind w:left="720"/>
        <w:rPr>
          <w:rFonts w:ascii="Arial" w:hAnsi="Arial" w:cs="Arial"/>
          <w:sz w:val="24"/>
          <w:szCs w:val="24"/>
        </w:rPr>
      </w:pPr>
      <w:r>
        <w:rPr>
          <w:rFonts w:ascii="Arial" w:hAnsi="Arial" w:cs="Arial"/>
          <w:sz w:val="24"/>
          <w:szCs w:val="24"/>
        </w:rPr>
        <w:lastRenderedPageBreak/>
        <w:t>The findings by the review team have covered both the reductions in referrals to CPS</w:t>
      </w:r>
      <w:r w:rsidR="0041211E">
        <w:rPr>
          <w:rStyle w:val="FootnoteReference"/>
          <w:rFonts w:ascii="Arial" w:hAnsi="Arial" w:cs="Arial"/>
          <w:sz w:val="24"/>
          <w:szCs w:val="24"/>
        </w:rPr>
        <w:footnoteReference w:id="8"/>
      </w:r>
      <w:r>
        <w:rPr>
          <w:rFonts w:ascii="Arial" w:hAnsi="Arial" w:cs="Arial"/>
          <w:sz w:val="24"/>
          <w:szCs w:val="24"/>
        </w:rPr>
        <w:t xml:space="preserve"> and issues around the handling of hate crim</w:t>
      </w:r>
      <w:r w:rsidR="0008140B">
        <w:rPr>
          <w:rFonts w:ascii="Arial" w:hAnsi="Arial" w:cs="Arial"/>
          <w:sz w:val="24"/>
          <w:szCs w:val="24"/>
        </w:rPr>
        <w:t>e highlighted by HMICFRS</w:t>
      </w:r>
      <w:r w:rsidR="000451B8">
        <w:rPr>
          <w:rFonts w:ascii="Arial" w:hAnsi="Arial" w:cs="Arial"/>
          <w:sz w:val="24"/>
          <w:szCs w:val="24"/>
        </w:rPr>
        <w:t xml:space="preserve"> a summary of the aggregate response is shown below:</w:t>
      </w:r>
    </w:p>
    <w:p w:rsidR="00CE34C2" w:rsidRDefault="00CE34C2" w:rsidP="006A5CEB">
      <w:pPr>
        <w:pStyle w:val="NoSpacing"/>
        <w:rPr>
          <w:rFonts w:ascii="Arial" w:hAnsi="Arial" w:cs="Arial"/>
          <w:sz w:val="24"/>
          <w:szCs w:val="24"/>
        </w:rPr>
      </w:pPr>
    </w:p>
    <w:p w:rsidR="000451B8" w:rsidRDefault="000451B8" w:rsidP="000451B8">
      <w:pPr>
        <w:pStyle w:val="NoSpacing"/>
        <w:ind w:left="1080"/>
        <w:rPr>
          <w:rFonts w:ascii="Arial" w:hAnsi="Arial" w:cs="Arial"/>
          <w:sz w:val="24"/>
          <w:szCs w:val="24"/>
        </w:rPr>
      </w:pPr>
    </w:p>
    <w:p w:rsidR="00063281" w:rsidRPr="00C0040B" w:rsidRDefault="00A15C8B" w:rsidP="00C0040B">
      <w:pPr>
        <w:pStyle w:val="NoSpacing"/>
        <w:numPr>
          <w:ilvl w:val="0"/>
          <w:numId w:val="10"/>
        </w:numPr>
        <w:rPr>
          <w:rFonts w:ascii="Arial" w:hAnsi="Arial" w:cs="Arial"/>
          <w:sz w:val="24"/>
          <w:szCs w:val="24"/>
        </w:rPr>
      </w:pPr>
      <w:r>
        <w:rPr>
          <w:rFonts w:ascii="Arial" w:hAnsi="Arial" w:cs="Arial"/>
          <w:sz w:val="24"/>
          <w:szCs w:val="24"/>
        </w:rPr>
        <w:t>An increase in ‘alternatives to charge’ disposals has been noted in solved hate crime investigations for 2017/18</w:t>
      </w:r>
      <w:r w:rsidR="007D7405">
        <w:rPr>
          <w:rFonts w:ascii="Arial" w:hAnsi="Arial" w:cs="Arial"/>
          <w:sz w:val="24"/>
          <w:szCs w:val="24"/>
          <w:vertAlign w:val="superscript"/>
        </w:rPr>
        <w:t xml:space="preserve"> </w:t>
      </w:r>
      <w:r w:rsidR="007D7405">
        <w:rPr>
          <w:rFonts w:ascii="Arial" w:hAnsi="Arial" w:cs="Arial"/>
          <w:sz w:val="24"/>
          <w:szCs w:val="24"/>
        </w:rPr>
        <w:t xml:space="preserve"> </w:t>
      </w:r>
      <w:r>
        <w:rPr>
          <w:rFonts w:ascii="Arial" w:hAnsi="Arial" w:cs="Arial"/>
          <w:sz w:val="24"/>
          <w:szCs w:val="24"/>
        </w:rPr>
        <w:t xml:space="preserve"> when compared with 2016/17. This has the effect of reducing the number of cases presented to the CPS.</w:t>
      </w:r>
    </w:p>
    <w:p w:rsidR="00A15C8B" w:rsidRDefault="00A15C8B" w:rsidP="00A15C8B">
      <w:pPr>
        <w:pStyle w:val="NoSpacing"/>
        <w:rPr>
          <w:rFonts w:ascii="Arial" w:hAnsi="Arial" w:cs="Arial"/>
          <w:sz w:val="24"/>
          <w:szCs w:val="24"/>
        </w:rPr>
      </w:pPr>
    </w:p>
    <w:p w:rsidR="00A15C8B" w:rsidRDefault="00514F35" w:rsidP="00A15C8B">
      <w:pPr>
        <w:pStyle w:val="NoSpacing"/>
        <w:numPr>
          <w:ilvl w:val="0"/>
          <w:numId w:val="10"/>
        </w:numPr>
        <w:rPr>
          <w:rFonts w:ascii="Arial" w:hAnsi="Arial" w:cs="Arial"/>
          <w:sz w:val="24"/>
          <w:szCs w:val="24"/>
        </w:rPr>
      </w:pPr>
      <w:r>
        <w:rPr>
          <w:rFonts w:ascii="Arial" w:hAnsi="Arial" w:cs="Arial"/>
          <w:sz w:val="24"/>
          <w:szCs w:val="24"/>
        </w:rPr>
        <w:t>The Victims’ C</w:t>
      </w:r>
      <w:r w:rsidR="00791E1C">
        <w:rPr>
          <w:rFonts w:ascii="Arial" w:hAnsi="Arial" w:cs="Arial"/>
          <w:sz w:val="24"/>
          <w:szCs w:val="24"/>
        </w:rPr>
        <w:t>ode is</w:t>
      </w:r>
      <w:r w:rsidR="007B5B01">
        <w:rPr>
          <w:rFonts w:ascii="Arial" w:hAnsi="Arial" w:cs="Arial"/>
          <w:sz w:val="24"/>
          <w:szCs w:val="24"/>
        </w:rPr>
        <w:t xml:space="preserve"> not being met in some cases given that hate crime </w:t>
      </w:r>
      <w:r w:rsidR="001148C4">
        <w:rPr>
          <w:rFonts w:ascii="Arial" w:hAnsi="Arial" w:cs="Arial"/>
          <w:sz w:val="24"/>
          <w:szCs w:val="24"/>
        </w:rPr>
        <w:t>victims</w:t>
      </w:r>
      <w:r w:rsidR="00791E1C">
        <w:rPr>
          <w:rFonts w:ascii="Arial" w:hAnsi="Arial" w:cs="Arial"/>
          <w:sz w:val="24"/>
          <w:szCs w:val="24"/>
        </w:rPr>
        <w:t xml:space="preserve"> </w:t>
      </w:r>
      <w:r w:rsidR="007B5B01">
        <w:rPr>
          <w:rFonts w:ascii="Arial" w:hAnsi="Arial" w:cs="Arial"/>
          <w:sz w:val="24"/>
          <w:szCs w:val="24"/>
        </w:rPr>
        <w:t>are specifically</w:t>
      </w:r>
      <w:r w:rsidR="00791E1C">
        <w:rPr>
          <w:rFonts w:ascii="Arial" w:hAnsi="Arial" w:cs="Arial"/>
          <w:sz w:val="24"/>
          <w:szCs w:val="24"/>
        </w:rPr>
        <w:t xml:space="preserve"> categorised under the code as ‘</w:t>
      </w:r>
      <w:r w:rsidR="001148C4">
        <w:rPr>
          <w:rFonts w:ascii="Arial" w:hAnsi="Arial" w:cs="Arial"/>
          <w:sz w:val="24"/>
          <w:szCs w:val="24"/>
        </w:rPr>
        <w:t>victims</w:t>
      </w:r>
      <w:r w:rsidR="00791E1C">
        <w:rPr>
          <w:rFonts w:ascii="Arial" w:hAnsi="Arial" w:cs="Arial"/>
          <w:sz w:val="24"/>
          <w:szCs w:val="24"/>
        </w:rPr>
        <w:t xml:space="preserve"> for the most serious crime</w:t>
      </w:r>
      <w:r w:rsidR="001148C4">
        <w:rPr>
          <w:rFonts w:ascii="Arial" w:hAnsi="Arial" w:cs="Arial"/>
          <w:sz w:val="24"/>
          <w:szCs w:val="24"/>
        </w:rPr>
        <w:t>’</w:t>
      </w:r>
      <w:r w:rsidR="007B5B01">
        <w:rPr>
          <w:rFonts w:ascii="Arial" w:hAnsi="Arial" w:cs="Arial"/>
          <w:sz w:val="24"/>
          <w:szCs w:val="24"/>
        </w:rPr>
        <w:t xml:space="preserve"> </w:t>
      </w:r>
      <w:r w:rsidR="001148C4">
        <w:rPr>
          <w:rFonts w:ascii="Arial" w:hAnsi="Arial" w:cs="Arial"/>
          <w:sz w:val="24"/>
          <w:szCs w:val="24"/>
        </w:rPr>
        <w:t>and therefore entitled to</w:t>
      </w:r>
      <w:r w:rsidR="007B5B01">
        <w:rPr>
          <w:rFonts w:ascii="Arial" w:hAnsi="Arial" w:cs="Arial"/>
          <w:sz w:val="24"/>
          <w:szCs w:val="24"/>
        </w:rPr>
        <w:t xml:space="preserve"> </w:t>
      </w:r>
      <w:r w:rsidR="00C27875">
        <w:rPr>
          <w:rFonts w:ascii="Arial" w:hAnsi="Arial" w:cs="Arial"/>
          <w:sz w:val="24"/>
          <w:szCs w:val="24"/>
        </w:rPr>
        <w:t>an enhanced service.</w:t>
      </w:r>
    </w:p>
    <w:p w:rsidR="00C27875" w:rsidRDefault="00C27875" w:rsidP="00C27875">
      <w:pPr>
        <w:pStyle w:val="NoSpacing"/>
        <w:rPr>
          <w:rFonts w:ascii="Arial" w:hAnsi="Arial" w:cs="Arial"/>
          <w:sz w:val="24"/>
          <w:szCs w:val="24"/>
        </w:rPr>
      </w:pPr>
    </w:p>
    <w:p w:rsidR="00C27875" w:rsidRDefault="00C27875" w:rsidP="00C27875">
      <w:pPr>
        <w:pStyle w:val="NoSpacing"/>
        <w:numPr>
          <w:ilvl w:val="0"/>
          <w:numId w:val="10"/>
        </w:numPr>
        <w:rPr>
          <w:rFonts w:ascii="Arial" w:hAnsi="Arial" w:cs="Arial"/>
          <w:sz w:val="24"/>
          <w:szCs w:val="24"/>
        </w:rPr>
      </w:pPr>
      <w:r>
        <w:rPr>
          <w:rFonts w:ascii="Arial" w:hAnsi="Arial" w:cs="Arial"/>
          <w:sz w:val="24"/>
          <w:szCs w:val="24"/>
        </w:rPr>
        <w:t xml:space="preserve">The </w:t>
      </w:r>
      <w:r w:rsidR="00EB6483">
        <w:rPr>
          <w:rFonts w:ascii="Arial" w:hAnsi="Arial" w:cs="Arial"/>
          <w:sz w:val="24"/>
          <w:szCs w:val="24"/>
        </w:rPr>
        <w:t>opportunity to provide a Victim Personal Statement</w:t>
      </w:r>
      <w:r>
        <w:rPr>
          <w:rFonts w:ascii="Arial" w:hAnsi="Arial" w:cs="Arial"/>
          <w:sz w:val="24"/>
          <w:szCs w:val="24"/>
        </w:rPr>
        <w:t xml:space="preserve"> is not being </w:t>
      </w:r>
      <w:r w:rsidR="00EB6483">
        <w:rPr>
          <w:rFonts w:ascii="Arial" w:hAnsi="Arial" w:cs="Arial"/>
          <w:sz w:val="24"/>
          <w:szCs w:val="24"/>
        </w:rPr>
        <w:t>given in some cases and on occasion</w:t>
      </w:r>
      <w:r w:rsidR="00E36BC0">
        <w:rPr>
          <w:rFonts w:ascii="Arial" w:hAnsi="Arial" w:cs="Arial"/>
          <w:sz w:val="24"/>
          <w:szCs w:val="24"/>
        </w:rPr>
        <w:t>,</w:t>
      </w:r>
      <w:r w:rsidR="00EB6483">
        <w:rPr>
          <w:rFonts w:ascii="Arial" w:hAnsi="Arial" w:cs="Arial"/>
          <w:sz w:val="24"/>
          <w:szCs w:val="24"/>
        </w:rPr>
        <w:t xml:space="preserve"> a detailed summary of the investigation and the support provided to victims at the finalisation stage is not being adequately documented.</w:t>
      </w:r>
    </w:p>
    <w:p w:rsidR="00C27875" w:rsidRDefault="00C27875" w:rsidP="00C27875">
      <w:pPr>
        <w:pStyle w:val="ListParagraph"/>
        <w:rPr>
          <w:rFonts w:cs="Arial"/>
          <w:szCs w:val="24"/>
        </w:rPr>
      </w:pPr>
    </w:p>
    <w:p w:rsidR="00C27875" w:rsidRPr="00C27875" w:rsidRDefault="00C27875" w:rsidP="00C27875">
      <w:pPr>
        <w:pStyle w:val="NoSpacing"/>
        <w:ind w:firstLine="720"/>
        <w:rPr>
          <w:rFonts w:ascii="Arial" w:hAnsi="Arial" w:cs="Arial"/>
          <w:b/>
          <w:sz w:val="24"/>
          <w:szCs w:val="24"/>
          <w:u w:val="single"/>
        </w:rPr>
      </w:pPr>
      <w:r w:rsidRPr="00C27875">
        <w:rPr>
          <w:rFonts w:ascii="Arial" w:hAnsi="Arial" w:cs="Arial"/>
          <w:b/>
          <w:sz w:val="24"/>
          <w:szCs w:val="24"/>
          <w:u w:val="single"/>
        </w:rPr>
        <w:t>Hate Crime Data ‘Solved Rates’</w:t>
      </w:r>
    </w:p>
    <w:p w:rsidR="00CE34C2" w:rsidRDefault="00CE34C2" w:rsidP="00A7647C">
      <w:pPr>
        <w:pStyle w:val="NoSpacing"/>
        <w:ind w:left="720"/>
        <w:rPr>
          <w:rFonts w:ascii="Arial" w:hAnsi="Arial" w:cs="Arial"/>
          <w:sz w:val="24"/>
          <w:szCs w:val="24"/>
        </w:rPr>
      </w:pPr>
    </w:p>
    <w:p w:rsidR="00CE34C2" w:rsidRPr="00A15C8B" w:rsidRDefault="00A15C8B" w:rsidP="000451B8">
      <w:pPr>
        <w:ind w:firstLine="720"/>
        <w:rPr>
          <w:rFonts w:ascii="Arial" w:hAnsi="Arial" w:cs="Arial"/>
          <w:u w:val="single"/>
        </w:rPr>
      </w:pPr>
      <w:r>
        <w:rPr>
          <w:rFonts w:ascii="Arial" w:hAnsi="Arial" w:cs="Arial"/>
          <w:u w:val="single"/>
        </w:rPr>
        <w:t>Table 4</w:t>
      </w:r>
      <w:r w:rsidR="00CE34C2" w:rsidRPr="00A15C8B">
        <w:rPr>
          <w:rFonts w:ascii="Arial" w:hAnsi="Arial" w:cs="Arial"/>
          <w:u w:val="single"/>
        </w:rPr>
        <w:t xml:space="preserve"> ‘Solved’ Hate Crime Investigations by Disposal Feb 2016 – Jan 2017</w:t>
      </w:r>
    </w:p>
    <w:p w:rsidR="00CE34C2" w:rsidRDefault="000451B8" w:rsidP="00CE34C2">
      <w:pPr>
        <w:rPr>
          <w:noProof/>
          <w:lang w:eastAsia="en-GB"/>
        </w:rPr>
      </w:pPr>
      <w:r>
        <w:rPr>
          <w:noProof/>
          <w:lang w:eastAsia="en-GB"/>
        </w:rPr>
        <w:t xml:space="preserve">                </w:t>
      </w:r>
      <w:r w:rsidR="00CE34C2">
        <w:rPr>
          <w:noProof/>
          <w:lang w:eastAsia="en-GB"/>
        </w:rPr>
        <w:drawing>
          <wp:inline distT="0" distB="0" distL="0" distR="0" wp14:anchorId="28326491" wp14:editId="3048D243">
            <wp:extent cx="4535424" cy="2128723"/>
            <wp:effectExtent l="0" t="0" r="1778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4F35" w:rsidRDefault="00514F35" w:rsidP="00CE34C2">
      <w:pPr>
        <w:rPr>
          <w:noProof/>
          <w:lang w:eastAsia="en-GB"/>
        </w:rPr>
      </w:pPr>
    </w:p>
    <w:p w:rsidR="00514F35" w:rsidRDefault="00514F35" w:rsidP="00CE34C2">
      <w:pPr>
        <w:rPr>
          <w:noProof/>
          <w:lang w:eastAsia="en-GB"/>
        </w:rPr>
      </w:pPr>
    </w:p>
    <w:p w:rsidR="00514F35" w:rsidRDefault="00514F35" w:rsidP="00CE34C2">
      <w:pPr>
        <w:rPr>
          <w:noProof/>
          <w:lang w:eastAsia="en-GB"/>
        </w:rPr>
      </w:pPr>
    </w:p>
    <w:p w:rsidR="00514F35" w:rsidRDefault="00514F35" w:rsidP="00CE34C2">
      <w:pPr>
        <w:rPr>
          <w:noProof/>
          <w:lang w:eastAsia="en-GB"/>
        </w:rPr>
      </w:pPr>
    </w:p>
    <w:p w:rsidR="00514F35" w:rsidRDefault="00514F35" w:rsidP="00CE34C2">
      <w:pPr>
        <w:rPr>
          <w:noProof/>
          <w:lang w:eastAsia="en-GB"/>
        </w:rPr>
      </w:pPr>
    </w:p>
    <w:p w:rsidR="00514F35" w:rsidRDefault="00514F35" w:rsidP="00CE34C2">
      <w:pPr>
        <w:rPr>
          <w:u w:val="single"/>
        </w:rPr>
      </w:pPr>
    </w:p>
    <w:p w:rsidR="00CE34C2" w:rsidRPr="00A15C8B" w:rsidRDefault="00A15C8B" w:rsidP="007D7405">
      <w:pPr>
        <w:ind w:firstLine="720"/>
        <w:rPr>
          <w:rFonts w:ascii="Arial" w:hAnsi="Arial" w:cs="Arial"/>
          <w:u w:val="single"/>
        </w:rPr>
      </w:pPr>
      <w:r>
        <w:rPr>
          <w:rFonts w:ascii="Arial" w:hAnsi="Arial" w:cs="Arial"/>
          <w:u w:val="single"/>
        </w:rPr>
        <w:lastRenderedPageBreak/>
        <w:t>Table 5</w:t>
      </w:r>
      <w:r w:rsidR="00CE34C2" w:rsidRPr="00A15C8B">
        <w:rPr>
          <w:rFonts w:ascii="Arial" w:hAnsi="Arial" w:cs="Arial"/>
          <w:u w:val="single"/>
        </w:rPr>
        <w:t xml:space="preserve"> ‘Solved’ Hate Crime Investigations by Disposal Feb 2017 – Jan 2018</w:t>
      </w:r>
    </w:p>
    <w:p w:rsidR="00CE34C2" w:rsidRDefault="00CE34C2" w:rsidP="00A7647C">
      <w:pPr>
        <w:pStyle w:val="NoSpacing"/>
        <w:ind w:left="720"/>
        <w:rPr>
          <w:rFonts w:ascii="Arial" w:hAnsi="Arial" w:cs="Arial"/>
          <w:sz w:val="24"/>
          <w:szCs w:val="24"/>
        </w:rPr>
      </w:pPr>
      <w:r>
        <w:rPr>
          <w:noProof/>
          <w:lang w:eastAsia="en-GB"/>
        </w:rPr>
        <w:drawing>
          <wp:inline distT="0" distB="0" distL="0" distR="0" wp14:anchorId="3187B6FD" wp14:editId="3E83D9F5">
            <wp:extent cx="4626864" cy="2133600"/>
            <wp:effectExtent l="0" t="0" r="2159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62B7" w:rsidRDefault="009D62B7" w:rsidP="0059255E">
      <w:pPr>
        <w:pStyle w:val="NoSpacing"/>
        <w:rPr>
          <w:rFonts w:ascii="Arial" w:hAnsi="Arial" w:cs="Arial"/>
          <w:sz w:val="24"/>
          <w:szCs w:val="24"/>
        </w:rPr>
      </w:pPr>
    </w:p>
    <w:p w:rsidR="00E01F6C" w:rsidRDefault="00E01F6C" w:rsidP="008F0D46">
      <w:pPr>
        <w:pStyle w:val="NoSpacing"/>
        <w:ind w:left="720"/>
        <w:rPr>
          <w:rFonts w:ascii="Arial" w:hAnsi="Arial" w:cs="Arial"/>
          <w:sz w:val="24"/>
          <w:szCs w:val="24"/>
        </w:rPr>
      </w:pPr>
    </w:p>
    <w:p w:rsidR="00E01F6C" w:rsidRDefault="00C27875" w:rsidP="00E01F6C">
      <w:pPr>
        <w:pStyle w:val="NoSpacing"/>
        <w:ind w:left="720"/>
        <w:rPr>
          <w:rFonts w:ascii="Arial" w:hAnsi="Arial" w:cs="Arial"/>
          <w:sz w:val="24"/>
          <w:szCs w:val="24"/>
        </w:rPr>
      </w:pPr>
      <w:r>
        <w:rPr>
          <w:rFonts w:ascii="Arial" w:hAnsi="Arial" w:cs="Arial"/>
          <w:sz w:val="24"/>
          <w:szCs w:val="24"/>
        </w:rPr>
        <w:t>Distribution of solved outcomes shows that charges for hate c</w:t>
      </w:r>
      <w:r w:rsidR="00612C0B">
        <w:rPr>
          <w:rFonts w:ascii="Arial" w:hAnsi="Arial" w:cs="Arial"/>
          <w:sz w:val="24"/>
          <w:szCs w:val="24"/>
        </w:rPr>
        <w:t>rime offences have reduced by 14</w:t>
      </w:r>
      <w:r>
        <w:rPr>
          <w:rFonts w:ascii="Arial" w:hAnsi="Arial" w:cs="Arial"/>
          <w:sz w:val="24"/>
          <w:szCs w:val="24"/>
        </w:rPr>
        <w:t xml:space="preserve"> overall </w:t>
      </w:r>
      <w:r w:rsidR="001578D2">
        <w:rPr>
          <w:rFonts w:ascii="Arial" w:hAnsi="Arial" w:cs="Arial"/>
          <w:sz w:val="24"/>
          <w:szCs w:val="24"/>
        </w:rPr>
        <w:t>(</w:t>
      </w:r>
      <w:r w:rsidR="00612C0B">
        <w:rPr>
          <w:rFonts w:ascii="Arial" w:hAnsi="Arial" w:cs="Arial"/>
          <w:sz w:val="24"/>
          <w:szCs w:val="24"/>
        </w:rPr>
        <w:t>or 8.3%</w:t>
      </w:r>
      <w:r w:rsidR="001578D2">
        <w:rPr>
          <w:rFonts w:ascii="Arial" w:hAnsi="Arial" w:cs="Arial"/>
          <w:sz w:val="24"/>
          <w:szCs w:val="24"/>
        </w:rPr>
        <w:t>)</w:t>
      </w:r>
      <w:r>
        <w:rPr>
          <w:rFonts w:ascii="Arial" w:hAnsi="Arial" w:cs="Arial"/>
          <w:sz w:val="24"/>
          <w:szCs w:val="24"/>
        </w:rPr>
        <w:t xml:space="preserve"> between 2016/17 and 2017/18.</w:t>
      </w:r>
      <w:r w:rsidR="00612C0B">
        <w:rPr>
          <w:rFonts w:ascii="Arial" w:hAnsi="Arial" w:cs="Arial"/>
          <w:sz w:val="24"/>
          <w:szCs w:val="24"/>
        </w:rPr>
        <w:t xml:space="preserve"> </w:t>
      </w:r>
      <w:r w:rsidR="00E01F6C">
        <w:rPr>
          <w:rFonts w:ascii="Arial" w:hAnsi="Arial" w:cs="Arial"/>
          <w:sz w:val="24"/>
          <w:szCs w:val="24"/>
        </w:rPr>
        <w:t xml:space="preserve">This supports the CPS assertions that hate crime referrals have reduced </w:t>
      </w:r>
      <w:r w:rsidR="00AC660A">
        <w:rPr>
          <w:rFonts w:ascii="Arial" w:hAnsi="Arial" w:cs="Arial"/>
          <w:sz w:val="24"/>
          <w:szCs w:val="24"/>
        </w:rPr>
        <w:t>however the difference in the number of referrals is not that significant.</w:t>
      </w:r>
    </w:p>
    <w:p w:rsidR="009D62B7" w:rsidRDefault="009D62B7" w:rsidP="0059255E">
      <w:pPr>
        <w:pStyle w:val="NoSpacing"/>
        <w:rPr>
          <w:rFonts w:ascii="Arial" w:hAnsi="Arial" w:cs="Arial"/>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C74DC8" w:rsidRDefault="00C74DC8" w:rsidP="00217194">
      <w:pPr>
        <w:pStyle w:val="NoSpacing"/>
        <w:ind w:firstLine="709"/>
        <w:rPr>
          <w:rFonts w:ascii="Arial" w:hAnsi="Arial" w:cs="Arial"/>
          <w:sz w:val="24"/>
          <w:szCs w:val="24"/>
        </w:rPr>
      </w:pPr>
    </w:p>
    <w:p w:rsidR="003832F7" w:rsidRDefault="00765AB0" w:rsidP="00217194">
      <w:pPr>
        <w:pStyle w:val="NoSpacing"/>
        <w:ind w:firstLine="709"/>
        <w:rPr>
          <w:rFonts w:ascii="Arial" w:hAnsi="Arial" w:cs="Arial"/>
          <w:sz w:val="24"/>
          <w:szCs w:val="24"/>
        </w:rPr>
      </w:pPr>
      <w:r>
        <w:rPr>
          <w:rFonts w:ascii="Arial" w:hAnsi="Arial" w:cs="Arial"/>
          <w:sz w:val="24"/>
          <w:szCs w:val="24"/>
        </w:rPr>
        <w:t>See Areas for Improvement (Section 8.0)</w:t>
      </w:r>
    </w:p>
    <w:p w:rsidR="000B2FC4" w:rsidRPr="00C17FC3" w:rsidRDefault="000B2FC4" w:rsidP="000B2FC4">
      <w:pPr>
        <w:pStyle w:val="NoSpacing"/>
        <w:rPr>
          <w:rFonts w:ascii="Arial" w:hAnsi="Arial" w:cs="Arial"/>
          <w:sz w:val="24"/>
          <w:szCs w:val="24"/>
        </w:rPr>
      </w:pPr>
    </w:p>
    <w:p w:rsidR="000B2FC4" w:rsidRPr="00C17FC3" w:rsidRDefault="000B2FC4" w:rsidP="000B2FC4">
      <w:pPr>
        <w:pStyle w:val="NoSpacing"/>
        <w:rPr>
          <w:rFonts w:ascii="Arial" w:hAnsi="Arial" w:cs="Arial"/>
          <w:b/>
          <w:sz w:val="24"/>
          <w:szCs w:val="24"/>
          <w:u w:val="single"/>
        </w:rPr>
      </w:pPr>
      <w:r w:rsidRPr="00C17FC3">
        <w:rPr>
          <w:rFonts w:ascii="Arial" w:hAnsi="Arial" w:cs="Arial"/>
          <w:b/>
          <w:sz w:val="24"/>
          <w:szCs w:val="24"/>
        </w:rPr>
        <w:t>6.1</w:t>
      </w:r>
      <w:r w:rsidRPr="00C17FC3">
        <w:rPr>
          <w:rFonts w:ascii="Arial" w:hAnsi="Arial" w:cs="Arial"/>
          <w:sz w:val="24"/>
          <w:szCs w:val="24"/>
        </w:rPr>
        <w:tab/>
      </w:r>
      <w:r w:rsidRPr="00C17FC3">
        <w:rPr>
          <w:rFonts w:ascii="Arial" w:hAnsi="Arial" w:cs="Arial"/>
          <w:b/>
          <w:sz w:val="24"/>
          <w:szCs w:val="24"/>
          <w:u w:val="single"/>
        </w:rPr>
        <w:t>Links to Police and Crime Plan Priorities</w:t>
      </w:r>
    </w:p>
    <w:p w:rsidR="000B2FC4" w:rsidRPr="00C17FC3" w:rsidRDefault="000B2FC4" w:rsidP="000B2FC4">
      <w:pPr>
        <w:pStyle w:val="NoSpacing"/>
        <w:rPr>
          <w:rFonts w:ascii="Arial" w:hAnsi="Arial" w:cs="Arial"/>
          <w:b/>
          <w:sz w:val="24"/>
          <w:szCs w:val="24"/>
          <w:u w:val="single"/>
        </w:rPr>
      </w:pPr>
    </w:p>
    <w:p w:rsidR="006A2ACF" w:rsidRPr="00C17FC3" w:rsidRDefault="00DE79D4" w:rsidP="00F63889">
      <w:pPr>
        <w:pStyle w:val="NoSpacing"/>
        <w:ind w:left="720"/>
        <w:rPr>
          <w:rFonts w:ascii="Arial" w:hAnsi="Arial" w:cs="Arial"/>
          <w:sz w:val="24"/>
          <w:szCs w:val="24"/>
        </w:rPr>
      </w:pPr>
      <w:r w:rsidRPr="00C17FC3">
        <w:rPr>
          <w:rFonts w:ascii="Arial" w:hAnsi="Arial" w:cs="Arial"/>
          <w:sz w:val="24"/>
          <w:szCs w:val="24"/>
        </w:rPr>
        <w:t xml:space="preserve">The work undertaken </w:t>
      </w:r>
      <w:r w:rsidR="0034502E" w:rsidRPr="00C17FC3">
        <w:rPr>
          <w:rFonts w:ascii="Arial" w:hAnsi="Arial" w:cs="Arial"/>
          <w:sz w:val="24"/>
          <w:szCs w:val="24"/>
        </w:rPr>
        <w:t>by Essex P</w:t>
      </w:r>
      <w:r w:rsidRPr="00C17FC3">
        <w:rPr>
          <w:rFonts w:ascii="Arial" w:hAnsi="Arial" w:cs="Arial"/>
          <w:sz w:val="24"/>
          <w:szCs w:val="24"/>
        </w:rPr>
        <w:t>olice to improve the volumes of reported hate c</w:t>
      </w:r>
      <w:r w:rsidR="00291520" w:rsidRPr="00C17FC3">
        <w:rPr>
          <w:rFonts w:ascii="Arial" w:hAnsi="Arial" w:cs="Arial"/>
          <w:sz w:val="24"/>
          <w:szCs w:val="24"/>
        </w:rPr>
        <w:t xml:space="preserve">rime </w:t>
      </w:r>
      <w:r w:rsidRPr="00C17FC3">
        <w:rPr>
          <w:rFonts w:ascii="Arial" w:hAnsi="Arial" w:cs="Arial"/>
          <w:sz w:val="24"/>
          <w:szCs w:val="24"/>
        </w:rPr>
        <w:t>links to the Police and Crime Plan</w:t>
      </w:r>
      <w:r w:rsidR="00C4365A" w:rsidRPr="00C17FC3">
        <w:rPr>
          <w:rFonts w:ascii="Arial" w:hAnsi="Arial" w:cs="Arial"/>
          <w:sz w:val="24"/>
          <w:szCs w:val="24"/>
        </w:rPr>
        <w:t xml:space="preserve"> </w:t>
      </w:r>
      <w:r w:rsidRPr="00C17FC3">
        <w:rPr>
          <w:rFonts w:ascii="Arial" w:hAnsi="Arial" w:cs="Arial"/>
          <w:sz w:val="24"/>
          <w:szCs w:val="24"/>
        </w:rPr>
        <w:t>by supporting Priority 6</w:t>
      </w:r>
      <w:r w:rsidR="00C42980" w:rsidRPr="00C17FC3">
        <w:rPr>
          <w:rFonts w:ascii="Arial" w:hAnsi="Arial" w:cs="Arial"/>
          <w:sz w:val="24"/>
          <w:szCs w:val="24"/>
          <w:vertAlign w:val="superscript"/>
        </w:rPr>
        <w:t xml:space="preserve"> </w:t>
      </w:r>
      <w:r w:rsidR="00C42980" w:rsidRPr="00C17FC3">
        <w:rPr>
          <w:rFonts w:ascii="Arial" w:hAnsi="Arial" w:cs="Arial"/>
          <w:sz w:val="24"/>
          <w:szCs w:val="24"/>
        </w:rPr>
        <w:t>– Protecting Children and Vulnerable People from Harm</w:t>
      </w:r>
      <w:r w:rsidR="00D0501A" w:rsidRPr="00C17FC3">
        <w:rPr>
          <w:rFonts w:ascii="Arial" w:hAnsi="Arial" w:cs="Arial"/>
          <w:sz w:val="24"/>
          <w:szCs w:val="24"/>
        </w:rPr>
        <w:t xml:space="preserve"> as evidenced by</w:t>
      </w:r>
      <w:r w:rsidR="006A2ACF" w:rsidRPr="00C17FC3">
        <w:rPr>
          <w:rFonts w:ascii="Arial" w:hAnsi="Arial" w:cs="Arial"/>
          <w:sz w:val="24"/>
          <w:szCs w:val="24"/>
        </w:rPr>
        <w:t>:</w:t>
      </w:r>
    </w:p>
    <w:p w:rsidR="006A2ACF" w:rsidRPr="00C17FC3" w:rsidRDefault="006A2ACF" w:rsidP="00F63889">
      <w:pPr>
        <w:pStyle w:val="NoSpacing"/>
        <w:ind w:left="720"/>
        <w:rPr>
          <w:rFonts w:ascii="Arial" w:hAnsi="Arial" w:cs="Arial"/>
          <w:sz w:val="24"/>
          <w:szCs w:val="24"/>
        </w:rPr>
      </w:pPr>
    </w:p>
    <w:p w:rsidR="00E66FFD" w:rsidRPr="00C17FC3" w:rsidRDefault="007260A6" w:rsidP="006A2ACF">
      <w:pPr>
        <w:pStyle w:val="NoSpacing"/>
        <w:numPr>
          <w:ilvl w:val="0"/>
          <w:numId w:val="10"/>
        </w:numPr>
        <w:rPr>
          <w:rFonts w:ascii="Arial" w:hAnsi="Arial" w:cs="Arial"/>
          <w:sz w:val="24"/>
          <w:szCs w:val="24"/>
        </w:rPr>
      </w:pPr>
      <w:r w:rsidRPr="00C17FC3">
        <w:rPr>
          <w:rFonts w:ascii="Arial" w:hAnsi="Arial" w:cs="Arial"/>
          <w:sz w:val="24"/>
          <w:szCs w:val="24"/>
        </w:rPr>
        <w:t>Community engagement events</w:t>
      </w:r>
      <w:r w:rsidR="00777F9E" w:rsidRPr="00C17FC3">
        <w:rPr>
          <w:rStyle w:val="FootnoteReference"/>
          <w:rFonts w:ascii="Arial" w:hAnsi="Arial" w:cs="Arial"/>
          <w:sz w:val="24"/>
          <w:szCs w:val="24"/>
        </w:rPr>
        <w:footnoteReference w:id="9"/>
      </w:r>
      <w:r w:rsidRPr="00C17FC3">
        <w:rPr>
          <w:rFonts w:ascii="Arial" w:hAnsi="Arial" w:cs="Arial"/>
          <w:sz w:val="24"/>
          <w:szCs w:val="24"/>
        </w:rPr>
        <w:t xml:space="preserve"> </w:t>
      </w:r>
      <w:r w:rsidR="00D0501A" w:rsidRPr="00C17FC3">
        <w:rPr>
          <w:rFonts w:ascii="Arial" w:hAnsi="Arial" w:cs="Arial"/>
          <w:sz w:val="24"/>
          <w:szCs w:val="24"/>
        </w:rPr>
        <w:t xml:space="preserve">that </w:t>
      </w:r>
      <w:r w:rsidRPr="00C17FC3">
        <w:rPr>
          <w:rFonts w:ascii="Arial" w:hAnsi="Arial" w:cs="Arial"/>
          <w:sz w:val="24"/>
          <w:szCs w:val="24"/>
        </w:rPr>
        <w:t>have led to an increase in volunteers becoming involved with Hate Incident Reporting Centres (HIRCs). This extra resource has enabled more HIRCs to open</w:t>
      </w:r>
      <w:r w:rsidR="00777F9E" w:rsidRPr="00C17FC3">
        <w:rPr>
          <w:rStyle w:val="FootnoteReference"/>
          <w:rFonts w:ascii="Arial" w:hAnsi="Arial" w:cs="Arial"/>
          <w:sz w:val="24"/>
          <w:szCs w:val="24"/>
        </w:rPr>
        <w:footnoteReference w:id="10"/>
      </w:r>
      <w:r w:rsidR="00E66FFD" w:rsidRPr="00C17FC3">
        <w:rPr>
          <w:rFonts w:ascii="Arial" w:hAnsi="Arial" w:cs="Arial"/>
          <w:sz w:val="24"/>
          <w:szCs w:val="24"/>
        </w:rPr>
        <w:t>;</w:t>
      </w:r>
      <w:r w:rsidRPr="00C17FC3">
        <w:rPr>
          <w:rFonts w:ascii="Arial" w:hAnsi="Arial" w:cs="Arial"/>
          <w:sz w:val="24"/>
          <w:szCs w:val="24"/>
        </w:rPr>
        <w:t xml:space="preserve"> </w:t>
      </w:r>
    </w:p>
    <w:p w:rsidR="00E66FFD" w:rsidRPr="00C17FC3" w:rsidRDefault="00E66FFD" w:rsidP="00E66FFD">
      <w:pPr>
        <w:pStyle w:val="NoSpacing"/>
        <w:ind w:left="1080"/>
        <w:rPr>
          <w:rFonts w:ascii="Arial" w:hAnsi="Arial" w:cs="Arial"/>
          <w:sz w:val="24"/>
          <w:szCs w:val="24"/>
        </w:rPr>
      </w:pPr>
    </w:p>
    <w:p w:rsidR="00E66FFD" w:rsidRPr="00C17FC3" w:rsidRDefault="00E66FFD" w:rsidP="006A2ACF">
      <w:pPr>
        <w:pStyle w:val="NoSpacing"/>
        <w:numPr>
          <w:ilvl w:val="0"/>
          <w:numId w:val="10"/>
        </w:numPr>
        <w:rPr>
          <w:rFonts w:ascii="Arial" w:hAnsi="Arial" w:cs="Arial"/>
          <w:sz w:val="24"/>
          <w:szCs w:val="24"/>
        </w:rPr>
      </w:pPr>
      <w:r w:rsidRPr="00C17FC3">
        <w:rPr>
          <w:rFonts w:ascii="Arial" w:hAnsi="Arial" w:cs="Arial"/>
          <w:sz w:val="24"/>
          <w:szCs w:val="24"/>
        </w:rPr>
        <w:t>M</w:t>
      </w:r>
      <w:r w:rsidR="007260A6" w:rsidRPr="00C17FC3">
        <w:rPr>
          <w:rFonts w:ascii="Arial" w:hAnsi="Arial" w:cs="Arial"/>
          <w:sz w:val="24"/>
          <w:szCs w:val="24"/>
        </w:rPr>
        <w:t>ore importantly</w:t>
      </w:r>
      <w:r w:rsidRPr="00C17FC3">
        <w:rPr>
          <w:rFonts w:ascii="Arial" w:hAnsi="Arial" w:cs="Arial"/>
          <w:sz w:val="24"/>
          <w:szCs w:val="24"/>
        </w:rPr>
        <w:t xml:space="preserve"> the new HIRCs are connecting with communities previously in marginal contact with Essex police. This supports</w:t>
      </w:r>
      <w:r w:rsidR="00040399" w:rsidRPr="00C17FC3">
        <w:rPr>
          <w:rFonts w:ascii="Arial" w:hAnsi="Arial" w:cs="Arial"/>
          <w:sz w:val="24"/>
          <w:szCs w:val="24"/>
        </w:rPr>
        <w:t xml:space="preserve"> communities vulnerable to hate crime </w:t>
      </w:r>
      <w:r w:rsidRPr="00C17FC3">
        <w:rPr>
          <w:rFonts w:ascii="Arial" w:hAnsi="Arial" w:cs="Arial"/>
          <w:sz w:val="24"/>
          <w:szCs w:val="24"/>
        </w:rPr>
        <w:t>with all protected characteristics now repre</w:t>
      </w:r>
      <w:r w:rsidR="006D4A1F" w:rsidRPr="00C17FC3">
        <w:rPr>
          <w:rFonts w:ascii="Arial" w:hAnsi="Arial" w:cs="Arial"/>
          <w:sz w:val="24"/>
          <w:szCs w:val="24"/>
        </w:rPr>
        <w:t>sented within the HIRC network and this report has noted that e</w:t>
      </w:r>
      <w:r w:rsidRPr="00C17FC3">
        <w:rPr>
          <w:rFonts w:ascii="Arial" w:hAnsi="Arial" w:cs="Arial"/>
          <w:sz w:val="24"/>
          <w:szCs w:val="24"/>
        </w:rPr>
        <w:t>arly signs are encouraging with volumes of reported hate crime on the increase.</w:t>
      </w:r>
    </w:p>
    <w:p w:rsidR="00E66FFD" w:rsidRPr="00C17FC3" w:rsidRDefault="00E66FFD" w:rsidP="00040399">
      <w:pPr>
        <w:pStyle w:val="NoSpacing"/>
        <w:ind w:left="720"/>
        <w:rPr>
          <w:rFonts w:ascii="Arial" w:hAnsi="Arial" w:cs="Arial"/>
          <w:sz w:val="24"/>
          <w:szCs w:val="24"/>
        </w:rPr>
      </w:pPr>
    </w:p>
    <w:p w:rsidR="00040399" w:rsidRPr="00C17FC3" w:rsidRDefault="006B45F3" w:rsidP="00065BE4">
      <w:pPr>
        <w:pStyle w:val="NoSpacing"/>
        <w:ind w:left="720"/>
        <w:rPr>
          <w:rFonts w:ascii="Arial" w:hAnsi="Arial" w:cs="Arial"/>
          <w:sz w:val="24"/>
          <w:szCs w:val="24"/>
        </w:rPr>
      </w:pPr>
      <w:r w:rsidRPr="00C17FC3">
        <w:rPr>
          <w:rFonts w:ascii="Arial" w:hAnsi="Arial" w:cs="Arial"/>
          <w:sz w:val="24"/>
          <w:szCs w:val="24"/>
        </w:rPr>
        <w:t>I</w:t>
      </w:r>
      <w:r w:rsidR="00DD4F9B" w:rsidRPr="00C17FC3">
        <w:rPr>
          <w:rFonts w:ascii="Arial" w:hAnsi="Arial" w:cs="Arial"/>
          <w:sz w:val="24"/>
          <w:szCs w:val="24"/>
        </w:rPr>
        <w:t>mproving</w:t>
      </w:r>
      <w:r w:rsidR="00291520" w:rsidRPr="00C17FC3">
        <w:rPr>
          <w:rFonts w:ascii="Arial" w:hAnsi="Arial" w:cs="Arial"/>
          <w:sz w:val="24"/>
          <w:szCs w:val="24"/>
        </w:rPr>
        <w:t xml:space="preserve"> investigati</w:t>
      </w:r>
      <w:r w:rsidR="00065BE4" w:rsidRPr="00C17FC3">
        <w:rPr>
          <w:rFonts w:ascii="Arial" w:hAnsi="Arial" w:cs="Arial"/>
          <w:sz w:val="24"/>
          <w:szCs w:val="24"/>
        </w:rPr>
        <w:t>ve outcomes (see</w:t>
      </w:r>
      <w:r w:rsidR="00291520" w:rsidRPr="00C17FC3">
        <w:rPr>
          <w:rFonts w:ascii="Arial" w:hAnsi="Arial" w:cs="Arial"/>
          <w:sz w:val="24"/>
          <w:szCs w:val="24"/>
        </w:rPr>
        <w:t xml:space="preserve"> sections </w:t>
      </w:r>
      <w:r w:rsidR="00065BE4" w:rsidRPr="00C17FC3">
        <w:rPr>
          <w:rFonts w:ascii="Arial" w:hAnsi="Arial" w:cs="Arial"/>
          <w:sz w:val="24"/>
          <w:szCs w:val="24"/>
        </w:rPr>
        <w:t>8</w:t>
      </w:r>
      <w:r w:rsidR="00291520" w:rsidRPr="00C17FC3">
        <w:rPr>
          <w:rFonts w:ascii="Arial" w:hAnsi="Arial" w:cs="Arial"/>
          <w:sz w:val="24"/>
          <w:szCs w:val="24"/>
        </w:rPr>
        <w:t xml:space="preserve"> and </w:t>
      </w:r>
      <w:r w:rsidR="00065BE4" w:rsidRPr="00C17FC3">
        <w:rPr>
          <w:rFonts w:ascii="Arial" w:hAnsi="Arial" w:cs="Arial"/>
          <w:sz w:val="24"/>
          <w:szCs w:val="24"/>
        </w:rPr>
        <w:t>9</w:t>
      </w:r>
      <w:r w:rsidR="00291520" w:rsidRPr="00C17FC3">
        <w:rPr>
          <w:rFonts w:ascii="Arial" w:hAnsi="Arial" w:cs="Arial"/>
          <w:sz w:val="24"/>
          <w:szCs w:val="24"/>
        </w:rPr>
        <w:t xml:space="preserve"> below</w:t>
      </w:r>
      <w:r w:rsidR="00065BE4" w:rsidRPr="00C17FC3">
        <w:rPr>
          <w:rFonts w:ascii="Arial" w:hAnsi="Arial" w:cs="Arial"/>
          <w:sz w:val="24"/>
          <w:szCs w:val="24"/>
        </w:rPr>
        <w:t>) will increase the confidence of communities to report hate crime a</w:t>
      </w:r>
      <w:r w:rsidR="00DD4F9B" w:rsidRPr="00C17FC3">
        <w:rPr>
          <w:rFonts w:ascii="Arial" w:hAnsi="Arial" w:cs="Arial"/>
          <w:sz w:val="24"/>
          <w:szCs w:val="24"/>
        </w:rPr>
        <w:t>nd support future initiatives</w:t>
      </w:r>
      <w:r w:rsidR="00D0501A" w:rsidRPr="00C17FC3">
        <w:rPr>
          <w:rFonts w:ascii="Arial" w:hAnsi="Arial" w:cs="Arial"/>
          <w:sz w:val="24"/>
          <w:szCs w:val="24"/>
        </w:rPr>
        <w:t xml:space="preserve"> to tackle </w:t>
      </w:r>
      <w:r w:rsidR="006D4A1F" w:rsidRPr="00C17FC3">
        <w:rPr>
          <w:rFonts w:ascii="Arial" w:hAnsi="Arial" w:cs="Arial"/>
          <w:sz w:val="24"/>
          <w:szCs w:val="24"/>
        </w:rPr>
        <w:t>this crime type</w:t>
      </w:r>
      <w:r w:rsidR="00DD4F9B" w:rsidRPr="00C17FC3">
        <w:rPr>
          <w:rFonts w:ascii="Arial" w:hAnsi="Arial" w:cs="Arial"/>
          <w:sz w:val="24"/>
          <w:szCs w:val="24"/>
        </w:rPr>
        <w:t>.</w:t>
      </w:r>
    </w:p>
    <w:p w:rsidR="00291520" w:rsidRDefault="00291520" w:rsidP="00C17FC3">
      <w:pPr>
        <w:pStyle w:val="NoSpacing"/>
        <w:rPr>
          <w:rFonts w:ascii="Arial" w:hAnsi="Arial" w:cs="Arial"/>
          <w:sz w:val="24"/>
          <w:szCs w:val="24"/>
        </w:rPr>
      </w:pPr>
    </w:p>
    <w:p w:rsidR="00C17FC3" w:rsidRDefault="00C17FC3" w:rsidP="00C17FC3">
      <w:pPr>
        <w:pStyle w:val="NoSpacing"/>
        <w:rPr>
          <w:rFonts w:ascii="Arial" w:hAnsi="Arial" w:cs="Arial"/>
          <w:sz w:val="24"/>
          <w:szCs w:val="24"/>
        </w:rPr>
      </w:pPr>
    </w:p>
    <w:p w:rsidR="00804B99" w:rsidRPr="00C17FC3" w:rsidRDefault="00804B99" w:rsidP="00E66FFD">
      <w:pPr>
        <w:pStyle w:val="NoSpacing"/>
        <w:ind w:left="1080"/>
        <w:rPr>
          <w:rFonts w:ascii="Arial" w:hAnsi="Arial" w:cs="Arial"/>
          <w:sz w:val="24"/>
          <w:szCs w:val="24"/>
        </w:rPr>
      </w:pPr>
    </w:p>
    <w:p w:rsidR="000B2FC4" w:rsidRPr="00C17FC3" w:rsidRDefault="000B2FC4" w:rsidP="000B2FC4">
      <w:pPr>
        <w:pStyle w:val="NoSpacing"/>
        <w:rPr>
          <w:rFonts w:ascii="Arial" w:hAnsi="Arial" w:cs="Arial"/>
          <w:b/>
          <w:sz w:val="24"/>
          <w:szCs w:val="24"/>
          <w:u w:val="single"/>
        </w:rPr>
      </w:pPr>
      <w:r w:rsidRPr="00C17FC3">
        <w:rPr>
          <w:rFonts w:ascii="Arial" w:hAnsi="Arial" w:cs="Arial"/>
          <w:b/>
          <w:sz w:val="24"/>
          <w:szCs w:val="24"/>
        </w:rPr>
        <w:lastRenderedPageBreak/>
        <w:t>6.2</w:t>
      </w:r>
      <w:r w:rsidRPr="00C17FC3">
        <w:rPr>
          <w:rFonts w:ascii="Arial" w:hAnsi="Arial" w:cs="Arial"/>
          <w:b/>
          <w:sz w:val="24"/>
          <w:szCs w:val="24"/>
        </w:rPr>
        <w:tab/>
      </w:r>
      <w:r w:rsidRPr="00C17FC3">
        <w:rPr>
          <w:rFonts w:ascii="Arial" w:hAnsi="Arial" w:cs="Arial"/>
          <w:b/>
          <w:sz w:val="24"/>
          <w:szCs w:val="24"/>
          <w:u w:val="single"/>
        </w:rPr>
        <w:t>Demand</w:t>
      </w:r>
    </w:p>
    <w:p w:rsidR="00291520" w:rsidRPr="00C17FC3" w:rsidRDefault="00291520" w:rsidP="000B2FC4">
      <w:pPr>
        <w:pStyle w:val="NoSpacing"/>
        <w:rPr>
          <w:rFonts w:ascii="Arial" w:hAnsi="Arial" w:cs="Arial"/>
          <w:b/>
          <w:sz w:val="24"/>
          <w:szCs w:val="24"/>
          <w:u w:val="single"/>
        </w:rPr>
      </w:pPr>
    </w:p>
    <w:p w:rsidR="00291520" w:rsidRPr="00C17FC3" w:rsidRDefault="00A67E15" w:rsidP="005D5925">
      <w:pPr>
        <w:pStyle w:val="NoSpacing"/>
        <w:ind w:left="709" w:firstLine="11"/>
        <w:rPr>
          <w:rFonts w:ascii="Arial" w:hAnsi="Arial" w:cs="Arial"/>
          <w:sz w:val="24"/>
          <w:szCs w:val="24"/>
        </w:rPr>
      </w:pPr>
      <w:r w:rsidRPr="00C17FC3">
        <w:rPr>
          <w:rFonts w:ascii="Arial" w:hAnsi="Arial" w:cs="Arial"/>
          <w:sz w:val="24"/>
          <w:szCs w:val="24"/>
        </w:rPr>
        <w:t>Local Policing Areas</w:t>
      </w:r>
      <w:r w:rsidR="005D5925" w:rsidRPr="00C17FC3">
        <w:rPr>
          <w:rFonts w:ascii="Arial" w:hAnsi="Arial" w:cs="Arial"/>
          <w:sz w:val="24"/>
          <w:szCs w:val="24"/>
        </w:rPr>
        <w:t xml:space="preserve"> (LPAs) </w:t>
      </w:r>
      <w:r w:rsidR="003951DD" w:rsidRPr="00C17FC3">
        <w:rPr>
          <w:rFonts w:ascii="Arial" w:hAnsi="Arial" w:cs="Arial"/>
          <w:sz w:val="24"/>
          <w:szCs w:val="24"/>
        </w:rPr>
        <w:t xml:space="preserve">now </w:t>
      </w:r>
      <w:r w:rsidR="005D5925" w:rsidRPr="00C17FC3">
        <w:rPr>
          <w:rFonts w:ascii="Arial" w:hAnsi="Arial" w:cs="Arial"/>
          <w:sz w:val="24"/>
          <w:szCs w:val="24"/>
        </w:rPr>
        <w:t>hold</w:t>
      </w:r>
      <w:r w:rsidRPr="00C17FC3">
        <w:rPr>
          <w:rFonts w:ascii="Arial" w:hAnsi="Arial" w:cs="Arial"/>
          <w:sz w:val="24"/>
          <w:szCs w:val="24"/>
        </w:rPr>
        <w:t xml:space="preserve"> the portfolio for hate crime operationally</w:t>
      </w:r>
      <w:r w:rsidR="00AB46F5" w:rsidRPr="00C17FC3">
        <w:rPr>
          <w:rFonts w:ascii="Arial" w:hAnsi="Arial" w:cs="Arial"/>
          <w:sz w:val="24"/>
          <w:szCs w:val="24"/>
        </w:rPr>
        <w:t xml:space="preserve">. Whilst </w:t>
      </w:r>
      <w:r w:rsidR="009F2959" w:rsidRPr="00C17FC3">
        <w:rPr>
          <w:rFonts w:ascii="Arial" w:hAnsi="Arial" w:cs="Arial"/>
          <w:sz w:val="24"/>
          <w:szCs w:val="24"/>
        </w:rPr>
        <w:t>volumes of reports are</w:t>
      </w:r>
      <w:r w:rsidR="005D5925" w:rsidRPr="00C17FC3">
        <w:rPr>
          <w:rFonts w:ascii="Arial" w:hAnsi="Arial" w:cs="Arial"/>
          <w:sz w:val="24"/>
          <w:szCs w:val="24"/>
        </w:rPr>
        <w:t xml:space="preserve"> trending upwards </w:t>
      </w:r>
      <w:r w:rsidR="00CB6508" w:rsidRPr="00C17FC3">
        <w:rPr>
          <w:rFonts w:ascii="Arial" w:hAnsi="Arial" w:cs="Arial"/>
          <w:sz w:val="24"/>
          <w:szCs w:val="24"/>
        </w:rPr>
        <w:t xml:space="preserve">hate crime does not </w:t>
      </w:r>
      <w:r w:rsidR="005378E1" w:rsidRPr="00C17FC3">
        <w:rPr>
          <w:rFonts w:ascii="Arial" w:hAnsi="Arial" w:cs="Arial"/>
          <w:sz w:val="24"/>
          <w:szCs w:val="24"/>
        </w:rPr>
        <w:t xml:space="preserve">make a significant contribution to </w:t>
      </w:r>
      <w:r w:rsidR="003951DD" w:rsidRPr="00C17FC3">
        <w:rPr>
          <w:rFonts w:ascii="Arial" w:hAnsi="Arial" w:cs="Arial"/>
          <w:sz w:val="24"/>
          <w:szCs w:val="24"/>
        </w:rPr>
        <w:t xml:space="preserve">the </w:t>
      </w:r>
      <w:r w:rsidR="005378E1" w:rsidRPr="00C17FC3">
        <w:rPr>
          <w:rFonts w:ascii="Arial" w:hAnsi="Arial" w:cs="Arial"/>
          <w:sz w:val="24"/>
          <w:szCs w:val="24"/>
        </w:rPr>
        <w:t xml:space="preserve">key incidents/crimes </w:t>
      </w:r>
      <w:r w:rsidR="003951DD" w:rsidRPr="00C17FC3">
        <w:rPr>
          <w:rFonts w:ascii="Arial" w:hAnsi="Arial" w:cs="Arial"/>
          <w:sz w:val="24"/>
          <w:szCs w:val="24"/>
        </w:rPr>
        <w:t>which place demand on</w:t>
      </w:r>
      <w:r w:rsidR="00CB6508" w:rsidRPr="00C17FC3">
        <w:rPr>
          <w:rFonts w:ascii="Arial" w:hAnsi="Arial" w:cs="Arial"/>
          <w:sz w:val="24"/>
          <w:szCs w:val="24"/>
        </w:rPr>
        <w:t xml:space="preserve"> LPAs</w:t>
      </w:r>
      <w:r w:rsidR="005378E1" w:rsidRPr="00C17FC3">
        <w:rPr>
          <w:rFonts w:ascii="Arial" w:hAnsi="Arial" w:cs="Arial"/>
          <w:sz w:val="24"/>
          <w:szCs w:val="24"/>
        </w:rPr>
        <w:t xml:space="preserve"> when compared to other crime incident types</w:t>
      </w:r>
      <w:r w:rsidR="003951DD" w:rsidRPr="00C17FC3">
        <w:rPr>
          <w:rStyle w:val="FootnoteReference"/>
          <w:rFonts w:ascii="Arial" w:hAnsi="Arial" w:cs="Arial"/>
          <w:sz w:val="24"/>
          <w:szCs w:val="24"/>
        </w:rPr>
        <w:footnoteReference w:id="11"/>
      </w:r>
      <w:r w:rsidR="005378E1" w:rsidRPr="00C17FC3">
        <w:rPr>
          <w:rFonts w:ascii="Arial" w:hAnsi="Arial" w:cs="Arial"/>
          <w:sz w:val="24"/>
          <w:szCs w:val="24"/>
        </w:rPr>
        <w:t>.</w:t>
      </w:r>
    </w:p>
    <w:p w:rsidR="00217194" w:rsidRPr="007D3E9B" w:rsidRDefault="00217194" w:rsidP="00217194">
      <w:pPr>
        <w:pStyle w:val="NoSpacing"/>
        <w:ind w:firstLine="709"/>
        <w:rPr>
          <w:rFonts w:ascii="Arial" w:hAnsi="Arial" w:cs="Arial"/>
          <w:sz w:val="24"/>
          <w:szCs w:val="24"/>
        </w:rPr>
      </w:pPr>
    </w:p>
    <w:p w:rsidR="00121A7F" w:rsidRPr="00DE144B" w:rsidRDefault="000B2FC4" w:rsidP="00DE144B">
      <w:pPr>
        <w:pStyle w:val="NoSpacing"/>
        <w:ind w:left="709" w:hanging="709"/>
        <w:rPr>
          <w:rFonts w:ascii="Arial" w:hAnsi="Arial" w:cs="Arial"/>
          <w:b/>
          <w:sz w:val="24"/>
          <w:szCs w:val="24"/>
          <w:u w:val="single"/>
        </w:rPr>
      </w:pPr>
      <w:r>
        <w:rPr>
          <w:rFonts w:ascii="Arial" w:hAnsi="Arial" w:cs="Arial"/>
          <w:b/>
          <w:sz w:val="24"/>
          <w:szCs w:val="24"/>
        </w:rPr>
        <w:t>6.3</w:t>
      </w:r>
      <w:r w:rsidR="00652B9C" w:rsidRPr="00DE144B">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Default="00121A7F" w:rsidP="0030288C">
      <w:pPr>
        <w:pStyle w:val="NoSpacing"/>
        <w:ind w:left="720"/>
        <w:rPr>
          <w:rFonts w:ascii="Arial" w:hAnsi="Arial" w:cs="Arial"/>
          <w:sz w:val="24"/>
          <w:szCs w:val="24"/>
        </w:rPr>
      </w:pPr>
    </w:p>
    <w:p w:rsidR="00060774" w:rsidRDefault="00060774" w:rsidP="0030288C">
      <w:pPr>
        <w:pStyle w:val="NoSpacing"/>
        <w:ind w:left="720"/>
        <w:rPr>
          <w:rFonts w:ascii="Arial" w:hAnsi="Arial" w:cs="Arial"/>
          <w:b/>
          <w:sz w:val="24"/>
          <w:szCs w:val="24"/>
        </w:rPr>
      </w:pPr>
      <w:r w:rsidRPr="00060774">
        <w:rPr>
          <w:rFonts w:ascii="Arial" w:hAnsi="Arial" w:cs="Arial"/>
          <w:b/>
          <w:sz w:val="24"/>
          <w:szCs w:val="24"/>
        </w:rPr>
        <w:t>Force Risk Register</w:t>
      </w:r>
    </w:p>
    <w:p w:rsidR="00060774" w:rsidRDefault="00060774" w:rsidP="0030288C">
      <w:pPr>
        <w:pStyle w:val="NoSpacing"/>
        <w:ind w:left="720"/>
        <w:rPr>
          <w:rFonts w:ascii="Arial" w:hAnsi="Arial" w:cs="Arial"/>
          <w:sz w:val="24"/>
          <w:szCs w:val="24"/>
        </w:rPr>
      </w:pPr>
      <w:r w:rsidRPr="00060774">
        <w:rPr>
          <w:rFonts w:ascii="Arial" w:hAnsi="Arial" w:cs="Arial"/>
          <w:sz w:val="24"/>
          <w:szCs w:val="24"/>
        </w:rPr>
        <w:t>These are significant risks to the force which have been identified and the associated pla</w:t>
      </w:r>
      <w:r w:rsidR="00725065">
        <w:rPr>
          <w:rFonts w:ascii="Arial" w:hAnsi="Arial" w:cs="Arial"/>
          <w:sz w:val="24"/>
          <w:szCs w:val="24"/>
        </w:rPr>
        <w:t xml:space="preserve">ns to mitigate them </w:t>
      </w:r>
      <w:r w:rsidR="00FB0200">
        <w:rPr>
          <w:rFonts w:ascii="Arial" w:hAnsi="Arial" w:cs="Arial"/>
          <w:sz w:val="24"/>
          <w:szCs w:val="24"/>
        </w:rPr>
        <w:t xml:space="preserve">are </w:t>
      </w:r>
      <w:r w:rsidR="00725065">
        <w:rPr>
          <w:rFonts w:ascii="Arial" w:hAnsi="Arial" w:cs="Arial"/>
          <w:sz w:val="24"/>
          <w:szCs w:val="24"/>
        </w:rPr>
        <w:t>owned by Local Policing and</w:t>
      </w:r>
      <w:r w:rsidRPr="00060774">
        <w:rPr>
          <w:rFonts w:ascii="Arial" w:hAnsi="Arial" w:cs="Arial"/>
          <w:sz w:val="24"/>
          <w:szCs w:val="24"/>
        </w:rPr>
        <w:t xml:space="preserve"> C</w:t>
      </w:r>
      <w:r w:rsidR="00725065">
        <w:rPr>
          <w:rFonts w:ascii="Arial" w:hAnsi="Arial" w:cs="Arial"/>
          <w:sz w:val="24"/>
          <w:szCs w:val="24"/>
        </w:rPr>
        <w:t xml:space="preserve">rime </w:t>
      </w:r>
      <w:r w:rsidRPr="00060774">
        <w:rPr>
          <w:rFonts w:ascii="Arial" w:hAnsi="Arial" w:cs="Arial"/>
          <w:sz w:val="24"/>
          <w:szCs w:val="24"/>
        </w:rPr>
        <w:t>&amp;P</w:t>
      </w:r>
      <w:r w:rsidR="00725065">
        <w:rPr>
          <w:rFonts w:ascii="Arial" w:hAnsi="Arial" w:cs="Arial"/>
          <w:sz w:val="24"/>
          <w:szCs w:val="24"/>
        </w:rPr>
        <w:t xml:space="preserve">ublic </w:t>
      </w:r>
      <w:r w:rsidRPr="00060774">
        <w:rPr>
          <w:rFonts w:ascii="Arial" w:hAnsi="Arial" w:cs="Arial"/>
          <w:sz w:val="24"/>
          <w:szCs w:val="24"/>
        </w:rPr>
        <w:t>P</w:t>
      </w:r>
      <w:r w:rsidR="00725065">
        <w:rPr>
          <w:rFonts w:ascii="Arial" w:hAnsi="Arial" w:cs="Arial"/>
          <w:sz w:val="24"/>
          <w:szCs w:val="24"/>
        </w:rPr>
        <w:t>rotection</w:t>
      </w:r>
      <w:r w:rsidRPr="00060774">
        <w:rPr>
          <w:rFonts w:ascii="Arial" w:hAnsi="Arial" w:cs="Arial"/>
          <w:sz w:val="24"/>
          <w:szCs w:val="24"/>
        </w:rPr>
        <w:t xml:space="preserve"> Command</w:t>
      </w:r>
      <w:r>
        <w:rPr>
          <w:rFonts w:ascii="Arial" w:hAnsi="Arial" w:cs="Arial"/>
          <w:sz w:val="24"/>
          <w:szCs w:val="24"/>
        </w:rPr>
        <w:t>.</w:t>
      </w:r>
    </w:p>
    <w:p w:rsidR="00060774" w:rsidRDefault="00060774" w:rsidP="0030288C">
      <w:pPr>
        <w:pStyle w:val="NoSpacing"/>
        <w:ind w:left="720"/>
        <w:rPr>
          <w:rFonts w:ascii="Arial" w:hAnsi="Arial" w:cs="Arial"/>
          <w:sz w:val="24"/>
          <w:szCs w:val="24"/>
        </w:rPr>
      </w:pPr>
    </w:p>
    <w:p w:rsidR="00060774" w:rsidRDefault="0075631E" w:rsidP="0075631E">
      <w:pPr>
        <w:pStyle w:val="NoSpacing"/>
        <w:ind w:left="720"/>
        <w:rPr>
          <w:rFonts w:ascii="Arial" w:hAnsi="Arial" w:cs="Arial"/>
          <w:sz w:val="24"/>
          <w:szCs w:val="24"/>
        </w:rPr>
      </w:pPr>
      <w:r>
        <w:rPr>
          <w:rFonts w:ascii="Arial" w:hAnsi="Arial" w:cs="Arial"/>
          <w:sz w:val="24"/>
          <w:szCs w:val="24"/>
          <w:u w:val="single"/>
        </w:rPr>
        <w:t xml:space="preserve">Hate Crime Investigations (Risk URN 1665): </w:t>
      </w:r>
      <w:r w:rsidRPr="0075631E">
        <w:rPr>
          <w:rFonts w:ascii="Arial" w:hAnsi="Arial" w:cs="Arial"/>
          <w:sz w:val="24"/>
          <w:szCs w:val="24"/>
        </w:rPr>
        <w:t>Inconsistent standard of Hate Crime Investigations identified from an internal</w:t>
      </w:r>
      <w:r>
        <w:rPr>
          <w:rFonts w:ascii="Arial" w:hAnsi="Arial" w:cs="Arial"/>
          <w:sz w:val="24"/>
          <w:szCs w:val="24"/>
        </w:rPr>
        <w:t xml:space="preserve"> review. </w:t>
      </w:r>
      <w:r w:rsidR="00060774" w:rsidRPr="00060774">
        <w:rPr>
          <w:rFonts w:ascii="Arial" w:hAnsi="Arial" w:cs="Arial"/>
          <w:sz w:val="24"/>
          <w:szCs w:val="24"/>
        </w:rPr>
        <w:t xml:space="preserve">These are paramount to the forces effectiveness </w:t>
      </w:r>
      <w:r>
        <w:rPr>
          <w:rFonts w:ascii="Arial" w:hAnsi="Arial" w:cs="Arial"/>
          <w:sz w:val="24"/>
          <w:szCs w:val="24"/>
        </w:rPr>
        <w:t xml:space="preserve">and efficiency. Poor </w:t>
      </w:r>
      <w:r w:rsidR="00060774">
        <w:rPr>
          <w:rFonts w:ascii="Arial" w:hAnsi="Arial" w:cs="Arial"/>
          <w:sz w:val="24"/>
          <w:szCs w:val="24"/>
        </w:rPr>
        <w:t>Hate Crime Investigations could lead to missed opportunities to safeguard victims and witnesses.</w:t>
      </w:r>
      <w:r>
        <w:rPr>
          <w:rFonts w:ascii="Arial" w:hAnsi="Arial" w:cs="Arial"/>
          <w:sz w:val="24"/>
          <w:szCs w:val="24"/>
        </w:rPr>
        <w:t xml:space="preserve"> This will result in damage to public confidence and potentially risk to life.</w:t>
      </w:r>
    </w:p>
    <w:p w:rsidR="0075631E" w:rsidRPr="00060774" w:rsidRDefault="0075631E" w:rsidP="0075631E">
      <w:pPr>
        <w:pStyle w:val="NoSpacing"/>
        <w:ind w:left="720"/>
        <w:rPr>
          <w:rFonts w:ascii="Arial" w:hAnsi="Arial" w:cs="Arial"/>
          <w:sz w:val="24"/>
          <w:szCs w:val="24"/>
        </w:rPr>
      </w:pPr>
    </w:p>
    <w:p w:rsidR="003832F7" w:rsidRPr="00DE144B" w:rsidRDefault="000B2FC4"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514F35" w:rsidRDefault="00514F35" w:rsidP="00E05528">
      <w:pPr>
        <w:pStyle w:val="NoSpacing"/>
        <w:ind w:left="360" w:firstLine="360"/>
        <w:rPr>
          <w:rFonts w:ascii="Arial" w:hAnsi="Arial" w:cs="Arial"/>
          <w:sz w:val="24"/>
          <w:szCs w:val="24"/>
        </w:rPr>
      </w:pPr>
    </w:p>
    <w:p w:rsidR="00E05528" w:rsidRPr="008838A6" w:rsidRDefault="008838A6" w:rsidP="00E05528">
      <w:pPr>
        <w:pStyle w:val="NoSpacing"/>
        <w:ind w:left="360" w:firstLine="360"/>
        <w:rPr>
          <w:rFonts w:ascii="Arial" w:hAnsi="Arial" w:cs="Arial"/>
          <w:sz w:val="24"/>
          <w:szCs w:val="24"/>
        </w:rPr>
      </w:pPr>
      <w:r w:rsidRPr="008838A6">
        <w:rPr>
          <w:rFonts w:ascii="Arial" w:hAnsi="Arial" w:cs="Arial"/>
          <w:sz w:val="24"/>
          <w:szCs w:val="24"/>
        </w:rPr>
        <w:t>None identified within the content of this report.</w:t>
      </w:r>
    </w:p>
    <w:p w:rsidR="003832F7" w:rsidRPr="00C17FC3" w:rsidRDefault="003832F7" w:rsidP="003832F7">
      <w:pPr>
        <w:pStyle w:val="NoSpacing"/>
        <w:ind w:left="709"/>
        <w:rPr>
          <w:rFonts w:ascii="Arial" w:hAnsi="Arial" w:cs="Arial"/>
          <w:sz w:val="24"/>
          <w:szCs w:val="24"/>
        </w:rPr>
      </w:pPr>
    </w:p>
    <w:p w:rsidR="001D5222" w:rsidRDefault="000B2FC4"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514F35" w:rsidRDefault="00514F35" w:rsidP="00652B9C">
      <w:pPr>
        <w:pStyle w:val="NoSpacing"/>
        <w:rPr>
          <w:rFonts w:ascii="Arial" w:hAnsi="Arial" w:cs="Arial"/>
          <w:b/>
          <w:sz w:val="24"/>
          <w:szCs w:val="24"/>
        </w:rPr>
      </w:pPr>
    </w:p>
    <w:p w:rsidR="00C111D2" w:rsidRPr="00C111D2" w:rsidRDefault="00C111D2" w:rsidP="00514F35">
      <w:pPr>
        <w:pStyle w:val="NoSpacing"/>
        <w:ind w:left="709"/>
        <w:rPr>
          <w:rFonts w:ascii="Arial" w:hAnsi="Arial" w:cs="Arial"/>
          <w:sz w:val="24"/>
          <w:szCs w:val="24"/>
        </w:rPr>
      </w:pPr>
      <w:r w:rsidRPr="00C111D2">
        <w:rPr>
          <w:rFonts w:ascii="Arial" w:hAnsi="Arial" w:cs="Arial"/>
          <w:sz w:val="24"/>
          <w:szCs w:val="24"/>
        </w:rPr>
        <w:t>None identified within the content of this report.</w:t>
      </w:r>
    </w:p>
    <w:p w:rsidR="003832F7" w:rsidRPr="00C111D2" w:rsidRDefault="003832F7" w:rsidP="003832F7">
      <w:pPr>
        <w:pStyle w:val="NoSpacing"/>
        <w:ind w:left="709"/>
        <w:rPr>
          <w:rFonts w:ascii="Arial" w:hAnsi="Arial" w:cs="Arial"/>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514F35" w:rsidRDefault="00514F35" w:rsidP="009F3263">
      <w:pPr>
        <w:pStyle w:val="NoSpacing"/>
        <w:ind w:left="709"/>
        <w:rPr>
          <w:rFonts w:ascii="Arial" w:hAnsi="Arial" w:cs="Arial"/>
          <w:sz w:val="24"/>
          <w:szCs w:val="24"/>
        </w:rPr>
      </w:pPr>
    </w:p>
    <w:p w:rsidR="009F3263" w:rsidRDefault="00C111D2" w:rsidP="009F3263">
      <w:pPr>
        <w:pStyle w:val="NoSpacing"/>
        <w:ind w:left="709"/>
        <w:rPr>
          <w:rFonts w:ascii="Arial" w:hAnsi="Arial" w:cs="Arial"/>
          <w:sz w:val="24"/>
          <w:szCs w:val="24"/>
        </w:rPr>
      </w:pPr>
      <w:r w:rsidRPr="00C111D2">
        <w:rPr>
          <w:rFonts w:ascii="Arial" w:hAnsi="Arial" w:cs="Arial"/>
          <w:sz w:val="24"/>
          <w:szCs w:val="24"/>
        </w:rPr>
        <w:t xml:space="preserve">Data has been supplied by the Performance Analysis Team and the respective subject matter expert/s </w:t>
      </w:r>
      <w:r>
        <w:rPr>
          <w:rFonts w:ascii="Arial" w:hAnsi="Arial" w:cs="Arial"/>
          <w:sz w:val="24"/>
          <w:szCs w:val="24"/>
        </w:rPr>
        <w:t>and force leads have been consulted.</w:t>
      </w:r>
    </w:p>
    <w:p w:rsidR="00E6542B" w:rsidRDefault="00E6542B" w:rsidP="009F3263">
      <w:pPr>
        <w:pStyle w:val="NoSpacing"/>
        <w:ind w:left="709"/>
        <w:rPr>
          <w:rFonts w:ascii="Arial" w:hAnsi="Arial" w:cs="Arial"/>
          <w:sz w:val="24"/>
          <w:szCs w:val="24"/>
        </w:rPr>
      </w:pPr>
    </w:p>
    <w:p w:rsidR="007D3E9B" w:rsidRPr="007D3E9B" w:rsidRDefault="00E92E89" w:rsidP="00FB0200">
      <w:pPr>
        <w:pStyle w:val="NoSpacing"/>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42B72" w:rsidRDefault="00742B72" w:rsidP="008838A6">
      <w:pPr>
        <w:pStyle w:val="NoSpacing"/>
        <w:ind w:left="709"/>
        <w:rPr>
          <w:rFonts w:ascii="Arial" w:hAnsi="Arial" w:cs="Arial"/>
          <w:sz w:val="24"/>
          <w:szCs w:val="24"/>
        </w:rPr>
      </w:pPr>
    </w:p>
    <w:p w:rsidR="00E6542B" w:rsidRDefault="00EB6483" w:rsidP="008838A6">
      <w:pPr>
        <w:pStyle w:val="NoSpacing"/>
        <w:ind w:left="709"/>
        <w:rPr>
          <w:rFonts w:ascii="Arial" w:hAnsi="Arial" w:cs="Arial"/>
          <w:sz w:val="24"/>
          <w:szCs w:val="24"/>
        </w:rPr>
      </w:pPr>
      <w:r>
        <w:rPr>
          <w:rFonts w:ascii="Arial" w:hAnsi="Arial" w:cs="Arial"/>
          <w:sz w:val="24"/>
          <w:szCs w:val="24"/>
        </w:rPr>
        <w:t>A hate crime Task and Finish Gro</w:t>
      </w:r>
      <w:r w:rsidR="00742B72">
        <w:rPr>
          <w:rFonts w:ascii="Arial" w:hAnsi="Arial" w:cs="Arial"/>
          <w:sz w:val="24"/>
          <w:szCs w:val="24"/>
        </w:rPr>
        <w:t>up has been convened, chaired by</w:t>
      </w:r>
      <w:r>
        <w:rPr>
          <w:rFonts w:ascii="Arial" w:hAnsi="Arial" w:cs="Arial"/>
          <w:sz w:val="24"/>
          <w:szCs w:val="24"/>
        </w:rPr>
        <w:t xml:space="preserve"> </w:t>
      </w:r>
      <w:r w:rsidR="00742B72">
        <w:rPr>
          <w:rFonts w:ascii="Arial" w:hAnsi="Arial" w:cs="Arial"/>
          <w:sz w:val="24"/>
          <w:szCs w:val="24"/>
        </w:rPr>
        <w:t xml:space="preserve">a </w:t>
      </w:r>
      <w:r>
        <w:rPr>
          <w:rFonts w:ascii="Arial" w:hAnsi="Arial" w:cs="Arial"/>
          <w:sz w:val="24"/>
          <w:szCs w:val="24"/>
        </w:rPr>
        <w:t xml:space="preserve">Detective Superintendent </w:t>
      </w:r>
      <w:r w:rsidR="005A5108">
        <w:rPr>
          <w:rFonts w:ascii="Arial" w:hAnsi="Arial" w:cs="Arial"/>
          <w:sz w:val="24"/>
          <w:szCs w:val="24"/>
        </w:rPr>
        <w:t xml:space="preserve">in order to improve the </w:t>
      </w:r>
      <w:r>
        <w:rPr>
          <w:rFonts w:ascii="Arial" w:hAnsi="Arial" w:cs="Arial"/>
          <w:sz w:val="24"/>
          <w:szCs w:val="24"/>
        </w:rPr>
        <w:t xml:space="preserve">overall management of hate crime from the point of report and through the criminal justice process. The group </w:t>
      </w:r>
      <w:r w:rsidR="00217194">
        <w:rPr>
          <w:rFonts w:ascii="Arial" w:hAnsi="Arial" w:cs="Arial"/>
          <w:sz w:val="24"/>
          <w:szCs w:val="24"/>
        </w:rPr>
        <w:t xml:space="preserve">will also seek to </w:t>
      </w:r>
      <w:r w:rsidR="005A5108">
        <w:rPr>
          <w:rFonts w:ascii="Arial" w:hAnsi="Arial" w:cs="Arial"/>
          <w:sz w:val="24"/>
          <w:szCs w:val="24"/>
        </w:rPr>
        <w:t>improve the overall solved rate for this crime type.</w:t>
      </w:r>
      <w:r w:rsidR="001E24EF">
        <w:rPr>
          <w:rFonts w:ascii="Arial" w:hAnsi="Arial" w:cs="Arial"/>
          <w:sz w:val="24"/>
          <w:szCs w:val="24"/>
        </w:rPr>
        <w:t xml:space="preserve"> Referral rates to CPS will be monitored with a review of progress in this area </w:t>
      </w:r>
      <w:r w:rsidR="00742B72">
        <w:rPr>
          <w:rFonts w:ascii="Arial" w:hAnsi="Arial" w:cs="Arial"/>
          <w:sz w:val="24"/>
          <w:szCs w:val="24"/>
        </w:rPr>
        <w:t xml:space="preserve">is </w:t>
      </w:r>
      <w:r w:rsidR="001E24EF">
        <w:rPr>
          <w:rFonts w:ascii="Arial" w:hAnsi="Arial" w:cs="Arial"/>
          <w:sz w:val="24"/>
          <w:szCs w:val="24"/>
        </w:rPr>
        <w:t>due to take place in the summer of 2018.</w:t>
      </w:r>
    </w:p>
    <w:p w:rsidR="001E24EF" w:rsidRDefault="001E24EF" w:rsidP="005A5108">
      <w:pPr>
        <w:pStyle w:val="NoSpacing"/>
        <w:ind w:left="720"/>
        <w:rPr>
          <w:rFonts w:ascii="Arial" w:hAnsi="Arial" w:cs="Arial"/>
          <w:sz w:val="24"/>
          <w:szCs w:val="24"/>
        </w:rPr>
      </w:pPr>
    </w:p>
    <w:p w:rsidR="00514F35" w:rsidRDefault="00514F35" w:rsidP="005A5108">
      <w:pPr>
        <w:pStyle w:val="NoSpacing"/>
        <w:ind w:left="720"/>
        <w:rPr>
          <w:rFonts w:ascii="Arial" w:hAnsi="Arial" w:cs="Arial"/>
          <w:sz w:val="24"/>
          <w:szCs w:val="24"/>
        </w:rPr>
      </w:pPr>
    </w:p>
    <w:p w:rsidR="00514F35" w:rsidRDefault="00514F35" w:rsidP="005A5108">
      <w:pPr>
        <w:pStyle w:val="NoSpacing"/>
        <w:ind w:left="720"/>
        <w:rPr>
          <w:rFonts w:ascii="Arial" w:hAnsi="Arial" w:cs="Arial"/>
          <w:sz w:val="24"/>
          <w:szCs w:val="24"/>
        </w:rPr>
      </w:pPr>
    </w:p>
    <w:p w:rsidR="00514F35" w:rsidRDefault="00514F35" w:rsidP="005A5108">
      <w:pPr>
        <w:pStyle w:val="NoSpacing"/>
        <w:ind w:left="720"/>
        <w:rPr>
          <w:rFonts w:ascii="Arial" w:hAnsi="Arial" w:cs="Arial"/>
          <w:sz w:val="24"/>
          <w:szCs w:val="24"/>
        </w:rPr>
      </w:pPr>
    </w:p>
    <w:p w:rsidR="00514F35" w:rsidRDefault="00514F35" w:rsidP="005A5108">
      <w:pPr>
        <w:pStyle w:val="NoSpacing"/>
        <w:ind w:left="720"/>
        <w:rPr>
          <w:rFonts w:ascii="Arial" w:hAnsi="Arial" w:cs="Arial"/>
          <w:sz w:val="24"/>
          <w:szCs w:val="24"/>
        </w:rPr>
      </w:pPr>
    </w:p>
    <w:p w:rsidR="001E24EF" w:rsidRDefault="001E24EF" w:rsidP="001E24EF">
      <w:pPr>
        <w:pStyle w:val="NoSpacing"/>
        <w:ind w:left="709"/>
        <w:rPr>
          <w:rFonts w:ascii="Arial" w:hAnsi="Arial" w:cs="Arial"/>
          <w:sz w:val="24"/>
          <w:szCs w:val="24"/>
        </w:rPr>
      </w:pPr>
      <w:r>
        <w:rPr>
          <w:rFonts w:ascii="Arial" w:hAnsi="Arial" w:cs="Arial"/>
          <w:sz w:val="24"/>
          <w:szCs w:val="24"/>
        </w:rPr>
        <w:lastRenderedPageBreak/>
        <w:t xml:space="preserve">The task and finish </w:t>
      </w:r>
      <w:r w:rsidR="00E42C3F">
        <w:rPr>
          <w:rFonts w:ascii="Arial" w:hAnsi="Arial" w:cs="Arial"/>
          <w:sz w:val="24"/>
          <w:szCs w:val="24"/>
        </w:rPr>
        <w:t xml:space="preserve">group is also </w:t>
      </w:r>
      <w:r>
        <w:rPr>
          <w:rFonts w:ascii="Arial" w:hAnsi="Arial" w:cs="Arial"/>
          <w:sz w:val="24"/>
          <w:szCs w:val="24"/>
        </w:rPr>
        <w:t xml:space="preserve">addressing issues around the management of investigations to ensure compliance in areas such as the victims code and proper finalisation of case work. Hate Crime CPD days have been launched for supervisors and managers to support development in this area with the CPS in attendance and providing a vital input on management of cases. The first </w:t>
      </w:r>
      <w:r w:rsidR="00514F35">
        <w:rPr>
          <w:rFonts w:ascii="Arial" w:hAnsi="Arial" w:cs="Arial"/>
          <w:sz w:val="24"/>
          <w:szCs w:val="24"/>
        </w:rPr>
        <w:t>CPD day was held on February</w:t>
      </w:r>
      <w:r>
        <w:rPr>
          <w:rFonts w:ascii="Arial" w:hAnsi="Arial" w:cs="Arial"/>
          <w:sz w:val="24"/>
          <w:szCs w:val="24"/>
        </w:rPr>
        <w:t xml:space="preserve"> 8</w:t>
      </w:r>
      <w:r w:rsidRPr="001E24EF">
        <w:rPr>
          <w:rFonts w:ascii="Arial" w:hAnsi="Arial" w:cs="Arial"/>
          <w:sz w:val="24"/>
          <w:szCs w:val="24"/>
          <w:vertAlign w:val="superscript"/>
        </w:rPr>
        <w:t>th</w:t>
      </w:r>
      <w:r>
        <w:rPr>
          <w:rFonts w:ascii="Arial" w:hAnsi="Arial" w:cs="Arial"/>
          <w:sz w:val="24"/>
          <w:szCs w:val="24"/>
        </w:rPr>
        <w:t xml:space="preserve"> 2018.</w:t>
      </w:r>
    </w:p>
    <w:p w:rsidR="00742B72" w:rsidRDefault="00742B72" w:rsidP="001E24EF">
      <w:pPr>
        <w:pStyle w:val="NoSpacing"/>
        <w:ind w:left="709"/>
        <w:rPr>
          <w:rFonts w:ascii="Arial" w:hAnsi="Arial" w:cs="Arial"/>
          <w:sz w:val="24"/>
          <w:szCs w:val="24"/>
        </w:rPr>
      </w:pPr>
    </w:p>
    <w:p w:rsidR="00FB0200" w:rsidRDefault="00742B72" w:rsidP="00514F35">
      <w:pPr>
        <w:pStyle w:val="NoSpacing"/>
        <w:ind w:left="709"/>
        <w:rPr>
          <w:rFonts w:ascii="Arial" w:hAnsi="Arial" w:cs="Arial"/>
          <w:sz w:val="24"/>
          <w:szCs w:val="24"/>
        </w:rPr>
      </w:pPr>
      <w:r>
        <w:rPr>
          <w:rFonts w:ascii="Arial" w:hAnsi="Arial" w:cs="Arial"/>
          <w:sz w:val="24"/>
          <w:szCs w:val="24"/>
        </w:rPr>
        <w:t>Furthermore, a decision was taken in January 2018 that all standard and medium risk hate crime investigations would be dealt with by the Community Policing Teams as opposed to Local Policing Teams. It was felt a more problem solving, partnership focus was needed to support victims and communities and tackle hate cr</w:t>
      </w:r>
      <w:r w:rsidR="00514F35">
        <w:rPr>
          <w:rFonts w:ascii="Arial" w:hAnsi="Arial" w:cs="Arial"/>
          <w:sz w:val="24"/>
          <w:szCs w:val="24"/>
        </w:rPr>
        <w:t xml:space="preserve">ime in a more holistic way.  </w:t>
      </w:r>
    </w:p>
    <w:p w:rsidR="00514F35" w:rsidRDefault="00514F35" w:rsidP="00514F35">
      <w:pPr>
        <w:pStyle w:val="NoSpacing"/>
        <w:ind w:left="709"/>
        <w:rPr>
          <w:rFonts w:ascii="Arial" w:hAnsi="Arial" w:cs="Arial"/>
          <w:b/>
          <w:sz w:val="24"/>
          <w:szCs w:val="24"/>
        </w:rPr>
      </w:pPr>
    </w:p>
    <w:p w:rsidR="00E05528" w:rsidRPr="008838A6" w:rsidRDefault="00E92E89" w:rsidP="008838A6">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p>
    <w:p w:rsidR="00742B72" w:rsidRDefault="00742B72" w:rsidP="00701FE0">
      <w:pPr>
        <w:pStyle w:val="NoSpacing"/>
        <w:ind w:left="720"/>
        <w:rPr>
          <w:rFonts w:ascii="Arial" w:hAnsi="Arial" w:cs="Arial"/>
          <w:sz w:val="24"/>
          <w:szCs w:val="24"/>
        </w:rPr>
      </w:pPr>
    </w:p>
    <w:p w:rsidR="00E42C3F" w:rsidRDefault="00E42C3F" w:rsidP="00701FE0">
      <w:pPr>
        <w:pStyle w:val="NoSpacing"/>
        <w:ind w:left="720"/>
        <w:rPr>
          <w:rFonts w:ascii="Arial" w:hAnsi="Arial" w:cs="Arial"/>
          <w:sz w:val="24"/>
          <w:szCs w:val="24"/>
        </w:rPr>
      </w:pPr>
      <w:r>
        <w:rPr>
          <w:rFonts w:ascii="Arial" w:hAnsi="Arial" w:cs="Arial"/>
          <w:sz w:val="24"/>
          <w:szCs w:val="24"/>
        </w:rPr>
        <w:t xml:space="preserve">The force expects to see improvements in the quality of case work around hate crime investigations and the </w:t>
      </w:r>
      <w:r w:rsidR="00701FE0">
        <w:rPr>
          <w:rFonts w:ascii="Arial" w:hAnsi="Arial" w:cs="Arial"/>
          <w:sz w:val="24"/>
          <w:szCs w:val="24"/>
        </w:rPr>
        <w:t>overall service provided to victims. The hate crime Task and Finish G</w:t>
      </w:r>
      <w:r>
        <w:rPr>
          <w:rFonts w:ascii="Arial" w:hAnsi="Arial" w:cs="Arial"/>
          <w:sz w:val="24"/>
          <w:szCs w:val="24"/>
        </w:rPr>
        <w:t>roup will likely function until the above improvements can be evidenced</w:t>
      </w:r>
      <w:r w:rsidR="00701FE0">
        <w:rPr>
          <w:rFonts w:ascii="Arial" w:hAnsi="Arial" w:cs="Arial"/>
          <w:sz w:val="24"/>
          <w:szCs w:val="24"/>
        </w:rPr>
        <w:t>,</w:t>
      </w:r>
      <w:r>
        <w:rPr>
          <w:rFonts w:ascii="Arial" w:hAnsi="Arial" w:cs="Arial"/>
          <w:sz w:val="24"/>
          <w:szCs w:val="24"/>
        </w:rPr>
        <w:t xml:space="preserve"> which should</w:t>
      </w:r>
      <w:r w:rsidR="00701FE0">
        <w:rPr>
          <w:rFonts w:ascii="Arial" w:hAnsi="Arial" w:cs="Arial"/>
          <w:sz w:val="24"/>
          <w:szCs w:val="24"/>
        </w:rPr>
        <w:t xml:space="preserve"> include improved assessments at future inspections and most importantly, victim satisfaction levels.</w:t>
      </w:r>
    </w:p>
    <w:p w:rsidR="00701FE0" w:rsidRDefault="00701FE0" w:rsidP="00701FE0">
      <w:pPr>
        <w:pStyle w:val="NoSpacing"/>
        <w:ind w:left="720"/>
        <w:rPr>
          <w:rFonts w:ascii="Arial" w:hAnsi="Arial" w:cs="Arial"/>
          <w:sz w:val="24"/>
          <w:szCs w:val="24"/>
        </w:rPr>
      </w:pPr>
    </w:p>
    <w:p w:rsidR="00A23A0B" w:rsidRDefault="00E42C3F" w:rsidP="00E42C3F">
      <w:pPr>
        <w:pStyle w:val="NoSpacing"/>
        <w:ind w:left="720"/>
        <w:rPr>
          <w:rFonts w:ascii="Arial" w:hAnsi="Arial" w:cs="Arial"/>
          <w:sz w:val="24"/>
          <w:szCs w:val="24"/>
        </w:rPr>
      </w:pPr>
      <w:r>
        <w:rPr>
          <w:rFonts w:ascii="Arial" w:hAnsi="Arial" w:cs="Arial"/>
          <w:sz w:val="24"/>
          <w:szCs w:val="24"/>
        </w:rPr>
        <w:t>In the lo</w:t>
      </w:r>
      <w:r w:rsidR="00A23A0B">
        <w:rPr>
          <w:rFonts w:ascii="Arial" w:hAnsi="Arial" w:cs="Arial"/>
          <w:sz w:val="24"/>
          <w:szCs w:val="24"/>
        </w:rPr>
        <w:t>ng term, Essex Police</w:t>
      </w:r>
      <w:r>
        <w:rPr>
          <w:rFonts w:ascii="Arial" w:hAnsi="Arial" w:cs="Arial"/>
          <w:sz w:val="24"/>
          <w:szCs w:val="24"/>
        </w:rPr>
        <w:t xml:space="preserve"> is a contributor the Strategic Hate Crime Partnership (SHCP) </w:t>
      </w:r>
      <w:r w:rsidR="008838A6">
        <w:rPr>
          <w:rFonts w:ascii="Arial" w:hAnsi="Arial" w:cs="Arial"/>
          <w:sz w:val="24"/>
          <w:szCs w:val="24"/>
        </w:rPr>
        <w:t>hate crime action plan.</w:t>
      </w:r>
      <w:r w:rsidR="00A23A0B">
        <w:rPr>
          <w:rFonts w:ascii="Arial" w:hAnsi="Arial" w:cs="Arial"/>
          <w:sz w:val="24"/>
          <w:szCs w:val="24"/>
        </w:rPr>
        <w:t xml:space="preserve"> This document commits the service</w:t>
      </w:r>
      <w:r w:rsidR="008838A6">
        <w:rPr>
          <w:rFonts w:ascii="Arial" w:hAnsi="Arial" w:cs="Arial"/>
          <w:sz w:val="24"/>
          <w:szCs w:val="24"/>
        </w:rPr>
        <w:t xml:space="preserve"> to a programme of work up until 2020 t</w:t>
      </w:r>
      <w:r w:rsidR="00A23A0B">
        <w:rPr>
          <w:rFonts w:ascii="Arial" w:hAnsi="Arial" w:cs="Arial"/>
          <w:sz w:val="24"/>
          <w:szCs w:val="24"/>
        </w:rPr>
        <w:t>o meet the requirements of the Governments Hate Crime A</w:t>
      </w:r>
      <w:r w:rsidR="008838A6">
        <w:rPr>
          <w:rFonts w:ascii="Arial" w:hAnsi="Arial" w:cs="Arial"/>
          <w:sz w:val="24"/>
          <w:szCs w:val="24"/>
        </w:rPr>
        <w:t xml:space="preserve">ction </w:t>
      </w:r>
      <w:r w:rsidR="00A23A0B">
        <w:rPr>
          <w:rFonts w:ascii="Arial" w:hAnsi="Arial" w:cs="Arial"/>
          <w:sz w:val="24"/>
          <w:szCs w:val="24"/>
        </w:rPr>
        <w:t>P</w:t>
      </w:r>
      <w:r w:rsidR="008838A6" w:rsidRPr="008838A6">
        <w:rPr>
          <w:rFonts w:ascii="Arial" w:hAnsi="Arial" w:cs="Arial"/>
          <w:sz w:val="24"/>
          <w:szCs w:val="24"/>
        </w:rPr>
        <w:t>lan</w:t>
      </w:r>
      <w:r w:rsidR="008838A6">
        <w:rPr>
          <w:rFonts w:ascii="Arial" w:hAnsi="Arial" w:cs="Arial"/>
          <w:sz w:val="24"/>
          <w:szCs w:val="24"/>
        </w:rPr>
        <w:t xml:space="preserve">. </w:t>
      </w:r>
    </w:p>
    <w:p w:rsidR="00A23A0B" w:rsidRDefault="00A23A0B" w:rsidP="00E42C3F">
      <w:pPr>
        <w:pStyle w:val="NoSpacing"/>
        <w:ind w:left="720"/>
        <w:rPr>
          <w:rFonts w:ascii="Arial" w:hAnsi="Arial" w:cs="Arial"/>
          <w:sz w:val="24"/>
          <w:szCs w:val="24"/>
        </w:rPr>
      </w:pPr>
    </w:p>
    <w:p w:rsidR="00E42C3F" w:rsidRPr="008838A6" w:rsidRDefault="008838A6" w:rsidP="00E42C3F">
      <w:pPr>
        <w:pStyle w:val="NoSpacing"/>
        <w:ind w:left="720"/>
        <w:rPr>
          <w:rFonts w:ascii="Arial" w:hAnsi="Arial" w:cs="Arial"/>
          <w:sz w:val="24"/>
          <w:szCs w:val="24"/>
        </w:rPr>
      </w:pPr>
      <w:r>
        <w:rPr>
          <w:rFonts w:ascii="Arial" w:hAnsi="Arial" w:cs="Arial"/>
          <w:sz w:val="24"/>
          <w:szCs w:val="24"/>
        </w:rPr>
        <w:t>P</w:t>
      </w:r>
      <w:r w:rsidRPr="008838A6">
        <w:rPr>
          <w:rFonts w:ascii="Arial" w:hAnsi="Arial" w:cs="Arial"/>
          <w:sz w:val="24"/>
          <w:szCs w:val="24"/>
        </w:rPr>
        <w:t>olice</w:t>
      </w:r>
      <w:r>
        <w:rPr>
          <w:rFonts w:ascii="Arial" w:hAnsi="Arial" w:cs="Arial"/>
          <w:sz w:val="24"/>
          <w:szCs w:val="24"/>
        </w:rPr>
        <w:t xml:space="preserve"> specific actions centre on the delivery of quality investigations, victim care and satisfaction</w:t>
      </w:r>
      <w:r w:rsidR="00A23A0B">
        <w:rPr>
          <w:rFonts w:ascii="Arial" w:hAnsi="Arial" w:cs="Arial"/>
          <w:sz w:val="24"/>
          <w:szCs w:val="24"/>
        </w:rPr>
        <w:t>, providing a legacy to the Task and Finish G</w:t>
      </w:r>
      <w:r>
        <w:rPr>
          <w:rFonts w:ascii="Arial" w:hAnsi="Arial" w:cs="Arial"/>
          <w:sz w:val="24"/>
          <w:szCs w:val="24"/>
        </w:rPr>
        <w:t>roup. The action plan is due for launch around May 2018.</w:t>
      </w:r>
    </w:p>
    <w:p w:rsidR="00665862" w:rsidRDefault="00665862" w:rsidP="007D3E9B">
      <w:pPr>
        <w:pStyle w:val="NoSpacing"/>
        <w:ind w:left="720"/>
        <w:rPr>
          <w:rFonts w:ascii="Arial" w:hAnsi="Arial" w:cs="Arial"/>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742B72" w:rsidRDefault="00742B72" w:rsidP="00665862">
      <w:pPr>
        <w:pStyle w:val="NoSpacing"/>
        <w:ind w:left="720"/>
        <w:rPr>
          <w:rFonts w:ascii="Arial" w:hAnsi="Arial" w:cs="Arial"/>
          <w:sz w:val="24"/>
          <w:szCs w:val="24"/>
        </w:rPr>
      </w:pPr>
    </w:p>
    <w:p w:rsidR="00E92E89" w:rsidRDefault="00C111D2" w:rsidP="00665862">
      <w:pPr>
        <w:pStyle w:val="NoSpacing"/>
        <w:ind w:left="720"/>
        <w:rPr>
          <w:rFonts w:ascii="Arial" w:hAnsi="Arial" w:cs="Arial"/>
          <w:sz w:val="24"/>
          <w:szCs w:val="24"/>
        </w:rPr>
      </w:pPr>
      <w:r>
        <w:rPr>
          <w:rFonts w:ascii="Arial" w:hAnsi="Arial" w:cs="Arial"/>
          <w:sz w:val="24"/>
          <w:szCs w:val="24"/>
        </w:rPr>
        <w:t>None identified within the content of this report.</w:t>
      </w:r>
    </w:p>
    <w:p w:rsidR="00F70496" w:rsidRDefault="00F70496" w:rsidP="00665862">
      <w:pPr>
        <w:pStyle w:val="NoSpacing"/>
        <w:ind w:left="720"/>
        <w:rPr>
          <w:rFonts w:ascii="Arial" w:hAnsi="Arial" w:cs="Arial"/>
          <w:sz w:val="24"/>
          <w:szCs w:val="24"/>
        </w:rPr>
      </w:pPr>
    </w:p>
    <w:p w:rsidR="00F70496" w:rsidRDefault="00F70496" w:rsidP="00665862">
      <w:pPr>
        <w:pStyle w:val="NoSpacing"/>
        <w:ind w:left="720"/>
        <w:rPr>
          <w:rFonts w:ascii="Arial" w:hAnsi="Arial" w:cs="Arial"/>
          <w:sz w:val="24"/>
          <w:szCs w:val="24"/>
        </w:rPr>
      </w:pPr>
    </w:p>
    <w:sectPr w:rsidR="00F70496" w:rsidSect="00773654">
      <w:headerReference w:type="default" r:id="rId13"/>
      <w:footerReference w:type="default" r:id="rId14"/>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60" w:rsidRDefault="00583860" w:rsidP="00121A7F">
      <w:pPr>
        <w:spacing w:after="0" w:line="240" w:lineRule="auto"/>
      </w:pPr>
      <w:r>
        <w:separator/>
      </w:r>
    </w:p>
  </w:endnote>
  <w:endnote w:type="continuationSeparator" w:id="0">
    <w:p w:rsidR="00583860" w:rsidRDefault="00583860"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6279AB" w:rsidRDefault="00C17FC3" w:rsidP="004F62BB">
            <w:pPr>
              <w:pStyle w:val="Footer"/>
              <w:jc w:val="center"/>
              <w:rPr>
                <w:rFonts w:ascii="Arial" w:hAnsi="Arial" w:cs="Arial"/>
                <w:sz w:val="20"/>
                <w:szCs w:val="20"/>
              </w:rPr>
            </w:pPr>
            <w:r>
              <w:rPr>
                <w:rFonts w:ascii="Arial" w:hAnsi="Arial" w:cs="Arial"/>
                <w:sz w:val="20"/>
                <w:szCs w:val="20"/>
              </w:rPr>
              <w:t>OFFICIAL</w:t>
            </w: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48764C">
              <w:rPr>
                <w:rFonts w:ascii="Arial" w:hAnsi="Arial" w:cs="Arial"/>
                <w:bCs/>
                <w:noProof/>
                <w:sz w:val="20"/>
                <w:szCs w:val="20"/>
              </w:rPr>
              <w:t>9</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48764C">
              <w:rPr>
                <w:rFonts w:ascii="Arial" w:hAnsi="Arial" w:cs="Arial"/>
                <w:bCs/>
                <w:noProof/>
                <w:sz w:val="20"/>
                <w:szCs w:val="20"/>
              </w:rPr>
              <w:t>9</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60" w:rsidRDefault="00583860" w:rsidP="00121A7F">
      <w:pPr>
        <w:spacing w:after="0" w:line="240" w:lineRule="auto"/>
      </w:pPr>
      <w:r>
        <w:separator/>
      </w:r>
    </w:p>
  </w:footnote>
  <w:footnote w:type="continuationSeparator" w:id="0">
    <w:p w:rsidR="00583860" w:rsidRDefault="00583860" w:rsidP="00121A7F">
      <w:pPr>
        <w:spacing w:after="0" w:line="240" w:lineRule="auto"/>
      </w:pPr>
      <w:r>
        <w:continuationSeparator/>
      </w:r>
    </w:p>
  </w:footnote>
  <w:footnote w:id="1">
    <w:p w:rsidR="00CD70E6" w:rsidRDefault="00CD70E6">
      <w:pPr>
        <w:pStyle w:val="FootnoteText"/>
      </w:pPr>
      <w:r>
        <w:rPr>
          <w:rStyle w:val="FootnoteReference"/>
        </w:rPr>
        <w:footnoteRef/>
      </w:r>
      <w:r>
        <w:t xml:space="preserve"> </w:t>
      </w:r>
      <w:proofErr w:type="gramStart"/>
      <w:r>
        <w:t>For example cautions or community resolutions.</w:t>
      </w:r>
      <w:proofErr w:type="gramEnd"/>
    </w:p>
  </w:footnote>
  <w:footnote w:id="2">
    <w:p w:rsidR="00CD70E6" w:rsidRDefault="00CD70E6">
      <w:pPr>
        <w:pStyle w:val="FootnoteText"/>
      </w:pPr>
      <w:r>
        <w:rPr>
          <w:rStyle w:val="FootnoteReference"/>
        </w:rPr>
        <w:footnoteRef/>
      </w:r>
      <w:proofErr w:type="gramStart"/>
      <w:r w:rsidR="00514F35">
        <w:t>Her Majesty’s Inspectorate of Constabulary, Fire and Rescue Service.</w:t>
      </w:r>
      <w:proofErr w:type="gramEnd"/>
    </w:p>
  </w:footnote>
  <w:footnote w:id="3">
    <w:p w:rsidR="00CD70E6" w:rsidRDefault="00CD70E6">
      <w:pPr>
        <w:pStyle w:val="FootnoteText"/>
      </w:pPr>
      <w:r>
        <w:rPr>
          <w:rStyle w:val="FootnoteReference"/>
        </w:rPr>
        <w:footnoteRef/>
      </w:r>
      <w:r>
        <w:t xml:space="preserve"> Crown Prosecution Service.</w:t>
      </w:r>
    </w:p>
  </w:footnote>
  <w:footnote w:id="4">
    <w:p w:rsidR="00CD70E6" w:rsidRDefault="00CD70E6">
      <w:pPr>
        <w:pStyle w:val="FootnoteText"/>
      </w:pPr>
      <w:r>
        <w:rPr>
          <w:rStyle w:val="FootnoteReference"/>
        </w:rPr>
        <w:footnoteRef/>
      </w:r>
      <w:r>
        <w:t xml:space="preserve"> First full reporting period for HIRCS</w:t>
      </w:r>
    </w:p>
  </w:footnote>
  <w:footnote w:id="5">
    <w:p w:rsidR="00CD70E6" w:rsidRDefault="00CD70E6" w:rsidP="00707A7D">
      <w:pPr>
        <w:pStyle w:val="FootnoteText"/>
      </w:pPr>
      <w:r>
        <w:rPr>
          <w:rStyle w:val="FootnoteReference"/>
        </w:rPr>
        <w:footnoteRef/>
      </w:r>
      <w:r>
        <w:t xml:space="preserve"> For example increased reporting</w:t>
      </w:r>
      <w:r w:rsidR="00707A7D">
        <w:t xml:space="preserve"> of disability and </w:t>
      </w:r>
      <w:r>
        <w:t>Transgender hate crime</w:t>
      </w:r>
      <w:r w:rsidR="00707A7D">
        <w:t xml:space="preserve"> in line with the creation of two transgender   specialist HIRCS and 3 disability specialist HIRCS in Essex in 2017/18</w:t>
      </w:r>
    </w:p>
  </w:footnote>
  <w:footnote w:id="6">
    <w:p w:rsidR="00707A7D" w:rsidRDefault="00707A7D">
      <w:pPr>
        <w:pStyle w:val="FootnoteText"/>
      </w:pPr>
      <w:r>
        <w:rPr>
          <w:rStyle w:val="FootnoteReference"/>
        </w:rPr>
        <w:footnoteRef/>
      </w:r>
      <w:r>
        <w:t xml:space="preserve"> 2016/17 data not yet published. MSG average is </w:t>
      </w:r>
      <w:r w:rsidR="007778F2">
        <w:t>70 reports, National average is 110 reports.</w:t>
      </w:r>
    </w:p>
  </w:footnote>
  <w:footnote w:id="7">
    <w:p w:rsidR="00450B2A" w:rsidRDefault="00450B2A">
      <w:pPr>
        <w:pStyle w:val="FootnoteText"/>
      </w:pPr>
      <w:r>
        <w:rPr>
          <w:rStyle w:val="FootnoteReference"/>
        </w:rPr>
        <w:footnoteRef/>
      </w:r>
      <w:r>
        <w:t xml:space="preserve"> See Table 1 Hate Investigations</w:t>
      </w:r>
    </w:p>
  </w:footnote>
  <w:footnote w:id="8">
    <w:p w:rsidR="0041211E" w:rsidRDefault="0041211E">
      <w:pPr>
        <w:pStyle w:val="FootnoteText"/>
      </w:pPr>
      <w:r>
        <w:rPr>
          <w:rStyle w:val="FootnoteReference"/>
        </w:rPr>
        <w:footnoteRef/>
      </w:r>
      <w:r>
        <w:t xml:space="preserve"> CPS Referrals received 2014/15 (397), 2015/16 (248), 2016/17 (172), 2017/18 (153). </w:t>
      </w:r>
      <w:proofErr w:type="gramStart"/>
      <w:r>
        <w:t>Overall drop of 244 referrals or 61% between 2014 and 2018.</w:t>
      </w:r>
      <w:proofErr w:type="gramEnd"/>
    </w:p>
  </w:footnote>
  <w:footnote w:id="9">
    <w:p w:rsidR="00777F9E" w:rsidRPr="00DD4F9B" w:rsidRDefault="00777F9E">
      <w:pPr>
        <w:pStyle w:val="FootnoteText"/>
        <w:rPr>
          <w:color w:val="FF0000"/>
        </w:rPr>
      </w:pPr>
      <w:r w:rsidRPr="00DD4F9B">
        <w:rPr>
          <w:rStyle w:val="FootnoteReference"/>
          <w:color w:val="FF0000"/>
        </w:rPr>
        <w:footnoteRef/>
      </w:r>
      <w:r w:rsidRPr="00DD4F9B">
        <w:rPr>
          <w:color w:val="FF0000"/>
        </w:rPr>
        <w:t xml:space="preserve"> </w:t>
      </w:r>
      <w:proofErr w:type="gramStart"/>
      <w:r w:rsidRPr="00DD4F9B">
        <w:rPr>
          <w:color w:val="FF0000"/>
        </w:rPr>
        <w:t>For example</w:t>
      </w:r>
      <w:r w:rsidR="00291520" w:rsidRPr="00DD4F9B">
        <w:rPr>
          <w:color w:val="FF0000"/>
        </w:rPr>
        <w:t xml:space="preserve"> 23 events for</w:t>
      </w:r>
      <w:r w:rsidRPr="00DD4F9B">
        <w:rPr>
          <w:color w:val="FF0000"/>
        </w:rPr>
        <w:t xml:space="preserve"> National Hate Crime Awareness Week (11</w:t>
      </w:r>
      <w:r w:rsidRPr="00DD4F9B">
        <w:rPr>
          <w:color w:val="FF0000"/>
          <w:vertAlign w:val="superscript"/>
        </w:rPr>
        <w:t>th</w:t>
      </w:r>
      <w:r w:rsidRPr="00DD4F9B">
        <w:rPr>
          <w:color w:val="FF0000"/>
        </w:rPr>
        <w:t>-17</w:t>
      </w:r>
      <w:r w:rsidRPr="00DD4F9B">
        <w:rPr>
          <w:color w:val="FF0000"/>
          <w:vertAlign w:val="superscript"/>
        </w:rPr>
        <w:t>th</w:t>
      </w:r>
      <w:r w:rsidRPr="00DD4F9B">
        <w:rPr>
          <w:color w:val="FF0000"/>
        </w:rPr>
        <w:t xml:space="preserve"> October 2017).</w:t>
      </w:r>
      <w:proofErr w:type="gramEnd"/>
    </w:p>
  </w:footnote>
  <w:footnote w:id="10">
    <w:p w:rsidR="00777F9E" w:rsidRPr="00DD4F9B" w:rsidRDefault="00777F9E">
      <w:pPr>
        <w:pStyle w:val="FootnoteText"/>
        <w:rPr>
          <w:color w:val="FF0000"/>
        </w:rPr>
      </w:pPr>
      <w:r w:rsidRPr="00DD4F9B">
        <w:rPr>
          <w:rStyle w:val="FootnoteReference"/>
          <w:color w:val="FF0000"/>
        </w:rPr>
        <w:footnoteRef/>
      </w:r>
      <w:r w:rsidRPr="00DD4F9B">
        <w:rPr>
          <w:color w:val="FF0000"/>
        </w:rPr>
        <w:t xml:space="preserve"> The number of HIRCS County </w:t>
      </w:r>
      <w:r w:rsidR="00291520" w:rsidRPr="00DD4F9B">
        <w:rPr>
          <w:color w:val="FF0000"/>
        </w:rPr>
        <w:t xml:space="preserve">wide has grown from 21 to 43 by </w:t>
      </w:r>
      <w:r w:rsidRPr="00DD4F9B">
        <w:rPr>
          <w:color w:val="FF0000"/>
        </w:rPr>
        <w:t>April 2018.</w:t>
      </w:r>
    </w:p>
  </w:footnote>
  <w:footnote w:id="11">
    <w:p w:rsidR="003951DD" w:rsidRPr="00514F35" w:rsidRDefault="003951DD">
      <w:pPr>
        <w:pStyle w:val="FootnoteText"/>
      </w:pPr>
      <w:r w:rsidRPr="00514F35">
        <w:rPr>
          <w:rStyle w:val="FootnoteReference"/>
        </w:rPr>
        <w:footnoteRef/>
      </w:r>
      <w:r w:rsidRPr="00514F35">
        <w:t xml:space="preserve"> </w:t>
      </w:r>
      <w:r w:rsidR="00514F35">
        <w:t>Key incidents for LPA</w:t>
      </w:r>
      <w:r w:rsidRPr="00514F35">
        <w:t>s are DA, Missing, and ASB, Burglaries, Road traffic and Sudden death. Key crimes are DA, Theft, Public Order, violent crime, sexual assault, modern slavery and fraud.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BB" w:rsidRDefault="00C17FC3"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C9C1159"/>
    <w:multiLevelType w:val="hybridMultilevel"/>
    <w:tmpl w:val="D444B7A4"/>
    <w:lvl w:ilvl="0" w:tplc="F05C8D86">
      <w:start w:val="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36A6EFB"/>
    <w:multiLevelType w:val="hybridMultilevel"/>
    <w:tmpl w:val="52D896E6"/>
    <w:lvl w:ilvl="0" w:tplc="ED3A7B30">
      <w:start w:val="5"/>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7">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9">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800400"/>
    <w:multiLevelType w:val="hybridMultilevel"/>
    <w:tmpl w:val="81228822"/>
    <w:lvl w:ilvl="0" w:tplc="4286872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0"/>
  </w:num>
  <w:num w:numId="6">
    <w:abstractNumId w:val="9"/>
  </w:num>
  <w:num w:numId="7">
    <w:abstractNumId w:val="2"/>
  </w:num>
  <w:num w:numId="8">
    <w:abstractNumId w:val="6"/>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7F"/>
    <w:rsid w:val="000117E5"/>
    <w:rsid w:val="00017D7D"/>
    <w:rsid w:val="00027D5B"/>
    <w:rsid w:val="000327E9"/>
    <w:rsid w:val="00032F5A"/>
    <w:rsid w:val="00040399"/>
    <w:rsid w:val="000451B8"/>
    <w:rsid w:val="00046E42"/>
    <w:rsid w:val="00047CF0"/>
    <w:rsid w:val="000566EC"/>
    <w:rsid w:val="00060774"/>
    <w:rsid w:val="00063281"/>
    <w:rsid w:val="00065BE4"/>
    <w:rsid w:val="00075DB5"/>
    <w:rsid w:val="0008140B"/>
    <w:rsid w:val="000864C0"/>
    <w:rsid w:val="000B2FC4"/>
    <w:rsid w:val="000E2477"/>
    <w:rsid w:val="000E5AC7"/>
    <w:rsid w:val="001102A5"/>
    <w:rsid w:val="001148C4"/>
    <w:rsid w:val="00121849"/>
    <w:rsid w:val="00121A7F"/>
    <w:rsid w:val="00144AC4"/>
    <w:rsid w:val="001578D2"/>
    <w:rsid w:val="00176B22"/>
    <w:rsid w:val="0017714C"/>
    <w:rsid w:val="00182A62"/>
    <w:rsid w:val="001A1458"/>
    <w:rsid w:val="001A22E1"/>
    <w:rsid w:val="001A69C2"/>
    <w:rsid w:val="001B50BD"/>
    <w:rsid w:val="001B50D6"/>
    <w:rsid w:val="001C29AA"/>
    <w:rsid w:val="001D3D74"/>
    <w:rsid w:val="001D5222"/>
    <w:rsid w:val="001E24EF"/>
    <w:rsid w:val="001E2DAF"/>
    <w:rsid w:val="001E757E"/>
    <w:rsid w:val="00217194"/>
    <w:rsid w:val="00222F5C"/>
    <w:rsid w:val="00234BCF"/>
    <w:rsid w:val="002351C3"/>
    <w:rsid w:val="002423EF"/>
    <w:rsid w:val="00251D93"/>
    <w:rsid w:val="00257929"/>
    <w:rsid w:val="00266E39"/>
    <w:rsid w:val="00272352"/>
    <w:rsid w:val="00291520"/>
    <w:rsid w:val="002A7AA2"/>
    <w:rsid w:val="002B0E70"/>
    <w:rsid w:val="002B3FF7"/>
    <w:rsid w:val="002D0466"/>
    <w:rsid w:val="002D7EC1"/>
    <w:rsid w:val="002E166D"/>
    <w:rsid w:val="002E46DF"/>
    <w:rsid w:val="002E4A29"/>
    <w:rsid w:val="002F666D"/>
    <w:rsid w:val="0030288C"/>
    <w:rsid w:val="003049F7"/>
    <w:rsid w:val="00320BE1"/>
    <w:rsid w:val="0034502E"/>
    <w:rsid w:val="00376772"/>
    <w:rsid w:val="00383022"/>
    <w:rsid w:val="003832F7"/>
    <w:rsid w:val="003901DA"/>
    <w:rsid w:val="003951DD"/>
    <w:rsid w:val="003A0F89"/>
    <w:rsid w:val="003B43ED"/>
    <w:rsid w:val="003B7A03"/>
    <w:rsid w:val="003C6864"/>
    <w:rsid w:val="003E0EDB"/>
    <w:rsid w:val="003E5512"/>
    <w:rsid w:val="003F1E16"/>
    <w:rsid w:val="003F7C58"/>
    <w:rsid w:val="00403405"/>
    <w:rsid w:val="0041211E"/>
    <w:rsid w:val="004263AE"/>
    <w:rsid w:val="00435E9C"/>
    <w:rsid w:val="00450B2A"/>
    <w:rsid w:val="00452D06"/>
    <w:rsid w:val="00460178"/>
    <w:rsid w:val="00463D6F"/>
    <w:rsid w:val="00481761"/>
    <w:rsid w:val="0048764C"/>
    <w:rsid w:val="004B2BDB"/>
    <w:rsid w:val="004B7A01"/>
    <w:rsid w:val="004F2C28"/>
    <w:rsid w:val="004F2DD5"/>
    <w:rsid w:val="004F62BB"/>
    <w:rsid w:val="00502764"/>
    <w:rsid w:val="00504B2F"/>
    <w:rsid w:val="00514F35"/>
    <w:rsid w:val="00517DD2"/>
    <w:rsid w:val="00523007"/>
    <w:rsid w:val="0053076E"/>
    <w:rsid w:val="00530822"/>
    <w:rsid w:val="00532487"/>
    <w:rsid w:val="005378E1"/>
    <w:rsid w:val="00554202"/>
    <w:rsid w:val="00566A57"/>
    <w:rsid w:val="00583860"/>
    <w:rsid w:val="00591EB9"/>
    <w:rsid w:val="0059255E"/>
    <w:rsid w:val="00596D48"/>
    <w:rsid w:val="005A5108"/>
    <w:rsid w:val="005A6F80"/>
    <w:rsid w:val="005A7360"/>
    <w:rsid w:val="005B3734"/>
    <w:rsid w:val="005C3162"/>
    <w:rsid w:val="005C38D9"/>
    <w:rsid w:val="005D5925"/>
    <w:rsid w:val="00612C0B"/>
    <w:rsid w:val="0062054B"/>
    <w:rsid w:val="006279AB"/>
    <w:rsid w:val="00631280"/>
    <w:rsid w:val="0063208F"/>
    <w:rsid w:val="00636228"/>
    <w:rsid w:val="00652B9C"/>
    <w:rsid w:val="00656F40"/>
    <w:rsid w:val="00656F5B"/>
    <w:rsid w:val="00657C08"/>
    <w:rsid w:val="00665068"/>
    <w:rsid w:val="00665862"/>
    <w:rsid w:val="00682876"/>
    <w:rsid w:val="006830E3"/>
    <w:rsid w:val="006A2ACF"/>
    <w:rsid w:val="006A3603"/>
    <w:rsid w:val="006A5CEB"/>
    <w:rsid w:val="006A6BCE"/>
    <w:rsid w:val="006B45F3"/>
    <w:rsid w:val="006D4A1F"/>
    <w:rsid w:val="006D6C39"/>
    <w:rsid w:val="006E154D"/>
    <w:rsid w:val="006E20E1"/>
    <w:rsid w:val="006E4F1A"/>
    <w:rsid w:val="006E5C06"/>
    <w:rsid w:val="006F112D"/>
    <w:rsid w:val="006F271A"/>
    <w:rsid w:val="00701FE0"/>
    <w:rsid w:val="00707A7D"/>
    <w:rsid w:val="00713CF0"/>
    <w:rsid w:val="007222D9"/>
    <w:rsid w:val="00725065"/>
    <w:rsid w:val="007260A6"/>
    <w:rsid w:val="007279D8"/>
    <w:rsid w:val="007323AE"/>
    <w:rsid w:val="007427EA"/>
    <w:rsid w:val="00742B72"/>
    <w:rsid w:val="0075631E"/>
    <w:rsid w:val="00765AB0"/>
    <w:rsid w:val="0077140A"/>
    <w:rsid w:val="00772768"/>
    <w:rsid w:val="00773654"/>
    <w:rsid w:val="007778F2"/>
    <w:rsid w:val="00777F9E"/>
    <w:rsid w:val="007840CC"/>
    <w:rsid w:val="007903B7"/>
    <w:rsid w:val="00791E1C"/>
    <w:rsid w:val="00794772"/>
    <w:rsid w:val="00795F7B"/>
    <w:rsid w:val="007A1368"/>
    <w:rsid w:val="007A4CFA"/>
    <w:rsid w:val="007A7203"/>
    <w:rsid w:val="007A7C60"/>
    <w:rsid w:val="007B0D0F"/>
    <w:rsid w:val="007B15AA"/>
    <w:rsid w:val="007B5B01"/>
    <w:rsid w:val="007D3E9B"/>
    <w:rsid w:val="007D6C33"/>
    <w:rsid w:val="007D7405"/>
    <w:rsid w:val="007F244C"/>
    <w:rsid w:val="00800847"/>
    <w:rsid w:val="00804B99"/>
    <w:rsid w:val="00823958"/>
    <w:rsid w:val="00824433"/>
    <w:rsid w:val="00824F83"/>
    <w:rsid w:val="008341F9"/>
    <w:rsid w:val="00834ADE"/>
    <w:rsid w:val="00840F42"/>
    <w:rsid w:val="00841A12"/>
    <w:rsid w:val="00855DFF"/>
    <w:rsid w:val="008637FD"/>
    <w:rsid w:val="00866961"/>
    <w:rsid w:val="00882319"/>
    <w:rsid w:val="008838A6"/>
    <w:rsid w:val="008951FD"/>
    <w:rsid w:val="0089603D"/>
    <w:rsid w:val="008A1C75"/>
    <w:rsid w:val="008A2155"/>
    <w:rsid w:val="008B19D3"/>
    <w:rsid w:val="008C29C2"/>
    <w:rsid w:val="008E522B"/>
    <w:rsid w:val="008F0D46"/>
    <w:rsid w:val="008F2F63"/>
    <w:rsid w:val="009163AD"/>
    <w:rsid w:val="009265E7"/>
    <w:rsid w:val="00933CED"/>
    <w:rsid w:val="0093681F"/>
    <w:rsid w:val="009525CC"/>
    <w:rsid w:val="00960CA0"/>
    <w:rsid w:val="00977757"/>
    <w:rsid w:val="0098397E"/>
    <w:rsid w:val="009A0214"/>
    <w:rsid w:val="009B349A"/>
    <w:rsid w:val="009D62B7"/>
    <w:rsid w:val="009D76F7"/>
    <w:rsid w:val="009F07F4"/>
    <w:rsid w:val="009F2959"/>
    <w:rsid w:val="009F3263"/>
    <w:rsid w:val="009F5DD8"/>
    <w:rsid w:val="009F635A"/>
    <w:rsid w:val="00A11310"/>
    <w:rsid w:val="00A15C8B"/>
    <w:rsid w:val="00A239A9"/>
    <w:rsid w:val="00A23A0B"/>
    <w:rsid w:val="00A363D8"/>
    <w:rsid w:val="00A41D9A"/>
    <w:rsid w:val="00A428ED"/>
    <w:rsid w:val="00A46035"/>
    <w:rsid w:val="00A66106"/>
    <w:rsid w:val="00A67E15"/>
    <w:rsid w:val="00A7647C"/>
    <w:rsid w:val="00A85689"/>
    <w:rsid w:val="00A85B4F"/>
    <w:rsid w:val="00AA104D"/>
    <w:rsid w:val="00AA428D"/>
    <w:rsid w:val="00AB1FBF"/>
    <w:rsid w:val="00AB46F5"/>
    <w:rsid w:val="00AC1ABD"/>
    <w:rsid w:val="00AC5686"/>
    <w:rsid w:val="00AC660A"/>
    <w:rsid w:val="00AE2AE5"/>
    <w:rsid w:val="00AF3A7B"/>
    <w:rsid w:val="00AF4C99"/>
    <w:rsid w:val="00B02399"/>
    <w:rsid w:val="00B20290"/>
    <w:rsid w:val="00B2748F"/>
    <w:rsid w:val="00B37AF8"/>
    <w:rsid w:val="00B45E68"/>
    <w:rsid w:val="00B50333"/>
    <w:rsid w:val="00B503ED"/>
    <w:rsid w:val="00B5330F"/>
    <w:rsid w:val="00B916F7"/>
    <w:rsid w:val="00BC202D"/>
    <w:rsid w:val="00BC29D2"/>
    <w:rsid w:val="00BD6B01"/>
    <w:rsid w:val="00BE0F2B"/>
    <w:rsid w:val="00BE32DA"/>
    <w:rsid w:val="00BF1924"/>
    <w:rsid w:val="00C0040B"/>
    <w:rsid w:val="00C05CAE"/>
    <w:rsid w:val="00C111D2"/>
    <w:rsid w:val="00C11CB7"/>
    <w:rsid w:val="00C1201E"/>
    <w:rsid w:val="00C17FC3"/>
    <w:rsid w:val="00C27875"/>
    <w:rsid w:val="00C42980"/>
    <w:rsid w:val="00C4365A"/>
    <w:rsid w:val="00C43CE1"/>
    <w:rsid w:val="00C44E4F"/>
    <w:rsid w:val="00C654B8"/>
    <w:rsid w:val="00C668DF"/>
    <w:rsid w:val="00C74DC8"/>
    <w:rsid w:val="00C9038F"/>
    <w:rsid w:val="00C93310"/>
    <w:rsid w:val="00CA6C5E"/>
    <w:rsid w:val="00CB6508"/>
    <w:rsid w:val="00CB77BE"/>
    <w:rsid w:val="00CC2E2F"/>
    <w:rsid w:val="00CC387D"/>
    <w:rsid w:val="00CD1ADC"/>
    <w:rsid w:val="00CD5CC1"/>
    <w:rsid w:val="00CD70E6"/>
    <w:rsid w:val="00CE2552"/>
    <w:rsid w:val="00CE34C2"/>
    <w:rsid w:val="00CE611C"/>
    <w:rsid w:val="00D0501A"/>
    <w:rsid w:val="00D07A24"/>
    <w:rsid w:val="00D10E97"/>
    <w:rsid w:val="00D3134E"/>
    <w:rsid w:val="00D31547"/>
    <w:rsid w:val="00D31BA3"/>
    <w:rsid w:val="00D34D22"/>
    <w:rsid w:val="00D459B2"/>
    <w:rsid w:val="00D74B24"/>
    <w:rsid w:val="00D80CCD"/>
    <w:rsid w:val="00D8103E"/>
    <w:rsid w:val="00D8306C"/>
    <w:rsid w:val="00D907FC"/>
    <w:rsid w:val="00DB030B"/>
    <w:rsid w:val="00DC2042"/>
    <w:rsid w:val="00DC39BA"/>
    <w:rsid w:val="00DC7FA2"/>
    <w:rsid w:val="00DD4F9B"/>
    <w:rsid w:val="00DD57DB"/>
    <w:rsid w:val="00DE0D85"/>
    <w:rsid w:val="00DE144B"/>
    <w:rsid w:val="00DE5E6C"/>
    <w:rsid w:val="00DE79D4"/>
    <w:rsid w:val="00DF58D3"/>
    <w:rsid w:val="00E01D85"/>
    <w:rsid w:val="00E01EE5"/>
    <w:rsid w:val="00E01F6C"/>
    <w:rsid w:val="00E05528"/>
    <w:rsid w:val="00E15EED"/>
    <w:rsid w:val="00E2049E"/>
    <w:rsid w:val="00E304D4"/>
    <w:rsid w:val="00E3357C"/>
    <w:rsid w:val="00E35946"/>
    <w:rsid w:val="00E36BC0"/>
    <w:rsid w:val="00E4105F"/>
    <w:rsid w:val="00E42C3F"/>
    <w:rsid w:val="00E5304F"/>
    <w:rsid w:val="00E6542B"/>
    <w:rsid w:val="00E66FFD"/>
    <w:rsid w:val="00E734C0"/>
    <w:rsid w:val="00E757FC"/>
    <w:rsid w:val="00E8159E"/>
    <w:rsid w:val="00E92E89"/>
    <w:rsid w:val="00E94131"/>
    <w:rsid w:val="00EB6483"/>
    <w:rsid w:val="00EC51C1"/>
    <w:rsid w:val="00ED1A4A"/>
    <w:rsid w:val="00EE240F"/>
    <w:rsid w:val="00EE2C5B"/>
    <w:rsid w:val="00EF2557"/>
    <w:rsid w:val="00F27BDC"/>
    <w:rsid w:val="00F364AB"/>
    <w:rsid w:val="00F4000A"/>
    <w:rsid w:val="00F44851"/>
    <w:rsid w:val="00F63889"/>
    <w:rsid w:val="00F6456A"/>
    <w:rsid w:val="00F70496"/>
    <w:rsid w:val="00F72E12"/>
    <w:rsid w:val="00F91935"/>
    <w:rsid w:val="00F922E6"/>
    <w:rsid w:val="00F94B0C"/>
    <w:rsid w:val="00FB0200"/>
    <w:rsid w:val="00FB268D"/>
    <w:rsid w:val="00FB6804"/>
    <w:rsid w:val="00FB68D2"/>
    <w:rsid w:val="00FC08AA"/>
    <w:rsid w:val="00FC4A99"/>
    <w:rsid w:val="00FC6A8B"/>
    <w:rsid w:val="00FD37BD"/>
    <w:rsid w:val="00FE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463D6F"/>
    <w:rPr>
      <w:sz w:val="16"/>
      <w:szCs w:val="16"/>
    </w:rPr>
  </w:style>
  <w:style w:type="paragraph" w:styleId="CommentText">
    <w:name w:val="annotation text"/>
    <w:basedOn w:val="Normal"/>
    <w:link w:val="CommentTextChar"/>
    <w:uiPriority w:val="99"/>
    <w:semiHidden/>
    <w:unhideWhenUsed/>
    <w:rsid w:val="00463D6F"/>
    <w:pPr>
      <w:spacing w:line="240" w:lineRule="auto"/>
    </w:pPr>
    <w:rPr>
      <w:sz w:val="20"/>
      <w:szCs w:val="20"/>
    </w:rPr>
  </w:style>
  <w:style w:type="character" w:customStyle="1" w:styleId="CommentTextChar">
    <w:name w:val="Comment Text Char"/>
    <w:basedOn w:val="DefaultParagraphFont"/>
    <w:link w:val="CommentText"/>
    <w:uiPriority w:val="99"/>
    <w:semiHidden/>
    <w:rsid w:val="00463D6F"/>
    <w:rPr>
      <w:sz w:val="20"/>
      <w:szCs w:val="20"/>
    </w:rPr>
  </w:style>
  <w:style w:type="paragraph" w:styleId="CommentSubject">
    <w:name w:val="annotation subject"/>
    <w:basedOn w:val="CommentText"/>
    <w:next w:val="CommentText"/>
    <w:link w:val="CommentSubjectChar"/>
    <w:uiPriority w:val="99"/>
    <w:semiHidden/>
    <w:unhideWhenUsed/>
    <w:rsid w:val="00463D6F"/>
    <w:rPr>
      <w:b/>
      <w:bCs/>
    </w:rPr>
  </w:style>
  <w:style w:type="character" w:customStyle="1" w:styleId="CommentSubjectChar">
    <w:name w:val="Comment Subject Char"/>
    <w:basedOn w:val="CommentTextChar"/>
    <w:link w:val="CommentSubject"/>
    <w:uiPriority w:val="99"/>
    <w:semiHidden/>
    <w:rsid w:val="00463D6F"/>
    <w:rPr>
      <w:b/>
      <w:bCs/>
      <w:sz w:val="20"/>
      <w:szCs w:val="20"/>
    </w:rPr>
  </w:style>
  <w:style w:type="paragraph" w:styleId="BalloonText">
    <w:name w:val="Balloon Text"/>
    <w:basedOn w:val="Normal"/>
    <w:link w:val="BalloonTextChar"/>
    <w:uiPriority w:val="99"/>
    <w:semiHidden/>
    <w:unhideWhenUsed/>
    <w:rsid w:val="0046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6F"/>
    <w:rPr>
      <w:rFonts w:ascii="Tahoma" w:hAnsi="Tahoma" w:cs="Tahoma"/>
      <w:sz w:val="16"/>
      <w:szCs w:val="16"/>
    </w:rPr>
  </w:style>
  <w:style w:type="paragraph" w:styleId="FootnoteText">
    <w:name w:val="footnote text"/>
    <w:basedOn w:val="Normal"/>
    <w:link w:val="FootnoteTextChar"/>
    <w:uiPriority w:val="99"/>
    <w:semiHidden/>
    <w:unhideWhenUsed/>
    <w:rsid w:val="00952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5CC"/>
    <w:rPr>
      <w:sz w:val="20"/>
      <w:szCs w:val="20"/>
    </w:rPr>
  </w:style>
  <w:style w:type="character" w:styleId="FootnoteReference">
    <w:name w:val="footnote reference"/>
    <w:basedOn w:val="DefaultParagraphFont"/>
    <w:uiPriority w:val="99"/>
    <w:semiHidden/>
    <w:unhideWhenUsed/>
    <w:rsid w:val="009525CC"/>
    <w:rPr>
      <w:vertAlign w:val="superscript"/>
    </w:rPr>
  </w:style>
  <w:style w:type="paragraph" w:styleId="EndnoteText">
    <w:name w:val="endnote text"/>
    <w:basedOn w:val="Normal"/>
    <w:link w:val="EndnoteTextChar"/>
    <w:uiPriority w:val="99"/>
    <w:semiHidden/>
    <w:unhideWhenUsed/>
    <w:rsid w:val="00883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38A6"/>
    <w:rPr>
      <w:sz w:val="20"/>
      <w:szCs w:val="20"/>
    </w:rPr>
  </w:style>
  <w:style w:type="character" w:styleId="EndnoteReference">
    <w:name w:val="endnote reference"/>
    <w:basedOn w:val="DefaultParagraphFont"/>
    <w:uiPriority w:val="99"/>
    <w:semiHidden/>
    <w:unhideWhenUsed/>
    <w:rsid w:val="008838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463D6F"/>
    <w:rPr>
      <w:sz w:val="16"/>
      <w:szCs w:val="16"/>
    </w:rPr>
  </w:style>
  <w:style w:type="paragraph" w:styleId="CommentText">
    <w:name w:val="annotation text"/>
    <w:basedOn w:val="Normal"/>
    <w:link w:val="CommentTextChar"/>
    <w:uiPriority w:val="99"/>
    <w:semiHidden/>
    <w:unhideWhenUsed/>
    <w:rsid w:val="00463D6F"/>
    <w:pPr>
      <w:spacing w:line="240" w:lineRule="auto"/>
    </w:pPr>
    <w:rPr>
      <w:sz w:val="20"/>
      <w:szCs w:val="20"/>
    </w:rPr>
  </w:style>
  <w:style w:type="character" w:customStyle="1" w:styleId="CommentTextChar">
    <w:name w:val="Comment Text Char"/>
    <w:basedOn w:val="DefaultParagraphFont"/>
    <w:link w:val="CommentText"/>
    <w:uiPriority w:val="99"/>
    <w:semiHidden/>
    <w:rsid w:val="00463D6F"/>
    <w:rPr>
      <w:sz w:val="20"/>
      <w:szCs w:val="20"/>
    </w:rPr>
  </w:style>
  <w:style w:type="paragraph" w:styleId="CommentSubject">
    <w:name w:val="annotation subject"/>
    <w:basedOn w:val="CommentText"/>
    <w:next w:val="CommentText"/>
    <w:link w:val="CommentSubjectChar"/>
    <w:uiPriority w:val="99"/>
    <w:semiHidden/>
    <w:unhideWhenUsed/>
    <w:rsid w:val="00463D6F"/>
    <w:rPr>
      <w:b/>
      <w:bCs/>
    </w:rPr>
  </w:style>
  <w:style w:type="character" w:customStyle="1" w:styleId="CommentSubjectChar">
    <w:name w:val="Comment Subject Char"/>
    <w:basedOn w:val="CommentTextChar"/>
    <w:link w:val="CommentSubject"/>
    <w:uiPriority w:val="99"/>
    <w:semiHidden/>
    <w:rsid w:val="00463D6F"/>
    <w:rPr>
      <w:b/>
      <w:bCs/>
      <w:sz w:val="20"/>
      <w:szCs w:val="20"/>
    </w:rPr>
  </w:style>
  <w:style w:type="paragraph" w:styleId="BalloonText">
    <w:name w:val="Balloon Text"/>
    <w:basedOn w:val="Normal"/>
    <w:link w:val="BalloonTextChar"/>
    <w:uiPriority w:val="99"/>
    <w:semiHidden/>
    <w:unhideWhenUsed/>
    <w:rsid w:val="0046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6F"/>
    <w:rPr>
      <w:rFonts w:ascii="Tahoma" w:hAnsi="Tahoma" w:cs="Tahoma"/>
      <w:sz w:val="16"/>
      <w:szCs w:val="16"/>
    </w:rPr>
  </w:style>
  <w:style w:type="paragraph" w:styleId="FootnoteText">
    <w:name w:val="footnote text"/>
    <w:basedOn w:val="Normal"/>
    <w:link w:val="FootnoteTextChar"/>
    <w:uiPriority w:val="99"/>
    <w:semiHidden/>
    <w:unhideWhenUsed/>
    <w:rsid w:val="00952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5CC"/>
    <w:rPr>
      <w:sz w:val="20"/>
      <w:szCs w:val="20"/>
    </w:rPr>
  </w:style>
  <w:style w:type="character" w:styleId="FootnoteReference">
    <w:name w:val="footnote reference"/>
    <w:basedOn w:val="DefaultParagraphFont"/>
    <w:uiPriority w:val="99"/>
    <w:semiHidden/>
    <w:unhideWhenUsed/>
    <w:rsid w:val="009525CC"/>
    <w:rPr>
      <w:vertAlign w:val="superscript"/>
    </w:rPr>
  </w:style>
  <w:style w:type="paragraph" w:styleId="EndnoteText">
    <w:name w:val="endnote text"/>
    <w:basedOn w:val="Normal"/>
    <w:link w:val="EndnoteTextChar"/>
    <w:uiPriority w:val="99"/>
    <w:semiHidden/>
    <w:unhideWhenUsed/>
    <w:rsid w:val="00883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38A6"/>
    <w:rPr>
      <w:sz w:val="20"/>
      <w:szCs w:val="20"/>
    </w:rPr>
  </w:style>
  <w:style w:type="character" w:styleId="EndnoteReference">
    <w:name w:val="endnote reference"/>
    <w:basedOn w:val="DefaultParagraphFont"/>
    <w:uiPriority w:val="99"/>
    <w:semiHidden/>
    <w:unhideWhenUsed/>
    <w:rsid w:val="008838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00873">
      <w:bodyDiv w:val="1"/>
      <w:marLeft w:val="0"/>
      <w:marRight w:val="0"/>
      <w:marTop w:val="0"/>
      <w:marBottom w:val="0"/>
      <w:divBdr>
        <w:top w:val="none" w:sz="0" w:space="0" w:color="auto"/>
        <w:left w:val="none" w:sz="0" w:space="0" w:color="auto"/>
        <w:bottom w:val="none" w:sz="0" w:space="0" w:color="auto"/>
        <w:right w:val="none" w:sz="0" w:space="0" w:color="auto"/>
      </w:divBdr>
    </w:div>
    <w:div w:id="16113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Solved Hate Crime 2016/17</a:t>
            </a:r>
          </a:p>
        </c:rich>
      </c:tx>
      <c:layout/>
      <c:overlay val="0"/>
    </c:title>
    <c:autoTitleDeleted val="0"/>
    <c:plotArea>
      <c:layout/>
      <c:pieChart>
        <c:varyColors val="1"/>
        <c:ser>
          <c:idx val="0"/>
          <c:order val="0"/>
          <c:tx>
            <c:strRef>
              <c:f>Sheet1!$B$1</c:f>
              <c:strCache>
                <c:ptCount val="1"/>
                <c:pt idx="0">
                  <c:v>Solved hate Crime 2016/17</c:v>
                </c:pt>
              </c:strCache>
            </c:strRef>
          </c:tx>
          <c:dLbls>
            <c:dLbl>
              <c:idx val="0"/>
              <c:layout>
                <c:manualLayout>
                  <c:x val="-8.3959241138547053E-2"/>
                  <c:y val="7.133315924795114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393-4672-B438-297D9151E0B3}"/>
                </c:ext>
              </c:extLst>
            </c:dLbl>
            <c:dLbl>
              <c:idx val="1"/>
              <c:layout>
                <c:manualLayout>
                  <c:x val="8.9111433886298191E-2"/>
                  <c:y val="-6.92127490760083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393-4672-B438-297D9151E0B3}"/>
                </c:ext>
              </c:extLst>
            </c:dLbl>
            <c:dLbl>
              <c:idx val="2"/>
              <c:layout>
                <c:manualLayout>
                  <c:x val="5.4548854936822218E-2"/>
                  <c:y val="9.3499752263109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393-4672-B438-297D9151E0B3}"/>
                </c:ext>
              </c:extLst>
            </c:dLbl>
            <c:dLbl>
              <c:idx val="3"/>
              <c:layout>
                <c:manualLayout>
                  <c:x val="2.9450252398554214E-2"/>
                  <c:y val="9.97821724583125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393-4672-B438-297D9151E0B3}"/>
                </c:ext>
              </c:extLst>
            </c:dLbl>
            <c:spPr>
              <a:noFill/>
              <a:ln>
                <a:noFill/>
              </a:ln>
              <a:effectLst/>
            </c:spPr>
            <c:txPr>
              <a:bodyPr/>
              <a:lstStyle/>
              <a:p>
                <a:pPr>
                  <a:defRPr sz="600"/>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Sheet1!$A$2:$A$5</c:f>
              <c:strCache>
                <c:ptCount val="4"/>
                <c:pt idx="0">
                  <c:v>Charged (148)</c:v>
                </c:pt>
                <c:pt idx="1">
                  <c:v>Community Resolution (99)</c:v>
                </c:pt>
                <c:pt idx="2">
                  <c:v>Summons (19)</c:v>
                </c:pt>
                <c:pt idx="3">
                  <c:v>Caution (22)</c:v>
                </c:pt>
              </c:strCache>
            </c:strRef>
          </c:cat>
          <c:val>
            <c:numRef>
              <c:f>Sheet1!$B$2:$B$5</c:f>
              <c:numCache>
                <c:formatCode>0%</c:formatCode>
                <c:ptCount val="4"/>
                <c:pt idx="0">
                  <c:v>0.51</c:v>
                </c:pt>
                <c:pt idx="1">
                  <c:v>0.34</c:v>
                </c:pt>
                <c:pt idx="2">
                  <c:v>7.0000000000000007E-2</c:v>
                </c:pt>
                <c:pt idx="3">
                  <c:v>0.08</c:v>
                </c:pt>
              </c:numCache>
            </c:numRef>
          </c:val>
          <c:extLst xmlns:c16r2="http://schemas.microsoft.com/office/drawing/2015/06/chart">
            <c:ext xmlns:c16="http://schemas.microsoft.com/office/drawing/2014/chart" uri="{C3380CC4-5D6E-409C-BE32-E72D297353CC}">
              <c16:uniqueId val="{00000004-3393-4672-B438-297D9151E0B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891551837270341"/>
          <c:y val="0.3919258804819391"/>
          <c:w val="0.296955927384077"/>
          <c:h val="0.31006367259648099"/>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Solved Hate Crime 2017/18</a:t>
            </a:r>
          </a:p>
        </c:rich>
      </c:tx>
      <c:layout/>
      <c:overlay val="0"/>
    </c:title>
    <c:autoTitleDeleted val="0"/>
    <c:plotArea>
      <c:layout/>
      <c:pieChart>
        <c:varyColors val="1"/>
        <c:ser>
          <c:idx val="0"/>
          <c:order val="0"/>
          <c:tx>
            <c:strRef>
              <c:f>Sheet1!$B$1</c:f>
              <c:strCache>
                <c:ptCount val="1"/>
                <c:pt idx="0">
                  <c:v>Solved hate Crime 2016/17</c:v>
                </c:pt>
              </c:strCache>
            </c:strRef>
          </c:tx>
          <c:dLbls>
            <c:dLbl>
              <c:idx val="0"/>
              <c:layout>
                <c:manualLayout>
                  <c:x val="-8.3959241138547053E-2"/>
                  <c:y val="7.133315924795114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8E2-448D-8C03-34583CB9724E}"/>
                </c:ext>
              </c:extLst>
            </c:dLbl>
            <c:dLbl>
              <c:idx val="1"/>
              <c:layout>
                <c:manualLayout>
                  <c:x val="8.9111433886298191E-2"/>
                  <c:y val="-6.92127490760083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8E2-448D-8C03-34583CB9724E}"/>
                </c:ext>
              </c:extLst>
            </c:dLbl>
            <c:dLbl>
              <c:idx val="2"/>
              <c:layout>
                <c:manualLayout>
                  <c:x val="5.4548854936822218E-2"/>
                  <c:y val="9.3499752263109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8E2-448D-8C03-34583CB9724E}"/>
                </c:ext>
              </c:extLst>
            </c:dLbl>
            <c:dLbl>
              <c:idx val="3"/>
              <c:layout>
                <c:manualLayout>
                  <c:x val="2.9450252398554214E-2"/>
                  <c:y val="9.97821724583125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E8E2-448D-8C03-34583CB9724E}"/>
                </c:ext>
              </c:extLst>
            </c:dLbl>
            <c:spPr>
              <a:noFill/>
              <a:ln>
                <a:noFill/>
              </a:ln>
              <a:effectLst/>
            </c:spPr>
            <c:txPr>
              <a:bodyPr/>
              <a:lstStyle/>
              <a:p>
                <a:pPr>
                  <a:defRPr sz="600"/>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Sheet1!$A$2:$A$5</c:f>
              <c:strCache>
                <c:ptCount val="4"/>
                <c:pt idx="0">
                  <c:v>Charged (128)</c:v>
                </c:pt>
                <c:pt idx="1">
                  <c:v>Community Resolution (131)</c:v>
                </c:pt>
                <c:pt idx="2">
                  <c:v>Summons (25)</c:v>
                </c:pt>
                <c:pt idx="3">
                  <c:v>Caution (14)</c:v>
                </c:pt>
              </c:strCache>
            </c:strRef>
          </c:cat>
          <c:val>
            <c:numRef>
              <c:f>Sheet1!$B$2:$B$5</c:f>
              <c:numCache>
                <c:formatCode>0%</c:formatCode>
                <c:ptCount val="4"/>
                <c:pt idx="0">
                  <c:v>0.43</c:v>
                </c:pt>
                <c:pt idx="1">
                  <c:v>0.44</c:v>
                </c:pt>
                <c:pt idx="2">
                  <c:v>0.08</c:v>
                </c:pt>
                <c:pt idx="3">
                  <c:v>0.05</c:v>
                </c:pt>
              </c:numCache>
            </c:numRef>
          </c:val>
          <c:extLst xmlns:c16r2="http://schemas.microsoft.com/office/drawing/2015/06/chart">
            <c:ext xmlns:c16="http://schemas.microsoft.com/office/drawing/2014/chart" uri="{C3380CC4-5D6E-409C-BE32-E72D297353CC}">
              <c16:uniqueId val="{00000004-E8E2-448D-8C03-34583CB9724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891551837270341"/>
          <c:y val="0.3919258804819391"/>
          <c:w val="0.296955927384077"/>
          <c:h val="0.31006367259648099"/>
        </c:manualLayout>
      </c:layout>
      <c:overlay val="0"/>
      <c:txPr>
        <a:bodyPr/>
        <a:lstStyle/>
        <a:p>
          <a:pPr>
            <a:defRPr sz="8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3897-9D53-4620-829D-643CFF53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Samantha Dowdeswell 42073768</cp:lastModifiedBy>
  <cp:revision>2</cp:revision>
  <cp:lastPrinted>2018-04-10T14:11:00Z</cp:lastPrinted>
  <dcterms:created xsi:type="dcterms:W3CDTF">2018-07-04T15:25:00Z</dcterms:created>
  <dcterms:modified xsi:type="dcterms:W3CDTF">2018-07-04T15:25:00Z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