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2.bin" ContentType="image/png"/>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D5" w:rsidRPr="000737E2" w:rsidRDefault="005C4CD5" w:rsidP="00DE0A72">
      <w:pPr>
        <w:pStyle w:val="DocTitle"/>
        <w:spacing w:before="0"/>
        <w:ind w:right="423"/>
        <w:rPr>
          <w:sz w:val="28"/>
        </w:rPr>
      </w:pPr>
      <w:r w:rsidRPr="000737E2">
        <w:rPr>
          <w:sz w:val="28"/>
        </w:rPr>
        <w:fldChar w:fldCharType="begin"/>
      </w:r>
      <w:r w:rsidRPr="000737E2">
        <w:rPr>
          <w:sz w:val="28"/>
        </w:rPr>
        <w:instrText xml:space="preserve"> IF </w:instrText>
      </w:r>
      <w:r w:rsidRPr="000737E2">
        <w:rPr>
          <w:sz w:val="28"/>
        </w:rPr>
        <w:fldChar w:fldCharType="begin"/>
      </w:r>
      <w:r w:rsidRPr="000737E2">
        <w:rPr>
          <w:sz w:val="28"/>
        </w:rPr>
        <w:instrText xml:space="preserve"> DOCVARIABLE  DocTitle  \* MERGEFORMAT </w:instrText>
      </w:r>
      <w:r w:rsidRPr="000737E2">
        <w:rPr>
          <w:sz w:val="28"/>
        </w:rPr>
        <w:fldChar w:fldCharType="separate"/>
      </w:r>
      <w:r w:rsidR="000B4344" w:rsidRPr="000737E2">
        <w:rPr>
          <w:sz w:val="28"/>
        </w:rPr>
        <w:instrText xml:space="preserve">Insert client name </w:instrText>
      </w:r>
      <w:r w:rsidRPr="000737E2">
        <w:rPr>
          <w:sz w:val="28"/>
        </w:rPr>
        <w:fldChar w:fldCharType="end"/>
      </w:r>
      <w:r w:rsidRPr="000737E2">
        <w:rPr>
          <w:sz w:val="28"/>
        </w:rPr>
        <w:instrText xml:space="preserve"> = "Error! No document variable supplied." " " </w:instrText>
      </w:r>
      <w:r w:rsidRPr="000737E2">
        <w:rPr>
          <w:sz w:val="28"/>
        </w:rPr>
        <w:fldChar w:fldCharType="begin"/>
      </w:r>
      <w:r w:rsidRPr="000737E2">
        <w:rPr>
          <w:sz w:val="28"/>
        </w:rPr>
        <w:instrText xml:space="preserve"> DOCVARIABLE  DocTitle  \* MERGEFORMAT </w:instrText>
      </w:r>
      <w:r w:rsidRPr="000737E2">
        <w:rPr>
          <w:sz w:val="28"/>
        </w:rPr>
        <w:fldChar w:fldCharType="separate"/>
      </w:r>
      <w:r w:rsidR="000B4344" w:rsidRPr="000737E2">
        <w:rPr>
          <w:sz w:val="28"/>
        </w:rPr>
        <w:instrText xml:space="preserve">Insert client name </w:instrText>
      </w:r>
      <w:r w:rsidRPr="000737E2">
        <w:rPr>
          <w:sz w:val="28"/>
        </w:rPr>
        <w:fldChar w:fldCharType="end"/>
      </w:r>
      <w:r w:rsidRPr="000737E2">
        <w:rPr>
          <w:sz w:val="28"/>
        </w:rPr>
        <w:instrText xml:space="preserve"> \* MERGEFORMAT </w:instrText>
      </w:r>
      <w:r w:rsidRPr="000737E2">
        <w:rPr>
          <w:sz w:val="28"/>
        </w:rPr>
        <w:fldChar w:fldCharType="separate"/>
      </w:r>
      <w:r w:rsidRPr="00185604">
        <w:t>Essex Police, Fire and Crime Commissioner, Fire and Rescue Authority</w:t>
      </w:r>
      <w:r w:rsidR="000B4344" w:rsidRPr="00185604">
        <w:t xml:space="preserve"> </w:t>
      </w:r>
      <w:r w:rsidRPr="000737E2">
        <w:rPr>
          <w:sz w:val="28"/>
        </w:rPr>
        <w:fldChar w:fldCharType="end"/>
      </w:r>
    </w:p>
    <w:p w:rsidR="00DE0A72" w:rsidRPr="00DE0A72" w:rsidRDefault="00DE0A72" w:rsidP="00DE0A72">
      <w:pPr>
        <w:pStyle w:val="DocDate"/>
        <w:spacing w:before="0"/>
        <w:rPr>
          <w:sz w:val="16"/>
          <w:szCs w:val="16"/>
        </w:rPr>
      </w:pPr>
    </w:p>
    <w:p w:rsidR="00D73B6D" w:rsidRPr="00DE0A72" w:rsidRDefault="00C37E61" w:rsidP="00DE0A72">
      <w:pPr>
        <w:pStyle w:val="DocDate"/>
        <w:spacing w:before="0"/>
        <w:rPr>
          <w:sz w:val="28"/>
          <w:szCs w:val="28"/>
        </w:rPr>
      </w:pPr>
      <w:r w:rsidRPr="00DE0A72">
        <w:rPr>
          <w:sz w:val="28"/>
          <w:szCs w:val="28"/>
        </w:rPr>
        <w:t>Governance - Transition</w:t>
      </w:r>
      <w:r w:rsidR="00D73B6D" w:rsidRPr="00DE0A72">
        <w:rPr>
          <w:sz w:val="28"/>
          <w:szCs w:val="28"/>
        </w:rPr>
        <w:t xml:space="preserve"> </w:t>
      </w:r>
    </w:p>
    <w:p w:rsidR="00DE0A72" w:rsidRDefault="00DE0A72" w:rsidP="00DE0A72">
      <w:pPr>
        <w:pStyle w:val="DocDate"/>
        <w:spacing w:before="0"/>
        <w:rPr>
          <w:szCs w:val="24"/>
        </w:rPr>
      </w:pPr>
    </w:p>
    <w:p w:rsidR="00DE0A72" w:rsidRDefault="00DE0A72" w:rsidP="00DE0A72">
      <w:pPr>
        <w:pStyle w:val="DocDate"/>
        <w:spacing w:before="0"/>
        <w:rPr>
          <w:szCs w:val="24"/>
        </w:rPr>
      </w:pPr>
      <w:r>
        <w:rPr>
          <w:szCs w:val="24"/>
        </w:rPr>
        <w:t xml:space="preserve">REVISED </w:t>
      </w:r>
      <w:r w:rsidR="00FE2C3E" w:rsidRPr="00CA49F3">
        <w:rPr>
          <w:szCs w:val="24"/>
        </w:rPr>
        <w:t>DRAFT</w:t>
      </w:r>
    </w:p>
    <w:p w:rsidR="00DE0A72" w:rsidRDefault="00DE0A72" w:rsidP="00DE0A72">
      <w:pPr>
        <w:pStyle w:val="DocDate"/>
        <w:spacing w:before="0"/>
        <w:rPr>
          <w:szCs w:val="24"/>
        </w:rPr>
      </w:pPr>
    </w:p>
    <w:p w:rsidR="00EC1707" w:rsidRPr="00CA49F3" w:rsidRDefault="00AA08E3" w:rsidP="00DE0A72">
      <w:pPr>
        <w:pStyle w:val="DocDate"/>
        <w:spacing w:before="0"/>
        <w:rPr>
          <w:szCs w:val="24"/>
        </w:rPr>
      </w:pPr>
      <w:r w:rsidRPr="00CA49F3">
        <w:rPr>
          <w:szCs w:val="24"/>
        </w:rPr>
        <w:t xml:space="preserve">Internal </w:t>
      </w:r>
      <w:r w:rsidR="00940B41" w:rsidRPr="00CA49F3">
        <w:rPr>
          <w:szCs w:val="24"/>
        </w:rPr>
        <w:t>a</w:t>
      </w:r>
      <w:r w:rsidRPr="00CA49F3">
        <w:rPr>
          <w:szCs w:val="24"/>
        </w:rPr>
        <w:t xml:space="preserve">udit </w:t>
      </w:r>
      <w:r w:rsidR="00940B41" w:rsidRPr="00CA49F3">
        <w:rPr>
          <w:szCs w:val="24"/>
        </w:rPr>
        <w:t>r</w:t>
      </w:r>
      <w:r w:rsidRPr="00CA49F3">
        <w:rPr>
          <w:szCs w:val="24"/>
        </w:rPr>
        <w:t>eport</w:t>
      </w:r>
      <w:r w:rsidR="00CA49F3">
        <w:rPr>
          <w:szCs w:val="24"/>
        </w:rPr>
        <w:t>: 10.17/18</w:t>
      </w:r>
    </w:p>
    <w:p w:rsidR="005A5B96" w:rsidRDefault="00B56FB1" w:rsidP="00DE0A72">
      <w:pPr>
        <w:pStyle w:val="DocDate"/>
        <w:rPr>
          <w:szCs w:val="24"/>
        </w:rPr>
      </w:pPr>
      <w:r w:rsidRPr="00CA49F3">
        <w:rPr>
          <w:szCs w:val="24"/>
        </w:rPr>
        <w:fldChar w:fldCharType="begin"/>
      </w:r>
      <w:r w:rsidRPr="00CA49F3">
        <w:rPr>
          <w:szCs w:val="24"/>
        </w:rPr>
        <w:instrText xml:space="preserve"> IF </w:instrText>
      </w:r>
      <w:r w:rsidR="000737E2" w:rsidRPr="00CA49F3">
        <w:rPr>
          <w:szCs w:val="24"/>
        </w:rPr>
        <w:fldChar w:fldCharType="begin"/>
      </w:r>
      <w:r w:rsidR="000737E2" w:rsidRPr="00CA49F3">
        <w:rPr>
          <w:szCs w:val="24"/>
        </w:rPr>
        <w:instrText xml:space="preserve"> DOCVARIABLE  DocDate  \* MERGEFORMAT </w:instrText>
      </w:r>
      <w:r w:rsidR="000737E2" w:rsidRPr="00CA49F3">
        <w:rPr>
          <w:szCs w:val="24"/>
        </w:rPr>
        <w:fldChar w:fldCharType="separate"/>
      </w:r>
      <w:r w:rsidR="000B4344" w:rsidRPr="00CA49F3">
        <w:rPr>
          <w:szCs w:val="24"/>
        </w:rPr>
        <w:instrText>Date xxxxxx</w:instrText>
      </w:r>
      <w:r w:rsidR="000737E2" w:rsidRPr="00CA49F3">
        <w:rPr>
          <w:szCs w:val="24"/>
        </w:rPr>
        <w:fldChar w:fldCharType="end"/>
      </w:r>
      <w:r w:rsidRPr="00CA49F3">
        <w:rPr>
          <w:szCs w:val="24"/>
        </w:rPr>
        <w:instrText xml:space="preserve"> = "Error! No document variable supplied." " " </w:instrText>
      </w:r>
      <w:r w:rsidR="000737E2" w:rsidRPr="00CA49F3">
        <w:rPr>
          <w:szCs w:val="24"/>
        </w:rPr>
        <w:fldChar w:fldCharType="begin"/>
      </w:r>
      <w:r w:rsidR="000737E2" w:rsidRPr="00CA49F3">
        <w:rPr>
          <w:szCs w:val="24"/>
        </w:rPr>
        <w:instrText xml:space="preserve"> DOCVARIABLE  DocDate  \* MERGEFORMAT </w:instrText>
      </w:r>
      <w:r w:rsidR="000737E2" w:rsidRPr="00CA49F3">
        <w:rPr>
          <w:szCs w:val="24"/>
        </w:rPr>
        <w:fldChar w:fldCharType="separate"/>
      </w:r>
      <w:r w:rsidR="000B4344" w:rsidRPr="00CA49F3">
        <w:rPr>
          <w:szCs w:val="24"/>
        </w:rPr>
        <w:instrText>Date xxxxxx</w:instrText>
      </w:r>
      <w:r w:rsidR="000737E2" w:rsidRPr="00CA49F3">
        <w:rPr>
          <w:szCs w:val="24"/>
        </w:rPr>
        <w:fldChar w:fldCharType="end"/>
      </w:r>
      <w:r w:rsidRPr="00CA49F3">
        <w:rPr>
          <w:szCs w:val="24"/>
        </w:rPr>
        <w:instrText xml:space="preserve"> \* MERGEFORMAT </w:instrText>
      </w:r>
      <w:r w:rsidRPr="00CA49F3">
        <w:rPr>
          <w:szCs w:val="24"/>
        </w:rPr>
        <w:fldChar w:fldCharType="end"/>
      </w:r>
      <w:r w:rsidR="00DE0A72">
        <w:rPr>
          <w:szCs w:val="24"/>
        </w:rPr>
        <w:t>23 July</w:t>
      </w:r>
      <w:r w:rsidR="00CA49F3" w:rsidRPr="00CA49F3">
        <w:rPr>
          <w:szCs w:val="24"/>
        </w:rPr>
        <w:t xml:space="preserve"> 2018</w:t>
      </w:r>
    </w:p>
    <w:p w:rsidR="00DE0A72" w:rsidRDefault="00DE0A72" w:rsidP="00DE0A72">
      <w:pPr>
        <w:spacing w:after="0" w:line="240" w:lineRule="auto"/>
        <w:rPr>
          <w:sz w:val="18"/>
          <w:szCs w:val="18"/>
        </w:rPr>
      </w:pPr>
    </w:p>
    <w:p w:rsidR="006A76FF" w:rsidRPr="00EC0DBC" w:rsidRDefault="006A76FF" w:rsidP="00DE0A72">
      <w:pPr>
        <w:spacing w:after="0" w:line="240" w:lineRule="auto"/>
        <w:rPr>
          <w:sz w:val="18"/>
          <w:szCs w:val="18"/>
        </w:rPr>
      </w:pPr>
      <w:r w:rsidRPr="00EC0DBC">
        <w:rPr>
          <w:sz w:val="18"/>
          <w:szCs w:val="18"/>
        </w:rPr>
        <w:t xml:space="preserve">This report is solely for the use of the persons to whom it </w:t>
      </w:r>
      <w:proofErr w:type="gramStart"/>
      <w:r w:rsidRPr="00EC0DBC">
        <w:rPr>
          <w:sz w:val="18"/>
          <w:szCs w:val="18"/>
        </w:rPr>
        <w:t>is addressed</w:t>
      </w:r>
      <w:proofErr w:type="gramEnd"/>
      <w:r w:rsidRPr="00EC0DBC">
        <w:rPr>
          <w:sz w:val="18"/>
          <w:szCs w:val="18"/>
        </w:rPr>
        <w:t>.</w:t>
      </w:r>
    </w:p>
    <w:p w:rsidR="00DE0A72" w:rsidRDefault="006A76FF" w:rsidP="006A76FF">
      <w:pPr>
        <w:spacing w:after="0"/>
        <w:rPr>
          <w:sz w:val="18"/>
          <w:szCs w:val="18"/>
        </w:rPr>
      </w:pPr>
      <w:r w:rsidRPr="00EC0DBC">
        <w:rPr>
          <w:sz w:val="18"/>
          <w:szCs w:val="18"/>
        </w:rPr>
        <w:t xml:space="preserve">To the fullest extent permitted by law, RSM Risk Assurance Services LLP </w:t>
      </w:r>
    </w:p>
    <w:p w:rsidR="006A76FF" w:rsidRPr="0048467F" w:rsidRDefault="006A76FF" w:rsidP="006A76FF">
      <w:pPr>
        <w:spacing w:after="0"/>
        <w:rPr>
          <w:sz w:val="18"/>
          <w:szCs w:val="18"/>
        </w:rPr>
      </w:pPr>
      <w:proofErr w:type="gramStart"/>
      <w:r w:rsidRPr="00EC0DBC">
        <w:rPr>
          <w:sz w:val="18"/>
          <w:szCs w:val="18"/>
        </w:rPr>
        <w:t>will</w:t>
      </w:r>
      <w:proofErr w:type="gramEnd"/>
      <w:r w:rsidRPr="00EC0DBC">
        <w:rPr>
          <w:sz w:val="18"/>
          <w:szCs w:val="18"/>
        </w:rPr>
        <w:t xml:space="preserve"> accept no responsibility</w:t>
      </w:r>
      <w:r>
        <w:rPr>
          <w:sz w:val="18"/>
          <w:szCs w:val="18"/>
        </w:rPr>
        <w:t xml:space="preserve"> </w:t>
      </w:r>
      <w:r w:rsidRPr="00EC0DBC">
        <w:rPr>
          <w:sz w:val="18"/>
          <w:szCs w:val="18"/>
        </w:rPr>
        <w:t xml:space="preserve">or liability in respect of this report </w:t>
      </w:r>
      <w:r>
        <w:rPr>
          <w:sz w:val="18"/>
          <w:szCs w:val="18"/>
        </w:rPr>
        <w:t xml:space="preserve">to </w:t>
      </w:r>
      <w:r w:rsidRPr="00EC0DBC">
        <w:rPr>
          <w:sz w:val="18"/>
          <w:szCs w:val="18"/>
        </w:rPr>
        <w:t>any other party.</w:t>
      </w:r>
    </w:p>
    <w:p w:rsidR="006B7464" w:rsidRPr="005A5B96" w:rsidRDefault="006B7464" w:rsidP="005A5B96">
      <w:pPr>
        <w:sectPr w:rsidR="006B7464" w:rsidRPr="005A5B96" w:rsidSect="00DE0A72">
          <w:headerReference w:type="even" r:id="rId8"/>
          <w:headerReference w:type="default" r:id="rId9"/>
          <w:footerReference w:type="even" r:id="rId10"/>
          <w:footerReference w:type="default" r:id="rId11"/>
          <w:headerReference w:type="first" r:id="rId12"/>
          <w:footerReference w:type="first" r:id="rId13"/>
          <w:pgSz w:w="11906" w:h="16838" w:code="9"/>
          <w:pgMar w:top="3572" w:right="709" w:bottom="142" w:left="709" w:header="709" w:footer="397" w:gutter="0"/>
          <w:pgNumType w:start="0"/>
          <w:cols w:space="708"/>
          <w:titlePg/>
          <w:docGrid w:linePitch="360"/>
        </w:sectPr>
      </w:pPr>
    </w:p>
    <w:p w:rsidR="00CA49F3" w:rsidRDefault="00CA49F3" w:rsidP="00B727C6">
      <w:pPr>
        <w:pStyle w:val="DocTitle"/>
        <w:sectPr w:rsidR="00CA49F3" w:rsidSect="00E7206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572" w:right="709" w:bottom="709" w:left="709" w:header="709" w:footer="397" w:gutter="0"/>
          <w:cols w:space="310"/>
          <w:docGrid w:linePitch="360"/>
        </w:sectPr>
      </w:pPr>
    </w:p>
    <w:p w:rsidR="00427447" w:rsidRDefault="00427447" w:rsidP="00B727C6">
      <w:pPr>
        <w:pStyle w:val="DocTitle"/>
      </w:pPr>
      <w:r>
        <w:t>Contents</w:t>
      </w:r>
    </w:p>
    <w:p w:rsidR="00DE0A72" w:rsidRDefault="00810F69">
      <w:pPr>
        <w:pStyle w:val="TOC1"/>
        <w:rPr>
          <w:rFonts w:asciiTheme="minorHAnsi" w:eastAsiaTheme="minorEastAsia" w:hAnsiTheme="minorHAnsi"/>
          <w:noProof/>
          <w:color w:val="auto"/>
          <w:sz w:val="22"/>
          <w:lang w:eastAsia="en-GB"/>
        </w:rPr>
      </w:pPr>
      <w:r>
        <w:fldChar w:fldCharType="begin"/>
      </w:r>
      <w:r w:rsidR="00F93E1C">
        <w:instrText xml:space="preserve">TOC \h \z \t "Heading 1,1,Heading 1Numb,1" </w:instrText>
      </w:r>
      <w:r>
        <w:fldChar w:fldCharType="separate"/>
      </w:r>
      <w:hyperlink w:anchor="_Toc520113111" w:history="1">
        <w:r w:rsidR="00DE0A72" w:rsidRPr="004845BB">
          <w:rPr>
            <w:rStyle w:val="Hyperlink"/>
            <w:noProof/>
          </w:rPr>
          <w:t>1</w:t>
        </w:r>
        <w:r w:rsidR="00DE0A72">
          <w:rPr>
            <w:rFonts w:asciiTheme="minorHAnsi" w:eastAsiaTheme="minorEastAsia" w:hAnsiTheme="minorHAnsi"/>
            <w:noProof/>
            <w:color w:val="auto"/>
            <w:sz w:val="22"/>
            <w:lang w:eastAsia="en-GB"/>
          </w:rPr>
          <w:tab/>
        </w:r>
        <w:r w:rsidR="00DE0A72" w:rsidRPr="004845BB">
          <w:rPr>
            <w:rStyle w:val="Hyperlink"/>
            <w:noProof/>
          </w:rPr>
          <w:t>Executive summary</w:t>
        </w:r>
        <w:r w:rsidR="00DE0A72">
          <w:rPr>
            <w:noProof/>
            <w:webHidden/>
          </w:rPr>
          <w:tab/>
        </w:r>
        <w:r w:rsidR="00DE0A72">
          <w:rPr>
            <w:noProof/>
            <w:webHidden/>
          </w:rPr>
          <w:fldChar w:fldCharType="begin"/>
        </w:r>
        <w:r w:rsidR="00DE0A72">
          <w:rPr>
            <w:noProof/>
            <w:webHidden/>
          </w:rPr>
          <w:instrText xml:space="preserve"> PAGEREF _Toc520113111 \h </w:instrText>
        </w:r>
        <w:r w:rsidR="00DE0A72">
          <w:rPr>
            <w:noProof/>
            <w:webHidden/>
          </w:rPr>
        </w:r>
        <w:r w:rsidR="00DE0A72">
          <w:rPr>
            <w:noProof/>
            <w:webHidden/>
          </w:rPr>
          <w:fldChar w:fldCharType="separate"/>
        </w:r>
        <w:r w:rsidR="00DE0A72">
          <w:rPr>
            <w:noProof/>
            <w:webHidden/>
          </w:rPr>
          <w:t>2</w:t>
        </w:r>
        <w:r w:rsidR="00DE0A72">
          <w:rPr>
            <w:noProof/>
            <w:webHidden/>
          </w:rPr>
          <w:fldChar w:fldCharType="end"/>
        </w:r>
      </w:hyperlink>
    </w:p>
    <w:p w:rsidR="00DE0A72" w:rsidRDefault="009115FC">
      <w:pPr>
        <w:pStyle w:val="TOC1"/>
        <w:rPr>
          <w:rFonts w:asciiTheme="minorHAnsi" w:eastAsiaTheme="minorEastAsia" w:hAnsiTheme="minorHAnsi"/>
          <w:noProof/>
          <w:color w:val="auto"/>
          <w:sz w:val="22"/>
          <w:lang w:eastAsia="en-GB"/>
        </w:rPr>
      </w:pPr>
      <w:hyperlink w:anchor="_Toc520113112" w:history="1">
        <w:r w:rsidR="00DE0A72" w:rsidRPr="004845BB">
          <w:rPr>
            <w:rStyle w:val="Hyperlink"/>
            <w:noProof/>
          </w:rPr>
          <w:t>2</w:t>
        </w:r>
        <w:r w:rsidR="00DE0A72">
          <w:rPr>
            <w:rFonts w:asciiTheme="minorHAnsi" w:eastAsiaTheme="minorEastAsia" w:hAnsiTheme="minorHAnsi"/>
            <w:noProof/>
            <w:color w:val="auto"/>
            <w:sz w:val="22"/>
            <w:lang w:eastAsia="en-GB"/>
          </w:rPr>
          <w:tab/>
        </w:r>
        <w:r w:rsidR="00DE0A72" w:rsidRPr="004845BB">
          <w:rPr>
            <w:rStyle w:val="Hyperlink"/>
            <w:noProof/>
          </w:rPr>
          <w:t>Detailed findings</w:t>
        </w:r>
        <w:r w:rsidR="00DE0A72">
          <w:rPr>
            <w:noProof/>
            <w:webHidden/>
          </w:rPr>
          <w:tab/>
        </w:r>
        <w:r w:rsidR="00DE0A72">
          <w:rPr>
            <w:noProof/>
            <w:webHidden/>
          </w:rPr>
          <w:fldChar w:fldCharType="begin"/>
        </w:r>
        <w:r w:rsidR="00DE0A72">
          <w:rPr>
            <w:noProof/>
            <w:webHidden/>
          </w:rPr>
          <w:instrText xml:space="preserve"> PAGEREF _Toc520113112 \h </w:instrText>
        </w:r>
        <w:r w:rsidR="00DE0A72">
          <w:rPr>
            <w:noProof/>
            <w:webHidden/>
          </w:rPr>
        </w:r>
        <w:r w:rsidR="00DE0A72">
          <w:rPr>
            <w:noProof/>
            <w:webHidden/>
          </w:rPr>
          <w:fldChar w:fldCharType="separate"/>
        </w:r>
        <w:r w:rsidR="00DE0A72">
          <w:rPr>
            <w:noProof/>
            <w:webHidden/>
          </w:rPr>
          <w:t>5</w:t>
        </w:r>
        <w:r w:rsidR="00DE0A72">
          <w:rPr>
            <w:noProof/>
            <w:webHidden/>
          </w:rPr>
          <w:fldChar w:fldCharType="end"/>
        </w:r>
      </w:hyperlink>
    </w:p>
    <w:p w:rsidR="00DE0A72" w:rsidRDefault="009115FC">
      <w:pPr>
        <w:pStyle w:val="TOC1"/>
        <w:rPr>
          <w:rFonts w:asciiTheme="minorHAnsi" w:eastAsiaTheme="minorEastAsia" w:hAnsiTheme="minorHAnsi"/>
          <w:noProof/>
          <w:color w:val="auto"/>
          <w:sz w:val="22"/>
          <w:lang w:eastAsia="en-GB"/>
        </w:rPr>
      </w:pPr>
      <w:hyperlink w:anchor="_Toc520113113" w:history="1">
        <w:r w:rsidR="00DE0A72" w:rsidRPr="004845BB">
          <w:rPr>
            <w:rStyle w:val="Hyperlink"/>
            <w:noProof/>
          </w:rPr>
          <w:t>Appendix A: Scope</w:t>
        </w:r>
        <w:r w:rsidR="00DE0A72">
          <w:rPr>
            <w:noProof/>
            <w:webHidden/>
          </w:rPr>
          <w:tab/>
        </w:r>
        <w:r w:rsidR="00DE0A72">
          <w:rPr>
            <w:noProof/>
            <w:webHidden/>
          </w:rPr>
          <w:fldChar w:fldCharType="begin"/>
        </w:r>
        <w:r w:rsidR="00DE0A72">
          <w:rPr>
            <w:noProof/>
            <w:webHidden/>
          </w:rPr>
          <w:instrText xml:space="preserve"> PAGEREF _Toc520113113 \h </w:instrText>
        </w:r>
        <w:r w:rsidR="00DE0A72">
          <w:rPr>
            <w:noProof/>
            <w:webHidden/>
          </w:rPr>
        </w:r>
        <w:r w:rsidR="00DE0A72">
          <w:rPr>
            <w:noProof/>
            <w:webHidden/>
          </w:rPr>
          <w:fldChar w:fldCharType="separate"/>
        </w:r>
        <w:r w:rsidR="00DE0A72">
          <w:rPr>
            <w:noProof/>
            <w:webHidden/>
          </w:rPr>
          <w:t>20</w:t>
        </w:r>
        <w:r w:rsidR="00DE0A72">
          <w:rPr>
            <w:noProof/>
            <w:webHidden/>
          </w:rPr>
          <w:fldChar w:fldCharType="end"/>
        </w:r>
      </w:hyperlink>
    </w:p>
    <w:p w:rsidR="00DE0A72" w:rsidRDefault="009115FC">
      <w:pPr>
        <w:pStyle w:val="TOC1"/>
        <w:rPr>
          <w:rFonts w:asciiTheme="minorHAnsi" w:eastAsiaTheme="minorEastAsia" w:hAnsiTheme="minorHAnsi"/>
          <w:noProof/>
          <w:color w:val="auto"/>
          <w:sz w:val="22"/>
          <w:lang w:eastAsia="en-GB"/>
        </w:rPr>
      </w:pPr>
      <w:hyperlink w:anchor="_Toc520113114" w:history="1">
        <w:r w:rsidR="00DE0A72" w:rsidRPr="004845BB">
          <w:rPr>
            <w:rStyle w:val="Hyperlink"/>
            <w:noProof/>
          </w:rPr>
          <w:t>Appendix B: Further information</w:t>
        </w:r>
        <w:r w:rsidR="00DE0A72">
          <w:rPr>
            <w:noProof/>
            <w:webHidden/>
          </w:rPr>
          <w:tab/>
        </w:r>
        <w:r w:rsidR="00DE0A72">
          <w:rPr>
            <w:noProof/>
            <w:webHidden/>
          </w:rPr>
          <w:fldChar w:fldCharType="begin"/>
        </w:r>
        <w:r w:rsidR="00DE0A72">
          <w:rPr>
            <w:noProof/>
            <w:webHidden/>
          </w:rPr>
          <w:instrText xml:space="preserve"> PAGEREF _Toc520113114 \h </w:instrText>
        </w:r>
        <w:r w:rsidR="00DE0A72">
          <w:rPr>
            <w:noProof/>
            <w:webHidden/>
          </w:rPr>
        </w:r>
        <w:r w:rsidR="00DE0A72">
          <w:rPr>
            <w:noProof/>
            <w:webHidden/>
          </w:rPr>
          <w:fldChar w:fldCharType="separate"/>
        </w:r>
        <w:r w:rsidR="00DE0A72">
          <w:rPr>
            <w:noProof/>
            <w:webHidden/>
          </w:rPr>
          <w:t>22</w:t>
        </w:r>
        <w:r w:rsidR="00DE0A72">
          <w:rPr>
            <w:noProof/>
            <w:webHidden/>
          </w:rPr>
          <w:fldChar w:fldCharType="end"/>
        </w:r>
      </w:hyperlink>
    </w:p>
    <w:p w:rsidR="00DE0A72" w:rsidRDefault="009115FC">
      <w:pPr>
        <w:pStyle w:val="TOC1"/>
        <w:rPr>
          <w:rFonts w:asciiTheme="minorHAnsi" w:eastAsiaTheme="minorEastAsia" w:hAnsiTheme="minorHAnsi"/>
          <w:noProof/>
          <w:color w:val="auto"/>
          <w:sz w:val="22"/>
          <w:lang w:eastAsia="en-GB"/>
        </w:rPr>
      </w:pPr>
      <w:hyperlink w:anchor="_Toc520113115" w:history="1">
        <w:r w:rsidR="00DE0A72" w:rsidRPr="004845BB">
          <w:rPr>
            <w:rStyle w:val="Hyperlink"/>
            <w:noProof/>
            <w:lang w:val="de-DE"/>
          </w:rPr>
          <w:t>For further information contact</w:t>
        </w:r>
        <w:r w:rsidR="00DE0A72">
          <w:rPr>
            <w:noProof/>
            <w:webHidden/>
          </w:rPr>
          <w:tab/>
        </w:r>
        <w:r w:rsidR="00DE0A72">
          <w:rPr>
            <w:noProof/>
            <w:webHidden/>
          </w:rPr>
          <w:fldChar w:fldCharType="begin"/>
        </w:r>
        <w:r w:rsidR="00DE0A72">
          <w:rPr>
            <w:noProof/>
            <w:webHidden/>
          </w:rPr>
          <w:instrText xml:space="preserve"> PAGEREF _Toc520113115 \h </w:instrText>
        </w:r>
        <w:r w:rsidR="00DE0A72">
          <w:rPr>
            <w:noProof/>
            <w:webHidden/>
          </w:rPr>
        </w:r>
        <w:r w:rsidR="00DE0A72">
          <w:rPr>
            <w:noProof/>
            <w:webHidden/>
          </w:rPr>
          <w:fldChar w:fldCharType="separate"/>
        </w:r>
        <w:r w:rsidR="00DE0A72">
          <w:rPr>
            <w:noProof/>
            <w:webHidden/>
          </w:rPr>
          <w:t>23</w:t>
        </w:r>
        <w:r w:rsidR="00DE0A72">
          <w:rPr>
            <w:noProof/>
            <w:webHidden/>
          </w:rPr>
          <w:fldChar w:fldCharType="end"/>
        </w:r>
      </w:hyperlink>
    </w:p>
    <w:p w:rsidR="00F50B74" w:rsidRDefault="00810F69">
      <w:r>
        <w:fldChar w:fldCharType="end"/>
      </w:r>
    </w:p>
    <w:tbl>
      <w:tblPr>
        <w:tblpPr w:leftFromText="180" w:rightFromText="180" w:bottomFromText="200" w:vertAnchor="text" w:horzAnchor="page" w:tblpXSpec="center" w:tblpY="1"/>
        <w:tblOverlap w:val="never"/>
        <w:tblW w:w="10347" w:type="dxa"/>
        <w:shd w:val="solid" w:color="FFFFFF" w:fill="FFFFFF"/>
        <w:tblLayout w:type="fixed"/>
        <w:tblCellMar>
          <w:top w:w="57" w:type="dxa"/>
          <w:left w:w="57" w:type="dxa"/>
          <w:bottom w:w="57" w:type="dxa"/>
          <w:right w:w="57" w:type="dxa"/>
        </w:tblCellMar>
        <w:tblLook w:val="01E0" w:firstRow="1" w:lastRow="1" w:firstColumn="1" w:lastColumn="1" w:noHBand="0" w:noVBand="0"/>
      </w:tblPr>
      <w:tblGrid>
        <w:gridCol w:w="2127"/>
        <w:gridCol w:w="2268"/>
        <w:gridCol w:w="1987"/>
        <w:gridCol w:w="3965"/>
      </w:tblGrid>
      <w:tr w:rsidR="00F50B74" w:rsidTr="00DE0A72">
        <w:tc>
          <w:tcPr>
            <w:tcW w:w="1028" w:type="pct"/>
            <w:shd w:val="clear" w:color="auto" w:fill="auto"/>
            <w:hideMark/>
          </w:tcPr>
          <w:p w:rsidR="00F50B74" w:rsidRPr="001766F1" w:rsidRDefault="00F50B74" w:rsidP="00372FFA">
            <w:pPr>
              <w:pStyle w:val="TableHeading"/>
              <w:rPr>
                <w:color w:val="3F9C35"/>
              </w:rPr>
            </w:pPr>
            <w:r w:rsidRPr="001766F1">
              <w:rPr>
                <w:color w:val="3F9C35"/>
              </w:rPr>
              <w:t>Debrief held</w:t>
            </w:r>
          </w:p>
        </w:tc>
        <w:tc>
          <w:tcPr>
            <w:tcW w:w="1096" w:type="pct"/>
            <w:shd w:val="solid" w:color="FFFFFF" w:fill="FFFFFF"/>
            <w:hideMark/>
          </w:tcPr>
          <w:p w:rsidR="00F50B74" w:rsidRPr="003F4DCA" w:rsidRDefault="000737E2" w:rsidP="00372FFA">
            <w:pPr>
              <w:pStyle w:val="TableHeading"/>
              <w:rPr>
                <w:rFonts w:ascii="Arial" w:hAnsi="Arial" w:cs="Arial"/>
                <w:b w:val="0"/>
                <w:color w:val="63666A" w:themeColor="text1"/>
              </w:rPr>
            </w:pPr>
            <w:r>
              <w:rPr>
                <w:rFonts w:ascii="Arial" w:hAnsi="Arial" w:cs="Arial"/>
                <w:b w:val="0"/>
                <w:color w:val="63666A" w:themeColor="text1"/>
              </w:rPr>
              <w:t>29 March 2018</w:t>
            </w:r>
          </w:p>
        </w:tc>
        <w:tc>
          <w:tcPr>
            <w:tcW w:w="960" w:type="pct"/>
            <w:vMerge w:val="restart"/>
            <w:shd w:val="clear" w:color="auto" w:fill="auto"/>
          </w:tcPr>
          <w:p w:rsidR="00372FFA" w:rsidRPr="005B7101" w:rsidRDefault="005258BD" w:rsidP="00372FFA">
            <w:pPr>
              <w:pStyle w:val="TableHeading"/>
              <w:rPr>
                <w:rFonts w:ascii="Arial" w:hAnsi="Arial" w:cs="Arial"/>
                <w:color w:val="3F9C35" w:themeColor="background2"/>
              </w:rPr>
            </w:pPr>
            <w:r w:rsidRPr="005B7101">
              <w:rPr>
                <w:rFonts w:ascii="Arial" w:hAnsi="Arial" w:cs="Arial"/>
                <w:color w:val="3F9C35" w:themeColor="background2"/>
              </w:rPr>
              <w:t>Internal audit team</w:t>
            </w:r>
          </w:p>
        </w:tc>
        <w:tc>
          <w:tcPr>
            <w:tcW w:w="1916" w:type="pct"/>
            <w:vMerge w:val="restart"/>
            <w:shd w:val="solid" w:color="FFFFFF" w:fill="FFFFFF"/>
          </w:tcPr>
          <w:p w:rsidR="00372FFA" w:rsidRPr="00F15E27" w:rsidRDefault="000737E2" w:rsidP="000737E2">
            <w:pPr>
              <w:pStyle w:val="TableHeading"/>
              <w:spacing w:after="120"/>
              <w:rPr>
                <w:rFonts w:ascii="Arial" w:hAnsi="Arial" w:cs="Arial"/>
                <w:b w:val="0"/>
                <w:color w:val="63666A"/>
              </w:rPr>
            </w:pPr>
            <w:r>
              <w:rPr>
                <w:rFonts w:ascii="Arial" w:hAnsi="Arial" w:cs="Arial"/>
                <w:b w:val="0"/>
                <w:color w:val="63666A" w:themeColor="text1"/>
              </w:rPr>
              <w:t xml:space="preserve">Daniel Harris, </w:t>
            </w:r>
            <w:r w:rsidR="00C37E61">
              <w:rPr>
                <w:rFonts w:ascii="Arial" w:hAnsi="Arial" w:cs="Arial"/>
                <w:b w:val="0"/>
                <w:color w:val="63666A" w:themeColor="text1"/>
              </w:rPr>
              <w:t>Head of Internal Audit</w:t>
            </w:r>
          </w:p>
          <w:p w:rsidR="00372FFA" w:rsidRPr="00F15E27" w:rsidRDefault="000737E2" w:rsidP="000737E2">
            <w:pPr>
              <w:pStyle w:val="TableHeading"/>
              <w:spacing w:after="120"/>
              <w:rPr>
                <w:rFonts w:ascii="Arial" w:hAnsi="Arial" w:cs="Arial"/>
                <w:b w:val="0"/>
                <w:color w:val="63666A"/>
              </w:rPr>
            </w:pPr>
            <w:r>
              <w:rPr>
                <w:rFonts w:ascii="Arial" w:hAnsi="Arial" w:cs="Arial"/>
                <w:b w:val="0"/>
                <w:color w:val="63666A" w:themeColor="text1"/>
              </w:rPr>
              <w:t>Anna O’Keeffe, Manager</w:t>
            </w:r>
          </w:p>
          <w:p w:rsidR="000737E2" w:rsidRDefault="000737E2" w:rsidP="000737E2">
            <w:pPr>
              <w:pStyle w:val="TableHeading"/>
              <w:spacing w:after="120"/>
              <w:rPr>
                <w:rFonts w:ascii="Arial" w:hAnsi="Arial" w:cs="Arial"/>
                <w:b w:val="0"/>
                <w:color w:val="63666A" w:themeColor="text1"/>
              </w:rPr>
            </w:pPr>
            <w:r>
              <w:rPr>
                <w:rFonts w:ascii="Arial" w:hAnsi="Arial" w:cs="Arial"/>
                <w:b w:val="0"/>
                <w:color w:val="63666A" w:themeColor="text1"/>
              </w:rPr>
              <w:t xml:space="preserve">Hollie Sheppard, Senior </w:t>
            </w:r>
            <w:r w:rsidR="00C37E61">
              <w:rPr>
                <w:rFonts w:ascii="Arial" w:hAnsi="Arial" w:cs="Arial"/>
                <w:b w:val="0"/>
                <w:color w:val="63666A" w:themeColor="text1"/>
              </w:rPr>
              <w:t>Auditor</w:t>
            </w:r>
          </w:p>
          <w:p w:rsidR="00427C93" w:rsidRDefault="000737E2" w:rsidP="000737E2">
            <w:pPr>
              <w:pStyle w:val="TableHeading"/>
              <w:spacing w:after="120"/>
            </w:pPr>
            <w:r w:rsidRPr="000737E2">
              <w:rPr>
                <w:rFonts w:ascii="Arial" w:hAnsi="Arial" w:cs="Arial"/>
                <w:b w:val="0"/>
                <w:color w:val="63666A" w:themeColor="text1"/>
              </w:rPr>
              <w:t xml:space="preserve">Robert Bush, </w:t>
            </w:r>
            <w:r>
              <w:rPr>
                <w:rFonts w:ascii="Arial" w:hAnsi="Arial" w:cs="Arial"/>
                <w:b w:val="0"/>
                <w:color w:val="63666A" w:themeColor="text1"/>
              </w:rPr>
              <w:t>Senior Auditor</w:t>
            </w:r>
          </w:p>
        </w:tc>
      </w:tr>
      <w:tr w:rsidR="00F50B74" w:rsidTr="00DE0A72">
        <w:tc>
          <w:tcPr>
            <w:tcW w:w="1028" w:type="pct"/>
            <w:shd w:val="clear" w:color="auto" w:fill="auto"/>
            <w:hideMark/>
          </w:tcPr>
          <w:p w:rsidR="00F50B74" w:rsidRPr="001766F1" w:rsidRDefault="00F50B74" w:rsidP="00916359">
            <w:pPr>
              <w:pStyle w:val="TableHeading"/>
              <w:spacing w:after="120"/>
              <w:rPr>
                <w:color w:val="3F9C35"/>
              </w:rPr>
            </w:pPr>
            <w:r w:rsidRPr="001766F1">
              <w:rPr>
                <w:color w:val="3F9C35"/>
              </w:rPr>
              <w:t>Draft report issued</w:t>
            </w:r>
          </w:p>
        </w:tc>
        <w:tc>
          <w:tcPr>
            <w:tcW w:w="1096" w:type="pct"/>
            <w:shd w:val="solid" w:color="FFFFFF" w:fill="FFFFFF"/>
          </w:tcPr>
          <w:p w:rsidR="00F50B74" w:rsidRPr="003F4DCA" w:rsidRDefault="00CA49F3" w:rsidP="00916359">
            <w:pPr>
              <w:pStyle w:val="TableHeading"/>
              <w:spacing w:after="120"/>
              <w:rPr>
                <w:rFonts w:ascii="Arial" w:hAnsi="Arial" w:cs="Arial"/>
                <w:b w:val="0"/>
                <w:color w:val="63666A" w:themeColor="text1"/>
              </w:rPr>
            </w:pPr>
            <w:r>
              <w:rPr>
                <w:rFonts w:ascii="Arial" w:hAnsi="Arial" w:cs="Arial"/>
                <w:b w:val="0"/>
                <w:color w:val="63666A" w:themeColor="text1"/>
              </w:rPr>
              <w:t>11 May 2018</w:t>
            </w:r>
          </w:p>
        </w:tc>
        <w:tc>
          <w:tcPr>
            <w:tcW w:w="960" w:type="pct"/>
            <w:vMerge/>
            <w:shd w:val="clear" w:color="auto" w:fill="auto"/>
            <w:vAlign w:val="center"/>
            <w:hideMark/>
          </w:tcPr>
          <w:p w:rsidR="00F50B74" w:rsidRPr="001766F1" w:rsidRDefault="00F50B74" w:rsidP="001766F1">
            <w:pPr>
              <w:pStyle w:val="TableHeading"/>
              <w:rPr>
                <w:color w:val="3F9C35"/>
              </w:rPr>
            </w:pPr>
          </w:p>
        </w:tc>
        <w:tc>
          <w:tcPr>
            <w:tcW w:w="1916" w:type="pct"/>
            <w:vMerge/>
            <w:shd w:val="solid" w:color="FFFFFF" w:fill="FFFFFF"/>
            <w:vAlign w:val="center"/>
            <w:hideMark/>
          </w:tcPr>
          <w:p w:rsidR="00F50B74" w:rsidRDefault="00F50B74" w:rsidP="00372FFA">
            <w:pPr>
              <w:spacing w:after="0" w:line="240" w:lineRule="auto"/>
            </w:pPr>
          </w:p>
        </w:tc>
      </w:tr>
      <w:tr w:rsidR="00F50B74" w:rsidTr="00DE0A72">
        <w:tc>
          <w:tcPr>
            <w:tcW w:w="1028" w:type="pct"/>
            <w:shd w:val="clear" w:color="auto" w:fill="auto"/>
            <w:hideMark/>
          </w:tcPr>
          <w:p w:rsidR="00F50B74" w:rsidRDefault="00F50B74" w:rsidP="00916359">
            <w:pPr>
              <w:pStyle w:val="TableHeading"/>
              <w:spacing w:after="120"/>
              <w:rPr>
                <w:color w:val="3F9C35"/>
              </w:rPr>
            </w:pPr>
            <w:r w:rsidRPr="001766F1">
              <w:rPr>
                <w:color w:val="3F9C35"/>
              </w:rPr>
              <w:t>Responses received</w:t>
            </w:r>
          </w:p>
          <w:p w:rsidR="00916359" w:rsidRDefault="00916359" w:rsidP="00916359">
            <w:pPr>
              <w:pStyle w:val="TableHeading"/>
              <w:spacing w:after="120"/>
              <w:rPr>
                <w:color w:val="3F9C35"/>
              </w:rPr>
            </w:pPr>
            <w:r>
              <w:rPr>
                <w:color w:val="3F9C35"/>
              </w:rPr>
              <w:t>Revised draft issued</w:t>
            </w:r>
          </w:p>
          <w:p w:rsidR="00916359" w:rsidRPr="001766F1" w:rsidRDefault="00916359" w:rsidP="00916359">
            <w:pPr>
              <w:pStyle w:val="TableHeading"/>
              <w:spacing w:after="120"/>
              <w:rPr>
                <w:color w:val="3F9C35"/>
              </w:rPr>
            </w:pPr>
            <w:r>
              <w:rPr>
                <w:color w:val="3F9C35"/>
              </w:rPr>
              <w:t>Responses received</w:t>
            </w:r>
          </w:p>
        </w:tc>
        <w:tc>
          <w:tcPr>
            <w:tcW w:w="1096" w:type="pct"/>
            <w:shd w:val="solid" w:color="FFFFFF" w:fill="FFFFFF"/>
          </w:tcPr>
          <w:p w:rsidR="00F50B74" w:rsidRDefault="00916359" w:rsidP="00916359">
            <w:pPr>
              <w:pStyle w:val="TableHeading"/>
              <w:spacing w:after="120"/>
              <w:rPr>
                <w:rFonts w:ascii="Arial" w:hAnsi="Arial" w:cs="Arial"/>
                <w:b w:val="0"/>
                <w:color w:val="63666A" w:themeColor="text1"/>
              </w:rPr>
            </w:pPr>
            <w:r>
              <w:rPr>
                <w:rFonts w:ascii="Arial" w:hAnsi="Arial" w:cs="Arial"/>
                <w:b w:val="0"/>
                <w:color w:val="63666A" w:themeColor="text1"/>
              </w:rPr>
              <w:t>4 July 2018</w:t>
            </w:r>
          </w:p>
          <w:p w:rsidR="00916359" w:rsidRPr="003F4DCA" w:rsidRDefault="00916359" w:rsidP="00916359">
            <w:pPr>
              <w:pStyle w:val="TableHeading"/>
              <w:spacing w:after="120"/>
              <w:rPr>
                <w:rFonts w:ascii="Arial" w:hAnsi="Arial" w:cs="Arial"/>
                <w:b w:val="0"/>
                <w:color w:val="63666A" w:themeColor="text1"/>
              </w:rPr>
            </w:pPr>
            <w:r>
              <w:rPr>
                <w:rFonts w:ascii="Arial" w:hAnsi="Arial" w:cs="Arial"/>
                <w:b w:val="0"/>
                <w:color w:val="63666A" w:themeColor="text1"/>
              </w:rPr>
              <w:t>23 July 2018</w:t>
            </w:r>
          </w:p>
        </w:tc>
        <w:tc>
          <w:tcPr>
            <w:tcW w:w="960" w:type="pct"/>
            <w:vMerge/>
            <w:shd w:val="clear" w:color="auto" w:fill="auto"/>
            <w:vAlign w:val="center"/>
            <w:hideMark/>
          </w:tcPr>
          <w:p w:rsidR="00F50B74" w:rsidRPr="001766F1" w:rsidRDefault="00F50B74" w:rsidP="001766F1">
            <w:pPr>
              <w:pStyle w:val="TableHeading"/>
              <w:rPr>
                <w:color w:val="3F9C35"/>
              </w:rPr>
            </w:pPr>
          </w:p>
        </w:tc>
        <w:tc>
          <w:tcPr>
            <w:tcW w:w="1916" w:type="pct"/>
            <w:vMerge/>
            <w:shd w:val="solid" w:color="FFFFFF" w:fill="FFFFFF"/>
            <w:vAlign w:val="center"/>
            <w:hideMark/>
          </w:tcPr>
          <w:p w:rsidR="00F50B74" w:rsidRDefault="00F50B74" w:rsidP="00372FFA">
            <w:pPr>
              <w:spacing w:after="0" w:line="240" w:lineRule="auto"/>
            </w:pPr>
          </w:p>
        </w:tc>
      </w:tr>
      <w:tr w:rsidR="00F50B74" w:rsidTr="00DE0A72">
        <w:tc>
          <w:tcPr>
            <w:tcW w:w="1028" w:type="pct"/>
            <w:vMerge w:val="restart"/>
            <w:shd w:val="clear" w:color="auto" w:fill="auto"/>
            <w:hideMark/>
          </w:tcPr>
          <w:p w:rsidR="00F50B74" w:rsidRPr="001766F1" w:rsidRDefault="00F50B74" w:rsidP="00372FFA">
            <w:pPr>
              <w:pStyle w:val="TableHeading"/>
              <w:rPr>
                <w:color w:val="3F9C35"/>
              </w:rPr>
            </w:pPr>
            <w:r w:rsidRPr="001766F1">
              <w:rPr>
                <w:color w:val="3F9C35"/>
              </w:rPr>
              <w:t>Final report issued</w:t>
            </w:r>
          </w:p>
        </w:tc>
        <w:tc>
          <w:tcPr>
            <w:tcW w:w="1096" w:type="pct"/>
            <w:vMerge w:val="restart"/>
            <w:shd w:val="solid" w:color="FFFFFF" w:fill="FFFFFF"/>
          </w:tcPr>
          <w:p w:rsidR="00F50B74" w:rsidRPr="003F4DCA" w:rsidRDefault="00F50B74" w:rsidP="00372FFA">
            <w:pPr>
              <w:pStyle w:val="TableHeading"/>
              <w:rPr>
                <w:rFonts w:ascii="Arial" w:hAnsi="Arial" w:cs="Arial"/>
                <w:b w:val="0"/>
                <w:color w:val="63666A" w:themeColor="text1"/>
              </w:rPr>
            </w:pPr>
          </w:p>
        </w:tc>
        <w:tc>
          <w:tcPr>
            <w:tcW w:w="960" w:type="pct"/>
            <w:shd w:val="clear" w:color="auto" w:fill="auto"/>
            <w:hideMark/>
          </w:tcPr>
          <w:p w:rsidR="00F50B74" w:rsidRPr="001766F1" w:rsidRDefault="00F50B74" w:rsidP="00372FFA">
            <w:pPr>
              <w:pStyle w:val="TableHeading"/>
              <w:rPr>
                <w:color w:val="3F9C35"/>
              </w:rPr>
            </w:pPr>
            <w:r w:rsidRPr="001766F1">
              <w:rPr>
                <w:color w:val="3F9C35"/>
              </w:rPr>
              <w:t>Client sponsor</w:t>
            </w:r>
          </w:p>
        </w:tc>
        <w:tc>
          <w:tcPr>
            <w:tcW w:w="1916" w:type="pct"/>
            <w:shd w:val="solid" w:color="FFFFFF" w:fill="FFFFFF"/>
            <w:hideMark/>
          </w:tcPr>
          <w:p w:rsidR="00427C93" w:rsidRPr="000737E2" w:rsidRDefault="000737E2" w:rsidP="000737E2">
            <w:pPr>
              <w:pStyle w:val="TableHeading"/>
              <w:spacing w:after="120"/>
              <w:rPr>
                <w:rFonts w:ascii="Calibri" w:hAnsi="Calibri"/>
                <w:color w:val="auto"/>
              </w:rPr>
            </w:pPr>
            <w:r w:rsidRPr="000737E2">
              <w:rPr>
                <w:rFonts w:ascii="Arial" w:hAnsi="Arial" w:cs="Arial"/>
                <w:b w:val="0"/>
                <w:color w:val="63666A" w:themeColor="text1"/>
              </w:rPr>
              <w:t>Charles Garbett, Treasurer to the PFCC and Finance Director to the PFCC Fire &amp; Rescue Authority (s151 officer)</w:t>
            </w:r>
          </w:p>
        </w:tc>
      </w:tr>
      <w:tr w:rsidR="00F50B74" w:rsidTr="00DE0A72">
        <w:tc>
          <w:tcPr>
            <w:tcW w:w="1028" w:type="pct"/>
            <w:vMerge/>
            <w:shd w:val="clear" w:color="auto" w:fill="auto"/>
            <w:vAlign w:val="center"/>
            <w:hideMark/>
          </w:tcPr>
          <w:p w:rsidR="00F50B74" w:rsidRDefault="00F50B74" w:rsidP="00372FFA">
            <w:pPr>
              <w:spacing w:after="0" w:line="240" w:lineRule="auto"/>
              <w:rPr>
                <w:rFonts w:ascii="Arial Bold" w:hAnsi="Arial Bold"/>
                <w:b/>
                <w:color w:val="FFFFFF" w:themeColor="background1"/>
              </w:rPr>
            </w:pPr>
          </w:p>
        </w:tc>
        <w:tc>
          <w:tcPr>
            <w:tcW w:w="1096" w:type="pct"/>
            <w:vMerge/>
            <w:shd w:val="solid" w:color="FFFFFF" w:fill="FFFFFF"/>
            <w:vAlign w:val="center"/>
          </w:tcPr>
          <w:p w:rsidR="00F50B74" w:rsidRDefault="00F50B74" w:rsidP="00372FFA">
            <w:pPr>
              <w:spacing w:after="0" w:line="240" w:lineRule="auto"/>
              <w:rPr>
                <w:rFonts w:cs="Arial"/>
              </w:rPr>
            </w:pPr>
          </w:p>
        </w:tc>
        <w:tc>
          <w:tcPr>
            <w:tcW w:w="960" w:type="pct"/>
            <w:shd w:val="clear" w:color="auto" w:fill="auto"/>
            <w:hideMark/>
          </w:tcPr>
          <w:p w:rsidR="00F50B74" w:rsidRPr="001766F1" w:rsidRDefault="00F50B74" w:rsidP="001766F1">
            <w:pPr>
              <w:pStyle w:val="TableHeading"/>
              <w:rPr>
                <w:color w:val="3F9C35"/>
              </w:rPr>
            </w:pPr>
            <w:r w:rsidRPr="001766F1">
              <w:rPr>
                <w:color w:val="3F9C35"/>
              </w:rPr>
              <w:t>Distribution</w:t>
            </w:r>
          </w:p>
        </w:tc>
        <w:tc>
          <w:tcPr>
            <w:tcW w:w="1916" w:type="pct"/>
            <w:shd w:val="solid" w:color="FFFFFF" w:fill="FFFFFF"/>
            <w:hideMark/>
          </w:tcPr>
          <w:p w:rsidR="00F50B74" w:rsidRDefault="000737E2" w:rsidP="000737E2">
            <w:pPr>
              <w:pStyle w:val="TableHeading"/>
              <w:spacing w:after="120"/>
              <w:rPr>
                <w:rFonts w:cs="Arial"/>
              </w:rPr>
            </w:pPr>
            <w:r w:rsidRPr="000737E2">
              <w:rPr>
                <w:rFonts w:ascii="Arial" w:hAnsi="Arial" w:cs="Arial"/>
                <w:b w:val="0"/>
                <w:color w:val="63666A" w:themeColor="text1"/>
              </w:rPr>
              <w:t>Charles Garbett, Treasurer to the PFCC and Finance Director to the PFCC Fire &amp; Rescue Authority (s151 officer)</w:t>
            </w:r>
          </w:p>
        </w:tc>
      </w:tr>
    </w:tbl>
    <w:p w:rsidR="008C3DE0" w:rsidRPr="00443043" w:rsidRDefault="008C3DE0" w:rsidP="00DE0A72">
      <w:pPr>
        <w:spacing w:line="240" w:lineRule="auto"/>
        <w:rPr>
          <w:sz w:val="16"/>
        </w:rPr>
      </w:pPr>
      <w:r w:rsidRPr="00443043">
        <w:rPr>
          <w:sz w:val="16"/>
        </w:rPr>
        <w:t xml:space="preserve">As a practising member firm of the Institute of Chartered Accountants in England and Wales (ICAEW), we are subject to its ethical and other professional </w:t>
      </w:r>
      <w:proofErr w:type="gramStart"/>
      <w:r w:rsidRPr="00443043">
        <w:rPr>
          <w:sz w:val="16"/>
        </w:rPr>
        <w:t>requirements which</w:t>
      </w:r>
      <w:proofErr w:type="gramEnd"/>
      <w:r w:rsidRPr="00443043">
        <w:rPr>
          <w:sz w:val="16"/>
        </w:rPr>
        <w:t xml:space="preserve"> are detailed at </w:t>
      </w:r>
      <w:hyperlink r:id="rId20" w:history="1">
        <w:r w:rsidRPr="00443043">
          <w:rPr>
            <w:sz w:val="16"/>
          </w:rPr>
          <w:t>http://www.icaew.com/en/members/regulations-standards-and-guidance</w:t>
        </w:r>
      </w:hyperlink>
      <w:r w:rsidRPr="00443043">
        <w:rPr>
          <w:sz w:val="16"/>
        </w:rPr>
        <w:t>.</w:t>
      </w:r>
    </w:p>
    <w:p w:rsidR="008C3DE0" w:rsidRPr="00443043" w:rsidRDefault="008C3DE0" w:rsidP="00DE0A72">
      <w:pPr>
        <w:spacing w:line="240" w:lineRule="auto"/>
        <w:rPr>
          <w:sz w:val="16"/>
        </w:rPr>
      </w:pPr>
      <w:r w:rsidRPr="00443043">
        <w:rPr>
          <w:sz w:val="16"/>
        </w:rPr>
        <w:t xml:space="preserve">The matters raised in this report are only </w:t>
      </w:r>
      <w:proofErr w:type="gramStart"/>
      <w:r w:rsidRPr="00443043">
        <w:rPr>
          <w:sz w:val="16"/>
        </w:rPr>
        <w:t>those which</w:t>
      </w:r>
      <w:proofErr w:type="gramEnd"/>
      <w:r w:rsidRPr="00443043">
        <w:rPr>
          <w:sz w:val="16"/>
        </w:rPr>
        <w:t xml:space="preserve"> came to our attention during the course of our review and are not necessarily a comprehensive statement of all the weaknesses that exist or all improvements that might be made. </w:t>
      </w:r>
      <w:proofErr w:type="gramStart"/>
      <w:r w:rsidR="00F645B2">
        <w:rPr>
          <w:sz w:val="16"/>
        </w:rPr>
        <w:t xml:space="preserve">Management actions raised </w:t>
      </w:r>
      <w:r w:rsidRPr="00443043">
        <w:rPr>
          <w:sz w:val="16"/>
        </w:rPr>
        <w:t>for improvements should be assessed by you</w:t>
      </w:r>
      <w:proofErr w:type="gramEnd"/>
      <w:r w:rsidRPr="00443043">
        <w:rPr>
          <w:sz w:val="16"/>
        </w:rPr>
        <w:t xml:space="preserve"> for their full impac</w:t>
      </w:r>
      <w:r w:rsidR="00F645B2">
        <w:rPr>
          <w:sz w:val="16"/>
        </w:rPr>
        <w:t xml:space="preserve">t before they are implemented. </w:t>
      </w:r>
      <w:r w:rsidRPr="00443043">
        <w:rPr>
          <w:sz w:val="16"/>
        </w:rPr>
        <w:t xml:space="preserve">This report, or our work, </w:t>
      </w:r>
      <w:proofErr w:type="gramStart"/>
      <w:r w:rsidRPr="00443043">
        <w:rPr>
          <w:sz w:val="16"/>
        </w:rPr>
        <w:t>should not be taken</w:t>
      </w:r>
      <w:proofErr w:type="gramEnd"/>
      <w:r w:rsidRPr="00443043">
        <w:rPr>
          <w:sz w:val="16"/>
        </w:rPr>
        <w:t xml:space="preserve"> as a substitute for management’s responsibilities for the application of sound commercial practices. We emphasise that the responsibility for a sound system of internal controls rests with management and our work </w:t>
      </w:r>
      <w:proofErr w:type="gramStart"/>
      <w:r w:rsidRPr="00443043">
        <w:rPr>
          <w:sz w:val="16"/>
        </w:rPr>
        <w:t>should not be relied upon</w:t>
      </w:r>
      <w:proofErr w:type="gramEnd"/>
      <w:r w:rsidRPr="00443043">
        <w:rPr>
          <w:sz w:val="16"/>
        </w:rPr>
        <w:t xml:space="preserve"> to identify all strengths and weaknesses that may exist. Neither </w:t>
      </w:r>
      <w:proofErr w:type="gramStart"/>
      <w:r w:rsidRPr="00443043">
        <w:rPr>
          <w:sz w:val="16"/>
        </w:rPr>
        <w:t>should our work be relied upon</w:t>
      </w:r>
      <w:proofErr w:type="gramEnd"/>
      <w:r w:rsidRPr="00443043">
        <w:rPr>
          <w:sz w:val="16"/>
        </w:rPr>
        <w:t xml:space="preserve"> to identify all circumstances of fraud and irregularity should there be any.</w:t>
      </w:r>
    </w:p>
    <w:p w:rsidR="008C3DE0" w:rsidRPr="00443043" w:rsidRDefault="008C3DE0" w:rsidP="00DE0A72">
      <w:pPr>
        <w:spacing w:line="240" w:lineRule="auto"/>
        <w:rPr>
          <w:sz w:val="16"/>
        </w:rPr>
      </w:pPr>
      <w:r>
        <w:rPr>
          <w:sz w:val="16"/>
        </w:rPr>
        <w:t xml:space="preserve">This report is </w:t>
      </w:r>
      <w:r w:rsidRPr="00443043">
        <w:rPr>
          <w:sz w:val="16"/>
        </w:rPr>
        <w:t xml:space="preserve">solely for the use of the persons to whom it </w:t>
      </w:r>
      <w:proofErr w:type="gramStart"/>
      <w:r w:rsidRPr="00443043">
        <w:rPr>
          <w:sz w:val="16"/>
        </w:rPr>
        <w:t>is addressed</w:t>
      </w:r>
      <w:proofErr w:type="gramEnd"/>
      <w:r w:rsidRPr="00443043">
        <w:rPr>
          <w:sz w:val="16"/>
        </w:rPr>
        <w:t xml:space="preserve"> and for the purposes set out he</w:t>
      </w:r>
      <w:r w:rsidR="00F645B2">
        <w:rPr>
          <w:sz w:val="16"/>
        </w:rPr>
        <w:t xml:space="preserve">rein. </w:t>
      </w:r>
      <w:r w:rsidRPr="00443043">
        <w:rPr>
          <w:sz w:val="16"/>
        </w:rPr>
        <w:t xml:space="preserve">This report </w:t>
      </w:r>
      <w:proofErr w:type="gramStart"/>
      <w:r w:rsidRPr="00443043">
        <w:rPr>
          <w:sz w:val="16"/>
        </w:rPr>
        <w:t>should not therefore be regarded</w:t>
      </w:r>
      <w:proofErr w:type="gramEnd"/>
      <w:r w:rsidRPr="00443043">
        <w:rPr>
          <w:sz w:val="16"/>
        </w:rPr>
        <w:t xml:space="preserve"> as suitable to be used or relied on by any other party wishing to acquire any rights from RSM Risk Assurance Services LLP for any purpose or in any context. Any </w:t>
      </w:r>
      <w:r>
        <w:rPr>
          <w:sz w:val="16"/>
        </w:rPr>
        <w:t xml:space="preserve">third </w:t>
      </w:r>
      <w:proofErr w:type="gramStart"/>
      <w:r>
        <w:rPr>
          <w:sz w:val="16"/>
        </w:rPr>
        <w:t xml:space="preserve">party </w:t>
      </w:r>
      <w:r w:rsidRPr="00443043">
        <w:rPr>
          <w:sz w:val="16"/>
        </w:rPr>
        <w:t>which</w:t>
      </w:r>
      <w:proofErr w:type="gramEnd"/>
      <w:r w:rsidRPr="00443043">
        <w:rPr>
          <w:sz w:val="16"/>
        </w:rPr>
        <w:t xml:space="preserve"> obtains access to this report or a copy an</w:t>
      </w:r>
      <w:r>
        <w:rPr>
          <w:sz w:val="16"/>
        </w:rPr>
        <w:t>d chooses to rely on it</w:t>
      </w:r>
      <w:r w:rsidRPr="00443043">
        <w:rPr>
          <w:sz w:val="16"/>
        </w:rPr>
        <w:t xml:space="preserve"> (or any part of it) will do so at its own risk. </w:t>
      </w:r>
      <w:proofErr w:type="gramStart"/>
      <w:r w:rsidRPr="00443043">
        <w:rPr>
          <w:sz w:val="16"/>
        </w:rPr>
        <w:t>To the fullest extent</w:t>
      </w:r>
      <w:proofErr w:type="gramEnd"/>
      <w:r w:rsidRPr="00443043">
        <w:rPr>
          <w:sz w:val="16"/>
        </w:rPr>
        <w:t xml:space="preserve"> permitted by law, RSM Risk Assurance Services LLP will accept no responsibility or liability in respect of this report to any other party and shall not be liable for any loss, damage or expense of whatsoev</w:t>
      </w:r>
      <w:r>
        <w:rPr>
          <w:sz w:val="16"/>
        </w:rPr>
        <w:t>er nature which is caused by any</w:t>
      </w:r>
      <w:r w:rsidRPr="00443043">
        <w:rPr>
          <w:sz w:val="16"/>
        </w:rPr>
        <w:t xml:space="preserve"> person’s reliance on representations in this report.</w:t>
      </w:r>
    </w:p>
    <w:p w:rsidR="008C3DE0" w:rsidRPr="00443043" w:rsidRDefault="008C3DE0" w:rsidP="00DE0A72">
      <w:pPr>
        <w:spacing w:line="240" w:lineRule="auto"/>
        <w:rPr>
          <w:sz w:val="16"/>
        </w:rPr>
      </w:pPr>
      <w:r w:rsidRPr="00443043">
        <w:rPr>
          <w:sz w:val="16"/>
        </w:rPr>
        <w:t>This report is released to you on the basis that it shall not be copied, referred to or disclosed, in whole or in part (save as otherwise permitted by agreed written terms), without our prior written consent.</w:t>
      </w:r>
    </w:p>
    <w:p w:rsidR="008C3DE0" w:rsidRPr="00443043" w:rsidRDefault="008C3DE0" w:rsidP="00DE0A72">
      <w:pPr>
        <w:spacing w:line="240" w:lineRule="auto"/>
        <w:rPr>
          <w:sz w:val="16"/>
        </w:rPr>
      </w:pPr>
      <w:r w:rsidRPr="00443043">
        <w:rPr>
          <w:sz w:val="16"/>
        </w:rPr>
        <w:t xml:space="preserve">We have no responsibility to update this report for events and circumstances occurring after the date of this report. </w:t>
      </w:r>
    </w:p>
    <w:p w:rsidR="00CA49F3" w:rsidRDefault="008C3DE0">
      <w:pPr>
        <w:rPr>
          <w:sz w:val="16"/>
        </w:rPr>
        <w:sectPr w:rsidR="00CA49F3" w:rsidSect="00CA49F3">
          <w:headerReference w:type="default" r:id="rId21"/>
          <w:pgSz w:w="11906" w:h="16838" w:code="9"/>
          <w:pgMar w:top="3572" w:right="709" w:bottom="709" w:left="709" w:header="709" w:footer="397" w:gutter="0"/>
          <w:cols w:space="310"/>
          <w:docGrid w:linePitch="360"/>
        </w:sectPr>
      </w:pPr>
      <w:r w:rsidRPr="00443043">
        <w:rPr>
          <w:sz w:val="16"/>
        </w:rPr>
        <w:t xml:space="preserve">RSM Risk Assurance Services LLP is a limited liability partnership registered in England and Wales no. OC389499 at </w:t>
      </w:r>
      <w:proofErr w:type="gramStart"/>
      <w:r w:rsidRPr="00443043">
        <w:rPr>
          <w:sz w:val="16"/>
        </w:rPr>
        <w:t>6th</w:t>
      </w:r>
      <w:proofErr w:type="gramEnd"/>
      <w:r w:rsidRPr="00443043">
        <w:rPr>
          <w:sz w:val="16"/>
        </w:rPr>
        <w:t xml:space="preserve"> floor, 25 Farringdon Street, London EC4A 4AB.</w:t>
      </w:r>
    </w:p>
    <w:p w:rsidR="00CA49F3" w:rsidRDefault="00CA49F3" w:rsidP="00CA49F3">
      <w:pPr>
        <w:pStyle w:val="Heading1Numb"/>
        <w:framePr w:w="10441" w:h="676" w:hRule="exact" w:wrap="around" w:hAnchor="page" w:x="691" w:y="59"/>
      </w:pPr>
      <w:bookmarkStart w:id="0" w:name="_Toc520113111"/>
      <w:r>
        <w:t>Executive summary</w:t>
      </w:r>
      <w:bookmarkEnd w:id="0"/>
    </w:p>
    <w:p w:rsidR="002841AE" w:rsidRPr="002841AE" w:rsidRDefault="002841AE" w:rsidP="00EB7F7D">
      <w:pPr>
        <w:pStyle w:val="Heading2Numb"/>
        <w:tabs>
          <w:tab w:val="clear" w:pos="1844"/>
          <w:tab w:val="num" w:pos="567"/>
        </w:tabs>
        <w:ind w:left="567"/>
      </w:pPr>
      <w:r w:rsidRPr="002841AE">
        <w:t xml:space="preserve">Background </w:t>
      </w:r>
    </w:p>
    <w:p w:rsidR="000737E2" w:rsidRPr="0009631E" w:rsidRDefault="00185604" w:rsidP="0009631E">
      <w:pPr>
        <w:spacing w:after="120"/>
      </w:pPr>
      <w:r>
        <w:t>A review of G</w:t>
      </w:r>
      <w:r w:rsidR="000737E2" w:rsidRPr="0009631E">
        <w:t xml:space="preserve">overnance </w:t>
      </w:r>
      <w:r>
        <w:t>- T</w:t>
      </w:r>
      <w:r w:rsidR="000737E2" w:rsidRPr="0009631E">
        <w:t xml:space="preserve">ransition </w:t>
      </w:r>
      <w:proofErr w:type="gramStart"/>
      <w:r w:rsidR="000737E2" w:rsidRPr="0009631E">
        <w:t>was undertaken</w:t>
      </w:r>
      <w:proofErr w:type="gramEnd"/>
      <w:r w:rsidR="000737E2" w:rsidRPr="0009631E">
        <w:t xml:space="preserve"> as part of the Police, Fire and Crime Commissioner</w:t>
      </w:r>
      <w:r>
        <w:t>,</w:t>
      </w:r>
      <w:r w:rsidR="000737E2" w:rsidRPr="0009631E">
        <w:t xml:space="preserve"> Fire and Rescue Authority</w:t>
      </w:r>
      <w:r>
        <w:t xml:space="preserve"> internal</w:t>
      </w:r>
      <w:r w:rsidR="000737E2" w:rsidRPr="0009631E">
        <w:t xml:space="preserve"> audit plan for 2017/18.</w:t>
      </w:r>
    </w:p>
    <w:p w:rsidR="000737E2" w:rsidRPr="0009631E" w:rsidRDefault="000737E2" w:rsidP="0009631E">
      <w:pPr>
        <w:spacing w:after="120"/>
      </w:pPr>
      <w:r w:rsidRPr="0009631E">
        <w:t>The P</w:t>
      </w:r>
      <w:r w:rsidR="00185604">
        <w:t xml:space="preserve">olice and </w:t>
      </w:r>
      <w:r w:rsidRPr="0009631E">
        <w:t>C</w:t>
      </w:r>
      <w:r w:rsidR="00185604">
        <w:t xml:space="preserve">rime </w:t>
      </w:r>
      <w:r w:rsidRPr="0009631E">
        <w:t>C</w:t>
      </w:r>
      <w:r w:rsidR="00185604">
        <w:t>ommissioner</w:t>
      </w:r>
      <w:r w:rsidRPr="0009631E">
        <w:t xml:space="preserve"> for Essex was the first in the country to have received approval from the Home Secretary to take on the governance of the Essex Fire and Rescue Service in addition to his existing</w:t>
      </w:r>
      <w:r w:rsidR="00185604">
        <w:t xml:space="preserve"> police</w:t>
      </w:r>
      <w:r w:rsidRPr="0009631E">
        <w:t xml:space="preserve"> role. This change </w:t>
      </w:r>
      <w:proofErr w:type="gramStart"/>
      <w:r w:rsidRPr="0009631E">
        <w:t>was approved</w:t>
      </w:r>
      <w:proofErr w:type="gramEnd"/>
      <w:r w:rsidRPr="0009631E">
        <w:t xml:space="preserve"> after submitting a detailed business case to the Home Office after a period of local consultation. Now formally known as the Police, Fire and Crime Commissioner</w:t>
      </w:r>
      <w:r w:rsidR="00185604">
        <w:t>, Fire and Rescue Authority</w:t>
      </w:r>
      <w:r w:rsidRPr="0009631E">
        <w:t xml:space="preserve"> (PFCC), as of October 2017 he replaced the members of the former Essex Fire Authority and is responsible for having oversight of the </w:t>
      </w:r>
      <w:r w:rsidR="00185604">
        <w:t>F</w:t>
      </w:r>
      <w:r w:rsidRPr="0009631E">
        <w:t xml:space="preserve">ire and </w:t>
      </w:r>
      <w:r w:rsidR="00185604">
        <w:t>R</w:t>
      </w:r>
      <w:r w:rsidRPr="0009631E">
        <w:t xml:space="preserve">escue </w:t>
      </w:r>
      <w:r w:rsidR="00185604">
        <w:t>S</w:t>
      </w:r>
      <w:r w:rsidRPr="0009631E">
        <w:t>ervice in Essex, setting its strategy and budget and holding the Chief Fire Officer to account.</w:t>
      </w:r>
    </w:p>
    <w:p w:rsidR="000737E2" w:rsidRPr="0009631E" w:rsidRDefault="000737E2" w:rsidP="0009631E">
      <w:pPr>
        <w:spacing w:after="120"/>
      </w:pPr>
      <w:r w:rsidRPr="0009631E">
        <w:t>Essex Police and Essex Fire</w:t>
      </w:r>
      <w:r w:rsidR="00D769F3">
        <w:t xml:space="preserve"> and Rescue Service</w:t>
      </w:r>
      <w:r w:rsidRPr="0009631E">
        <w:t xml:space="preserve"> remain separate organisations with separate governance </w:t>
      </w:r>
      <w:r w:rsidR="00185604">
        <w:t>b</w:t>
      </w:r>
      <w:r w:rsidR="007D1480">
        <w:t>oards</w:t>
      </w:r>
      <w:r w:rsidRPr="0009631E">
        <w:t>, budgets, staff and decision-making processes.</w:t>
      </w:r>
    </w:p>
    <w:p w:rsidR="000737E2" w:rsidRPr="0009631E" w:rsidRDefault="000737E2" w:rsidP="0009631E">
      <w:pPr>
        <w:spacing w:after="120"/>
      </w:pPr>
      <w:r w:rsidRPr="0009631E">
        <w:t xml:space="preserve">Since the transition the </w:t>
      </w:r>
      <w:r w:rsidR="00185604">
        <w:t>Office of the Police, Fire and Crime Commissioner (O</w:t>
      </w:r>
      <w:r w:rsidRPr="0009631E">
        <w:t>PFCC</w:t>
      </w:r>
      <w:r w:rsidR="00185604">
        <w:t>)</w:t>
      </w:r>
      <w:r w:rsidRPr="0009631E">
        <w:t xml:space="preserve"> have developed two key forums to </w:t>
      </w:r>
      <w:r w:rsidR="00185604">
        <w:t>enable</w:t>
      </w:r>
      <w:r w:rsidRPr="0009631E">
        <w:t xml:space="preserve"> PFCC oversight; these are the </w:t>
      </w:r>
      <w:r w:rsidR="00E55BA1">
        <w:t xml:space="preserve">Fire and Rescue </w:t>
      </w:r>
      <w:r w:rsidRPr="0009631E">
        <w:t xml:space="preserve">Strategic Board </w:t>
      </w:r>
      <w:r w:rsidR="0009631E">
        <w:t xml:space="preserve">(SB) </w:t>
      </w:r>
      <w:r w:rsidRPr="0009631E">
        <w:t xml:space="preserve">and the </w:t>
      </w:r>
      <w:r w:rsidR="00C43D8E">
        <w:t xml:space="preserve">Fire and Rescue </w:t>
      </w:r>
      <w:r w:rsidRPr="0009631E">
        <w:t>Performance and Resources Board</w:t>
      </w:r>
      <w:r w:rsidR="0009631E">
        <w:t xml:space="preserve"> (PRB)</w:t>
      </w:r>
      <w:r w:rsidRPr="0009631E">
        <w:t xml:space="preserve">. The </w:t>
      </w:r>
      <w:r w:rsidR="00185604">
        <w:t>b</w:t>
      </w:r>
      <w:r w:rsidR="007D1480">
        <w:t>oards</w:t>
      </w:r>
      <w:r w:rsidRPr="0009631E">
        <w:t xml:space="preserve"> have no decision-making power and are there to inform and advise the PFCC in </w:t>
      </w:r>
      <w:proofErr w:type="gramStart"/>
      <w:r w:rsidRPr="0009631E">
        <w:t>decision making</w:t>
      </w:r>
      <w:proofErr w:type="gramEnd"/>
      <w:r w:rsidR="00D769F3">
        <w:t xml:space="preserve"> and are part of the scrutiny arrangements for the PFCC.</w:t>
      </w:r>
    </w:p>
    <w:p w:rsidR="000737E2" w:rsidRPr="0009631E" w:rsidRDefault="000737E2" w:rsidP="0009631E">
      <w:pPr>
        <w:spacing w:after="120"/>
      </w:pPr>
      <w:r w:rsidRPr="0009631E">
        <w:t>The Service has maintained their original governance structure used before the transition.</w:t>
      </w:r>
    </w:p>
    <w:p w:rsidR="000737E2" w:rsidRPr="0009631E" w:rsidRDefault="000737E2" w:rsidP="0009631E">
      <w:pPr>
        <w:spacing w:after="120"/>
      </w:pPr>
      <w:r w:rsidRPr="0009631E">
        <w:t>The objective of this review was to assess if there is an adequate governance framework in place to ensure the PFCC with the Service can effectively engage with partners, align their needs to resources and deliver services to the community.</w:t>
      </w:r>
    </w:p>
    <w:p w:rsidR="002841AE" w:rsidRPr="002841AE" w:rsidRDefault="002841AE" w:rsidP="00EB7F7D">
      <w:pPr>
        <w:pStyle w:val="Heading2Numb"/>
        <w:tabs>
          <w:tab w:val="clear" w:pos="1844"/>
          <w:tab w:val="num" w:pos="567"/>
        </w:tabs>
        <w:ind w:left="567"/>
      </w:pPr>
      <w:r w:rsidRPr="002841AE">
        <w:t xml:space="preserve">Conclusion </w:t>
      </w:r>
    </w:p>
    <w:p w:rsidR="00427C93" w:rsidRDefault="007230F2" w:rsidP="0009631E">
      <w:pPr>
        <w:spacing w:after="120"/>
      </w:pPr>
      <w:r>
        <w:t>The Police, Fire and Crime Commissioner has only had responsibility for oversight of the Fire and Rescue Service since October 2017</w:t>
      </w:r>
      <w:r w:rsidR="00C76A24">
        <w:t xml:space="preserve">, therefore the new governance arrangements </w:t>
      </w:r>
      <w:proofErr w:type="gramStart"/>
      <w:r w:rsidR="00C76A24">
        <w:t>are still being embedded</w:t>
      </w:r>
      <w:proofErr w:type="gramEnd"/>
      <w:r>
        <w:t xml:space="preserve">. There are various </w:t>
      </w:r>
      <w:r w:rsidR="002B6132">
        <w:t>b</w:t>
      </w:r>
      <w:r w:rsidR="007D1480">
        <w:t>oards</w:t>
      </w:r>
      <w:r w:rsidR="00564F5B">
        <w:t xml:space="preserve"> within the OPFCC and the Fire Service</w:t>
      </w:r>
      <w:r>
        <w:t xml:space="preserve"> that input into the decision-making processes over which the commissioner has oversight</w:t>
      </w:r>
      <w:r w:rsidR="00C76A24">
        <w:t xml:space="preserve">, including two new PFCC </w:t>
      </w:r>
      <w:proofErr w:type="gramStart"/>
      <w:r w:rsidR="00C76A24">
        <w:t>boards which</w:t>
      </w:r>
      <w:proofErr w:type="gramEnd"/>
      <w:r w:rsidR="00C76A24">
        <w:t xml:space="preserve"> have been established as part of the new constitution</w:t>
      </w:r>
      <w:r>
        <w:t xml:space="preserve">. We </w:t>
      </w:r>
      <w:r w:rsidR="00C76A24">
        <w:t>found that</w:t>
      </w:r>
      <w:r w:rsidR="00425C53">
        <w:t xml:space="preserve">, while changes </w:t>
      </w:r>
      <w:proofErr w:type="gramStart"/>
      <w:r w:rsidR="00425C53">
        <w:t>had been made</w:t>
      </w:r>
      <w:proofErr w:type="gramEnd"/>
      <w:r w:rsidR="00425C53">
        <w:t xml:space="preserve"> to </w:t>
      </w:r>
      <w:r w:rsidR="0053028B">
        <w:t>align governance arrangements and there had been progress towards this,</w:t>
      </w:r>
      <w:r w:rsidR="00C76A24">
        <w:t xml:space="preserve"> there could be improved clarity of responsibility and accountability between the various boards and committees,</w:t>
      </w:r>
      <w:r w:rsidR="008C0B42">
        <w:t xml:space="preserve"> including whether delegated authorities</w:t>
      </w:r>
      <w:r w:rsidR="00564F5B">
        <w:t xml:space="preserve"> and escalation routes</w:t>
      </w:r>
      <w:r w:rsidR="008C0B42">
        <w:t xml:space="preserve"> are </w:t>
      </w:r>
      <w:r w:rsidR="00564F5B">
        <w:t xml:space="preserve">clearly </w:t>
      </w:r>
      <w:r w:rsidR="008C0B42">
        <w:t>defined</w:t>
      </w:r>
      <w:r>
        <w:t xml:space="preserve">. </w:t>
      </w:r>
    </w:p>
    <w:p w:rsidR="009C0E59" w:rsidRDefault="009C0E59" w:rsidP="009C0E59">
      <w:pPr>
        <w:pStyle w:val="Heading2Numb"/>
        <w:numPr>
          <w:ilvl w:val="0"/>
          <w:numId w:val="0"/>
        </w:numPr>
      </w:pPr>
    </w:p>
    <w:p w:rsidR="00CA49F3" w:rsidRDefault="00CA49F3">
      <w:pPr>
        <w:spacing w:after="200" w:line="276" w:lineRule="auto"/>
        <w:rPr>
          <w:rFonts w:ascii="Arial Bold" w:eastAsiaTheme="majorEastAsia" w:hAnsi="Arial Bold" w:cstheme="majorBidi"/>
          <w:b/>
          <w:bCs/>
          <w:sz w:val="28"/>
          <w:szCs w:val="26"/>
        </w:rPr>
      </w:pPr>
      <w:r>
        <w:br w:type="page"/>
      </w:r>
    </w:p>
    <w:p w:rsidR="009430F3" w:rsidRPr="001423A2" w:rsidRDefault="009430F3" w:rsidP="00EB7F7D">
      <w:pPr>
        <w:pStyle w:val="Heading2Numb"/>
        <w:tabs>
          <w:tab w:val="clear" w:pos="1844"/>
          <w:tab w:val="num" w:pos="567"/>
        </w:tabs>
        <w:ind w:left="567"/>
      </w:pPr>
      <w:r w:rsidRPr="001423A2">
        <w:t>Key findings</w:t>
      </w:r>
    </w:p>
    <w:p w:rsidR="00427C93" w:rsidRDefault="007B0BB8" w:rsidP="0009631E">
      <w:pPr>
        <w:spacing w:after="120"/>
      </w:pPr>
      <w:r>
        <w:t xml:space="preserve">We identified the following areas of </w:t>
      </w:r>
      <w:proofErr w:type="gramStart"/>
      <w:r>
        <w:t>weakness</w:t>
      </w:r>
      <w:r w:rsidR="008E532E">
        <w:t xml:space="preserve"> which</w:t>
      </w:r>
      <w:proofErr w:type="gramEnd"/>
      <w:r w:rsidR="008E532E">
        <w:t xml:space="preserve"> have resulted in </w:t>
      </w:r>
      <w:r w:rsidR="008E532E" w:rsidRPr="009C0E59">
        <w:t>four</w:t>
      </w:r>
      <w:r w:rsidR="008E532E" w:rsidRPr="008E532E">
        <w:rPr>
          <w:b/>
        </w:rPr>
        <w:t xml:space="preserve"> medium</w:t>
      </w:r>
      <w:r w:rsidR="008E532E">
        <w:t xml:space="preserve"> priority management actions. We have also agreed three low priority management </w:t>
      </w:r>
      <w:proofErr w:type="gramStart"/>
      <w:r w:rsidR="008E532E">
        <w:t>actions which</w:t>
      </w:r>
      <w:proofErr w:type="gramEnd"/>
      <w:r w:rsidR="008E532E">
        <w:t xml:space="preserve"> are detailed in section two of this report.</w:t>
      </w:r>
    </w:p>
    <w:p w:rsidR="00372FFA" w:rsidRPr="008E532E" w:rsidRDefault="008E532E" w:rsidP="0009631E">
      <w:pPr>
        <w:spacing w:after="120"/>
        <w:rPr>
          <w:b/>
          <w:color w:val="3F9C35" w:themeColor="background2"/>
        </w:rPr>
      </w:pPr>
      <w:r w:rsidRPr="008E532E">
        <w:rPr>
          <w:b/>
          <w:color w:val="3F9C35" w:themeColor="background2"/>
        </w:rPr>
        <w:t>Governance Structure and the Constitution</w:t>
      </w:r>
    </w:p>
    <w:p w:rsidR="00A21B39" w:rsidRDefault="00A21B39" w:rsidP="0046179C">
      <w:pPr>
        <w:spacing w:after="120"/>
        <w:rPr>
          <w:b/>
        </w:rPr>
      </w:pPr>
      <w:r w:rsidRPr="00A21B39">
        <w:t xml:space="preserve">We reviewed the Terms of Reference for the </w:t>
      </w:r>
      <w:r w:rsidR="005608B6">
        <w:t>SB</w:t>
      </w:r>
      <w:r w:rsidRPr="00A21B39">
        <w:t xml:space="preserve"> and the PRB</w:t>
      </w:r>
      <w:r>
        <w:t xml:space="preserve">, </w:t>
      </w:r>
      <w:r w:rsidR="00C43D8E">
        <w:t xml:space="preserve">both of which </w:t>
      </w:r>
      <w:proofErr w:type="gramStart"/>
      <w:r w:rsidR="00C43D8E">
        <w:t>are defined</w:t>
      </w:r>
      <w:proofErr w:type="gramEnd"/>
      <w:r w:rsidR="00C43D8E">
        <w:t xml:space="preserve"> in the Essex Police, Fire and Crime Commissioner Fire and Rescue Authority Constitution. We also reviewed Terms of Reference for </w:t>
      </w:r>
      <w:r>
        <w:t xml:space="preserve">the </w:t>
      </w:r>
      <w:r w:rsidRPr="00A21B39">
        <w:rPr>
          <w:bCs/>
        </w:rPr>
        <w:t xml:space="preserve">Emergency Services Collaboration </w:t>
      </w:r>
      <w:r w:rsidR="00AD46CC">
        <w:rPr>
          <w:bCs/>
        </w:rPr>
        <w:t xml:space="preserve">Strategic Governance </w:t>
      </w:r>
      <w:r w:rsidRPr="00A21B39">
        <w:rPr>
          <w:bCs/>
        </w:rPr>
        <w:t>Board;</w:t>
      </w:r>
      <w:r>
        <w:rPr>
          <w:bCs/>
        </w:rPr>
        <w:t xml:space="preserve"> the </w:t>
      </w:r>
      <w:r w:rsidRPr="00A21B39">
        <w:t>Fire Service Senior Leadership Team (SLT)</w:t>
      </w:r>
      <w:r>
        <w:t>;</w:t>
      </w:r>
      <w:r>
        <w:rPr>
          <w:bCs/>
        </w:rPr>
        <w:t xml:space="preserve"> and the </w:t>
      </w:r>
      <w:r w:rsidR="00C43D8E">
        <w:rPr>
          <w:bCs/>
        </w:rPr>
        <w:t xml:space="preserve">Essex County </w:t>
      </w:r>
      <w:r w:rsidR="00C43D8E">
        <w:t xml:space="preserve">Fire and Rescue Service </w:t>
      </w:r>
      <w:r w:rsidRPr="00A21B39">
        <w:t>Change Board</w:t>
      </w:r>
      <w:r>
        <w:t>.</w:t>
      </w:r>
      <w:r w:rsidR="00AD46CC">
        <w:t xml:space="preserve"> These boards/committees are not constitutionally based</w:t>
      </w:r>
      <w:r>
        <w:t xml:space="preserve"> </w:t>
      </w:r>
      <w:r w:rsidRPr="00A21B39">
        <w:t xml:space="preserve">None of these individual Terms of Reference link the purpose of the board in question to the responsibilities of other </w:t>
      </w:r>
      <w:r w:rsidR="00EF03CD">
        <w:t>b</w:t>
      </w:r>
      <w:r w:rsidR="007D1480">
        <w:t>oards</w:t>
      </w:r>
      <w:r w:rsidRPr="00A21B39">
        <w:t xml:space="preserve"> or </w:t>
      </w:r>
      <w:r w:rsidR="00C43D8E">
        <w:t>give clear</w:t>
      </w:r>
      <w:r w:rsidR="00C43D8E" w:rsidRPr="00A21B39">
        <w:t xml:space="preserve"> </w:t>
      </w:r>
      <w:r w:rsidRPr="00A21B39">
        <w:t>escalation routes for particular types of decisions.</w:t>
      </w:r>
      <w:r w:rsidR="0046179C">
        <w:t xml:space="preserve"> There</w:t>
      </w:r>
      <w:r w:rsidRPr="00A21B39">
        <w:t xml:space="preserve"> is a risk that decisions </w:t>
      </w:r>
      <w:proofErr w:type="gramStart"/>
      <w:r w:rsidRPr="00A21B39">
        <w:t>could be made</w:t>
      </w:r>
      <w:proofErr w:type="gramEnd"/>
      <w:r w:rsidRPr="00A21B39">
        <w:t xml:space="preserve"> at an inappropriate level</w:t>
      </w:r>
      <w:r w:rsidR="0046179C">
        <w:t xml:space="preserve"> or issues may not be escalated</w:t>
      </w:r>
      <w:r w:rsidRPr="00A21B39">
        <w:t>.</w:t>
      </w:r>
      <w:r>
        <w:t xml:space="preserve"> </w:t>
      </w:r>
      <w:r w:rsidRPr="00A21B39">
        <w:rPr>
          <w:b/>
        </w:rPr>
        <w:t>(</w:t>
      </w:r>
      <w:r w:rsidR="0046179C">
        <w:rPr>
          <w:b/>
        </w:rPr>
        <w:t>Medium</w:t>
      </w:r>
      <w:r w:rsidRPr="00A21B39">
        <w:rPr>
          <w:b/>
        </w:rPr>
        <w:t>)</w:t>
      </w:r>
    </w:p>
    <w:p w:rsidR="00A21B39" w:rsidRPr="008E532E" w:rsidRDefault="00A21B39" w:rsidP="0009631E">
      <w:pPr>
        <w:spacing w:after="120"/>
        <w:rPr>
          <w:b/>
          <w:color w:val="3F9C35" w:themeColor="background2"/>
        </w:rPr>
      </w:pPr>
      <w:r>
        <w:rPr>
          <w:b/>
          <w:color w:val="3F9C35" w:themeColor="background2"/>
        </w:rPr>
        <w:t>Central Repository of Information</w:t>
      </w:r>
    </w:p>
    <w:p w:rsidR="00A21B39" w:rsidRPr="00A21B39" w:rsidRDefault="00A21B39" w:rsidP="0009631E">
      <w:pPr>
        <w:spacing w:after="120"/>
      </w:pPr>
      <w:r w:rsidRPr="00A21B39">
        <w:t xml:space="preserve">In discussion with the Head of Performance and </w:t>
      </w:r>
      <w:proofErr w:type="gramStart"/>
      <w:r w:rsidRPr="00A21B39">
        <w:t>Scrutiny</w:t>
      </w:r>
      <w:proofErr w:type="gramEnd"/>
      <w:r w:rsidRPr="00A21B39">
        <w:t xml:space="preserve"> we were advised there is no central </w:t>
      </w:r>
      <w:r w:rsidR="00564F5B">
        <w:t>list or structure chart</w:t>
      </w:r>
      <w:r w:rsidR="00564F5B" w:rsidRPr="00A21B39">
        <w:t xml:space="preserve"> </w:t>
      </w:r>
      <w:r w:rsidRPr="00A21B39">
        <w:t xml:space="preserve">of </w:t>
      </w:r>
      <w:r w:rsidR="00C43D8E">
        <w:t>groups and</w:t>
      </w:r>
      <w:r w:rsidR="00C43D8E" w:rsidRPr="00A21B39">
        <w:t xml:space="preserve"> </w:t>
      </w:r>
      <w:r w:rsidRPr="00A21B39">
        <w:t xml:space="preserve">forums </w:t>
      </w:r>
      <w:r w:rsidR="00C43D8E">
        <w:t>that make up the governance structure, or</w:t>
      </w:r>
      <w:r w:rsidR="00C43D8E" w:rsidRPr="00A21B39">
        <w:t xml:space="preserve"> </w:t>
      </w:r>
      <w:r w:rsidRPr="00A21B39">
        <w:t>a central repository of their papers. Therefore, the</w:t>
      </w:r>
      <w:r w:rsidR="00380EF4">
        <w:t>re is a risk the</w:t>
      </w:r>
      <w:r w:rsidRPr="00A21B39">
        <w:t xml:space="preserve"> PFCC </w:t>
      </w:r>
      <w:proofErr w:type="gramStart"/>
      <w:r w:rsidR="00564F5B">
        <w:t>may not be fully informed</w:t>
      </w:r>
      <w:proofErr w:type="gramEnd"/>
      <w:r w:rsidR="00564F5B">
        <w:t xml:space="preserve"> of the discussions and decisions being made</w:t>
      </w:r>
      <w:r w:rsidRPr="00A21B39">
        <w:t xml:space="preserve"> within these groups.</w:t>
      </w:r>
      <w:r>
        <w:t xml:space="preserve"> </w:t>
      </w:r>
      <w:r w:rsidRPr="00A21B39">
        <w:rPr>
          <w:b/>
        </w:rPr>
        <w:t>(</w:t>
      </w:r>
      <w:r>
        <w:rPr>
          <w:b/>
        </w:rPr>
        <w:t>Medium</w:t>
      </w:r>
      <w:r w:rsidRPr="00A21B39">
        <w:rPr>
          <w:b/>
        </w:rPr>
        <w:t>)</w:t>
      </w:r>
    </w:p>
    <w:p w:rsidR="00A21B39" w:rsidRPr="008E532E" w:rsidRDefault="00A21B39" w:rsidP="0009631E">
      <w:pPr>
        <w:spacing w:after="120"/>
        <w:rPr>
          <w:b/>
          <w:color w:val="3F9C35" w:themeColor="background2"/>
        </w:rPr>
      </w:pPr>
      <w:r>
        <w:rPr>
          <w:b/>
          <w:color w:val="3F9C35" w:themeColor="background2"/>
        </w:rPr>
        <w:t>Performance and Resources Board</w:t>
      </w:r>
    </w:p>
    <w:p w:rsidR="006D6FDC" w:rsidRPr="006D6FDC" w:rsidRDefault="006D6FDC" w:rsidP="0009631E">
      <w:pPr>
        <w:spacing w:after="120"/>
      </w:pPr>
      <w:r w:rsidRPr="006D6FDC">
        <w:t xml:space="preserve">We reviewed the </w:t>
      </w:r>
      <w:r w:rsidR="00380EF4">
        <w:t>m</w:t>
      </w:r>
      <w:r w:rsidRPr="006D6FDC">
        <w:t>inutes for the P</w:t>
      </w:r>
      <w:r w:rsidR="00380EF4">
        <w:t xml:space="preserve">RB </w:t>
      </w:r>
      <w:r w:rsidRPr="006D6FDC">
        <w:t>meetings held on 18 December 2017, 29 January 2018 and 28 February 2018</w:t>
      </w:r>
      <w:r w:rsidR="00A5008A">
        <w:t xml:space="preserve"> and </w:t>
      </w:r>
      <w:r w:rsidRPr="006D6FDC">
        <w:t xml:space="preserve">found key performance and resource information had been presented and discussed including </w:t>
      </w:r>
      <w:r w:rsidR="00380EF4">
        <w:t xml:space="preserve">a </w:t>
      </w:r>
      <w:r w:rsidRPr="006D6FDC">
        <w:t xml:space="preserve">monthly performance summary such as incidents and response </w:t>
      </w:r>
      <w:proofErr w:type="gramStart"/>
      <w:r w:rsidRPr="006D6FDC">
        <w:t>times</w:t>
      </w:r>
      <w:proofErr w:type="gramEnd"/>
      <w:r w:rsidRPr="006D6FDC">
        <w:t xml:space="preserve"> data, budget review and a safeguarding update.</w:t>
      </w:r>
    </w:p>
    <w:p w:rsidR="006D6FDC" w:rsidRPr="006D6FDC" w:rsidRDefault="006D6FDC" w:rsidP="0009631E">
      <w:pPr>
        <w:spacing w:after="120"/>
      </w:pPr>
      <w:r w:rsidRPr="006D6FDC">
        <w:t xml:space="preserve">However, we also noted four instances where items that appear to be strategic in nature </w:t>
      </w:r>
      <w:proofErr w:type="gramStart"/>
      <w:r w:rsidRPr="006D6FDC">
        <w:t>were presented</w:t>
      </w:r>
      <w:proofErr w:type="gramEnd"/>
      <w:r w:rsidRPr="006D6FDC">
        <w:t xml:space="preserve"> to PRB rather than the Strategic Board:</w:t>
      </w:r>
      <w:r>
        <w:t xml:space="preserve"> GDPR Preparations (December 2017); </w:t>
      </w:r>
      <w:r w:rsidRPr="006D6FDC">
        <w:t>Terms of Reference of a Review of IT Strategy</w:t>
      </w:r>
      <w:r>
        <w:t xml:space="preserve"> (January 2018); </w:t>
      </w:r>
      <w:r w:rsidRPr="006D6FDC">
        <w:t>A review of the 2020 Programme</w:t>
      </w:r>
      <w:r>
        <w:t xml:space="preserve"> (January 2018); and Cultural Change (January 2018). </w:t>
      </w:r>
      <w:proofErr w:type="gramStart"/>
      <w:r w:rsidRPr="006D6FDC">
        <w:t>Through discussion with Head of Performance and Scrutiny at the PFCC and the Assistant Director Programme 2020 within the Service we were advised that some key issues</w:t>
      </w:r>
      <w:r w:rsidR="00380EF4">
        <w:t>,</w:t>
      </w:r>
      <w:r w:rsidRPr="006D6FDC">
        <w:t xml:space="preserve"> including those of a strategic nature</w:t>
      </w:r>
      <w:r w:rsidR="00380EF4">
        <w:t>,</w:t>
      </w:r>
      <w:r w:rsidRPr="006D6FDC">
        <w:t xml:space="preserve"> may be taken to PRB as the PRB meet more frequently than SB. Whilst both meetings require the same membership</w:t>
      </w:r>
      <w:r w:rsidR="00A5008A">
        <w:t>,</w:t>
      </w:r>
      <w:r w:rsidRPr="006D6FDC">
        <w:t xml:space="preserve"> if PRB continues to pick up items of a strategic nature there is a risk that the lines between the two </w:t>
      </w:r>
      <w:r w:rsidR="00A5008A">
        <w:t>b</w:t>
      </w:r>
      <w:r w:rsidR="007D1480">
        <w:t>oards</w:t>
      </w:r>
      <w:r w:rsidRPr="006D6FDC">
        <w:t xml:space="preserve"> become blurred.</w:t>
      </w:r>
      <w:proofErr w:type="gramEnd"/>
      <w:r w:rsidRPr="006D6FDC">
        <w:t xml:space="preserve"> This may lead to neither forum effectively fulfilling its core purpose</w:t>
      </w:r>
      <w:r w:rsidR="00A5008A">
        <w:t xml:space="preserve">, </w:t>
      </w:r>
      <w:r w:rsidR="00380EF4">
        <w:t xml:space="preserve">terms of reference </w:t>
      </w:r>
      <w:r w:rsidR="00A5008A">
        <w:t>or to duplication</w:t>
      </w:r>
      <w:r w:rsidRPr="006D6FDC">
        <w:t>.</w:t>
      </w:r>
      <w:r>
        <w:t xml:space="preserve"> </w:t>
      </w:r>
      <w:r w:rsidRPr="006D6FDC">
        <w:rPr>
          <w:b/>
        </w:rPr>
        <w:t>(Medium)</w:t>
      </w:r>
    </w:p>
    <w:p w:rsidR="00A21B39" w:rsidRPr="008E532E" w:rsidRDefault="00A21B39" w:rsidP="0009631E">
      <w:pPr>
        <w:spacing w:after="120"/>
        <w:rPr>
          <w:b/>
          <w:color w:val="3F9C35" w:themeColor="background2"/>
        </w:rPr>
      </w:pPr>
      <w:r>
        <w:rPr>
          <w:b/>
          <w:color w:val="3F9C35" w:themeColor="background2"/>
        </w:rPr>
        <w:t>Key Governance Documentation</w:t>
      </w:r>
    </w:p>
    <w:p w:rsidR="006D6FDC" w:rsidRDefault="006D6FDC" w:rsidP="0009631E">
      <w:pPr>
        <w:spacing w:after="120"/>
        <w:rPr>
          <w:b/>
        </w:rPr>
      </w:pPr>
      <w:r w:rsidRPr="006D6FDC">
        <w:t>We reviewed the constitution and the decision log where the PFCC had approved and signed off the constitution on 24 October 2017.</w:t>
      </w:r>
      <w:r>
        <w:t xml:space="preserve"> </w:t>
      </w:r>
      <w:r w:rsidRPr="006D6FDC">
        <w:t>Whilst we found this document set</w:t>
      </w:r>
      <w:r w:rsidR="00380EF4">
        <w:t>s</w:t>
      </w:r>
      <w:r w:rsidRPr="006D6FDC">
        <w:t xml:space="preserve"> out the high-level roles and responsibilities</w:t>
      </w:r>
      <w:r w:rsidR="006E7729">
        <w:t>,</w:t>
      </w:r>
      <w:r w:rsidR="00C43D8E">
        <w:t xml:space="preserve"> it was not clear to what extent authority could or </w:t>
      </w:r>
      <w:proofErr w:type="gramStart"/>
      <w:r w:rsidR="00C43D8E">
        <w:t>had been delegated</w:t>
      </w:r>
      <w:proofErr w:type="gramEnd"/>
      <w:r w:rsidR="00C43D8E">
        <w:t xml:space="preserve"> in such areas as </w:t>
      </w:r>
      <w:r w:rsidR="00323A89">
        <w:t>policies or the taking of operational decisions</w:t>
      </w:r>
      <w:r w:rsidR="007E6301">
        <w:t>, nor was there a separate Scheme of Delegation</w:t>
      </w:r>
      <w:r w:rsidRPr="006D6FDC">
        <w:t>.</w:t>
      </w:r>
      <w:r w:rsidR="007D1480">
        <w:t xml:space="preserve"> </w:t>
      </w:r>
      <w:r w:rsidRPr="006D6FDC">
        <w:t xml:space="preserve">Without clearly documenting delegated authority there is a risk that decisions </w:t>
      </w:r>
      <w:proofErr w:type="gramStart"/>
      <w:r w:rsidR="007E6301">
        <w:t>could</w:t>
      </w:r>
      <w:r w:rsidRPr="006D6FDC">
        <w:t xml:space="preserve"> be made</w:t>
      </w:r>
      <w:proofErr w:type="gramEnd"/>
      <w:r w:rsidRPr="006D6FDC">
        <w:t xml:space="preserve"> at an inappropriate level. This may lead to the authority of the PFCC </w:t>
      </w:r>
      <w:proofErr w:type="gramStart"/>
      <w:r w:rsidRPr="006D6FDC">
        <w:t>being undermined</w:t>
      </w:r>
      <w:proofErr w:type="gramEnd"/>
      <w:r w:rsidRPr="006D6FDC">
        <w:t xml:space="preserve"> and limit authority over strategy and achievement of the strategic objectives.</w:t>
      </w:r>
      <w:r>
        <w:t xml:space="preserve"> </w:t>
      </w:r>
      <w:r w:rsidRPr="006D6FDC">
        <w:t>In addition, without the constitution adequately detailing this information the remit of the governance forums may remain unclear and lack focus.</w:t>
      </w:r>
      <w:r>
        <w:t xml:space="preserve"> </w:t>
      </w:r>
      <w:r w:rsidRPr="006D6FDC">
        <w:rPr>
          <w:b/>
        </w:rPr>
        <w:t>(Medium)</w:t>
      </w:r>
    </w:p>
    <w:p w:rsidR="009B082E" w:rsidRPr="00885659" w:rsidRDefault="00885659" w:rsidP="0009631E">
      <w:pPr>
        <w:spacing w:after="120"/>
        <w:rPr>
          <w:b/>
        </w:rPr>
      </w:pPr>
      <w:r w:rsidRPr="00885659">
        <w:rPr>
          <w:b/>
        </w:rPr>
        <w:t>The following controls were adequately designed and operating effectively:</w:t>
      </w:r>
    </w:p>
    <w:p w:rsidR="00A6720E" w:rsidRDefault="00A6720E" w:rsidP="0009631E">
      <w:pPr>
        <w:spacing w:after="120"/>
      </w:pPr>
      <w:r>
        <w:t xml:space="preserve">We reviewed the Terms of Reference of the </w:t>
      </w:r>
      <w:r w:rsidR="00380EF4">
        <w:t>SB</w:t>
      </w:r>
      <w:r>
        <w:t xml:space="preserve"> and </w:t>
      </w:r>
      <w:r w:rsidR="00380EF4">
        <w:t>PRB</w:t>
      </w:r>
      <w:r>
        <w:t>, as well as the Essex Fire and Rescue Service S</w:t>
      </w:r>
      <w:r w:rsidR="00380EF4">
        <w:t xml:space="preserve">LT </w:t>
      </w:r>
      <w:r>
        <w:t xml:space="preserve">and Strategic Change Board. For all of these </w:t>
      </w:r>
      <w:r w:rsidR="006E7729">
        <w:t>b</w:t>
      </w:r>
      <w:r w:rsidR="007D1480">
        <w:t>oards</w:t>
      </w:r>
      <w:r>
        <w:t xml:space="preserve"> the Terms of Reference set out their roles, responsibilities, memberships, quorum, meeting requirements and reporting requirements.</w:t>
      </w:r>
    </w:p>
    <w:p w:rsidR="00885659" w:rsidRDefault="00501C0F" w:rsidP="0009631E">
      <w:pPr>
        <w:spacing w:after="120"/>
      </w:pPr>
      <w:r>
        <w:t>We reviewed the circulation of agendas, papers and minutes for two meetings of the S</w:t>
      </w:r>
      <w:r w:rsidR="00380EF4">
        <w:t>B</w:t>
      </w:r>
      <w:r>
        <w:t xml:space="preserve"> and three meetings of the </w:t>
      </w:r>
      <w:r w:rsidR="00380EF4">
        <w:t>PRB</w:t>
      </w:r>
      <w:r>
        <w:t xml:space="preserve">, and where evidence was </w:t>
      </w:r>
      <w:proofErr w:type="gramStart"/>
      <w:r>
        <w:t>available</w:t>
      </w:r>
      <w:proofErr w:type="gramEnd"/>
      <w:r>
        <w:t xml:space="preserve"> we were able to </w:t>
      </w:r>
      <w:r w:rsidR="00A6720E">
        <w:t>confirm that this was done in accordance with the O</w:t>
      </w:r>
      <w:r w:rsidR="00380EF4">
        <w:t>PFCC</w:t>
      </w:r>
      <w:r w:rsidR="00A6720E">
        <w:t xml:space="preserve"> meeting administration workflow.</w:t>
      </w:r>
    </w:p>
    <w:p w:rsidR="00DE0A72" w:rsidRDefault="00DE0A72" w:rsidP="0009631E">
      <w:pPr>
        <w:spacing w:after="120"/>
      </w:pPr>
    </w:p>
    <w:p w:rsidR="0009631E" w:rsidRPr="0009631E" w:rsidRDefault="0009631E" w:rsidP="0009631E">
      <w:pPr>
        <w:spacing w:after="120"/>
      </w:pPr>
      <w:r w:rsidRPr="0009631E">
        <w:t xml:space="preserve">Through discussion with Head of Performance and Scrutiny at the PFCC and the Assistant Director Programme 2020 within the </w:t>
      </w:r>
      <w:proofErr w:type="gramStart"/>
      <w:r w:rsidRPr="0009631E">
        <w:t>Service</w:t>
      </w:r>
      <w:proofErr w:type="gramEnd"/>
      <w:r w:rsidRPr="0009631E">
        <w:t xml:space="preserve"> we were advised that the Fire and Rescue Plan has not yet been developed. We were advised this will commence when the new Chief Executive / Chief Fire Officer starts in post in April 2018. The organisation intends to have this document developed and approved by </w:t>
      </w:r>
      <w:r w:rsidR="00F87455">
        <w:t>December</w:t>
      </w:r>
      <w:r w:rsidR="00F87455" w:rsidRPr="0009631E">
        <w:t xml:space="preserve"> </w:t>
      </w:r>
      <w:r w:rsidRPr="0009631E">
        <w:t>2018.</w:t>
      </w:r>
    </w:p>
    <w:p w:rsidR="0009631E" w:rsidRPr="0009631E" w:rsidRDefault="00F87455" w:rsidP="0009631E">
      <w:pPr>
        <w:spacing w:after="120"/>
      </w:pPr>
      <w:r>
        <w:t>The</w:t>
      </w:r>
      <w:r w:rsidR="0009631E" w:rsidRPr="0009631E">
        <w:t xml:space="preserve"> Service</w:t>
      </w:r>
      <w:r w:rsidR="006E7729">
        <w:t>’s</w:t>
      </w:r>
      <w:r w:rsidR="0009631E" w:rsidRPr="0009631E">
        <w:t xml:space="preserve"> current 2020 Strategy</w:t>
      </w:r>
      <w:r>
        <w:t xml:space="preserve"> was adopted by the PFCC </w:t>
      </w:r>
      <w:r w:rsidR="0009631E" w:rsidRPr="0009631E">
        <w:t xml:space="preserve"> as it </w:t>
      </w:r>
      <w:r>
        <w:t>had been accepted by the previous FRA, and could only be changed after a consultation and the publication of the Fire and Rescue Plan (see above).</w:t>
      </w:r>
      <w:r w:rsidR="0009631E" w:rsidRPr="0009631E">
        <w:t>.</w:t>
      </w:r>
      <w:r w:rsidR="0009631E">
        <w:t xml:space="preserve"> </w:t>
      </w:r>
      <w:r w:rsidR="0009631E" w:rsidRPr="0009631E">
        <w:t xml:space="preserve">Beneath the Service Strategy is the Integrated Risk Management Plan that supports the Service strategy. We were advised that this document </w:t>
      </w:r>
      <w:proofErr w:type="gramStart"/>
      <w:r w:rsidR="0009631E" w:rsidRPr="0009631E">
        <w:t>will</w:t>
      </w:r>
      <w:proofErr w:type="gramEnd"/>
      <w:r w:rsidR="0009631E" w:rsidRPr="0009631E">
        <w:t xml:space="preserve"> be revised following the completion of the Fire and Rescue Plan.</w:t>
      </w:r>
      <w:r w:rsidR="0009631E">
        <w:t xml:space="preserve"> </w:t>
      </w:r>
      <w:r w:rsidR="0009631E" w:rsidRPr="0009631E">
        <w:t xml:space="preserve">Through review of the December 2017 </w:t>
      </w:r>
      <w:proofErr w:type="gramStart"/>
      <w:r w:rsidR="0009631E" w:rsidRPr="0009631E">
        <w:t>SB</w:t>
      </w:r>
      <w:proofErr w:type="gramEnd"/>
      <w:r w:rsidR="0009631E" w:rsidRPr="0009631E">
        <w:t xml:space="preserve"> minutes we found that the Assistant Director Programme 2020 presented a planning timetable for the review and development of this key documentation.</w:t>
      </w:r>
    </w:p>
    <w:p w:rsidR="0009631E" w:rsidRPr="0009631E" w:rsidRDefault="0009631E" w:rsidP="0009631E">
      <w:pPr>
        <w:spacing w:after="120"/>
      </w:pPr>
      <w:r w:rsidRPr="0009631E">
        <w:t xml:space="preserve">We also reviewed the PRB minutes for the last meeting held in January 2018 and found that the Board had discussed and asked to consider a report on the proposed changes to financial and authorisation levels. </w:t>
      </w:r>
      <w:r w:rsidR="00682B04">
        <w:t xml:space="preserve">We were subsequently provided with a decision sheet signed by the </w:t>
      </w:r>
      <w:proofErr w:type="gramStart"/>
      <w:r w:rsidR="00682B04">
        <w:t>PFCC which</w:t>
      </w:r>
      <w:proofErr w:type="gramEnd"/>
      <w:r w:rsidR="00682B04">
        <w:t xml:space="preserve"> authorised the changes to the financial levels within Financial Regulations</w:t>
      </w:r>
      <w:r w:rsidRPr="0009631E">
        <w:t>.</w:t>
      </w:r>
    </w:p>
    <w:p w:rsidR="00795DAB" w:rsidRDefault="00795DAB" w:rsidP="00EB7F7D">
      <w:pPr>
        <w:pStyle w:val="Heading2Numb"/>
        <w:tabs>
          <w:tab w:val="clear" w:pos="1844"/>
          <w:tab w:val="num" w:pos="567"/>
        </w:tabs>
        <w:ind w:left="567"/>
      </w:pPr>
      <w:r w:rsidRPr="001423A2">
        <w:t>Additional information to support our conclusion</w:t>
      </w:r>
    </w:p>
    <w:p w:rsidR="00ED30B9" w:rsidRPr="00C40E3F" w:rsidRDefault="00ED30B9" w:rsidP="00C40E3F">
      <w:pPr>
        <w:spacing w:before="60" w:after="60"/>
        <w:rPr>
          <w:rFonts w:cs="Arial"/>
          <w:szCs w:val="20"/>
        </w:rPr>
      </w:pPr>
      <w:r>
        <w:rPr>
          <w:rFonts w:cs="Arial"/>
          <w:szCs w:val="20"/>
        </w:rPr>
        <w:t xml:space="preserve">The following table highlights the number and categories of management actions made. The </w:t>
      </w:r>
      <w:r w:rsidR="00B2671C">
        <w:rPr>
          <w:rFonts w:cs="Arial"/>
          <w:szCs w:val="20"/>
        </w:rPr>
        <w:t>detailed findings section lists</w:t>
      </w:r>
      <w:r>
        <w:rPr>
          <w:rFonts w:cs="Arial"/>
          <w:szCs w:val="20"/>
        </w:rPr>
        <w:t xml:space="preserve"> the specific actions agreed with management to implement.</w:t>
      </w:r>
    </w:p>
    <w:tbl>
      <w:tblPr>
        <w:tblpPr w:leftFromText="180" w:rightFromText="180" w:vertAnchor="text" w:horzAnchor="margin" w:tblpY="123"/>
        <w:tblW w:w="10490" w:type="dxa"/>
        <w:tblLayout w:type="fixed"/>
        <w:tblCellMar>
          <w:top w:w="57" w:type="dxa"/>
          <w:left w:w="57" w:type="dxa"/>
          <w:bottom w:w="57" w:type="dxa"/>
          <w:right w:w="57" w:type="dxa"/>
        </w:tblCellMar>
        <w:tblLook w:val="04A0" w:firstRow="1" w:lastRow="0" w:firstColumn="1" w:lastColumn="0" w:noHBand="0" w:noVBand="1"/>
      </w:tblPr>
      <w:tblGrid>
        <w:gridCol w:w="3969"/>
        <w:gridCol w:w="744"/>
        <w:gridCol w:w="744"/>
        <w:gridCol w:w="744"/>
        <w:gridCol w:w="745"/>
        <w:gridCol w:w="1134"/>
        <w:gridCol w:w="1134"/>
        <w:gridCol w:w="1276"/>
      </w:tblGrid>
      <w:tr w:rsidR="00372FFA" w:rsidRPr="001423A2" w:rsidTr="00E32AAE">
        <w:tc>
          <w:tcPr>
            <w:tcW w:w="3969" w:type="dxa"/>
            <w:vMerge w:val="restart"/>
            <w:shd w:val="solid" w:color="009CDE" w:themeColor="dark2" w:fill="009CDE" w:themeFill="dark2"/>
          </w:tcPr>
          <w:p w:rsidR="00372FFA" w:rsidRPr="001423A2" w:rsidRDefault="00321B0B" w:rsidP="00940B41">
            <w:pPr>
              <w:pStyle w:val="TableHeading"/>
            </w:pPr>
            <w:r>
              <w:t>Risk</w:t>
            </w:r>
          </w:p>
        </w:tc>
        <w:tc>
          <w:tcPr>
            <w:tcW w:w="1488" w:type="dxa"/>
            <w:gridSpan w:val="2"/>
            <w:vMerge w:val="restart"/>
            <w:shd w:val="solid" w:color="009CDE" w:themeColor="dark2" w:fill="009CDE" w:themeFill="dark2"/>
            <w:vAlign w:val="center"/>
          </w:tcPr>
          <w:p w:rsidR="00372FFA" w:rsidRPr="001423A2" w:rsidRDefault="00321B0B" w:rsidP="00024E92">
            <w:pPr>
              <w:pStyle w:val="TableHeading"/>
              <w:jc w:val="center"/>
            </w:pPr>
            <w:r w:rsidRPr="001423A2">
              <w:t>Control design</w:t>
            </w:r>
            <w:r w:rsidR="006A2912">
              <w:t xml:space="preserve"> not effective</w:t>
            </w:r>
            <w:r>
              <w:t>*</w:t>
            </w:r>
          </w:p>
        </w:tc>
        <w:tc>
          <w:tcPr>
            <w:tcW w:w="1489" w:type="dxa"/>
            <w:gridSpan w:val="2"/>
            <w:vMerge w:val="restart"/>
            <w:shd w:val="solid" w:color="009CDE" w:themeColor="dark2" w:fill="009CDE" w:themeFill="dark2"/>
            <w:vAlign w:val="center"/>
          </w:tcPr>
          <w:p w:rsidR="00372FFA" w:rsidRPr="001423A2" w:rsidRDefault="007D1480" w:rsidP="00024E92">
            <w:pPr>
              <w:pStyle w:val="TableHeading"/>
              <w:jc w:val="center"/>
            </w:pPr>
            <w:r>
              <w:t>Non- Compliance</w:t>
            </w:r>
            <w:r w:rsidR="00321B0B" w:rsidRPr="001423A2">
              <w:t xml:space="preserve"> with controls</w:t>
            </w:r>
            <w:r w:rsidR="00321B0B">
              <w:t>*</w:t>
            </w:r>
          </w:p>
        </w:tc>
        <w:tc>
          <w:tcPr>
            <w:tcW w:w="3544" w:type="dxa"/>
            <w:gridSpan w:val="3"/>
            <w:shd w:val="solid" w:color="009CDE" w:themeColor="dark2" w:fill="009CDE" w:themeFill="dark2"/>
            <w:vAlign w:val="center"/>
          </w:tcPr>
          <w:p w:rsidR="00372FFA" w:rsidRPr="001423A2" w:rsidRDefault="00321B0B" w:rsidP="00380EF4">
            <w:pPr>
              <w:pStyle w:val="TableHeading"/>
              <w:jc w:val="center"/>
            </w:pPr>
            <w:r w:rsidRPr="001423A2">
              <w:t>Agreed actions</w:t>
            </w:r>
          </w:p>
        </w:tc>
      </w:tr>
      <w:tr w:rsidR="00940B41" w:rsidRPr="001423A2" w:rsidTr="00E32AAE">
        <w:tc>
          <w:tcPr>
            <w:tcW w:w="3969" w:type="dxa"/>
            <w:vMerge/>
            <w:shd w:val="solid" w:color="009CDE" w:themeColor="dark2" w:fill="009CDE" w:themeFill="dark2"/>
          </w:tcPr>
          <w:p w:rsidR="00372FFA" w:rsidRPr="001423A2" w:rsidRDefault="00372FFA" w:rsidP="004C3E22">
            <w:pPr>
              <w:pStyle w:val="TableHeading"/>
            </w:pPr>
          </w:p>
        </w:tc>
        <w:tc>
          <w:tcPr>
            <w:tcW w:w="1488" w:type="dxa"/>
            <w:gridSpan w:val="2"/>
            <w:vMerge/>
            <w:shd w:val="solid" w:color="009CDE" w:themeColor="dark2" w:fill="009CDE" w:themeFill="dark2"/>
            <w:vAlign w:val="center"/>
          </w:tcPr>
          <w:p w:rsidR="00372FFA" w:rsidRPr="001423A2" w:rsidRDefault="00372FFA" w:rsidP="00024E92">
            <w:pPr>
              <w:pStyle w:val="TableHeading"/>
              <w:jc w:val="center"/>
            </w:pPr>
          </w:p>
        </w:tc>
        <w:tc>
          <w:tcPr>
            <w:tcW w:w="1489" w:type="dxa"/>
            <w:gridSpan w:val="2"/>
            <w:vMerge/>
            <w:shd w:val="solid" w:color="009CDE" w:themeColor="dark2" w:fill="009CDE" w:themeFill="dark2"/>
            <w:vAlign w:val="center"/>
          </w:tcPr>
          <w:p w:rsidR="00372FFA" w:rsidRPr="001423A2" w:rsidRDefault="00372FFA" w:rsidP="00024E92">
            <w:pPr>
              <w:pStyle w:val="TableHeading"/>
              <w:jc w:val="center"/>
            </w:pPr>
          </w:p>
        </w:tc>
        <w:tc>
          <w:tcPr>
            <w:tcW w:w="1134" w:type="dxa"/>
            <w:shd w:val="solid" w:color="009CDE" w:themeColor="dark2" w:fill="009CDE" w:themeFill="dark2"/>
          </w:tcPr>
          <w:p w:rsidR="00372FFA" w:rsidRPr="001423A2" w:rsidRDefault="00321B0B" w:rsidP="00024E92">
            <w:pPr>
              <w:pStyle w:val="TableHeading"/>
              <w:jc w:val="center"/>
            </w:pPr>
            <w:r w:rsidRPr="001423A2">
              <w:t>Low</w:t>
            </w:r>
          </w:p>
        </w:tc>
        <w:tc>
          <w:tcPr>
            <w:tcW w:w="1134" w:type="dxa"/>
            <w:shd w:val="solid" w:color="009CDE" w:themeColor="dark2" w:fill="009CDE" w:themeFill="dark2"/>
          </w:tcPr>
          <w:p w:rsidR="00372FFA" w:rsidRPr="001423A2" w:rsidRDefault="00321B0B" w:rsidP="00024E92">
            <w:pPr>
              <w:pStyle w:val="TableHeading"/>
              <w:jc w:val="center"/>
            </w:pPr>
            <w:r w:rsidRPr="001423A2">
              <w:t>Medium</w:t>
            </w:r>
          </w:p>
        </w:tc>
        <w:tc>
          <w:tcPr>
            <w:tcW w:w="1276" w:type="dxa"/>
            <w:shd w:val="solid" w:color="009CDE" w:themeColor="dark2" w:fill="009CDE" w:themeFill="dark2"/>
          </w:tcPr>
          <w:p w:rsidR="00372FFA" w:rsidRPr="001423A2" w:rsidRDefault="00321B0B" w:rsidP="00024E92">
            <w:pPr>
              <w:pStyle w:val="TableHeading"/>
              <w:jc w:val="center"/>
            </w:pPr>
            <w:r w:rsidRPr="001423A2">
              <w:t>High</w:t>
            </w:r>
          </w:p>
        </w:tc>
      </w:tr>
      <w:tr w:rsidR="00940B41" w:rsidRPr="001423A2" w:rsidTr="00751FA9">
        <w:trPr>
          <w:trHeight w:val="284"/>
        </w:trPr>
        <w:tc>
          <w:tcPr>
            <w:tcW w:w="3969" w:type="dxa"/>
            <w:shd w:val="solid" w:color="FFFFFF" w:fill="FFFFFF"/>
          </w:tcPr>
          <w:p w:rsidR="00427C93" w:rsidRDefault="00372FFA">
            <w:r>
              <w:rPr>
                <w:color w:val="63666A"/>
              </w:rPr>
              <w:t xml:space="preserve">SRR150004: If our governance processes are </w:t>
            </w:r>
            <w:proofErr w:type="gramStart"/>
            <w:r>
              <w:rPr>
                <w:color w:val="63666A"/>
              </w:rPr>
              <w:t>ineffective</w:t>
            </w:r>
            <w:proofErr w:type="gramEnd"/>
            <w:r>
              <w:rPr>
                <w:color w:val="63666A"/>
              </w:rPr>
              <w:t xml:space="preserve"> there is a risk that we may not be able to engage effectively with partners or we may misalign resources to need and may comprise safety in the delivery of our services to our communities.</w:t>
            </w:r>
          </w:p>
        </w:tc>
        <w:tc>
          <w:tcPr>
            <w:tcW w:w="744" w:type="dxa"/>
            <w:shd w:val="solid" w:color="FFFFFF" w:fill="FFFFFF"/>
            <w:vAlign w:val="center"/>
          </w:tcPr>
          <w:p w:rsidR="00427C93" w:rsidRDefault="00372FFA" w:rsidP="00024E92">
            <w:pPr>
              <w:jc w:val="center"/>
            </w:pPr>
            <w:r>
              <w:rPr>
                <w:color w:val="63666A"/>
              </w:rPr>
              <w:t>7</w:t>
            </w:r>
          </w:p>
        </w:tc>
        <w:tc>
          <w:tcPr>
            <w:tcW w:w="744" w:type="dxa"/>
            <w:shd w:val="solid" w:color="FFFFFF" w:fill="FFFFFF"/>
            <w:vAlign w:val="center"/>
          </w:tcPr>
          <w:p w:rsidR="00427C93" w:rsidRDefault="00372FFA" w:rsidP="00024E92">
            <w:pPr>
              <w:jc w:val="center"/>
            </w:pPr>
            <w:r>
              <w:rPr>
                <w:color w:val="63666A"/>
              </w:rPr>
              <w:t>(7)</w:t>
            </w:r>
          </w:p>
        </w:tc>
        <w:tc>
          <w:tcPr>
            <w:tcW w:w="744" w:type="dxa"/>
            <w:shd w:val="solid" w:color="FFFFFF" w:fill="FFFFFF"/>
            <w:vAlign w:val="center"/>
          </w:tcPr>
          <w:p w:rsidR="00427C93" w:rsidRDefault="007D1480" w:rsidP="00024E92">
            <w:pPr>
              <w:jc w:val="center"/>
            </w:pPr>
            <w:r>
              <w:rPr>
                <w:color w:val="63666A"/>
              </w:rPr>
              <w:t>0</w:t>
            </w:r>
          </w:p>
        </w:tc>
        <w:tc>
          <w:tcPr>
            <w:tcW w:w="745" w:type="dxa"/>
            <w:shd w:val="solid" w:color="FFFFFF" w:fill="FFFFFF"/>
            <w:vAlign w:val="center"/>
          </w:tcPr>
          <w:p w:rsidR="00427C93" w:rsidRDefault="00372FFA" w:rsidP="00024E92">
            <w:pPr>
              <w:jc w:val="center"/>
            </w:pPr>
            <w:r>
              <w:rPr>
                <w:color w:val="63666A"/>
              </w:rPr>
              <w:t>(7)</w:t>
            </w:r>
          </w:p>
        </w:tc>
        <w:tc>
          <w:tcPr>
            <w:tcW w:w="1134" w:type="dxa"/>
            <w:shd w:val="solid" w:color="FFFFFF" w:fill="FFFFFF"/>
            <w:vAlign w:val="center"/>
          </w:tcPr>
          <w:p w:rsidR="00427C93" w:rsidRDefault="00372FFA" w:rsidP="00024E92">
            <w:pPr>
              <w:jc w:val="center"/>
            </w:pPr>
            <w:r>
              <w:rPr>
                <w:color w:val="63666A"/>
              </w:rPr>
              <w:t>3</w:t>
            </w:r>
          </w:p>
        </w:tc>
        <w:tc>
          <w:tcPr>
            <w:tcW w:w="1134" w:type="dxa"/>
            <w:shd w:val="solid" w:color="FFFFFF" w:fill="FFFFFF"/>
            <w:vAlign w:val="center"/>
          </w:tcPr>
          <w:p w:rsidR="00427C93" w:rsidRDefault="00372FFA" w:rsidP="00024E92">
            <w:pPr>
              <w:jc w:val="center"/>
            </w:pPr>
            <w:r>
              <w:rPr>
                <w:color w:val="63666A"/>
              </w:rPr>
              <w:t>4</w:t>
            </w:r>
          </w:p>
        </w:tc>
        <w:tc>
          <w:tcPr>
            <w:tcW w:w="1276" w:type="dxa"/>
            <w:shd w:val="solid" w:color="FFFFFF" w:fill="FFFFFF"/>
            <w:vAlign w:val="center"/>
          </w:tcPr>
          <w:p w:rsidR="00427C93" w:rsidRDefault="0046179C" w:rsidP="00024E92">
            <w:pPr>
              <w:jc w:val="center"/>
            </w:pPr>
            <w:r>
              <w:rPr>
                <w:color w:val="63666A"/>
              </w:rPr>
              <w:t>0</w:t>
            </w:r>
          </w:p>
        </w:tc>
      </w:tr>
      <w:tr w:rsidR="00372FFA" w:rsidRPr="001423A2" w:rsidTr="00D20B6D">
        <w:tc>
          <w:tcPr>
            <w:tcW w:w="6946" w:type="dxa"/>
            <w:gridSpan w:val="5"/>
            <w:shd w:val="solid" w:color="009CDE" w:themeColor="dark2" w:fill="009CDE" w:themeFill="dark2"/>
            <w:vAlign w:val="center"/>
          </w:tcPr>
          <w:p w:rsidR="00372FFA" w:rsidRPr="001423A2" w:rsidRDefault="00321B0B" w:rsidP="00CB3BDB">
            <w:pPr>
              <w:pStyle w:val="TableHeading"/>
            </w:pPr>
            <w:r w:rsidRPr="001423A2">
              <w:t xml:space="preserve">Total </w:t>
            </w:r>
          </w:p>
          <w:p w:rsidR="00372FFA" w:rsidRPr="001423A2" w:rsidRDefault="00372FFA" w:rsidP="00CB3BDB">
            <w:pPr>
              <w:pStyle w:val="TableHeading"/>
            </w:pPr>
          </w:p>
        </w:tc>
        <w:tc>
          <w:tcPr>
            <w:tcW w:w="1134" w:type="dxa"/>
            <w:shd w:val="solid" w:color="009CDE" w:themeColor="dark2" w:fill="009CDE" w:themeFill="dark2"/>
            <w:vAlign w:val="center"/>
          </w:tcPr>
          <w:p w:rsidR="00427C93" w:rsidRDefault="00372FFA" w:rsidP="00024E92">
            <w:pPr>
              <w:jc w:val="center"/>
            </w:pPr>
            <w:r>
              <w:rPr>
                <w:b/>
                <w:color w:val="FFFFFF"/>
              </w:rPr>
              <w:t>3</w:t>
            </w:r>
          </w:p>
        </w:tc>
        <w:tc>
          <w:tcPr>
            <w:tcW w:w="1134" w:type="dxa"/>
            <w:shd w:val="solid" w:color="009CDE" w:themeColor="dark2" w:fill="009CDE" w:themeFill="dark2"/>
            <w:vAlign w:val="center"/>
          </w:tcPr>
          <w:p w:rsidR="00427C93" w:rsidRDefault="00372FFA" w:rsidP="00024E92">
            <w:pPr>
              <w:jc w:val="center"/>
            </w:pPr>
            <w:r>
              <w:rPr>
                <w:b/>
                <w:color w:val="FFFFFF"/>
              </w:rPr>
              <w:t>4</w:t>
            </w:r>
          </w:p>
        </w:tc>
        <w:tc>
          <w:tcPr>
            <w:tcW w:w="1276" w:type="dxa"/>
            <w:shd w:val="solid" w:color="009CDE" w:themeColor="dark2" w:fill="009CDE" w:themeFill="dark2"/>
            <w:vAlign w:val="center"/>
          </w:tcPr>
          <w:p w:rsidR="00427C93" w:rsidRDefault="0046179C" w:rsidP="00024E92">
            <w:pPr>
              <w:jc w:val="center"/>
            </w:pPr>
            <w:r>
              <w:rPr>
                <w:b/>
                <w:color w:val="FFFFFF"/>
              </w:rPr>
              <w:t>0</w:t>
            </w:r>
          </w:p>
        </w:tc>
      </w:tr>
    </w:tbl>
    <w:p w:rsidR="005653EF" w:rsidRDefault="00795DAB" w:rsidP="00EB7F7D">
      <w:pPr>
        <w:spacing w:after="120"/>
      </w:pPr>
      <w:r w:rsidRPr="00D335E5">
        <w:rPr>
          <w:sz w:val="16"/>
          <w:szCs w:val="16"/>
        </w:rPr>
        <w:t xml:space="preserve">* </w:t>
      </w:r>
      <w:r w:rsidR="009F6D88">
        <w:rPr>
          <w:sz w:val="16"/>
          <w:szCs w:val="16"/>
        </w:rPr>
        <w:t>Shows</w:t>
      </w:r>
      <w:r w:rsidRPr="00D335E5">
        <w:rPr>
          <w:sz w:val="16"/>
          <w:szCs w:val="16"/>
        </w:rPr>
        <w:t xml:space="preserve"> the number of controls not adequately designed or </w:t>
      </w:r>
      <w:r w:rsidR="007F0979">
        <w:rPr>
          <w:sz w:val="16"/>
          <w:szCs w:val="16"/>
        </w:rPr>
        <w:t xml:space="preserve">not </w:t>
      </w:r>
      <w:r w:rsidRPr="00D335E5">
        <w:rPr>
          <w:sz w:val="16"/>
          <w:szCs w:val="16"/>
        </w:rPr>
        <w:t xml:space="preserve">complied </w:t>
      </w:r>
      <w:proofErr w:type="gramStart"/>
      <w:r w:rsidRPr="00D335E5">
        <w:rPr>
          <w:sz w:val="16"/>
          <w:szCs w:val="16"/>
        </w:rPr>
        <w:t>with</w:t>
      </w:r>
      <w:proofErr w:type="gramEnd"/>
      <w:r w:rsidRPr="00D335E5">
        <w:rPr>
          <w:sz w:val="16"/>
          <w:szCs w:val="16"/>
        </w:rPr>
        <w:t xml:space="preserve">. The number in brackets </w:t>
      </w:r>
      <w:r>
        <w:rPr>
          <w:sz w:val="16"/>
          <w:szCs w:val="16"/>
        </w:rPr>
        <w:t>represents</w:t>
      </w:r>
      <w:r w:rsidRPr="00D335E5">
        <w:rPr>
          <w:sz w:val="16"/>
          <w:szCs w:val="16"/>
        </w:rPr>
        <w:t xml:space="preserve"> the total number of controls reviewed in this area.</w:t>
      </w:r>
    </w:p>
    <w:p w:rsidR="005653EF" w:rsidRDefault="005653EF">
      <w:pPr>
        <w:sectPr w:rsidR="005653EF" w:rsidSect="00CA49F3">
          <w:headerReference w:type="default" r:id="rId22"/>
          <w:pgSz w:w="11906" w:h="16838" w:code="9"/>
          <w:pgMar w:top="3572" w:right="709" w:bottom="709" w:left="709" w:header="709" w:footer="397" w:gutter="0"/>
          <w:cols w:space="310"/>
          <w:docGrid w:linePitch="360"/>
        </w:sectPr>
      </w:pPr>
    </w:p>
    <w:p w:rsidR="0038447A" w:rsidRDefault="005653EF" w:rsidP="005653EF">
      <w:pPr>
        <w:pStyle w:val="Heading1Numb"/>
        <w:framePr w:w="0" w:wrap="auto" w:vAnchor="margin" w:yAlign="inline"/>
      </w:pPr>
      <w:bookmarkStart w:id="1" w:name="_Toc520113112"/>
      <w:r>
        <w:t>Detailed findings</w:t>
      </w:r>
      <w:bookmarkEnd w:id="1"/>
    </w:p>
    <w:tbl>
      <w:tblPr>
        <w:tblW w:w="5000" w:type="pct"/>
        <w:tblCellMar>
          <w:top w:w="57" w:type="dxa"/>
          <w:left w:w="57" w:type="dxa"/>
          <w:bottom w:w="57" w:type="dxa"/>
          <w:right w:w="57" w:type="dxa"/>
        </w:tblCellMar>
        <w:tblLook w:val="0000" w:firstRow="0" w:lastRow="0" w:firstColumn="0" w:lastColumn="0" w:noHBand="0" w:noVBand="0"/>
      </w:tblPr>
      <w:tblGrid>
        <w:gridCol w:w="1668"/>
        <w:gridCol w:w="13752"/>
      </w:tblGrid>
      <w:tr w:rsidR="00D4480D" w:rsidRPr="007A4CD0" w:rsidTr="006A1692">
        <w:tc>
          <w:tcPr>
            <w:tcW w:w="5000" w:type="pct"/>
            <w:gridSpan w:val="2"/>
            <w:shd w:val="solid" w:color="009CDE" w:themeColor="dark2" w:fill="009CDE" w:themeFill="dark2"/>
          </w:tcPr>
          <w:p w:rsidR="00D4480D" w:rsidRPr="007A4CD0" w:rsidRDefault="00D4480D" w:rsidP="00372FFA">
            <w:pPr>
              <w:pStyle w:val="TableHeading"/>
              <w:rPr>
                <w:rFonts w:ascii="Arial" w:hAnsi="Arial" w:cs="Arial"/>
                <w:szCs w:val="20"/>
              </w:rPr>
            </w:pPr>
            <w:r>
              <w:rPr>
                <w:rFonts w:ascii="Arial" w:eastAsia="Calibri" w:hAnsi="Arial" w:cs="Arial"/>
                <w:color w:val="FFFFFF"/>
                <w:szCs w:val="20"/>
              </w:rPr>
              <w:t>Categorisation of internal audit f</w:t>
            </w:r>
            <w:r w:rsidRPr="007A4CD0">
              <w:rPr>
                <w:rFonts w:ascii="Arial" w:eastAsia="Calibri" w:hAnsi="Arial" w:cs="Arial"/>
                <w:color w:val="FFFFFF"/>
                <w:szCs w:val="20"/>
              </w:rPr>
              <w:t>indings</w:t>
            </w:r>
          </w:p>
        </w:tc>
      </w:tr>
      <w:tr w:rsidR="00D4480D" w:rsidRPr="007A4CD0" w:rsidTr="006A1692">
        <w:tc>
          <w:tcPr>
            <w:tcW w:w="541" w:type="pct"/>
            <w:tcBorders>
              <w:bottom w:val="single" w:sz="4" w:space="0" w:color="63666A" w:themeColor="accent4"/>
            </w:tcBorders>
            <w:shd w:val="clear" w:color="auto" w:fill="auto"/>
          </w:tcPr>
          <w:p w:rsidR="00D4480D" w:rsidRPr="009F6D88" w:rsidRDefault="00D4480D" w:rsidP="00372FFA">
            <w:pPr>
              <w:pStyle w:val="TableText"/>
              <w:rPr>
                <w:rFonts w:eastAsia="Calibri" w:cs="Arial"/>
                <w:b/>
                <w:color w:val="3F9C35"/>
                <w:szCs w:val="20"/>
              </w:rPr>
            </w:pPr>
            <w:r w:rsidRPr="009F6D88">
              <w:rPr>
                <w:rFonts w:eastAsia="Calibri" w:cs="Arial"/>
                <w:b/>
                <w:color w:val="3F9C35"/>
                <w:szCs w:val="20"/>
              </w:rPr>
              <w:t>Priority</w:t>
            </w:r>
          </w:p>
        </w:tc>
        <w:tc>
          <w:tcPr>
            <w:tcW w:w="4459" w:type="pct"/>
            <w:tcBorders>
              <w:bottom w:val="single" w:sz="4" w:space="0" w:color="63666A" w:themeColor="accent4"/>
            </w:tcBorders>
            <w:shd w:val="clear" w:color="auto" w:fill="auto"/>
          </w:tcPr>
          <w:p w:rsidR="00D4480D" w:rsidRPr="009F6D88" w:rsidRDefault="00D4480D" w:rsidP="00372FFA">
            <w:pPr>
              <w:pStyle w:val="TableText"/>
              <w:rPr>
                <w:rFonts w:cs="Arial"/>
                <w:b/>
                <w:bCs/>
                <w:color w:val="3F9C35"/>
                <w:szCs w:val="20"/>
              </w:rPr>
            </w:pPr>
            <w:r w:rsidRPr="009F6D88">
              <w:rPr>
                <w:rFonts w:cs="Arial"/>
                <w:b/>
                <w:bCs/>
                <w:color w:val="3F9C35"/>
                <w:szCs w:val="20"/>
              </w:rPr>
              <w:t>Definition</w:t>
            </w:r>
          </w:p>
        </w:tc>
      </w:tr>
      <w:tr w:rsidR="00D4480D" w:rsidRPr="007A4CD0" w:rsidTr="006A1692">
        <w:tc>
          <w:tcPr>
            <w:tcW w:w="541" w:type="pct"/>
            <w:tcBorders>
              <w:top w:val="single" w:sz="4" w:space="0" w:color="63666A" w:themeColor="accent4"/>
              <w:bottom w:val="single" w:sz="4" w:space="0" w:color="63666A" w:themeColor="accent4"/>
            </w:tcBorders>
            <w:shd w:val="clear" w:color="auto" w:fill="auto"/>
          </w:tcPr>
          <w:p w:rsidR="00D4480D" w:rsidRPr="007A4CD0" w:rsidRDefault="00D4480D" w:rsidP="00372FFA">
            <w:pPr>
              <w:pStyle w:val="TableText"/>
              <w:rPr>
                <w:rFonts w:cs="Arial"/>
                <w:szCs w:val="20"/>
              </w:rPr>
            </w:pPr>
            <w:r w:rsidRPr="007A4CD0">
              <w:rPr>
                <w:rFonts w:eastAsia="Calibri" w:cs="Arial"/>
                <w:szCs w:val="20"/>
              </w:rPr>
              <w:t xml:space="preserve">Low </w:t>
            </w:r>
          </w:p>
        </w:tc>
        <w:tc>
          <w:tcPr>
            <w:tcW w:w="4459" w:type="pct"/>
            <w:tcBorders>
              <w:top w:val="single" w:sz="4" w:space="0" w:color="63666A" w:themeColor="accent4"/>
              <w:bottom w:val="single" w:sz="4" w:space="0" w:color="63666A" w:themeColor="accent4"/>
            </w:tcBorders>
            <w:shd w:val="clear" w:color="auto" w:fill="auto"/>
          </w:tcPr>
          <w:p w:rsidR="00D4480D" w:rsidRPr="007A4CD0" w:rsidRDefault="00D4480D" w:rsidP="00372FFA">
            <w:pPr>
              <w:pStyle w:val="TableText"/>
              <w:rPr>
                <w:rFonts w:cs="Arial"/>
                <w:szCs w:val="20"/>
              </w:rPr>
            </w:pPr>
            <w:r w:rsidRPr="007A4CD0">
              <w:rPr>
                <w:rFonts w:cs="Arial"/>
                <w:bCs/>
                <w:szCs w:val="20"/>
              </w:rPr>
              <w:t>There is scope for enhancing control or improving efficiency and quality.</w:t>
            </w:r>
          </w:p>
        </w:tc>
      </w:tr>
      <w:tr w:rsidR="00D4480D" w:rsidRPr="007A4CD0" w:rsidTr="006A1692">
        <w:tc>
          <w:tcPr>
            <w:tcW w:w="541" w:type="pct"/>
            <w:tcBorders>
              <w:top w:val="single" w:sz="4" w:space="0" w:color="63666A" w:themeColor="accent4"/>
              <w:bottom w:val="single" w:sz="4" w:space="0" w:color="63666A" w:themeColor="accent4"/>
            </w:tcBorders>
            <w:shd w:val="clear" w:color="auto" w:fill="auto"/>
          </w:tcPr>
          <w:p w:rsidR="00D4480D" w:rsidRPr="007A4CD0" w:rsidRDefault="00D4480D" w:rsidP="00372FFA">
            <w:pPr>
              <w:pStyle w:val="TableText"/>
              <w:rPr>
                <w:rFonts w:cs="Arial"/>
                <w:szCs w:val="20"/>
              </w:rPr>
            </w:pPr>
            <w:r w:rsidRPr="007A4CD0">
              <w:rPr>
                <w:rFonts w:eastAsia="Calibri" w:cs="Arial"/>
                <w:szCs w:val="20"/>
              </w:rPr>
              <w:t>Medium</w:t>
            </w:r>
          </w:p>
        </w:tc>
        <w:tc>
          <w:tcPr>
            <w:tcW w:w="4459" w:type="pct"/>
            <w:tcBorders>
              <w:top w:val="single" w:sz="4" w:space="0" w:color="63666A" w:themeColor="accent4"/>
              <w:bottom w:val="single" w:sz="4" w:space="0" w:color="63666A" w:themeColor="accent4"/>
            </w:tcBorders>
            <w:shd w:val="clear" w:color="auto" w:fill="auto"/>
          </w:tcPr>
          <w:p w:rsidR="00D4480D" w:rsidRPr="007A4CD0" w:rsidRDefault="00D4480D" w:rsidP="00372FFA">
            <w:pPr>
              <w:pStyle w:val="TableText"/>
              <w:rPr>
                <w:rFonts w:cs="Arial"/>
                <w:szCs w:val="20"/>
              </w:rPr>
            </w:pPr>
            <w:r w:rsidRPr="007A4CD0">
              <w:rPr>
                <w:rFonts w:cs="Arial"/>
                <w:bCs/>
                <w:szCs w:val="20"/>
              </w:rPr>
              <w:t>Timely man</w:t>
            </w:r>
            <w:r w:rsidR="00F645B2">
              <w:rPr>
                <w:rFonts w:cs="Arial"/>
                <w:bCs/>
                <w:szCs w:val="20"/>
              </w:rPr>
              <w:t>agement attention is necessary.</w:t>
            </w:r>
            <w:r w:rsidRPr="007A4CD0">
              <w:rPr>
                <w:rFonts w:cs="Arial"/>
                <w:bCs/>
                <w:szCs w:val="20"/>
              </w:rPr>
              <w:t xml:space="preserve"> This is an internal control risk management issue that could lead </w:t>
            </w:r>
            <w:proofErr w:type="gramStart"/>
            <w:r w:rsidRPr="007A4CD0">
              <w:rPr>
                <w:rFonts w:cs="Arial"/>
                <w:bCs/>
                <w:szCs w:val="20"/>
              </w:rPr>
              <w:t>to: Financial</w:t>
            </w:r>
            <w:proofErr w:type="gramEnd"/>
            <w:r w:rsidRPr="007A4CD0">
              <w:rPr>
                <w:rFonts w:cs="Arial"/>
                <w:bCs/>
                <w:szCs w:val="20"/>
              </w:rPr>
              <w:t xml:space="preserve"> losses which could affect the effective function of a department, loss of controls or process being audited or possible </w:t>
            </w:r>
            <w:r w:rsidR="00B2671C">
              <w:rPr>
                <w:rFonts w:cs="Arial"/>
                <w:bCs/>
                <w:szCs w:val="20"/>
              </w:rPr>
              <w:t>regulatory scrutiny/</w:t>
            </w:r>
            <w:r w:rsidRPr="007A4CD0">
              <w:rPr>
                <w:rFonts w:cs="Arial"/>
                <w:bCs/>
                <w:szCs w:val="20"/>
              </w:rPr>
              <w:t>reputational damage, negative publicity in local or regional media.</w:t>
            </w:r>
          </w:p>
        </w:tc>
      </w:tr>
      <w:tr w:rsidR="00D4480D" w:rsidRPr="007A4CD0" w:rsidTr="006A1692">
        <w:tc>
          <w:tcPr>
            <w:tcW w:w="541" w:type="pct"/>
            <w:tcBorders>
              <w:top w:val="single" w:sz="4" w:space="0" w:color="63666A" w:themeColor="accent4"/>
              <w:bottom w:val="single" w:sz="4" w:space="0" w:color="63666A" w:themeColor="accent4"/>
            </w:tcBorders>
            <w:shd w:val="clear" w:color="auto" w:fill="auto"/>
          </w:tcPr>
          <w:p w:rsidR="00D4480D" w:rsidRPr="007A4CD0" w:rsidRDefault="00D4480D" w:rsidP="00372FFA">
            <w:pPr>
              <w:pStyle w:val="TableText"/>
              <w:rPr>
                <w:rFonts w:cs="Arial"/>
                <w:szCs w:val="20"/>
              </w:rPr>
            </w:pPr>
            <w:r w:rsidRPr="007A4CD0">
              <w:rPr>
                <w:rFonts w:eastAsia="Calibri" w:cs="Arial"/>
                <w:szCs w:val="20"/>
              </w:rPr>
              <w:t>High</w:t>
            </w:r>
          </w:p>
        </w:tc>
        <w:tc>
          <w:tcPr>
            <w:tcW w:w="4459" w:type="pct"/>
            <w:tcBorders>
              <w:top w:val="single" w:sz="4" w:space="0" w:color="63666A" w:themeColor="accent4"/>
              <w:bottom w:val="single" w:sz="4" w:space="0" w:color="63666A" w:themeColor="accent4"/>
            </w:tcBorders>
            <w:shd w:val="clear" w:color="auto" w:fill="auto"/>
          </w:tcPr>
          <w:p w:rsidR="00D4480D" w:rsidRPr="00F645B2" w:rsidRDefault="00D4480D" w:rsidP="00372FFA">
            <w:pPr>
              <w:pStyle w:val="TableText"/>
              <w:rPr>
                <w:rFonts w:cs="Arial"/>
                <w:bCs/>
                <w:szCs w:val="20"/>
              </w:rPr>
            </w:pPr>
            <w:r w:rsidRPr="007A4CD0">
              <w:rPr>
                <w:rFonts w:cs="Arial"/>
                <w:bCs/>
                <w:szCs w:val="20"/>
              </w:rPr>
              <w:t>Immediate man</w:t>
            </w:r>
            <w:r w:rsidR="00F645B2">
              <w:rPr>
                <w:rFonts w:cs="Arial"/>
                <w:bCs/>
                <w:szCs w:val="20"/>
              </w:rPr>
              <w:t>agement attention is necessary.</w:t>
            </w:r>
            <w:r w:rsidRPr="007A4CD0">
              <w:rPr>
                <w:rFonts w:cs="Arial"/>
                <w:bCs/>
                <w:szCs w:val="20"/>
              </w:rPr>
              <w:t xml:space="preserve"> This is a serious internal control or risk management issue that may</w:t>
            </w:r>
            <w:r>
              <w:rPr>
                <w:rFonts w:cs="Arial"/>
                <w:bCs/>
                <w:szCs w:val="20"/>
              </w:rPr>
              <w:t xml:space="preserve"> </w:t>
            </w:r>
            <w:r w:rsidRPr="007A4CD0">
              <w:rPr>
                <w:rFonts w:cs="Arial"/>
                <w:bCs/>
                <w:szCs w:val="20"/>
              </w:rPr>
              <w:t xml:space="preserve">lead </w:t>
            </w:r>
            <w:proofErr w:type="gramStart"/>
            <w:r w:rsidRPr="007A4CD0">
              <w:rPr>
                <w:rFonts w:cs="Arial"/>
                <w:bCs/>
                <w:szCs w:val="20"/>
              </w:rPr>
              <w:t>to: Substantial</w:t>
            </w:r>
            <w:proofErr w:type="gramEnd"/>
            <w:r w:rsidRPr="007A4CD0">
              <w:rPr>
                <w:rFonts w:cs="Arial"/>
                <w:bCs/>
                <w:szCs w:val="20"/>
              </w:rPr>
              <w:t xml:space="preserve"> losses, violation of corporate strategies, policies or values, </w:t>
            </w:r>
            <w:r w:rsidR="00B2671C">
              <w:rPr>
                <w:rFonts w:cs="Arial"/>
                <w:bCs/>
                <w:szCs w:val="20"/>
              </w:rPr>
              <w:t xml:space="preserve">regulatory scrutiny, </w:t>
            </w:r>
            <w:r w:rsidRPr="007A4CD0">
              <w:rPr>
                <w:rFonts w:cs="Arial"/>
                <w:bCs/>
                <w:szCs w:val="20"/>
              </w:rPr>
              <w:t>reputational damage, negative publicity in national or international media or adverse regulatory impact, such as loss of operating licences or material fines.</w:t>
            </w:r>
          </w:p>
        </w:tc>
      </w:tr>
    </w:tbl>
    <w:p w:rsidR="00D4480D" w:rsidRDefault="00D4480D" w:rsidP="005653EF">
      <w:pPr>
        <w:rPr>
          <w:rFonts w:eastAsiaTheme="majorEastAsia" w:cs="Arial"/>
          <w:bCs/>
          <w:iCs/>
        </w:rPr>
      </w:pPr>
    </w:p>
    <w:p w:rsidR="00347634" w:rsidRDefault="00F00059" w:rsidP="005653EF">
      <w:pPr>
        <w:rPr>
          <w:rFonts w:eastAsiaTheme="majorEastAsia" w:cs="Arial"/>
          <w:bCs/>
          <w:iCs/>
        </w:rPr>
      </w:pPr>
      <w:r w:rsidRPr="00F00059">
        <w:rPr>
          <w:rFonts w:eastAsiaTheme="majorEastAsia" w:cs="Arial"/>
          <w:bCs/>
          <w:iCs/>
        </w:rPr>
        <w:t xml:space="preserve">This report </w:t>
      </w:r>
      <w:proofErr w:type="gramStart"/>
      <w:r w:rsidRPr="00F00059">
        <w:rPr>
          <w:rFonts w:eastAsiaTheme="majorEastAsia" w:cs="Arial"/>
          <w:bCs/>
          <w:iCs/>
        </w:rPr>
        <w:t>has been prepared</w:t>
      </w:r>
      <w:proofErr w:type="gramEnd"/>
      <w:r w:rsidRPr="00F00059">
        <w:rPr>
          <w:rFonts w:eastAsiaTheme="majorEastAsia" w:cs="Arial"/>
          <w:bCs/>
          <w:iCs/>
        </w:rPr>
        <w:t xml:space="preserve"> by exception. Therefore, we have included i</w:t>
      </w:r>
      <w:r w:rsidR="00C76C27">
        <w:rPr>
          <w:rFonts w:eastAsiaTheme="majorEastAsia" w:cs="Arial"/>
          <w:bCs/>
          <w:iCs/>
        </w:rPr>
        <w:t>n this section, only those risks</w:t>
      </w:r>
      <w:r w:rsidRPr="00F00059">
        <w:rPr>
          <w:rFonts w:eastAsiaTheme="majorEastAsia" w:cs="Arial"/>
          <w:bCs/>
          <w:iCs/>
        </w:rPr>
        <w:t xml:space="preserve"> of weakness in control or examples of lapses in control identified from our testing and not the outcome of all </w:t>
      </w:r>
      <w:r>
        <w:rPr>
          <w:rFonts w:eastAsiaTheme="majorEastAsia" w:cs="Arial"/>
          <w:bCs/>
          <w:iCs/>
        </w:rPr>
        <w:t xml:space="preserve">internal </w:t>
      </w:r>
      <w:r w:rsidRPr="00F00059">
        <w:rPr>
          <w:rFonts w:eastAsiaTheme="majorEastAsia" w:cs="Arial"/>
          <w:bCs/>
          <w:iCs/>
        </w:rPr>
        <w:t>audit testing undertaken.</w:t>
      </w:r>
    </w:p>
    <w:tbl>
      <w:tblPr>
        <w:tblW w:w="5083" w:type="pct"/>
        <w:tblLayout w:type="fixed"/>
        <w:tblCellMar>
          <w:top w:w="57" w:type="dxa"/>
          <w:left w:w="57" w:type="dxa"/>
          <w:bottom w:w="57" w:type="dxa"/>
          <w:right w:w="57" w:type="dxa"/>
        </w:tblCellMar>
        <w:tblLook w:val="01E0" w:firstRow="1" w:lastRow="1" w:firstColumn="1" w:lastColumn="1" w:noHBand="0" w:noVBand="0"/>
      </w:tblPr>
      <w:tblGrid>
        <w:gridCol w:w="567"/>
        <w:gridCol w:w="2694"/>
        <w:gridCol w:w="1134"/>
        <w:gridCol w:w="996"/>
        <w:gridCol w:w="3681"/>
        <w:gridCol w:w="837"/>
        <w:gridCol w:w="2707"/>
        <w:gridCol w:w="1701"/>
        <w:gridCol w:w="1359"/>
      </w:tblGrid>
      <w:tr w:rsidR="00372FFA" w:rsidRPr="001423A2" w:rsidTr="004279F2">
        <w:trPr>
          <w:tblHeader/>
        </w:trPr>
        <w:tc>
          <w:tcPr>
            <w:tcW w:w="567" w:type="dxa"/>
            <w:shd w:val="solid" w:color="009CDE" w:themeColor="dark2" w:fill="009CDE" w:themeFill="dark2"/>
          </w:tcPr>
          <w:p w:rsidR="00372FFA" w:rsidRPr="001423A2" w:rsidRDefault="009341EC" w:rsidP="00372FFA">
            <w:pPr>
              <w:pStyle w:val="TableHeading"/>
            </w:pPr>
            <w:r w:rsidRPr="001423A2">
              <w:t>Ref</w:t>
            </w:r>
          </w:p>
        </w:tc>
        <w:tc>
          <w:tcPr>
            <w:tcW w:w="2694" w:type="dxa"/>
            <w:shd w:val="solid" w:color="009CDE" w:themeColor="dark2" w:fill="009CDE" w:themeFill="dark2"/>
          </w:tcPr>
          <w:p w:rsidR="00372FFA" w:rsidRPr="001423A2" w:rsidRDefault="009341EC" w:rsidP="00372FFA">
            <w:pPr>
              <w:pStyle w:val="TableHeading"/>
            </w:pPr>
            <w:r w:rsidRPr="001423A2">
              <w:t>Control</w:t>
            </w:r>
          </w:p>
        </w:tc>
        <w:tc>
          <w:tcPr>
            <w:tcW w:w="1134" w:type="dxa"/>
            <w:shd w:val="solid" w:color="009CDE" w:themeColor="dark2" w:fill="009CDE" w:themeFill="dark2"/>
          </w:tcPr>
          <w:p w:rsidR="00372FFA" w:rsidRPr="001423A2" w:rsidRDefault="009341EC" w:rsidP="00372FFA">
            <w:pPr>
              <w:pStyle w:val="TableHeading"/>
            </w:pPr>
            <w:r w:rsidRPr="001423A2">
              <w:t xml:space="preserve">Adequate </w:t>
            </w:r>
            <w:r>
              <w:t xml:space="preserve">control </w:t>
            </w:r>
            <w:r w:rsidRPr="001423A2">
              <w:t>design</w:t>
            </w:r>
          </w:p>
          <w:p w:rsidR="00372FFA" w:rsidRPr="001423A2" w:rsidRDefault="009341EC" w:rsidP="00372FFA">
            <w:pPr>
              <w:pStyle w:val="TableHeading"/>
            </w:pPr>
            <w:r w:rsidRPr="001423A2">
              <w:t>(yes/no)</w:t>
            </w:r>
          </w:p>
        </w:tc>
        <w:tc>
          <w:tcPr>
            <w:tcW w:w="996" w:type="dxa"/>
            <w:shd w:val="solid" w:color="009CDE" w:themeColor="dark2" w:fill="009CDE" w:themeFill="dark2"/>
          </w:tcPr>
          <w:p w:rsidR="00372FFA" w:rsidRPr="001423A2" w:rsidRDefault="009341EC" w:rsidP="00372FFA">
            <w:pPr>
              <w:pStyle w:val="TableHeading"/>
            </w:pPr>
            <w:r w:rsidRPr="001423A2">
              <w:t>Controls complied with (no</w:t>
            </w:r>
            <w:r w:rsidR="004279F2">
              <w:t>/n/a</w:t>
            </w:r>
            <w:r w:rsidRPr="001423A2">
              <w:t xml:space="preserve">) </w:t>
            </w:r>
          </w:p>
        </w:tc>
        <w:tc>
          <w:tcPr>
            <w:tcW w:w="3681" w:type="dxa"/>
            <w:shd w:val="solid" w:color="009CDE" w:themeColor="dark2" w:fill="009CDE" w:themeFill="dark2"/>
          </w:tcPr>
          <w:p w:rsidR="00372FFA" w:rsidRPr="001423A2" w:rsidRDefault="009341EC" w:rsidP="00372FFA">
            <w:pPr>
              <w:pStyle w:val="TableHeading"/>
            </w:pPr>
            <w:r w:rsidRPr="001423A2">
              <w:t>Audit findings and implications</w:t>
            </w:r>
          </w:p>
        </w:tc>
        <w:tc>
          <w:tcPr>
            <w:tcW w:w="837" w:type="dxa"/>
            <w:shd w:val="solid" w:color="009CDE" w:themeColor="dark2" w:fill="009CDE" w:themeFill="dark2"/>
          </w:tcPr>
          <w:p w:rsidR="00372FFA" w:rsidRPr="001423A2" w:rsidRDefault="009341EC" w:rsidP="00372FFA">
            <w:pPr>
              <w:pStyle w:val="TableHeading"/>
            </w:pPr>
            <w:r w:rsidRPr="001423A2">
              <w:t>Priority</w:t>
            </w:r>
          </w:p>
        </w:tc>
        <w:tc>
          <w:tcPr>
            <w:tcW w:w="2707" w:type="dxa"/>
            <w:shd w:val="solid" w:color="009CDE" w:themeColor="dark2" w:fill="009CDE" w:themeFill="dark2"/>
          </w:tcPr>
          <w:p w:rsidR="00372FFA" w:rsidRPr="001423A2" w:rsidRDefault="009341EC" w:rsidP="00372FFA">
            <w:pPr>
              <w:pStyle w:val="TableHeading"/>
            </w:pPr>
            <w:r>
              <w:rPr>
                <w:rFonts w:eastAsia="Calibri"/>
              </w:rPr>
              <w:t>Action for management</w:t>
            </w:r>
          </w:p>
        </w:tc>
        <w:tc>
          <w:tcPr>
            <w:tcW w:w="1701" w:type="dxa"/>
            <w:shd w:val="solid" w:color="009CDE" w:themeColor="dark2" w:fill="009CDE" w:themeFill="dark2"/>
          </w:tcPr>
          <w:p w:rsidR="00372FFA" w:rsidRDefault="009341EC" w:rsidP="00372FFA">
            <w:pPr>
              <w:pStyle w:val="TableHeading"/>
              <w:rPr>
                <w:rFonts w:eastAsia="Calibri"/>
              </w:rPr>
            </w:pPr>
            <w:r>
              <w:rPr>
                <w:rFonts w:eastAsia="Calibri"/>
              </w:rPr>
              <w:t>Implementation date</w:t>
            </w:r>
          </w:p>
        </w:tc>
        <w:tc>
          <w:tcPr>
            <w:tcW w:w="1359" w:type="dxa"/>
            <w:shd w:val="solid" w:color="009CDE" w:themeColor="dark2" w:fill="009CDE" w:themeFill="dark2"/>
          </w:tcPr>
          <w:p w:rsidR="00372FFA" w:rsidRDefault="009341EC" w:rsidP="00372FFA">
            <w:pPr>
              <w:pStyle w:val="TableHeading"/>
              <w:rPr>
                <w:rFonts w:eastAsia="Calibri"/>
              </w:rPr>
            </w:pPr>
            <w:r>
              <w:rPr>
                <w:rFonts w:eastAsia="Calibri"/>
              </w:rPr>
              <w:t>Responsible owner</w:t>
            </w:r>
          </w:p>
        </w:tc>
      </w:tr>
      <w:tr w:rsidR="00372FFA" w:rsidRPr="00CF71E1" w:rsidTr="004279F2">
        <w:tc>
          <w:tcPr>
            <w:tcW w:w="15676" w:type="dxa"/>
            <w:gridSpan w:val="9"/>
            <w:tcBorders>
              <w:bottom w:val="single" w:sz="4" w:space="0" w:color="63666A" w:themeColor="accent4"/>
            </w:tcBorders>
            <w:shd w:val="solid" w:color="FFFFFF" w:fill="FFFFFF"/>
          </w:tcPr>
          <w:p w:rsidR="00372FFA" w:rsidRPr="006C25A2" w:rsidRDefault="009341EC" w:rsidP="00372FFA">
            <w:pPr>
              <w:pStyle w:val="TableText"/>
              <w:rPr>
                <w:b/>
              </w:rPr>
            </w:pPr>
            <w:r w:rsidRPr="006C25A2">
              <w:rPr>
                <w:b/>
                <w:color w:val="3F9C35" w:themeColor="background2"/>
              </w:rPr>
              <w:t>Risk:</w:t>
            </w:r>
            <w:r w:rsidR="00EE782B">
              <w:rPr>
                <w:b/>
                <w:color w:val="3F9C35" w:themeColor="background2"/>
              </w:rPr>
              <w:t xml:space="preserve"> </w:t>
            </w:r>
            <w:r>
              <w:rPr>
                <w:b/>
                <w:color w:val="3F9C35" w:themeColor="background2"/>
              </w:rPr>
              <w:t xml:space="preserve">SRR150004: If our governance processes are </w:t>
            </w:r>
            <w:proofErr w:type="gramStart"/>
            <w:r>
              <w:rPr>
                <w:b/>
                <w:color w:val="3F9C35" w:themeColor="background2"/>
              </w:rPr>
              <w:t>ineffective</w:t>
            </w:r>
            <w:proofErr w:type="gramEnd"/>
            <w:r>
              <w:rPr>
                <w:b/>
                <w:color w:val="3F9C35" w:themeColor="background2"/>
              </w:rPr>
              <w:t xml:space="preserve"> there is a risk that we may not be able to engage effectively with partners or we may misalign resources to need and may comprise safety in the delivery of our services to our communities.</w:t>
            </w:r>
          </w:p>
        </w:tc>
      </w:tr>
      <w:tr w:rsidR="00136D28" w:rsidRPr="001423A2" w:rsidTr="004279F2">
        <w:tc>
          <w:tcPr>
            <w:tcW w:w="567" w:type="dxa"/>
            <w:tcBorders>
              <w:top w:val="single" w:sz="4" w:space="0" w:color="63666A" w:themeColor="accent4"/>
              <w:bottom w:val="single" w:sz="4" w:space="0" w:color="auto"/>
            </w:tcBorders>
            <w:shd w:val="solid" w:color="FFFFFF" w:fill="FFFFFF"/>
          </w:tcPr>
          <w:p w:rsidR="00136D28" w:rsidRDefault="004279F2" w:rsidP="004279F2">
            <w:pPr>
              <w:spacing w:after="120"/>
            </w:pPr>
            <w:r>
              <w:rPr>
                <w:color w:val="63666A"/>
              </w:rPr>
              <w:t>1</w:t>
            </w:r>
          </w:p>
        </w:tc>
        <w:tc>
          <w:tcPr>
            <w:tcW w:w="2694" w:type="dxa"/>
            <w:tcBorders>
              <w:top w:val="single" w:sz="4" w:space="0" w:color="63666A" w:themeColor="accent4"/>
              <w:bottom w:val="single" w:sz="4" w:space="0" w:color="auto"/>
            </w:tcBorders>
            <w:shd w:val="solid" w:color="FFFFFF" w:fill="FFFFFF"/>
          </w:tcPr>
          <w:p w:rsidR="00E86E89" w:rsidRPr="00E86E89" w:rsidRDefault="00136D28" w:rsidP="004279F2">
            <w:pPr>
              <w:spacing w:after="120"/>
              <w:rPr>
                <w:b/>
                <w:color w:val="63666A"/>
              </w:rPr>
            </w:pPr>
            <w:r w:rsidRPr="00E86E89">
              <w:rPr>
                <w:b/>
                <w:color w:val="63666A"/>
              </w:rPr>
              <w:t xml:space="preserve">Governance Structure and the Constitution </w:t>
            </w:r>
          </w:p>
          <w:p w:rsidR="00E86E89" w:rsidRDefault="00136D28" w:rsidP="004279F2">
            <w:pPr>
              <w:spacing w:after="120"/>
              <w:rPr>
                <w:color w:val="63666A"/>
              </w:rPr>
            </w:pPr>
            <w:r>
              <w:rPr>
                <w:color w:val="63666A"/>
              </w:rPr>
              <w:t xml:space="preserve">In October 2017 the governance of Essex County Fire and Rescue Service moved from the Fire Authority to the Essex Police, Fire and Crime Commissioner. </w:t>
            </w:r>
          </w:p>
          <w:p w:rsidR="00E86E89" w:rsidRDefault="00136D28" w:rsidP="004279F2">
            <w:pPr>
              <w:spacing w:after="120"/>
              <w:rPr>
                <w:color w:val="63666A"/>
              </w:rPr>
            </w:pPr>
            <w:r>
              <w:rPr>
                <w:color w:val="63666A"/>
              </w:rPr>
              <w:t>The PFCC Constitution (the Constitution) defin</w:t>
            </w:r>
            <w:r w:rsidR="00E86E89">
              <w:rPr>
                <w:color w:val="63666A"/>
              </w:rPr>
              <w:t xml:space="preserve">es the </w:t>
            </w:r>
            <w:r w:rsidR="005E5C54">
              <w:rPr>
                <w:color w:val="63666A"/>
              </w:rPr>
              <w:t>two</w:t>
            </w:r>
            <w:r w:rsidR="001B72AD">
              <w:rPr>
                <w:color w:val="63666A"/>
              </w:rPr>
              <w:t xml:space="preserve"> </w:t>
            </w:r>
            <w:r w:rsidR="00E86E89">
              <w:rPr>
                <w:color w:val="63666A"/>
              </w:rPr>
              <w:t xml:space="preserve">main internal </w:t>
            </w:r>
            <w:r w:rsidR="005E5C54">
              <w:rPr>
                <w:color w:val="63666A"/>
              </w:rPr>
              <w:t xml:space="preserve">advisory </w:t>
            </w:r>
            <w:r w:rsidR="006E7729">
              <w:rPr>
                <w:color w:val="63666A"/>
              </w:rPr>
              <w:t>b</w:t>
            </w:r>
            <w:r w:rsidR="007D1480">
              <w:rPr>
                <w:color w:val="63666A"/>
              </w:rPr>
              <w:t>oards</w:t>
            </w:r>
            <w:r w:rsidR="00E86E89">
              <w:rPr>
                <w:color w:val="63666A"/>
              </w:rPr>
              <w:t xml:space="preserve"> as:</w:t>
            </w:r>
          </w:p>
          <w:p w:rsidR="00E86E89" w:rsidRPr="00E86E89" w:rsidRDefault="00136D28" w:rsidP="004279F2">
            <w:pPr>
              <w:pStyle w:val="ListParagraph"/>
              <w:numPr>
                <w:ilvl w:val="0"/>
                <w:numId w:val="16"/>
              </w:numPr>
              <w:spacing w:after="120"/>
              <w:rPr>
                <w:color w:val="63666A"/>
              </w:rPr>
            </w:pPr>
            <w:r w:rsidRPr="00E86E89">
              <w:rPr>
                <w:color w:val="63666A"/>
              </w:rPr>
              <w:t>Fire &amp; Rescue S</w:t>
            </w:r>
            <w:r w:rsidR="00380EF4">
              <w:rPr>
                <w:color w:val="63666A"/>
              </w:rPr>
              <w:t>B-</w:t>
            </w:r>
            <w:r w:rsidRPr="00E86E89">
              <w:rPr>
                <w:color w:val="63666A"/>
              </w:rPr>
              <w:t xml:space="preserve"> enabling the Commissioner to review and support the Essex County Fire and Rescue Services Strategic Transformation Programme. </w:t>
            </w:r>
          </w:p>
          <w:p w:rsidR="00E86E89" w:rsidRPr="00E86E89" w:rsidRDefault="00136D28" w:rsidP="004279F2">
            <w:pPr>
              <w:pStyle w:val="ListParagraph"/>
              <w:numPr>
                <w:ilvl w:val="0"/>
                <w:numId w:val="16"/>
              </w:numPr>
              <w:spacing w:after="120"/>
              <w:rPr>
                <w:color w:val="63666A"/>
              </w:rPr>
            </w:pPr>
            <w:r w:rsidRPr="00E86E89">
              <w:rPr>
                <w:color w:val="63666A"/>
              </w:rPr>
              <w:t xml:space="preserve">Fire and Rescue PRB – enabling the Commissioner to review Essex County Fire and Rescue Service’s performance </w:t>
            </w:r>
          </w:p>
          <w:p w:rsidR="00E86E89" w:rsidRPr="00E86E89" w:rsidRDefault="00136D28" w:rsidP="00BA2FC6">
            <w:pPr>
              <w:spacing w:after="120"/>
              <w:rPr>
                <w:color w:val="63666A"/>
              </w:rPr>
            </w:pPr>
            <w:r>
              <w:rPr>
                <w:color w:val="63666A"/>
              </w:rPr>
              <w:t xml:space="preserve">The Constitution also </w:t>
            </w:r>
            <w:r w:rsidR="00BC4CAB">
              <w:rPr>
                <w:color w:val="63666A"/>
              </w:rPr>
              <w:t xml:space="preserve">refers to the </w:t>
            </w:r>
            <w:r w:rsidRPr="00E86E89">
              <w:rPr>
                <w:color w:val="63666A"/>
              </w:rPr>
              <w:t>Emergency Services Collaboration</w:t>
            </w:r>
            <w:r w:rsidR="00BE4868">
              <w:rPr>
                <w:color w:val="63666A"/>
              </w:rPr>
              <w:t xml:space="preserve"> Strategic Governance</w:t>
            </w:r>
            <w:r w:rsidRPr="00E86E89">
              <w:rPr>
                <w:color w:val="63666A"/>
              </w:rPr>
              <w:t xml:space="preserve"> Board</w:t>
            </w:r>
            <w:r w:rsidR="00BC4CAB">
              <w:rPr>
                <w:color w:val="63666A"/>
              </w:rPr>
              <w:t xml:space="preserve">, which enables </w:t>
            </w:r>
            <w:r w:rsidRPr="00E86E89">
              <w:rPr>
                <w:color w:val="63666A"/>
              </w:rPr>
              <w:t>the Police, Fire and Crime Commissioner to provide strategic governance and oversight of the Emergency Services Collaboration Programme</w:t>
            </w:r>
            <w:r w:rsidR="00BC4CAB">
              <w:rPr>
                <w:color w:val="63666A"/>
              </w:rPr>
              <w:t>, but not its relationship to the main internal Boards.</w:t>
            </w:r>
          </w:p>
          <w:p w:rsidR="00E86E89" w:rsidRDefault="00136D28" w:rsidP="004279F2">
            <w:pPr>
              <w:spacing w:after="120"/>
              <w:rPr>
                <w:color w:val="63666A"/>
              </w:rPr>
            </w:pPr>
            <w:r>
              <w:rPr>
                <w:color w:val="63666A"/>
              </w:rPr>
              <w:t>There are other relevant</w:t>
            </w:r>
            <w:r w:rsidR="001B72AD">
              <w:rPr>
                <w:color w:val="63666A"/>
              </w:rPr>
              <w:t xml:space="preserve"> operational-level</w:t>
            </w:r>
            <w:r>
              <w:rPr>
                <w:color w:val="63666A"/>
              </w:rPr>
              <w:t xml:space="preserve"> </w:t>
            </w:r>
            <w:r w:rsidR="006E7729">
              <w:rPr>
                <w:color w:val="63666A"/>
              </w:rPr>
              <w:t>b</w:t>
            </w:r>
            <w:r w:rsidR="007D1480">
              <w:rPr>
                <w:color w:val="63666A"/>
              </w:rPr>
              <w:t>oards</w:t>
            </w:r>
            <w:r>
              <w:rPr>
                <w:color w:val="63666A"/>
              </w:rPr>
              <w:t xml:space="preserve"> including: </w:t>
            </w:r>
          </w:p>
          <w:p w:rsidR="00E86E89" w:rsidRPr="00E86E89" w:rsidRDefault="00136D28" w:rsidP="004279F2">
            <w:pPr>
              <w:pStyle w:val="ListParagraph"/>
              <w:numPr>
                <w:ilvl w:val="0"/>
                <w:numId w:val="18"/>
              </w:numPr>
              <w:spacing w:after="120"/>
              <w:rPr>
                <w:color w:val="63666A"/>
              </w:rPr>
            </w:pPr>
            <w:r w:rsidRPr="00E86E89">
              <w:rPr>
                <w:color w:val="63666A"/>
              </w:rPr>
              <w:t>Fire Service Senior Leadership Team (SLT)</w:t>
            </w:r>
          </w:p>
          <w:p w:rsidR="00E86E89" w:rsidRPr="00E86E89" w:rsidRDefault="00136D28" w:rsidP="004279F2">
            <w:pPr>
              <w:pStyle w:val="ListParagraph"/>
              <w:numPr>
                <w:ilvl w:val="0"/>
                <w:numId w:val="18"/>
              </w:numPr>
              <w:spacing w:after="120"/>
              <w:rPr>
                <w:color w:val="63666A"/>
              </w:rPr>
            </w:pPr>
            <w:r w:rsidRPr="00E86E89">
              <w:rPr>
                <w:color w:val="63666A"/>
              </w:rPr>
              <w:t xml:space="preserve">Strategic Change Board </w:t>
            </w:r>
          </w:p>
          <w:p w:rsidR="00E86E89" w:rsidRDefault="00136D28" w:rsidP="004279F2">
            <w:pPr>
              <w:spacing w:after="120"/>
              <w:rPr>
                <w:color w:val="63666A"/>
              </w:rPr>
            </w:pPr>
            <w:r>
              <w:rPr>
                <w:color w:val="63666A"/>
              </w:rPr>
              <w:t xml:space="preserve">These operational forums </w:t>
            </w:r>
            <w:proofErr w:type="gramStart"/>
            <w:r>
              <w:rPr>
                <w:color w:val="63666A"/>
              </w:rPr>
              <w:t>are not referenced</w:t>
            </w:r>
            <w:proofErr w:type="gramEnd"/>
            <w:r>
              <w:rPr>
                <w:color w:val="63666A"/>
              </w:rPr>
              <w:t xml:space="preserve"> within the Constitution and there has been no review of the governance structure in its entirety. </w:t>
            </w:r>
          </w:p>
          <w:p w:rsidR="00136D28" w:rsidRDefault="00136D28" w:rsidP="004279F2">
            <w:pPr>
              <w:spacing w:after="120"/>
            </w:pPr>
            <w:r>
              <w:rPr>
                <w:color w:val="63666A"/>
              </w:rPr>
              <w:t xml:space="preserve">There is also no central repository for agendas, minutes and action logs for other governance forums operating within the service other than the two main </w:t>
            </w:r>
            <w:r w:rsidR="007D1480">
              <w:rPr>
                <w:color w:val="63666A"/>
              </w:rPr>
              <w:t>Boards</w:t>
            </w:r>
            <w:r>
              <w:rPr>
                <w:color w:val="63666A"/>
              </w:rPr>
              <w:t>.</w:t>
            </w:r>
          </w:p>
        </w:tc>
        <w:tc>
          <w:tcPr>
            <w:tcW w:w="1134" w:type="dxa"/>
            <w:tcBorders>
              <w:top w:val="single" w:sz="4" w:space="0" w:color="63666A" w:themeColor="accent4"/>
              <w:bottom w:val="single" w:sz="4" w:space="0" w:color="auto"/>
            </w:tcBorders>
            <w:shd w:val="solid" w:color="FFFFFF" w:fill="FFFFFF"/>
          </w:tcPr>
          <w:p w:rsidR="00136D28" w:rsidRDefault="00136D28" w:rsidP="004279F2">
            <w:pPr>
              <w:spacing w:after="120"/>
              <w:jc w:val="center"/>
            </w:pPr>
            <w:r>
              <w:rPr>
                <w:color w:val="63666A"/>
              </w:rPr>
              <w:t>No</w:t>
            </w:r>
          </w:p>
        </w:tc>
        <w:tc>
          <w:tcPr>
            <w:tcW w:w="996" w:type="dxa"/>
            <w:tcBorders>
              <w:top w:val="single" w:sz="4" w:space="0" w:color="63666A" w:themeColor="accent4"/>
              <w:bottom w:val="single" w:sz="4" w:space="0" w:color="auto"/>
            </w:tcBorders>
            <w:shd w:val="solid" w:color="FFFFFF" w:fill="FFFFFF"/>
          </w:tcPr>
          <w:p w:rsidR="00136D28" w:rsidRDefault="004279F2" w:rsidP="004279F2">
            <w:pPr>
              <w:spacing w:after="120"/>
              <w:jc w:val="center"/>
            </w:pPr>
            <w:r>
              <w:rPr>
                <w:color w:val="63666A"/>
              </w:rPr>
              <w:t>N/A</w:t>
            </w:r>
          </w:p>
        </w:tc>
        <w:tc>
          <w:tcPr>
            <w:tcW w:w="3681" w:type="dxa"/>
            <w:tcBorders>
              <w:bottom w:val="single" w:sz="4" w:space="0" w:color="auto"/>
            </w:tcBorders>
            <w:shd w:val="clear" w:color="auto" w:fill="FFFFFF"/>
          </w:tcPr>
          <w:p w:rsidR="00136D28" w:rsidRPr="00640D02" w:rsidRDefault="00136D28" w:rsidP="004279F2">
            <w:pPr>
              <w:spacing w:after="120"/>
              <w:rPr>
                <w:b/>
                <w:color w:val="63666A"/>
              </w:rPr>
            </w:pPr>
            <w:r w:rsidRPr="00640D02">
              <w:rPr>
                <w:b/>
                <w:color w:val="63666A"/>
              </w:rPr>
              <w:t>Governance Structure and the Constitution</w:t>
            </w:r>
          </w:p>
          <w:p w:rsidR="00136D28" w:rsidRPr="00640D02" w:rsidRDefault="00136D28" w:rsidP="004279F2">
            <w:pPr>
              <w:spacing w:after="120"/>
              <w:rPr>
                <w:color w:val="63666A"/>
              </w:rPr>
            </w:pPr>
            <w:r w:rsidRPr="00640D02">
              <w:rPr>
                <w:color w:val="63666A"/>
              </w:rPr>
              <w:t xml:space="preserve">We reviewed the Constitution, which includes the Terms of Reference for the </w:t>
            </w:r>
            <w:r>
              <w:rPr>
                <w:color w:val="63666A"/>
              </w:rPr>
              <w:t xml:space="preserve">SB </w:t>
            </w:r>
            <w:r w:rsidRPr="00640D02">
              <w:rPr>
                <w:color w:val="63666A"/>
              </w:rPr>
              <w:t>and the PRB.</w:t>
            </w:r>
          </w:p>
          <w:p w:rsidR="00136D28" w:rsidRPr="00640D02" w:rsidRDefault="00136D28" w:rsidP="004279F2">
            <w:pPr>
              <w:spacing w:after="120"/>
              <w:rPr>
                <w:color w:val="63666A"/>
              </w:rPr>
            </w:pPr>
            <w:r w:rsidRPr="00640D02">
              <w:rPr>
                <w:color w:val="63666A"/>
              </w:rPr>
              <w:t>We also reviewed the Terms of Reference of:</w:t>
            </w:r>
          </w:p>
          <w:p w:rsidR="00136D28" w:rsidRPr="00640D02" w:rsidRDefault="00136D28" w:rsidP="004279F2">
            <w:pPr>
              <w:numPr>
                <w:ilvl w:val="0"/>
                <w:numId w:val="13"/>
              </w:numPr>
              <w:spacing w:after="120" w:line="240" w:lineRule="auto"/>
              <w:rPr>
                <w:color w:val="63666A"/>
              </w:rPr>
            </w:pPr>
            <w:r w:rsidRPr="00640D02">
              <w:rPr>
                <w:color w:val="63666A"/>
              </w:rPr>
              <w:t xml:space="preserve">Emergency Services Collaboration </w:t>
            </w:r>
            <w:r w:rsidR="001B72AD">
              <w:rPr>
                <w:color w:val="63666A"/>
              </w:rPr>
              <w:t xml:space="preserve">Strategic Governance </w:t>
            </w:r>
            <w:r w:rsidRPr="00640D02">
              <w:rPr>
                <w:color w:val="63666A"/>
              </w:rPr>
              <w:t>Board;</w:t>
            </w:r>
          </w:p>
          <w:p w:rsidR="00136D28" w:rsidRPr="00640D02" w:rsidRDefault="00136D28" w:rsidP="004279F2">
            <w:pPr>
              <w:numPr>
                <w:ilvl w:val="0"/>
                <w:numId w:val="13"/>
              </w:numPr>
              <w:spacing w:after="120" w:line="240" w:lineRule="auto"/>
              <w:rPr>
                <w:color w:val="63666A"/>
              </w:rPr>
            </w:pPr>
            <w:r w:rsidRPr="00640D02">
              <w:rPr>
                <w:color w:val="63666A"/>
              </w:rPr>
              <w:t>Fire Service Senior Leadership Team (SLT)</w:t>
            </w:r>
          </w:p>
          <w:p w:rsidR="00136D28" w:rsidRPr="00640D02" w:rsidRDefault="00136D28" w:rsidP="004279F2">
            <w:pPr>
              <w:numPr>
                <w:ilvl w:val="0"/>
                <w:numId w:val="13"/>
              </w:numPr>
              <w:spacing w:after="120" w:line="240" w:lineRule="auto"/>
              <w:rPr>
                <w:color w:val="63666A"/>
              </w:rPr>
            </w:pPr>
            <w:r w:rsidRPr="00640D02">
              <w:rPr>
                <w:color w:val="63666A"/>
              </w:rPr>
              <w:t>Strategic Change Board</w:t>
            </w:r>
          </w:p>
          <w:p w:rsidR="00136D28" w:rsidRPr="00640D02" w:rsidRDefault="00136D28" w:rsidP="004279F2">
            <w:pPr>
              <w:spacing w:after="120"/>
              <w:rPr>
                <w:color w:val="63666A"/>
              </w:rPr>
            </w:pPr>
            <w:r w:rsidRPr="00640D02">
              <w:rPr>
                <w:color w:val="63666A"/>
              </w:rPr>
              <w:t xml:space="preserve">None of these individual Terms of Reference </w:t>
            </w:r>
            <w:proofErr w:type="gramStart"/>
            <w:r w:rsidRPr="00640D02">
              <w:rPr>
                <w:color w:val="63666A"/>
              </w:rPr>
              <w:t>link</w:t>
            </w:r>
            <w:proofErr w:type="gramEnd"/>
            <w:r w:rsidRPr="00640D02">
              <w:rPr>
                <w:color w:val="63666A"/>
              </w:rPr>
              <w:t xml:space="preserve"> the purpose of the board in question to the responsibilities of other </w:t>
            </w:r>
            <w:r w:rsidR="006E7729">
              <w:rPr>
                <w:color w:val="63666A"/>
              </w:rPr>
              <w:t>b</w:t>
            </w:r>
            <w:r w:rsidR="007D1480">
              <w:rPr>
                <w:color w:val="63666A"/>
              </w:rPr>
              <w:t>oards</w:t>
            </w:r>
            <w:r w:rsidRPr="00640D02">
              <w:rPr>
                <w:color w:val="63666A"/>
              </w:rPr>
              <w:t xml:space="preserve"> or to escalation routes for particular types of decisions.</w:t>
            </w:r>
          </w:p>
          <w:p w:rsidR="00136D28" w:rsidRPr="00640D02" w:rsidRDefault="00136D28" w:rsidP="004279F2">
            <w:pPr>
              <w:spacing w:after="120"/>
              <w:rPr>
                <w:color w:val="63666A"/>
              </w:rPr>
            </w:pPr>
            <w:proofErr w:type="gramStart"/>
            <w:r w:rsidRPr="00640D02">
              <w:rPr>
                <w:color w:val="63666A"/>
              </w:rPr>
              <w:t xml:space="preserve">Therefore, there is no clearly documented structure that establishes the relationship between the two main </w:t>
            </w:r>
            <w:r w:rsidR="007D1480">
              <w:rPr>
                <w:color w:val="63666A"/>
              </w:rPr>
              <w:t>Boards</w:t>
            </w:r>
            <w:r w:rsidRPr="00640D02">
              <w:rPr>
                <w:color w:val="63666A"/>
              </w:rPr>
              <w:t xml:space="preserve"> and the </w:t>
            </w:r>
            <w:r w:rsidR="001B72AD">
              <w:rPr>
                <w:color w:val="63666A"/>
              </w:rPr>
              <w:t>operational boards/committees</w:t>
            </w:r>
            <w:r w:rsidRPr="00640D02">
              <w:rPr>
                <w:color w:val="63666A"/>
              </w:rPr>
              <w:t xml:space="preserve"> operating within the Service before and since the transition.</w:t>
            </w:r>
            <w:proofErr w:type="gramEnd"/>
            <w:r w:rsidR="001B72AD">
              <w:rPr>
                <w:color w:val="63666A"/>
              </w:rPr>
              <w:t xml:space="preserve"> Without these relationships and </w:t>
            </w:r>
            <w:proofErr w:type="gramStart"/>
            <w:r w:rsidR="001B72AD">
              <w:rPr>
                <w:color w:val="63666A"/>
              </w:rPr>
              <w:t>accountabilities</w:t>
            </w:r>
            <w:proofErr w:type="gramEnd"/>
            <w:r w:rsidR="001B72AD">
              <w:rPr>
                <w:color w:val="63666A"/>
              </w:rPr>
              <w:t xml:space="preserve"> being defined </w:t>
            </w:r>
            <w:r w:rsidR="001B72AD" w:rsidRPr="00640D02">
              <w:rPr>
                <w:color w:val="63666A"/>
              </w:rPr>
              <w:t>there is a risk that decisions could be made at an inappropriate level</w:t>
            </w:r>
            <w:r w:rsidR="001B72AD">
              <w:rPr>
                <w:color w:val="63666A"/>
              </w:rPr>
              <w:t xml:space="preserve"> or issues may not be escalated.</w:t>
            </w:r>
          </w:p>
          <w:p w:rsidR="00136D28" w:rsidRPr="00640D02" w:rsidRDefault="00136D28" w:rsidP="004279F2">
            <w:pPr>
              <w:spacing w:after="120"/>
              <w:rPr>
                <w:color w:val="63666A"/>
              </w:rPr>
            </w:pPr>
            <w:r>
              <w:rPr>
                <w:color w:val="63666A"/>
              </w:rPr>
              <w:t xml:space="preserve">We </w:t>
            </w:r>
            <w:proofErr w:type="gramStart"/>
            <w:r>
              <w:rPr>
                <w:color w:val="63666A"/>
              </w:rPr>
              <w:t>were also adv</w:t>
            </w:r>
            <w:r w:rsidRPr="00640D02">
              <w:rPr>
                <w:color w:val="63666A"/>
              </w:rPr>
              <w:t>ised</w:t>
            </w:r>
            <w:proofErr w:type="gramEnd"/>
            <w:r w:rsidRPr="00640D02">
              <w:rPr>
                <w:color w:val="63666A"/>
              </w:rPr>
              <w:t xml:space="preserve"> there is no central directory of governance forums </w:t>
            </w:r>
            <w:r w:rsidR="006E7729">
              <w:rPr>
                <w:color w:val="63666A"/>
              </w:rPr>
              <w:t>or</w:t>
            </w:r>
            <w:r w:rsidRPr="00640D02">
              <w:rPr>
                <w:color w:val="63666A"/>
              </w:rPr>
              <w:t xml:space="preserve"> a central repository of their papers</w:t>
            </w:r>
            <w:r w:rsidR="004A0B66">
              <w:rPr>
                <w:color w:val="63666A"/>
              </w:rPr>
              <w:t>, and that as the PFCC and the Fire and Rescue Service do not share the same platform, implementing this will not be simple</w:t>
            </w:r>
            <w:r w:rsidRPr="00640D02">
              <w:rPr>
                <w:color w:val="63666A"/>
              </w:rPr>
              <w:t xml:space="preserve">. </w:t>
            </w:r>
            <w:r w:rsidR="004A0B66">
              <w:rPr>
                <w:color w:val="63666A"/>
              </w:rPr>
              <w:t>There is a risk that</w:t>
            </w:r>
            <w:r w:rsidRPr="00640D02">
              <w:rPr>
                <w:color w:val="63666A"/>
              </w:rPr>
              <w:t xml:space="preserve"> the PFCC </w:t>
            </w:r>
            <w:proofErr w:type="gramStart"/>
            <w:r w:rsidRPr="00640D02">
              <w:rPr>
                <w:color w:val="63666A"/>
              </w:rPr>
              <w:t>cannot be assured</w:t>
            </w:r>
            <w:proofErr w:type="gramEnd"/>
            <w:r w:rsidRPr="00640D02">
              <w:rPr>
                <w:color w:val="63666A"/>
              </w:rPr>
              <w:t xml:space="preserve"> of the operations within these groups.</w:t>
            </w:r>
          </w:p>
          <w:p w:rsidR="00136D28" w:rsidRDefault="00136D28" w:rsidP="004279F2">
            <w:pPr>
              <w:spacing w:after="120"/>
              <w:rPr>
                <w:color w:val="63666A"/>
              </w:rPr>
            </w:pPr>
          </w:p>
          <w:p w:rsidR="00CA650A" w:rsidRPr="00D17645" w:rsidRDefault="00CA650A" w:rsidP="00CA650A">
            <w:pPr>
              <w:spacing w:after="120"/>
              <w:rPr>
                <w:b/>
                <w:color w:val="63666A"/>
              </w:rPr>
            </w:pPr>
            <w:r w:rsidRPr="00D17645">
              <w:rPr>
                <w:b/>
                <w:color w:val="63666A"/>
              </w:rPr>
              <w:t>SB and PRB Terms of Reference (</w:t>
            </w:r>
            <w:proofErr w:type="spellStart"/>
            <w:r w:rsidRPr="00D17645">
              <w:rPr>
                <w:b/>
                <w:color w:val="63666A"/>
              </w:rPr>
              <w:t>ToR</w:t>
            </w:r>
            <w:proofErr w:type="spellEnd"/>
            <w:r w:rsidRPr="00D17645">
              <w:rPr>
                <w:b/>
                <w:color w:val="63666A"/>
              </w:rPr>
              <w:t>)</w:t>
            </w:r>
          </w:p>
          <w:p w:rsidR="00CA650A" w:rsidRPr="00D17645" w:rsidRDefault="00CA650A" w:rsidP="00CA650A">
            <w:pPr>
              <w:spacing w:after="120"/>
              <w:rPr>
                <w:color w:val="63666A"/>
              </w:rPr>
            </w:pPr>
            <w:r w:rsidRPr="00D17645">
              <w:rPr>
                <w:color w:val="63666A"/>
              </w:rPr>
              <w:t xml:space="preserve">We reviewed the Terms of Reference of the </w:t>
            </w:r>
            <w:r>
              <w:rPr>
                <w:color w:val="63666A"/>
              </w:rPr>
              <w:t xml:space="preserve">SB </w:t>
            </w:r>
            <w:r w:rsidRPr="00D17645">
              <w:rPr>
                <w:color w:val="63666A"/>
              </w:rPr>
              <w:t xml:space="preserve">and </w:t>
            </w:r>
            <w:r>
              <w:rPr>
                <w:color w:val="63666A"/>
              </w:rPr>
              <w:t xml:space="preserve">PRB </w:t>
            </w:r>
            <w:r w:rsidRPr="00D17645">
              <w:rPr>
                <w:color w:val="63666A"/>
              </w:rPr>
              <w:t>contained within the Constitutio</w:t>
            </w:r>
            <w:r>
              <w:rPr>
                <w:color w:val="63666A"/>
              </w:rPr>
              <w:t xml:space="preserve">n that </w:t>
            </w:r>
            <w:proofErr w:type="gramStart"/>
            <w:r>
              <w:rPr>
                <w:color w:val="63666A"/>
              </w:rPr>
              <w:t>was approved</w:t>
            </w:r>
            <w:proofErr w:type="gramEnd"/>
            <w:r>
              <w:rPr>
                <w:color w:val="63666A"/>
              </w:rPr>
              <w:t xml:space="preserve"> by the PFCC. </w:t>
            </w:r>
          </w:p>
          <w:p w:rsidR="00CA650A" w:rsidRDefault="00CA650A" w:rsidP="00CA650A">
            <w:pPr>
              <w:spacing w:after="120"/>
              <w:rPr>
                <w:color w:val="63666A"/>
              </w:rPr>
            </w:pPr>
            <w:r w:rsidRPr="00D17645">
              <w:rPr>
                <w:color w:val="63666A"/>
              </w:rPr>
              <w:t xml:space="preserve">A principle focus of the </w:t>
            </w:r>
            <w:proofErr w:type="spellStart"/>
            <w:r w:rsidRPr="00D17645">
              <w:rPr>
                <w:color w:val="63666A"/>
              </w:rPr>
              <w:t>T</w:t>
            </w:r>
            <w:r>
              <w:rPr>
                <w:color w:val="63666A"/>
              </w:rPr>
              <w:t>oR</w:t>
            </w:r>
            <w:proofErr w:type="spellEnd"/>
            <w:r w:rsidRPr="00D17645">
              <w:rPr>
                <w:color w:val="63666A"/>
              </w:rPr>
              <w:t xml:space="preserve"> of the Strategic Board is the Strategic Transformation Programme. However, we </w:t>
            </w:r>
            <w:proofErr w:type="gramStart"/>
            <w:r w:rsidRPr="00D17645">
              <w:rPr>
                <w:color w:val="63666A"/>
              </w:rPr>
              <w:t>were informed</w:t>
            </w:r>
            <w:proofErr w:type="gramEnd"/>
            <w:r w:rsidRPr="00D17645">
              <w:rPr>
                <w:color w:val="63666A"/>
              </w:rPr>
              <w:t xml:space="preserve"> through discussion with the </w:t>
            </w:r>
            <w:r w:rsidRPr="00FF6896">
              <w:rPr>
                <w:color w:val="63666A"/>
              </w:rPr>
              <w:t>Head of Performance and Scrutiny at the PFCC</w:t>
            </w:r>
            <w:r w:rsidRPr="00D17645">
              <w:rPr>
                <w:color w:val="63666A"/>
              </w:rPr>
              <w:t xml:space="preserve"> that the</w:t>
            </w:r>
            <w:r>
              <w:rPr>
                <w:color w:val="63666A"/>
              </w:rPr>
              <w:t xml:space="preserve">re is no such programme, so the </w:t>
            </w:r>
            <w:proofErr w:type="spellStart"/>
            <w:r>
              <w:rPr>
                <w:color w:val="63666A"/>
              </w:rPr>
              <w:t>ToR</w:t>
            </w:r>
            <w:proofErr w:type="spellEnd"/>
            <w:r>
              <w:rPr>
                <w:color w:val="63666A"/>
              </w:rPr>
              <w:t xml:space="preserve"> is </w:t>
            </w:r>
            <w:r w:rsidRPr="00D17645">
              <w:rPr>
                <w:color w:val="63666A"/>
              </w:rPr>
              <w:t>not an accurate representation of the focus of the Strategic Board.</w:t>
            </w:r>
          </w:p>
          <w:p w:rsidR="00CA650A" w:rsidRDefault="00CA650A" w:rsidP="00CA650A">
            <w:pPr>
              <w:spacing w:after="120"/>
              <w:rPr>
                <w:color w:val="63666A"/>
              </w:rPr>
            </w:pPr>
            <w:r w:rsidRPr="00D17645">
              <w:rPr>
                <w:color w:val="63666A"/>
              </w:rPr>
              <w:t xml:space="preserve">The </w:t>
            </w:r>
            <w:proofErr w:type="spellStart"/>
            <w:r w:rsidRPr="00D17645">
              <w:rPr>
                <w:color w:val="63666A"/>
              </w:rPr>
              <w:t>T</w:t>
            </w:r>
            <w:r>
              <w:rPr>
                <w:color w:val="63666A"/>
              </w:rPr>
              <w:t>oR</w:t>
            </w:r>
            <w:proofErr w:type="spellEnd"/>
            <w:r>
              <w:rPr>
                <w:color w:val="63666A"/>
              </w:rPr>
              <w:t xml:space="preserve"> for </w:t>
            </w:r>
            <w:r w:rsidRPr="00D17645">
              <w:rPr>
                <w:color w:val="63666A"/>
              </w:rPr>
              <w:t>PRB state that it monitors operational delivery and the efficient and effective use of resources.</w:t>
            </w:r>
            <w:r>
              <w:rPr>
                <w:color w:val="63666A"/>
              </w:rPr>
              <w:t xml:space="preserve"> </w:t>
            </w:r>
          </w:p>
          <w:p w:rsidR="00CA650A" w:rsidRDefault="00CA650A" w:rsidP="00CA650A">
            <w:pPr>
              <w:spacing w:after="120"/>
              <w:rPr>
                <w:color w:val="63666A"/>
              </w:rPr>
            </w:pPr>
            <w:r>
              <w:rPr>
                <w:color w:val="63666A"/>
              </w:rPr>
              <w:t xml:space="preserve">We found the </w:t>
            </w:r>
            <w:proofErr w:type="spellStart"/>
            <w:r>
              <w:rPr>
                <w:color w:val="63666A"/>
              </w:rPr>
              <w:t>ToR</w:t>
            </w:r>
            <w:proofErr w:type="spellEnd"/>
            <w:r>
              <w:rPr>
                <w:color w:val="63666A"/>
              </w:rPr>
              <w:t xml:space="preserve"> for both </w:t>
            </w:r>
            <w:r w:rsidR="00205809">
              <w:rPr>
                <w:color w:val="63666A"/>
              </w:rPr>
              <w:t>b</w:t>
            </w:r>
            <w:r>
              <w:rPr>
                <w:color w:val="63666A"/>
              </w:rPr>
              <w:t xml:space="preserve">oards adequately contained </w:t>
            </w:r>
            <w:r w:rsidRPr="00D17645">
              <w:rPr>
                <w:color w:val="63666A"/>
              </w:rPr>
              <w:t xml:space="preserve">information on roles and responsibilities, reporting requirements, membership and quorum. </w:t>
            </w:r>
          </w:p>
          <w:p w:rsidR="00CA650A" w:rsidRPr="00D17645" w:rsidRDefault="00CA650A" w:rsidP="00CA650A">
            <w:pPr>
              <w:spacing w:after="120"/>
              <w:rPr>
                <w:color w:val="63666A"/>
              </w:rPr>
            </w:pPr>
            <w:r w:rsidRPr="00D17645">
              <w:rPr>
                <w:color w:val="63666A"/>
              </w:rPr>
              <w:t xml:space="preserve">We noted that the membership as defined in the </w:t>
            </w:r>
            <w:proofErr w:type="spellStart"/>
            <w:r w:rsidRPr="00D17645">
              <w:rPr>
                <w:color w:val="63666A"/>
              </w:rPr>
              <w:t>T</w:t>
            </w:r>
            <w:r>
              <w:rPr>
                <w:color w:val="63666A"/>
              </w:rPr>
              <w:t>oR</w:t>
            </w:r>
            <w:proofErr w:type="spellEnd"/>
            <w:r>
              <w:rPr>
                <w:color w:val="63666A"/>
              </w:rPr>
              <w:t xml:space="preserve"> are the same </w:t>
            </w:r>
            <w:r w:rsidRPr="00D17645">
              <w:rPr>
                <w:color w:val="63666A"/>
              </w:rPr>
              <w:t>for both groups.</w:t>
            </w:r>
          </w:p>
          <w:p w:rsidR="00CA650A" w:rsidRPr="00D17645" w:rsidRDefault="00CA650A" w:rsidP="00CA650A">
            <w:pPr>
              <w:spacing w:after="120"/>
              <w:rPr>
                <w:color w:val="63666A"/>
              </w:rPr>
            </w:pPr>
            <w:r>
              <w:rPr>
                <w:color w:val="63666A"/>
              </w:rPr>
              <w:t>Within both</w:t>
            </w:r>
            <w:r w:rsidRPr="00D17645">
              <w:rPr>
                <w:color w:val="63666A"/>
              </w:rPr>
              <w:t xml:space="preserve"> </w:t>
            </w:r>
            <w:proofErr w:type="spellStart"/>
            <w:r w:rsidRPr="00D17645">
              <w:rPr>
                <w:color w:val="63666A"/>
              </w:rPr>
              <w:t>T</w:t>
            </w:r>
            <w:r>
              <w:rPr>
                <w:color w:val="63666A"/>
              </w:rPr>
              <w:t>oR</w:t>
            </w:r>
            <w:proofErr w:type="spellEnd"/>
            <w:r>
              <w:rPr>
                <w:color w:val="63666A"/>
              </w:rPr>
              <w:t xml:space="preserve"> </w:t>
            </w:r>
            <w:proofErr w:type="gramStart"/>
            <w:r>
              <w:rPr>
                <w:color w:val="63666A"/>
              </w:rPr>
              <w:t>documents</w:t>
            </w:r>
            <w:proofErr w:type="gramEnd"/>
            <w:r>
              <w:rPr>
                <w:color w:val="63666A"/>
              </w:rPr>
              <w:t xml:space="preserve"> </w:t>
            </w:r>
            <w:r w:rsidRPr="00D17645">
              <w:rPr>
                <w:color w:val="63666A"/>
              </w:rPr>
              <w:t>we found there was no</w:t>
            </w:r>
            <w:r>
              <w:rPr>
                <w:color w:val="63666A"/>
              </w:rPr>
              <w:t xml:space="preserve"> initial d</w:t>
            </w:r>
            <w:r w:rsidRPr="00D17645">
              <w:rPr>
                <w:color w:val="63666A"/>
              </w:rPr>
              <w:t xml:space="preserve">uplication in coverage across these </w:t>
            </w:r>
            <w:r>
              <w:rPr>
                <w:color w:val="63666A"/>
              </w:rPr>
              <w:t>Boards</w:t>
            </w:r>
            <w:r w:rsidRPr="00D17645">
              <w:rPr>
                <w:color w:val="63666A"/>
              </w:rPr>
              <w:t>, but further testing during this review of the minutes</w:t>
            </w:r>
            <w:r>
              <w:rPr>
                <w:color w:val="63666A"/>
              </w:rPr>
              <w:t xml:space="preserve"> of both</w:t>
            </w:r>
            <w:r w:rsidRPr="00D17645">
              <w:rPr>
                <w:color w:val="63666A"/>
              </w:rPr>
              <w:t xml:space="preserve"> </w:t>
            </w:r>
            <w:r>
              <w:rPr>
                <w:color w:val="63666A"/>
              </w:rPr>
              <w:t>Boards</w:t>
            </w:r>
            <w:r w:rsidRPr="00D17645">
              <w:rPr>
                <w:color w:val="63666A"/>
              </w:rPr>
              <w:t xml:space="preserve"> suggests in operation there may be some duplication in coverage and potential to further streamline the contents of the PRB meeting. We have </w:t>
            </w:r>
            <w:r>
              <w:rPr>
                <w:color w:val="63666A"/>
              </w:rPr>
              <w:t xml:space="preserve">raised </w:t>
            </w:r>
            <w:r w:rsidRPr="00D17645">
              <w:rPr>
                <w:color w:val="63666A"/>
              </w:rPr>
              <w:t xml:space="preserve">a low </w:t>
            </w:r>
            <w:r w:rsidR="00205809">
              <w:rPr>
                <w:color w:val="63666A"/>
              </w:rPr>
              <w:t xml:space="preserve">priority </w:t>
            </w:r>
            <w:r w:rsidRPr="00D17645">
              <w:rPr>
                <w:color w:val="63666A"/>
              </w:rPr>
              <w:t>management action for this in area</w:t>
            </w:r>
            <w:r>
              <w:rPr>
                <w:color w:val="63666A"/>
              </w:rPr>
              <w:t xml:space="preserve"> four and five</w:t>
            </w:r>
            <w:r w:rsidR="00205809">
              <w:rPr>
                <w:color w:val="63666A"/>
              </w:rPr>
              <w:t xml:space="preserve"> below</w:t>
            </w:r>
            <w:r>
              <w:rPr>
                <w:color w:val="63666A"/>
              </w:rPr>
              <w:t>.</w:t>
            </w:r>
          </w:p>
          <w:p w:rsidR="00CA650A" w:rsidRDefault="00CA650A" w:rsidP="00CA650A">
            <w:pPr>
              <w:spacing w:after="120"/>
            </w:pPr>
            <w:r w:rsidRPr="00640D02">
              <w:rPr>
                <w:color w:val="63666A"/>
              </w:rPr>
              <w:t xml:space="preserve">Without a clear statement of the purpose of the Strategic </w:t>
            </w:r>
            <w:proofErr w:type="gramStart"/>
            <w:r w:rsidRPr="00640D02">
              <w:rPr>
                <w:color w:val="63666A"/>
              </w:rPr>
              <w:t>Board</w:t>
            </w:r>
            <w:proofErr w:type="gramEnd"/>
            <w:r w:rsidRPr="00640D02">
              <w:rPr>
                <w:color w:val="63666A"/>
              </w:rPr>
              <w:t xml:space="preserve"> there is a risk that </w:t>
            </w:r>
            <w:r>
              <w:rPr>
                <w:color w:val="63666A"/>
              </w:rPr>
              <w:t xml:space="preserve">the group will not fulfil its remit. As a result, areas </w:t>
            </w:r>
            <w:r w:rsidRPr="00640D02">
              <w:rPr>
                <w:color w:val="63666A"/>
              </w:rPr>
              <w:t xml:space="preserve">that </w:t>
            </w:r>
            <w:proofErr w:type="gramStart"/>
            <w:r w:rsidRPr="00640D02">
              <w:rPr>
                <w:color w:val="63666A"/>
              </w:rPr>
              <w:t>should be discussed</w:t>
            </w:r>
            <w:proofErr w:type="gramEnd"/>
            <w:r w:rsidRPr="00640D02">
              <w:rPr>
                <w:color w:val="63666A"/>
              </w:rPr>
              <w:t xml:space="preserve"> at the Strategic Board</w:t>
            </w:r>
            <w:r>
              <w:rPr>
                <w:color w:val="63666A"/>
              </w:rPr>
              <w:t xml:space="preserve"> may be presented to </w:t>
            </w:r>
            <w:r w:rsidRPr="00640D02">
              <w:rPr>
                <w:color w:val="63666A"/>
              </w:rPr>
              <w:t>PRB, which has the same membership. This could result in scope creep at PRB and the possible failure to fulfil its core function</w:t>
            </w:r>
            <w:r w:rsidR="00205809">
              <w:rPr>
                <w:color w:val="63666A"/>
              </w:rPr>
              <w:t>, or possible duplication</w:t>
            </w:r>
            <w:r w:rsidRPr="00640D02">
              <w:rPr>
                <w:color w:val="63666A"/>
              </w:rPr>
              <w:t>.</w:t>
            </w:r>
          </w:p>
        </w:tc>
        <w:tc>
          <w:tcPr>
            <w:tcW w:w="837" w:type="dxa"/>
            <w:tcBorders>
              <w:bottom w:val="single" w:sz="4" w:space="0" w:color="auto"/>
            </w:tcBorders>
            <w:shd w:val="clear" w:color="auto" w:fill="FFFFFF"/>
          </w:tcPr>
          <w:p w:rsidR="00136D28" w:rsidRDefault="001B72AD" w:rsidP="004279F2">
            <w:pPr>
              <w:spacing w:after="120"/>
              <w:jc w:val="center"/>
              <w:rPr>
                <w:color w:val="63666A"/>
              </w:rPr>
            </w:pPr>
            <w:r>
              <w:rPr>
                <w:color w:val="63666A"/>
              </w:rPr>
              <w:t>Medium</w:t>
            </w:r>
          </w:p>
          <w:p w:rsidR="00136D28" w:rsidRDefault="00136D28" w:rsidP="004279F2">
            <w:pPr>
              <w:spacing w:after="120"/>
              <w:rPr>
                <w:color w:val="63666A"/>
              </w:rPr>
            </w:pPr>
          </w:p>
          <w:p w:rsidR="00136D28" w:rsidRDefault="00136D28" w:rsidP="004279F2">
            <w:pPr>
              <w:spacing w:after="120"/>
              <w:rPr>
                <w:color w:val="63666A"/>
              </w:rPr>
            </w:pPr>
          </w:p>
          <w:p w:rsidR="00136D28" w:rsidRDefault="00136D28" w:rsidP="004279F2">
            <w:pPr>
              <w:spacing w:after="120"/>
              <w:rPr>
                <w:color w:val="63666A"/>
              </w:rPr>
            </w:pPr>
          </w:p>
          <w:p w:rsidR="00136D28" w:rsidRDefault="00136D28" w:rsidP="004279F2">
            <w:pPr>
              <w:spacing w:after="120"/>
              <w:rPr>
                <w:color w:val="63666A"/>
              </w:rPr>
            </w:pPr>
          </w:p>
          <w:p w:rsidR="00136D28" w:rsidRDefault="00136D28" w:rsidP="004279F2">
            <w:pPr>
              <w:spacing w:after="120"/>
              <w:rPr>
                <w:color w:val="63666A"/>
              </w:rPr>
            </w:pPr>
          </w:p>
          <w:p w:rsidR="00136D28" w:rsidRDefault="00136D28" w:rsidP="004279F2">
            <w:pPr>
              <w:spacing w:after="120"/>
              <w:rPr>
                <w:color w:val="63666A"/>
              </w:rPr>
            </w:pPr>
          </w:p>
          <w:p w:rsidR="00136D28" w:rsidRDefault="00136D28" w:rsidP="004279F2">
            <w:pPr>
              <w:spacing w:after="120"/>
              <w:rPr>
                <w:color w:val="63666A"/>
              </w:rPr>
            </w:pPr>
          </w:p>
          <w:p w:rsidR="00136D28" w:rsidRDefault="00136D28" w:rsidP="004279F2">
            <w:pPr>
              <w:spacing w:after="120"/>
              <w:rPr>
                <w:color w:val="63666A"/>
              </w:rPr>
            </w:pPr>
          </w:p>
          <w:p w:rsidR="004279F2" w:rsidRDefault="004279F2" w:rsidP="004279F2">
            <w:pPr>
              <w:spacing w:after="120"/>
              <w:jc w:val="center"/>
              <w:rPr>
                <w:color w:val="63666A"/>
              </w:rPr>
            </w:pPr>
          </w:p>
          <w:p w:rsidR="00CA650A" w:rsidRPr="006B4709" w:rsidRDefault="00136D28" w:rsidP="006B4709">
            <w:pPr>
              <w:spacing w:after="120"/>
              <w:jc w:val="center"/>
              <w:rPr>
                <w:color w:val="63666A"/>
              </w:rPr>
            </w:pPr>
            <w:r>
              <w:rPr>
                <w:color w:val="63666A"/>
              </w:rPr>
              <w:t>Medium</w:t>
            </w:r>
          </w:p>
        </w:tc>
        <w:tc>
          <w:tcPr>
            <w:tcW w:w="2707" w:type="dxa"/>
            <w:tcBorders>
              <w:bottom w:val="single" w:sz="4" w:space="0" w:color="auto"/>
            </w:tcBorders>
            <w:shd w:val="clear" w:color="auto" w:fill="FFFFFF"/>
          </w:tcPr>
          <w:p w:rsidR="00AB3573" w:rsidRDefault="009C0E59" w:rsidP="004279F2">
            <w:pPr>
              <w:spacing w:after="120"/>
              <w:rPr>
                <w:color w:val="63666A"/>
              </w:rPr>
            </w:pPr>
            <w:r>
              <w:rPr>
                <w:color w:val="63666A"/>
              </w:rPr>
              <w:t>We will</w:t>
            </w:r>
            <w:r w:rsidR="00136D28">
              <w:rPr>
                <w:color w:val="63666A"/>
              </w:rPr>
              <w:t xml:space="preserve"> establish clear lines of authority and accountability between the two main </w:t>
            </w:r>
            <w:r w:rsidR="005E5C54">
              <w:rPr>
                <w:color w:val="63666A"/>
              </w:rPr>
              <w:t>advisory b</w:t>
            </w:r>
            <w:r w:rsidR="007D1480">
              <w:rPr>
                <w:color w:val="63666A"/>
              </w:rPr>
              <w:t>oards</w:t>
            </w:r>
            <w:r w:rsidR="00136D28">
              <w:rPr>
                <w:color w:val="63666A"/>
              </w:rPr>
              <w:t xml:space="preserve"> and operational forums within the service.  </w:t>
            </w:r>
          </w:p>
          <w:p w:rsidR="00136D28" w:rsidRDefault="00136D28" w:rsidP="004279F2">
            <w:pPr>
              <w:spacing w:after="120"/>
              <w:rPr>
                <w:color w:val="63666A"/>
              </w:rPr>
            </w:pPr>
            <w:r>
              <w:rPr>
                <w:color w:val="63666A"/>
              </w:rPr>
              <w:t xml:space="preserve">The relationship between the forums </w:t>
            </w:r>
            <w:proofErr w:type="gramStart"/>
            <w:r>
              <w:rPr>
                <w:color w:val="63666A"/>
              </w:rPr>
              <w:t>will be captured</w:t>
            </w:r>
            <w:proofErr w:type="gramEnd"/>
            <w:r>
              <w:rPr>
                <w:color w:val="63666A"/>
              </w:rPr>
              <w:t xml:space="preserve"> in an organisation governance structure diagram.</w:t>
            </w:r>
          </w:p>
          <w:p w:rsidR="00CA650A" w:rsidRPr="006B4709" w:rsidRDefault="00136D28" w:rsidP="004279F2">
            <w:pPr>
              <w:spacing w:after="120"/>
              <w:rPr>
                <w:color w:val="63666A"/>
              </w:rPr>
            </w:pPr>
            <w:r>
              <w:rPr>
                <w:color w:val="63666A"/>
              </w:rPr>
              <w:t xml:space="preserve">We will establish a central repository </w:t>
            </w:r>
            <w:proofErr w:type="gramStart"/>
            <w:r>
              <w:rPr>
                <w:color w:val="63666A"/>
              </w:rPr>
              <w:t>for  governance</w:t>
            </w:r>
            <w:proofErr w:type="gramEnd"/>
            <w:r>
              <w:rPr>
                <w:color w:val="63666A"/>
              </w:rPr>
              <w:t xml:space="preserve"> papers, to enable oversight of the groups by the PFCC.</w:t>
            </w:r>
          </w:p>
        </w:tc>
        <w:tc>
          <w:tcPr>
            <w:tcW w:w="1701" w:type="dxa"/>
            <w:tcBorders>
              <w:top w:val="single" w:sz="4" w:space="0" w:color="63666A" w:themeColor="accent4"/>
              <w:bottom w:val="single" w:sz="4" w:space="0" w:color="auto"/>
            </w:tcBorders>
            <w:shd w:val="solid" w:color="FFFFFF" w:fill="FFFFFF"/>
          </w:tcPr>
          <w:p w:rsidR="00136D28" w:rsidRDefault="00136D28" w:rsidP="004279F2">
            <w:pPr>
              <w:spacing w:after="120"/>
            </w:pPr>
          </w:p>
        </w:tc>
        <w:tc>
          <w:tcPr>
            <w:tcW w:w="1359" w:type="dxa"/>
            <w:tcBorders>
              <w:top w:val="single" w:sz="4" w:space="0" w:color="63666A" w:themeColor="accent4"/>
              <w:bottom w:val="single" w:sz="4" w:space="0" w:color="auto"/>
            </w:tcBorders>
            <w:shd w:val="solid" w:color="FFFFFF" w:fill="FFFFFF"/>
          </w:tcPr>
          <w:p w:rsidR="00136D28" w:rsidRDefault="00136D28" w:rsidP="004279F2">
            <w:pPr>
              <w:spacing w:after="120"/>
            </w:pPr>
          </w:p>
        </w:tc>
      </w:tr>
      <w:tr w:rsidR="00136D28" w:rsidRPr="001423A2" w:rsidTr="004279F2">
        <w:tc>
          <w:tcPr>
            <w:tcW w:w="567" w:type="dxa"/>
            <w:tcBorders>
              <w:top w:val="single" w:sz="4" w:space="0" w:color="auto"/>
              <w:bottom w:val="single" w:sz="4" w:space="0" w:color="auto"/>
            </w:tcBorders>
            <w:shd w:val="solid" w:color="FFFFFF" w:fill="FFFFFF"/>
          </w:tcPr>
          <w:p w:rsidR="00136D28" w:rsidRDefault="00136D28" w:rsidP="00136D28">
            <w:r>
              <w:rPr>
                <w:color w:val="63666A"/>
              </w:rPr>
              <w:t>1.1.2</w:t>
            </w:r>
          </w:p>
        </w:tc>
        <w:tc>
          <w:tcPr>
            <w:tcW w:w="2694" w:type="dxa"/>
            <w:tcBorders>
              <w:top w:val="single" w:sz="4" w:space="0" w:color="auto"/>
              <w:bottom w:val="single" w:sz="4" w:space="0" w:color="auto"/>
            </w:tcBorders>
            <w:shd w:val="solid" w:color="FFFFFF" w:fill="FFFFFF"/>
          </w:tcPr>
          <w:p w:rsidR="00E86E89" w:rsidRPr="00E86E89" w:rsidRDefault="00136D28" w:rsidP="00136D28">
            <w:pPr>
              <w:rPr>
                <w:b/>
                <w:color w:val="63666A"/>
              </w:rPr>
            </w:pPr>
            <w:r w:rsidRPr="00E86E89">
              <w:rPr>
                <w:b/>
                <w:color w:val="63666A"/>
              </w:rPr>
              <w:t>Terms of Reference (</w:t>
            </w:r>
            <w:proofErr w:type="spellStart"/>
            <w:r w:rsidRPr="00E86E89">
              <w:rPr>
                <w:b/>
                <w:color w:val="63666A"/>
              </w:rPr>
              <w:t>ToR</w:t>
            </w:r>
            <w:proofErr w:type="spellEnd"/>
            <w:r w:rsidRPr="00E86E89">
              <w:rPr>
                <w:b/>
                <w:color w:val="63666A"/>
              </w:rPr>
              <w:t xml:space="preserve">) </w:t>
            </w:r>
          </w:p>
          <w:p w:rsidR="00E86E89" w:rsidRDefault="00136D28" w:rsidP="00136D28">
            <w:pPr>
              <w:rPr>
                <w:color w:val="63666A"/>
              </w:rPr>
            </w:pPr>
            <w:r>
              <w:rPr>
                <w:color w:val="63666A"/>
              </w:rPr>
              <w:t xml:space="preserve">The Constitution includes the Terms of Reference for the following key </w:t>
            </w:r>
            <w:r w:rsidR="005E5C54">
              <w:rPr>
                <w:color w:val="63666A"/>
              </w:rPr>
              <w:t xml:space="preserve">advisory </w:t>
            </w:r>
            <w:r w:rsidR="0008599C">
              <w:rPr>
                <w:color w:val="63666A"/>
              </w:rPr>
              <w:t>b</w:t>
            </w:r>
            <w:r w:rsidR="007D1480">
              <w:rPr>
                <w:color w:val="63666A"/>
              </w:rPr>
              <w:t>oards</w:t>
            </w:r>
            <w:r>
              <w:rPr>
                <w:color w:val="63666A"/>
              </w:rPr>
              <w:t xml:space="preserve">: </w:t>
            </w:r>
          </w:p>
          <w:p w:rsidR="00E86E89" w:rsidRPr="00E86E89" w:rsidRDefault="00136D28" w:rsidP="00E86E89">
            <w:pPr>
              <w:pStyle w:val="ListParagraph"/>
              <w:numPr>
                <w:ilvl w:val="0"/>
                <w:numId w:val="19"/>
              </w:numPr>
              <w:rPr>
                <w:color w:val="63666A"/>
              </w:rPr>
            </w:pPr>
            <w:r w:rsidRPr="00E86E89">
              <w:rPr>
                <w:color w:val="63666A"/>
              </w:rPr>
              <w:t xml:space="preserve">Fire </w:t>
            </w:r>
            <w:r w:rsidR="0008599C">
              <w:rPr>
                <w:color w:val="63666A"/>
              </w:rPr>
              <w:t>and</w:t>
            </w:r>
            <w:r w:rsidRPr="00E86E89">
              <w:rPr>
                <w:color w:val="63666A"/>
              </w:rPr>
              <w:t xml:space="preserve"> Rescue S</w:t>
            </w:r>
            <w:r w:rsidR="00AB3573">
              <w:rPr>
                <w:color w:val="63666A"/>
              </w:rPr>
              <w:t>B</w:t>
            </w:r>
            <w:r w:rsidRPr="00E86E89">
              <w:rPr>
                <w:color w:val="63666A"/>
              </w:rPr>
              <w:t xml:space="preserve"> </w:t>
            </w:r>
          </w:p>
          <w:p w:rsidR="00E86E89" w:rsidRPr="00E86E89" w:rsidRDefault="00136D28" w:rsidP="00E86E89">
            <w:pPr>
              <w:pStyle w:val="ListParagraph"/>
              <w:numPr>
                <w:ilvl w:val="0"/>
                <w:numId w:val="19"/>
              </w:numPr>
              <w:rPr>
                <w:color w:val="63666A"/>
              </w:rPr>
            </w:pPr>
            <w:r w:rsidRPr="00E86E89">
              <w:rPr>
                <w:color w:val="63666A"/>
              </w:rPr>
              <w:t xml:space="preserve">Fire and Rescue </w:t>
            </w:r>
            <w:r w:rsidR="00564F5B">
              <w:rPr>
                <w:color w:val="63666A"/>
              </w:rPr>
              <w:t>PRB</w:t>
            </w:r>
            <w:r w:rsidRPr="00E86E89">
              <w:rPr>
                <w:color w:val="63666A"/>
              </w:rPr>
              <w:t xml:space="preserve"> </w:t>
            </w:r>
          </w:p>
          <w:p w:rsidR="00E86E89" w:rsidRDefault="00136D28" w:rsidP="00136D28">
            <w:pPr>
              <w:rPr>
                <w:color w:val="63666A"/>
              </w:rPr>
            </w:pPr>
            <w:r>
              <w:rPr>
                <w:color w:val="63666A"/>
              </w:rPr>
              <w:t xml:space="preserve">The </w:t>
            </w:r>
            <w:proofErr w:type="gramStart"/>
            <w:r>
              <w:rPr>
                <w:color w:val="63666A"/>
              </w:rPr>
              <w:t>Constitution was approved by the Essex Police, Fire and Crime Commissioner</w:t>
            </w:r>
            <w:proofErr w:type="gramEnd"/>
            <w:r>
              <w:rPr>
                <w:color w:val="63666A"/>
              </w:rPr>
              <w:t xml:space="preserve"> on 2 October 2017, and in doing so they also approved the Terms of Reference of these two groups.</w:t>
            </w:r>
          </w:p>
          <w:p w:rsidR="00136D28" w:rsidRDefault="00136D28" w:rsidP="00136D28">
            <w:r>
              <w:rPr>
                <w:color w:val="63666A"/>
              </w:rPr>
              <w:t xml:space="preserve">In both </w:t>
            </w:r>
            <w:proofErr w:type="gramStart"/>
            <w:r>
              <w:rPr>
                <w:color w:val="63666A"/>
              </w:rPr>
              <w:t>cases</w:t>
            </w:r>
            <w:proofErr w:type="gramEnd"/>
            <w:r>
              <w:rPr>
                <w:color w:val="63666A"/>
              </w:rPr>
              <w:t xml:space="preserve"> the terms of reference include the following standard sections: purpose; membership; frequency &amp; notice of meetings; attendance &amp; quorum; minutes; and decision-making authority.</w:t>
            </w:r>
          </w:p>
        </w:tc>
        <w:tc>
          <w:tcPr>
            <w:tcW w:w="1134" w:type="dxa"/>
            <w:tcBorders>
              <w:top w:val="single" w:sz="4" w:space="0" w:color="auto"/>
              <w:bottom w:val="single" w:sz="4" w:space="0" w:color="auto"/>
            </w:tcBorders>
            <w:shd w:val="solid" w:color="FFFFFF" w:fill="FFFFFF"/>
          </w:tcPr>
          <w:p w:rsidR="00136D28" w:rsidRDefault="00136D28" w:rsidP="00136D28">
            <w:r>
              <w:rPr>
                <w:color w:val="63666A"/>
              </w:rPr>
              <w:t>No</w:t>
            </w:r>
          </w:p>
        </w:tc>
        <w:tc>
          <w:tcPr>
            <w:tcW w:w="996" w:type="dxa"/>
            <w:tcBorders>
              <w:top w:val="single" w:sz="4" w:space="0" w:color="auto"/>
              <w:bottom w:val="single" w:sz="4" w:space="0" w:color="auto"/>
            </w:tcBorders>
            <w:shd w:val="solid" w:color="FFFFFF" w:fill="FFFFFF"/>
          </w:tcPr>
          <w:p w:rsidR="00136D28" w:rsidRDefault="00136D28" w:rsidP="00136D28">
            <w:r>
              <w:rPr>
                <w:color w:val="63666A"/>
              </w:rPr>
              <w:t>No</w:t>
            </w:r>
          </w:p>
        </w:tc>
        <w:tc>
          <w:tcPr>
            <w:tcW w:w="3681" w:type="dxa"/>
            <w:tcBorders>
              <w:top w:val="single" w:sz="4" w:space="0" w:color="auto"/>
              <w:bottom w:val="single" w:sz="4" w:space="0" w:color="auto"/>
            </w:tcBorders>
            <w:shd w:val="clear" w:color="auto" w:fill="FFFFFF"/>
          </w:tcPr>
          <w:p w:rsidR="00CA650A" w:rsidRPr="00CA650A" w:rsidRDefault="00CA650A" w:rsidP="00CA650A">
            <w:pPr>
              <w:spacing w:after="120"/>
              <w:rPr>
                <w:b/>
                <w:color w:val="63666A"/>
              </w:rPr>
            </w:pPr>
            <w:bookmarkStart w:id="2" w:name="_Hlk510095423"/>
            <w:r w:rsidRPr="00CA650A">
              <w:rPr>
                <w:b/>
                <w:color w:val="63666A"/>
              </w:rPr>
              <w:t>Terms of Reference</w:t>
            </w:r>
          </w:p>
          <w:p w:rsidR="00CA650A" w:rsidRPr="00CA650A" w:rsidRDefault="00CA650A" w:rsidP="00CA650A">
            <w:pPr>
              <w:spacing w:after="120"/>
              <w:rPr>
                <w:color w:val="63666A"/>
              </w:rPr>
            </w:pPr>
            <w:r w:rsidRPr="00CA650A">
              <w:rPr>
                <w:color w:val="63666A"/>
              </w:rPr>
              <w:t xml:space="preserve">We reviewed the </w:t>
            </w:r>
            <w:proofErr w:type="spellStart"/>
            <w:r w:rsidRPr="00CA650A">
              <w:rPr>
                <w:color w:val="63666A"/>
              </w:rPr>
              <w:t>T</w:t>
            </w:r>
            <w:r w:rsidR="00AB3573">
              <w:rPr>
                <w:color w:val="63666A"/>
              </w:rPr>
              <w:t>oR</w:t>
            </w:r>
            <w:proofErr w:type="spellEnd"/>
            <w:r w:rsidR="00AB3573">
              <w:rPr>
                <w:color w:val="63666A"/>
              </w:rPr>
              <w:t xml:space="preserve"> </w:t>
            </w:r>
            <w:r w:rsidRPr="00CA650A">
              <w:rPr>
                <w:color w:val="63666A"/>
              </w:rPr>
              <w:t xml:space="preserve"> of the Essex Fire and Rescue Strategic Board</w:t>
            </w:r>
            <w:r w:rsidR="00564F5B">
              <w:rPr>
                <w:color w:val="63666A"/>
              </w:rPr>
              <w:t xml:space="preserve"> (SB)</w:t>
            </w:r>
            <w:r w:rsidRPr="00CA650A">
              <w:rPr>
                <w:color w:val="63666A"/>
              </w:rPr>
              <w:t xml:space="preserve"> and the Performance and Resources Board (PRB) that are contained within the Constitution that was approved by the PFCC,</w:t>
            </w:r>
          </w:p>
          <w:p w:rsidR="00CA650A" w:rsidRPr="00CA650A" w:rsidRDefault="00CA650A" w:rsidP="00CA650A">
            <w:pPr>
              <w:spacing w:after="120"/>
              <w:rPr>
                <w:color w:val="63666A"/>
              </w:rPr>
            </w:pPr>
            <w:r w:rsidRPr="00CA650A">
              <w:rPr>
                <w:color w:val="63666A"/>
              </w:rPr>
              <w:t xml:space="preserve">A principle focus of the </w:t>
            </w:r>
            <w:proofErr w:type="spellStart"/>
            <w:r w:rsidRPr="00CA650A">
              <w:rPr>
                <w:color w:val="63666A"/>
              </w:rPr>
              <w:t>T</w:t>
            </w:r>
            <w:r w:rsidR="00AB3573">
              <w:rPr>
                <w:color w:val="63666A"/>
              </w:rPr>
              <w:t>oR</w:t>
            </w:r>
            <w:proofErr w:type="spellEnd"/>
            <w:r w:rsidRPr="00CA650A">
              <w:rPr>
                <w:color w:val="63666A"/>
              </w:rPr>
              <w:t xml:space="preserve"> of the </w:t>
            </w:r>
            <w:r w:rsidR="00564F5B">
              <w:rPr>
                <w:color w:val="63666A"/>
              </w:rPr>
              <w:t>SB</w:t>
            </w:r>
            <w:r w:rsidRPr="00CA650A">
              <w:rPr>
                <w:color w:val="63666A"/>
              </w:rPr>
              <w:t xml:space="preserve"> is the Strategic Transformation Programme. However, we </w:t>
            </w:r>
            <w:proofErr w:type="gramStart"/>
            <w:r w:rsidRPr="00CA650A">
              <w:rPr>
                <w:color w:val="63666A"/>
              </w:rPr>
              <w:t>were informed</w:t>
            </w:r>
            <w:proofErr w:type="gramEnd"/>
            <w:r w:rsidRPr="00CA650A">
              <w:rPr>
                <w:color w:val="63666A"/>
              </w:rPr>
              <w:t xml:space="preserve"> through discussion with the </w:t>
            </w:r>
            <w:r w:rsidR="005E5C54">
              <w:rPr>
                <w:color w:val="63666A"/>
              </w:rPr>
              <w:t>Head of Performance and Scrutiny</w:t>
            </w:r>
            <w:r w:rsidRPr="00CA650A">
              <w:rPr>
                <w:color w:val="63666A"/>
              </w:rPr>
              <w:t xml:space="preserve"> that there is no such programme, so the </w:t>
            </w:r>
            <w:proofErr w:type="spellStart"/>
            <w:r w:rsidR="00564F5B">
              <w:rPr>
                <w:color w:val="63666A"/>
              </w:rPr>
              <w:t>ToR</w:t>
            </w:r>
            <w:proofErr w:type="spellEnd"/>
            <w:r w:rsidRPr="00CA650A">
              <w:rPr>
                <w:color w:val="63666A"/>
              </w:rPr>
              <w:t xml:space="preserve"> are not an accurate representation of the focus of the </w:t>
            </w:r>
            <w:r w:rsidR="00564F5B">
              <w:rPr>
                <w:color w:val="63666A"/>
              </w:rPr>
              <w:t>SB</w:t>
            </w:r>
            <w:r w:rsidRPr="00CA650A">
              <w:rPr>
                <w:color w:val="63666A"/>
              </w:rPr>
              <w:t>.</w:t>
            </w:r>
          </w:p>
          <w:p w:rsidR="00CA650A" w:rsidRPr="00CA650A" w:rsidRDefault="00CA650A" w:rsidP="00CA650A">
            <w:pPr>
              <w:spacing w:after="120"/>
              <w:rPr>
                <w:color w:val="63666A"/>
              </w:rPr>
            </w:pPr>
            <w:r w:rsidRPr="00CA650A">
              <w:rPr>
                <w:color w:val="63666A"/>
              </w:rPr>
              <w:t xml:space="preserve">The </w:t>
            </w:r>
            <w:proofErr w:type="spellStart"/>
            <w:r w:rsidR="00564F5B">
              <w:rPr>
                <w:color w:val="63666A"/>
              </w:rPr>
              <w:t>ToR</w:t>
            </w:r>
            <w:proofErr w:type="spellEnd"/>
            <w:r w:rsidRPr="00CA650A">
              <w:rPr>
                <w:color w:val="63666A"/>
              </w:rPr>
              <w:t xml:space="preserve"> of PRB state that it monitors operational delivery and the efficient and effective use of resources.</w:t>
            </w:r>
          </w:p>
          <w:p w:rsidR="00CA650A" w:rsidRDefault="00CA650A" w:rsidP="00CA650A">
            <w:pPr>
              <w:spacing w:after="120"/>
              <w:rPr>
                <w:color w:val="63666A"/>
              </w:rPr>
            </w:pPr>
            <w:r w:rsidRPr="00CA650A">
              <w:rPr>
                <w:color w:val="63666A"/>
              </w:rPr>
              <w:t xml:space="preserve">Both </w:t>
            </w:r>
            <w:proofErr w:type="spellStart"/>
            <w:r w:rsidR="00564F5B">
              <w:rPr>
                <w:color w:val="63666A"/>
              </w:rPr>
              <w:t>ToR</w:t>
            </w:r>
            <w:proofErr w:type="spellEnd"/>
            <w:r w:rsidRPr="00CA650A">
              <w:rPr>
                <w:color w:val="63666A"/>
              </w:rPr>
              <w:t xml:space="preserve"> contain information on roles and responsibilities, reporting requirements, membership and quorum. We noted that the membership as defined in the </w:t>
            </w:r>
            <w:proofErr w:type="spellStart"/>
            <w:r w:rsidR="00564F5B">
              <w:rPr>
                <w:color w:val="63666A"/>
              </w:rPr>
              <w:t>ToR</w:t>
            </w:r>
            <w:proofErr w:type="spellEnd"/>
            <w:r w:rsidRPr="00CA650A">
              <w:rPr>
                <w:color w:val="63666A"/>
              </w:rPr>
              <w:t xml:space="preserve"> is </w:t>
            </w:r>
            <w:proofErr w:type="gramStart"/>
            <w:r w:rsidRPr="00CA650A">
              <w:rPr>
                <w:color w:val="63666A"/>
              </w:rPr>
              <w:t>exactly the</w:t>
            </w:r>
            <w:proofErr w:type="gramEnd"/>
            <w:r w:rsidRPr="00CA650A">
              <w:rPr>
                <w:color w:val="63666A"/>
              </w:rPr>
              <w:t xml:space="preserve"> same for both groups.</w:t>
            </w:r>
            <w:bookmarkStart w:id="3" w:name="_Hlk510094936"/>
          </w:p>
          <w:p w:rsidR="00CA650A" w:rsidRPr="00CA650A" w:rsidRDefault="00CA650A" w:rsidP="00CA650A">
            <w:pPr>
              <w:spacing w:after="120"/>
              <w:rPr>
                <w:b/>
                <w:color w:val="63666A"/>
              </w:rPr>
            </w:pPr>
            <w:proofErr w:type="spellStart"/>
            <w:r w:rsidRPr="00CA650A">
              <w:rPr>
                <w:b/>
                <w:color w:val="63666A"/>
              </w:rPr>
              <w:t>ToR</w:t>
            </w:r>
            <w:proofErr w:type="spellEnd"/>
            <w:r w:rsidRPr="00CA650A">
              <w:rPr>
                <w:b/>
                <w:color w:val="63666A"/>
              </w:rPr>
              <w:t xml:space="preserve"> Approval</w:t>
            </w:r>
          </w:p>
          <w:p w:rsidR="00CA650A" w:rsidRPr="00CA650A" w:rsidRDefault="00CA650A" w:rsidP="00CA650A">
            <w:pPr>
              <w:spacing w:after="120"/>
              <w:rPr>
                <w:color w:val="63666A"/>
              </w:rPr>
            </w:pPr>
            <w:r w:rsidRPr="00CA650A">
              <w:rPr>
                <w:color w:val="63666A"/>
              </w:rPr>
              <w:t xml:space="preserve">Prior to the approval of the </w:t>
            </w:r>
            <w:proofErr w:type="gramStart"/>
            <w:r w:rsidRPr="00CA650A">
              <w:rPr>
                <w:color w:val="63666A"/>
              </w:rPr>
              <w:t>Constitution</w:t>
            </w:r>
            <w:proofErr w:type="gramEnd"/>
            <w:r w:rsidRPr="00CA650A">
              <w:rPr>
                <w:color w:val="63666A"/>
              </w:rPr>
              <w:t xml:space="preserve"> there were no formal boards of the Authority for its development to be discussed at. </w:t>
            </w:r>
          </w:p>
          <w:p w:rsidR="00AB3573" w:rsidRDefault="00CA650A" w:rsidP="00CA650A">
            <w:pPr>
              <w:spacing w:after="120"/>
              <w:rPr>
                <w:color w:val="63666A"/>
              </w:rPr>
            </w:pPr>
            <w:r w:rsidRPr="00CA650A">
              <w:rPr>
                <w:color w:val="63666A"/>
              </w:rPr>
              <w:t xml:space="preserve">We reviewed the decision sheet for the constitution sign off on the PFCC website. This record noted that to ensure the document was fit for purpose it was discussed at the Emergency Services Strategic Governance </w:t>
            </w:r>
            <w:proofErr w:type="gramStart"/>
            <w:r w:rsidRPr="00CA650A">
              <w:rPr>
                <w:color w:val="63666A"/>
              </w:rPr>
              <w:t>Board which</w:t>
            </w:r>
            <w:proofErr w:type="gramEnd"/>
            <w:r w:rsidRPr="00CA650A">
              <w:rPr>
                <w:color w:val="63666A"/>
              </w:rPr>
              <w:t xml:space="preserve"> the PFCC chairs. The </w:t>
            </w:r>
            <w:proofErr w:type="gramStart"/>
            <w:r w:rsidR="00AB3573">
              <w:rPr>
                <w:color w:val="63666A"/>
              </w:rPr>
              <w:t xml:space="preserve">SLT </w:t>
            </w:r>
            <w:r w:rsidRPr="00CA650A">
              <w:rPr>
                <w:color w:val="63666A"/>
              </w:rPr>
              <w:t xml:space="preserve"> of</w:t>
            </w:r>
            <w:proofErr w:type="gramEnd"/>
            <w:r w:rsidRPr="00CA650A">
              <w:rPr>
                <w:color w:val="63666A"/>
              </w:rPr>
              <w:t xml:space="preserve"> the Essex County Fire and Rescue Service were also engaged in the development of the Constitution. </w:t>
            </w:r>
          </w:p>
          <w:p w:rsidR="00CA650A" w:rsidRPr="00CA650A" w:rsidRDefault="00CA650A" w:rsidP="00CA650A">
            <w:pPr>
              <w:spacing w:after="120"/>
              <w:rPr>
                <w:color w:val="63666A"/>
              </w:rPr>
            </w:pPr>
            <w:r w:rsidRPr="00CA650A">
              <w:rPr>
                <w:color w:val="63666A"/>
              </w:rPr>
              <w:t xml:space="preserve">Despite this consultation </w:t>
            </w:r>
            <w:proofErr w:type="gramStart"/>
            <w:r w:rsidRPr="00CA650A">
              <w:rPr>
                <w:color w:val="63666A"/>
              </w:rPr>
              <w:t>there still</w:t>
            </w:r>
            <w:proofErr w:type="gramEnd"/>
            <w:r w:rsidRPr="00CA650A">
              <w:rPr>
                <w:color w:val="63666A"/>
              </w:rPr>
              <w:t xml:space="preserve"> remain in the </w:t>
            </w:r>
            <w:proofErr w:type="spellStart"/>
            <w:r w:rsidR="00564F5B">
              <w:rPr>
                <w:color w:val="63666A"/>
              </w:rPr>
              <w:t>ToR</w:t>
            </w:r>
            <w:proofErr w:type="spellEnd"/>
            <w:r w:rsidRPr="00CA650A">
              <w:rPr>
                <w:color w:val="63666A"/>
              </w:rPr>
              <w:t xml:space="preserve"> even mentions of a Strategic Transformation Programme that we have been informed by the PFCC’s Head of Performance and Scrutiny does not exist.</w:t>
            </w:r>
          </w:p>
          <w:bookmarkEnd w:id="3"/>
          <w:p w:rsidR="00CA650A" w:rsidRPr="00CA650A" w:rsidRDefault="00CA650A" w:rsidP="00CA650A">
            <w:pPr>
              <w:spacing w:after="120"/>
              <w:rPr>
                <w:b/>
                <w:color w:val="63666A"/>
              </w:rPr>
            </w:pPr>
            <w:r w:rsidRPr="00CA650A">
              <w:rPr>
                <w:b/>
                <w:color w:val="63666A"/>
              </w:rPr>
              <w:t>Duplication of Responsibilities</w:t>
            </w:r>
          </w:p>
          <w:p w:rsidR="00CA650A" w:rsidRPr="00CA650A" w:rsidRDefault="00CA650A" w:rsidP="00CA650A">
            <w:pPr>
              <w:spacing w:after="120"/>
              <w:rPr>
                <w:color w:val="63666A"/>
              </w:rPr>
            </w:pPr>
            <w:r w:rsidRPr="00CA650A">
              <w:rPr>
                <w:color w:val="63666A"/>
              </w:rPr>
              <w:t xml:space="preserve">Within the </w:t>
            </w:r>
            <w:proofErr w:type="spellStart"/>
            <w:r w:rsidR="00564F5B">
              <w:rPr>
                <w:color w:val="63666A"/>
              </w:rPr>
              <w:t>ToR</w:t>
            </w:r>
            <w:proofErr w:type="spellEnd"/>
            <w:r w:rsidRPr="00CA650A">
              <w:rPr>
                <w:color w:val="63666A"/>
              </w:rPr>
              <w:t xml:space="preserve"> documents, we </w:t>
            </w:r>
            <w:r w:rsidR="00A405EF">
              <w:rPr>
                <w:color w:val="63666A"/>
              </w:rPr>
              <w:t xml:space="preserve">did not find </w:t>
            </w:r>
            <w:r w:rsidRPr="00CA650A">
              <w:rPr>
                <w:color w:val="63666A"/>
              </w:rPr>
              <w:t xml:space="preserve">duplication in coverage across these Boards, but in </w:t>
            </w:r>
            <w:proofErr w:type="gramStart"/>
            <w:r w:rsidRPr="00CA650A">
              <w:rPr>
                <w:color w:val="63666A"/>
              </w:rPr>
              <w:t>practice</w:t>
            </w:r>
            <w:proofErr w:type="gramEnd"/>
            <w:r w:rsidRPr="00CA650A">
              <w:rPr>
                <w:color w:val="63666A"/>
              </w:rPr>
              <w:t xml:space="preserve"> this is a concern.</w:t>
            </w:r>
          </w:p>
          <w:p w:rsidR="00CA650A" w:rsidRPr="00CA650A" w:rsidRDefault="00A405EF" w:rsidP="00CA650A">
            <w:pPr>
              <w:spacing w:after="120"/>
              <w:rPr>
                <w:color w:val="63666A"/>
              </w:rPr>
            </w:pPr>
            <w:r>
              <w:rPr>
                <w:color w:val="63666A"/>
              </w:rPr>
              <w:t>O</w:t>
            </w:r>
            <w:r w:rsidR="00CA650A" w:rsidRPr="00CA650A">
              <w:rPr>
                <w:color w:val="63666A"/>
              </w:rPr>
              <w:t xml:space="preserve">ur further testing during this review of the minutes for the Boards suggests in operation there may be some duplication in coverage and potential </w:t>
            </w:r>
            <w:proofErr w:type="gramStart"/>
            <w:r w:rsidR="00CA650A" w:rsidRPr="00CA650A">
              <w:rPr>
                <w:color w:val="63666A"/>
              </w:rPr>
              <w:t>to further streamline</w:t>
            </w:r>
            <w:proofErr w:type="gramEnd"/>
            <w:r w:rsidR="00CA650A" w:rsidRPr="00CA650A">
              <w:rPr>
                <w:color w:val="63666A"/>
              </w:rPr>
              <w:t xml:space="preserve"> the contents of the PRB meeting. We have agreed a low </w:t>
            </w:r>
            <w:r>
              <w:rPr>
                <w:color w:val="63666A"/>
              </w:rPr>
              <w:t xml:space="preserve">priority </w:t>
            </w:r>
            <w:r w:rsidR="00CA650A" w:rsidRPr="00CA650A">
              <w:rPr>
                <w:color w:val="63666A"/>
              </w:rPr>
              <w:t>management action for this in area 1.</w:t>
            </w:r>
            <w:r w:rsidR="00F25868">
              <w:rPr>
                <w:color w:val="63666A"/>
              </w:rPr>
              <w:t>1.</w:t>
            </w:r>
            <w:r w:rsidR="00CA650A" w:rsidRPr="00CA650A">
              <w:rPr>
                <w:color w:val="63666A"/>
              </w:rPr>
              <w:t xml:space="preserve">3. </w:t>
            </w:r>
          </w:p>
          <w:p w:rsidR="00136D28" w:rsidRPr="00A60501" w:rsidRDefault="00CA650A" w:rsidP="00CA650A">
            <w:pPr>
              <w:spacing w:after="120"/>
              <w:rPr>
                <w:color w:val="63666A"/>
              </w:rPr>
            </w:pPr>
            <w:r w:rsidRPr="00CA650A">
              <w:rPr>
                <w:color w:val="63666A"/>
              </w:rPr>
              <w:t xml:space="preserve">Without a clear statement of the purpose of the </w:t>
            </w:r>
            <w:r w:rsidR="00564F5B">
              <w:rPr>
                <w:color w:val="63666A"/>
              </w:rPr>
              <w:t>SB</w:t>
            </w:r>
            <w:r w:rsidRPr="00CA650A">
              <w:rPr>
                <w:color w:val="63666A"/>
              </w:rPr>
              <w:t xml:space="preserve"> and its relationship to other boards, and as it only meets every three months, there is a risk that items that should be discussed at the </w:t>
            </w:r>
            <w:r w:rsidR="00564F5B">
              <w:rPr>
                <w:color w:val="63666A"/>
              </w:rPr>
              <w:t>SB</w:t>
            </w:r>
            <w:r w:rsidRPr="00CA650A">
              <w:rPr>
                <w:color w:val="63666A"/>
              </w:rPr>
              <w:t xml:space="preserve"> </w:t>
            </w:r>
            <w:proofErr w:type="gramStart"/>
            <w:r w:rsidRPr="00CA650A">
              <w:rPr>
                <w:color w:val="63666A"/>
              </w:rPr>
              <w:t>get</w:t>
            </w:r>
            <w:proofErr w:type="gramEnd"/>
            <w:r w:rsidRPr="00CA650A">
              <w:rPr>
                <w:color w:val="63666A"/>
              </w:rPr>
              <w:t xml:space="preserve"> brought instead to PRB, which has the same membership. This could result in scope creep at PRB and the possible failure to fulfil its core function.</w:t>
            </w:r>
            <w:bookmarkEnd w:id="2"/>
          </w:p>
        </w:tc>
        <w:tc>
          <w:tcPr>
            <w:tcW w:w="837" w:type="dxa"/>
            <w:tcBorders>
              <w:top w:val="single" w:sz="4" w:space="0" w:color="auto"/>
              <w:bottom w:val="single" w:sz="4" w:space="0" w:color="auto"/>
            </w:tcBorders>
            <w:shd w:val="clear" w:color="auto" w:fill="FFFFFF"/>
          </w:tcPr>
          <w:p w:rsidR="00136D28" w:rsidRDefault="00136D28" w:rsidP="00136D28">
            <w:pPr>
              <w:jc w:val="center"/>
            </w:pPr>
            <w:r>
              <w:rPr>
                <w:color w:val="63666A"/>
              </w:rPr>
              <w:t>Low</w:t>
            </w:r>
          </w:p>
        </w:tc>
        <w:tc>
          <w:tcPr>
            <w:tcW w:w="2707" w:type="dxa"/>
            <w:tcBorders>
              <w:top w:val="single" w:sz="4" w:space="0" w:color="auto"/>
              <w:bottom w:val="single" w:sz="4" w:space="0" w:color="auto"/>
            </w:tcBorders>
            <w:shd w:val="clear" w:color="auto" w:fill="FFFFFF"/>
          </w:tcPr>
          <w:p w:rsidR="00136D28" w:rsidRDefault="00CA650A" w:rsidP="00CA650A">
            <w:pPr>
              <w:spacing w:after="120" w:line="240" w:lineRule="auto"/>
            </w:pPr>
            <w:bookmarkStart w:id="4" w:name="_Hlk510010473"/>
            <w:r w:rsidRPr="00CA650A">
              <w:t>Once we have reviewed the governance structure in its entirety we will revise the Terms of Reference of the Strategic Board and PRB to include clear and accurate statements of each board’s purpose and relationship to other forums</w:t>
            </w:r>
            <w:r w:rsidR="00926DBC">
              <w:t xml:space="preserve"> and the PFCC</w:t>
            </w:r>
            <w:r w:rsidRPr="00CA650A">
              <w:t>, as part of the clarification of the Governance Structure</w:t>
            </w:r>
            <w:bookmarkEnd w:id="4"/>
            <w:r w:rsidR="00926DBC">
              <w:t>.</w:t>
            </w:r>
          </w:p>
        </w:tc>
        <w:tc>
          <w:tcPr>
            <w:tcW w:w="1701" w:type="dxa"/>
            <w:tcBorders>
              <w:top w:val="single" w:sz="4" w:space="0" w:color="auto"/>
              <w:bottom w:val="single" w:sz="4" w:space="0" w:color="auto"/>
            </w:tcBorders>
            <w:shd w:val="solid" w:color="FFFFFF" w:fill="FFFFFF"/>
          </w:tcPr>
          <w:p w:rsidR="00136D28" w:rsidRDefault="00136D28" w:rsidP="00136D28">
            <w:r>
              <w:rPr>
                <w:color w:val="63666A"/>
              </w:rPr>
              <w:t>28 March 2018</w:t>
            </w:r>
          </w:p>
        </w:tc>
        <w:tc>
          <w:tcPr>
            <w:tcW w:w="1359" w:type="dxa"/>
            <w:tcBorders>
              <w:top w:val="single" w:sz="4" w:space="0" w:color="auto"/>
              <w:bottom w:val="single" w:sz="4" w:space="0" w:color="auto"/>
            </w:tcBorders>
            <w:shd w:val="solid" w:color="FFFFFF" w:fill="FFFFFF"/>
          </w:tcPr>
          <w:p w:rsidR="00136D28" w:rsidRDefault="00136D28" w:rsidP="00136D28">
            <w:r>
              <w:rPr>
                <w:color w:val="63666A"/>
              </w:rPr>
              <w:t>TBC</w:t>
            </w:r>
          </w:p>
        </w:tc>
      </w:tr>
      <w:tr w:rsidR="00136D28" w:rsidRPr="001423A2" w:rsidTr="004279F2">
        <w:tc>
          <w:tcPr>
            <w:tcW w:w="567" w:type="dxa"/>
            <w:tcBorders>
              <w:top w:val="single" w:sz="4" w:space="0" w:color="auto"/>
              <w:bottom w:val="single" w:sz="4" w:space="0" w:color="auto"/>
            </w:tcBorders>
            <w:shd w:val="solid" w:color="FFFFFF" w:fill="FFFFFF"/>
          </w:tcPr>
          <w:p w:rsidR="00136D28" w:rsidRDefault="00136D28" w:rsidP="00136D28">
            <w:r>
              <w:rPr>
                <w:color w:val="63666A"/>
              </w:rPr>
              <w:t>1.1.3</w:t>
            </w:r>
          </w:p>
        </w:tc>
        <w:tc>
          <w:tcPr>
            <w:tcW w:w="2694" w:type="dxa"/>
            <w:tcBorders>
              <w:top w:val="single" w:sz="4" w:space="0" w:color="auto"/>
              <w:bottom w:val="single" w:sz="4" w:space="0" w:color="auto"/>
            </w:tcBorders>
            <w:shd w:val="solid" w:color="FFFFFF" w:fill="FFFFFF"/>
          </w:tcPr>
          <w:p w:rsidR="00E86E89" w:rsidRPr="00CA650A" w:rsidRDefault="00CA650A" w:rsidP="00136D28">
            <w:pPr>
              <w:rPr>
                <w:b/>
                <w:color w:val="63666A"/>
              </w:rPr>
            </w:pPr>
            <w:r>
              <w:rPr>
                <w:b/>
                <w:color w:val="63666A"/>
              </w:rPr>
              <w:t>Strategic Board Operations</w:t>
            </w:r>
          </w:p>
          <w:p w:rsidR="00E86E89" w:rsidRDefault="00136D28" w:rsidP="00136D28">
            <w:pPr>
              <w:rPr>
                <w:color w:val="63666A"/>
              </w:rPr>
            </w:pPr>
            <w:r>
              <w:rPr>
                <w:color w:val="63666A"/>
              </w:rPr>
              <w:t xml:space="preserve">The Fire &amp; Rescue Strategic Board (SB) meets once every quarter, and supports the </w:t>
            </w:r>
            <w:r w:rsidR="00A405EF">
              <w:rPr>
                <w:color w:val="63666A"/>
              </w:rPr>
              <w:t>C</w:t>
            </w:r>
            <w:r>
              <w:rPr>
                <w:color w:val="63666A"/>
              </w:rPr>
              <w:t xml:space="preserve">ommissioner in overseeing the Strategic Transformation Programme and managing the associated risks. As the PFCC </w:t>
            </w:r>
            <w:proofErr w:type="gramStart"/>
            <w:r>
              <w:rPr>
                <w:color w:val="63666A"/>
              </w:rPr>
              <w:t>was only created</w:t>
            </w:r>
            <w:proofErr w:type="gramEnd"/>
            <w:r>
              <w:rPr>
                <w:color w:val="63666A"/>
              </w:rPr>
              <w:t xml:space="preserve"> in October 2017 this board has only met </w:t>
            </w:r>
            <w:r w:rsidR="005E5C54">
              <w:rPr>
                <w:color w:val="63666A"/>
              </w:rPr>
              <w:t xml:space="preserve">twice </w:t>
            </w:r>
            <w:r>
              <w:rPr>
                <w:color w:val="63666A"/>
              </w:rPr>
              <w:t>since then, in December 2017</w:t>
            </w:r>
            <w:r w:rsidR="005E5C54">
              <w:rPr>
                <w:color w:val="63666A"/>
              </w:rPr>
              <w:t xml:space="preserve"> and March 2018</w:t>
            </w:r>
            <w:r>
              <w:rPr>
                <w:color w:val="63666A"/>
              </w:rPr>
              <w:t xml:space="preserve">. </w:t>
            </w:r>
          </w:p>
          <w:p w:rsidR="00E86E89" w:rsidRDefault="00136D28" w:rsidP="00136D28">
            <w:pPr>
              <w:rPr>
                <w:color w:val="63666A"/>
              </w:rPr>
            </w:pPr>
            <w:r>
              <w:rPr>
                <w:color w:val="63666A"/>
              </w:rPr>
              <w:t xml:space="preserve">Its core membership comprises: </w:t>
            </w:r>
          </w:p>
          <w:p w:rsidR="00E86E89" w:rsidRPr="00E86E89" w:rsidRDefault="00136D28" w:rsidP="00E86E89">
            <w:pPr>
              <w:pStyle w:val="ListParagraph"/>
              <w:numPr>
                <w:ilvl w:val="0"/>
                <w:numId w:val="20"/>
              </w:numPr>
              <w:rPr>
                <w:color w:val="63666A"/>
              </w:rPr>
            </w:pPr>
            <w:r w:rsidRPr="00E86E89">
              <w:rPr>
                <w:color w:val="63666A"/>
              </w:rPr>
              <w:t>Police, Fire and Crime Commissioner</w:t>
            </w:r>
          </w:p>
          <w:p w:rsidR="00E86E89" w:rsidRPr="00E86E89" w:rsidRDefault="00136D28" w:rsidP="00E86E89">
            <w:pPr>
              <w:pStyle w:val="ListParagraph"/>
              <w:numPr>
                <w:ilvl w:val="0"/>
                <w:numId w:val="20"/>
              </w:numPr>
              <w:rPr>
                <w:color w:val="63666A"/>
              </w:rPr>
            </w:pPr>
            <w:r w:rsidRPr="00E86E89">
              <w:rPr>
                <w:color w:val="63666A"/>
              </w:rPr>
              <w:t>Deputy Police, Fire and Crime Commissioner</w:t>
            </w:r>
          </w:p>
          <w:p w:rsidR="00E86E89" w:rsidRPr="00E86E89" w:rsidRDefault="00136D28" w:rsidP="00E86E89">
            <w:pPr>
              <w:pStyle w:val="ListParagraph"/>
              <w:numPr>
                <w:ilvl w:val="0"/>
                <w:numId w:val="20"/>
              </w:numPr>
              <w:rPr>
                <w:color w:val="63666A"/>
              </w:rPr>
            </w:pPr>
            <w:r w:rsidRPr="00E86E89">
              <w:rPr>
                <w:color w:val="63666A"/>
              </w:rPr>
              <w:t>Chief Fire Officer</w:t>
            </w:r>
          </w:p>
          <w:p w:rsidR="00E86E89" w:rsidRPr="00E86E89" w:rsidRDefault="00136D28" w:rsidP="00E86E89">
            <w:pPr>
              <w:pStyle w:val="ListParagraph"/>
              <w:numPr>
                <w:ilvl w:val="0"/>
                <w:numId w:val="20"/>
              </w:numPr>
              <w:rPr>
                <w:color w:val="63666A"/>
              </w:rPr>
            </w:pPr>
            <w:r w:rsidRPr="00E86E89">
              <w:rPr>
                <w:color w:val="63666A"/>
              </w:rPr>
              <w:t>Director of Protection, Prevention and Response</w:t>
            </w:r>
          </w:p>
          <w:p w:rsidR="00E86E89" w:rsidRPr="00E86E89" w:rsidRDefault="00136D28" w:rsidP="00E86E89">
            <w:pPr>
              <w:pStyle w:val="ListParagraph"/>
              <w:numPr>
                <w:ilvl w:val="0"/>
                <w:numId w:val="20"/>
              </w:numPr>
              <w:rPr>
                <w:color w:val="63666A"/>
              </w:rPr>
            </w:pPr>
            <w:r w:rsidRPr="00E86E89">
              <w:rPr>
                <w:color w:val="63666A"/>
              </w:rPr>
              <w:t>Office of the Police, Fire and Crime Commissioner Chief Executive</w:t>
            </w:r>
          </w:p>
          <w:p w:rsidR="00E86E89" w:rsidRPr="00E86E89" w:rsidRDefault="00136D28" w:rsidP="00E86E89">
            <w:pPr>
              <w:pStyle w:val="ListParagraph"/>
              <w:numPr>
                <w:ilvl w:val="0"/>
                <w:numId w:val="20"/>
              </w:numPr>
              <w:rPr>
                <w:color w:val="63666A"/>
              </w:rPr>
            </w:pPr>
            <w:r w:rsidRPr="00E86E89">
              <w:rPr>
                <w:color w:val="63666A"/>
              </w:rPr>
              <w:t>Office of the Police, Fire and Crime Commissioner Treasurer</w:t>
            </w:r>
          </w:p>
          <w:p w:rsidR="00E86E89" w:rsidRPr="00E86E89" w:rsidRDefault="00136D28" w:rsidP="00E86E89">
            <w:pPr>
              <w:pStyle w:val="ListParagraph"/>
              <w:numPr>
                <w:ilvl w:val="0"/>
                <w:numId w:val="20"/>
              </w:numPr>
              <w:rPr>
                <w:color w:val="63666A"/>
              </w:rPr>
            </w:pPr>
            <w:r w:rsidRPr="00E86E89">
              <w:rPr>
                <w:color w:val="63666A"/>
              </w:rPr>
              <w:t>Finance Director and Treasurer</w:t>
            </w:r>
          </w:p>
          <w:p w:rsidR="00E86E89" w:rsidRPr="00E86E89" w:rsidRDefault="00136D28" w:rsidP="00E86E89">
            <w:pPr>
              <w:pStyle w:val="ListParagraph"/>
              <w:numPr>
                <w:ilvl w:val="0"/>
                <w:numId w:val="20"/>
              </w:numPr>
              <w:rPr>
                <w:color w:val="63666A"/>
              </w:rPr>
            </w:pPr>
            <w:r w:rsidRPr="00E86E89">
              <w:rPr>
                <w:color w:val="63666A"/>
              </w:rPr>
              <w:t xml:space="preserve">Director of Transformation </w:t>
            </w:r>
          </w:p>
          <w:p w:rsidR="00E86E89" w:rsidRDefault="00136D28" w:rsidP="00136D28">
            <w:pPr>
              <w:rPr>
                <w:color w:val="63666A"/>
              </w:rPr>
            </w:pPr>
            <w:r>
              <w:rPr>
                <w:color w:val="63666A"/>
              </w:rPr>
              <w:t xml:space="preserve">Every meeting has an agenda, minutes and associated papers to support the meetings. Minutes identify actions to </w:t>
            </w:r>
            <w:proofErr w:type="gramStart"/>
            <w:r>
              <w:rPr>
                <w:color w:val="63666A"/>
              </w:rPr>
              <w:t>be taken</w:t>
            </w:r>
            <w:proofErr w:type="gramEnd"/>
            <w:r>
              <w:rPr>
                <w:color w:val="63666A"/>
              </w:rPr>
              <w:t xml:space="preserve"> in a separate column within the structure. </w:t>
            </w:r>
          </w:p>
          <w:p w:rsidR="00136D28" w:rsidRDefault="00136D28" w:rsidP="00136D28">
            <w:r>
              <w:rPr>
                <w:color w:val="63666A"/>
              </w:rPr>
              <w:t xml:space="preserve">The Office of Police, Fire and Crime Commissioner meeting administration workflow sets out how meetings </w:t>
            </w:r>
            <w:proofErr w:type="gramStart"/>
            <w:r>
              <w:rPr>
                <w:color w:val="63666A"/>
              </w:rPr>
              <w:t>are administered</w:t>
            </w:r>
            <w:proofErr w:type="gramEnd"/>
            <w:r>
              <w:rPr>
                <w:color w:val="63666A"/>
              </w:rPr>
              <w:t xml:space="preserve">. It requires that minutes </w:t>
            </w:r>
            <w:proofErr w:type="gramStart"/>
            <w:r>
              <w:rPr>
                <w:color w:val="63666A"/>
              </w:rPr>
              <w:t>are drafted, amended, approved and published on the PFCC website within 14 days of the meeting</w:t>
            </w:r>
            <w:proofErr w:type="gramEnd"/>
            <w:r>
              <w:rPr>
                <w:color w:val="63666A"/>
              </w:rPr>
              <w:t>.</w:t>
            </w:r>
          </w:p>
        </w:tc>
        <w:tc>
          <w:tcPr>
            <w:tcW w:w="1134" w:type="dxa"/>
            <w:tcBorders>
              <w:top w:val="single" w:sz="4" w:space="0" w:color="auto"/>
              <w:bottom w:val="single" w:sz="4" w:space="0" w:color="auto"/>
            </w:tcBorders>
            <w:shd w:val="solid" w:color="FFFFFF" w:fill="FFFFFF"/>
          </w:tcPr>
          <w:p w:rsidR="00136D28" w:rsidRDefault="00136D28" w:rsidP="00136D28">
            <w:r>
              <w:rPr>
                <w:color w:val="63666A"/>
              </w:rPr>
              <w:t>No</w:t>
            </w:r>
          </w:p>
        </w:tc>
        <w:tc>
          <w:tcPr>
            <w:tcW w:w="996" w:type="dxa"/>
            <w:tcBorders>
              <w:top w:val="single" w:sz="4" w:space="0" w:color="auto"/>
              <w:bottom w:val="single" w:sz="4" w:space="0" w:color="auto"/>
            </w:tcBorders>
            <w:shd w:val="solid" w:color="FFFFFF" w:fill="FFFFFF"/>
          </w:tcPr>
          <w:p w:rsidR="00136D28" w:rsidRDefault="00136D28" w:rsidP="00136D28">
            <w:r>
              <w:rPr>
                <w:color w:val="63666A"/>
              </w:rPr>
              <w:t>No</w:t>
            </w:r>
          </w:p>
        </w:tc>
        <w:tc>
          <w:tcPr>
            <w:tcW w:w="3681" w:type="dxa"/>
            <w:tcBorders>
              <w:top w:val="single" w:sz="4" w:space="0" w:color="auto"/>
              <w:bottom w:val="single" w:sz="4" w:space="0" w:color="auto"/>
            </w:tcBorders>
            <w:shd w:val="clear" w:color="auto" w:fill="FFFFFF"/>
          </w:tcPr>
          <w:p w:rsidR="00CA650A" w:rsidRPr="00CA650A" w:rsidRDefault="00CA650A" w:rsidP="00CA650A">
            <w:pPr>
              <w:spacing w:after="120"/>
              <w:rPr>
                <w:b/>
                <w:color w:val="63666A"/>
              </w:rPr>
            </w:pPr>
            <w:r w:rsidRPr="00CA650A">
              <w:rPr>
                <w:b/>
                <w:color w:val="63666A"/>
              </w:rPr>
              <w:t>Strategic Board Operations</w:t>
            </w:r>
          </w:p>
          <w:p w:rsidR="00CA650A" w:rsidRPr="00CA650A" w:rsidRDefault="00CA650A" w:rsidP="00A405EF">
            <w:pPr>
              <w:spacing w:after="120"/>
              <w:rPr>
                <w:color w:val="63666A"/>
              </w:rPr>
            </w:pPr>
            <w:r w:rsidRPr="00CA650A">
              <w:rPr>
                <w:color w:val="63666A"/>
              </w:rPr>
              <w:t>We reviewed the minutes of the Essex and Fire Rescue Strategic Board meeting for 6 December 2017, and the draft minutes for the meeting on 12 March 2018</w:t>
            </w:r>
            <w:r w:rsidR="00A405EF">
              <w:rPr>
                <w:color w:val="63666A"/>
              </w:rPr>
              <w:t>and</w:t>
            </w:r>
            <w:r w:rsidRPr="00CA650A">
              <w:rPr>
                <w:color w:val="63666A"/>
              </w:rPr>
              <w:t xml:space="preserve"> found the group had discussed key strategic areas such as the </w:t>
            </w:r>
            <w:r w:rsidR="00FC71CF">
              <w:rPr>
                <w:color w:val="63666A"/>
              </w:rPr>
              <w:t xml:space="preserve">new </w:t>
            </w:r>
            <w:r w:rsidRPr="00CA650A">
              <w:rPr>
                <w:color w:val="63666A"/>
              </w:rPr>
              <w:t xml:space="preserve">fire and rescue plan and </w:t>
            </w:r>
            <w:r w:rsidR="00FC71CF">
              <w:rPr>
                <w:color w:val="63666A"/>
              </w:rPr>
              <w:t xml:space="preserve">a review of </w:t>
            </w:r>
            <w:r w:rsidRPr="00CA650A">
              <w:rPr>
                <w:color w:val="63666A"/>
              </w:rPr>
              <w:t>the integrated risk management plan.</w:t>
            </w:r>
          </w:p>
          <w:p w:rsidR="00CA650A" w:rsidRPr="00CA650A" w:rsidRDefault="00CA650A" w:rsidP="00CA650A">
            <w:pPr>
              <w:spacing w:after="120"/>
              <w:rPr>
                <w:color w:val="63666A"/>
              </w:rPr>
            </w:pPr>
            <w:r w:rsidRPr="00CA650A">
              <w:rPr>
                <w:color w:val="63666A"/>
              </w:rPr>
              <w:t xml:space="preserve">We also noted that a presentation </w:t>
            </w:r>
            <w:proofErr w:type="gramStart"/>
            <w:r w:rsidRPr="00CA650A">
              <w:rPr>
                <w:color w:val="63666A"/>
              </w:rPr>
              <w:t>was given</w:t>
            </w:r>
            <w:proofErr w:type="gramEnd"/>
            <w:r w:rsidRPr="00CA650A">
              <w:rPr>
                <w:color w:val="63666A"/>
              </w:rPr>
              <w:t xml:space="preserve"> on Responding to Operational Demand. This presentation provided performance and resource information on operations such as number of incidents attended and the location and availability of resources. </w:t>
            </w:r>
          </w:p>
          <w:p w:rsidR="00CA650A" w:rsidRPr="00CA650A" w:rsidRDefault="00CA650A" w:rsidP="00CA650A">
            <w:pPr>
              <w:spacing w:after="120"/>
              <w:rPr>
                <w:color w:val="63666A"/>
              </w:rPr>
            </w:pPr>
            <w:r w:rsidRPr="00CA650A">
              <w:rPr>
                <w:color w:val="63666A"/>
              </w:rPr>
              <w:t xml:space="preserve">Through discussion with the Assistant Director Programme 2020 who attended the </w:t>
            </w:r>
            <w:proofErr w:type="gramStart"/>
            <w:r w:rsidRPr="00CA650A">
              <w:rPr>
                <w:color w:val="63666A"/>
              </w:rPr>
              <w:t>meeting</w:t>
            </w:r>
            <w:proofErr w:type="gramEnd"/>
            <w:r w:rsidRPr="00CA650A">
              <w:rPr>
                <w:color w:val="63666A"/>
              </w:rPr>
              <w:t xml:space="preserve"> we were advised this was presented to provide the PFCC with information on the current challenges and long-term sustainability of the service. </w:t>
            </w:r>
          </w:p>
          <w:p w:rsidR="00CA650A" w:rsidRPr="00CA650A" w:rsidRDefault="00AC059A" w:rsidP="00CA650A">
            <w:pPr>
              <w:spacing w:after="120"/>
              <w:rPr>
                <w:color w:val="63666A"/>
              </w:rPr>
            </w:pPr>
            <w:r>
              <w:rPr>
                <w:color w:val="63666A"/>
              </w:rPr>
              <w:t xml:space="preserve">Previous meeting minutes </w:t>
            </w:r>
            <w:proofErr w:type="gramStart"/>
            <w:r>
              <w:rPr>
                <w:color w:val="63666A"/>
              </w:rPr>
              <w:t>are presented</w:t>
            </w:r>
            <w:proofErr w:type="gramEnd"/>
            <w:r>
              <w:rPr>
                <w:color w:val="63666A"/>
              </w:rPr>
              <w:t xml:space="preserve"> at subsequent SB meetings for consistency and </w:t>
            </w:r>
            <w:r w:rsidR="007E6301">
              <w:rPr>
                <w:color w:val="63666A"/>
              </w:rPr>
              <w:t>transparency</w:t>
            </w:r>
            <w:r>
              <w:rPr>
                <w:color w:val="63666A"/>
              </w:rPr>
              <w:t xml:space="preserve"> in discussion. </w:t>
            </w:r>
          </w:p>
          <w:p w:rsidR="00CA650A" w:rsidRPr="00CA650A" w:rsidRDefault="00CA650A" w:rsidP="00CA650A">
            <w:pPr>
              <w:spacing w:after="120"/>
              <w:rPr>
                <w:color w:val="63666A"/>
              </w:rPr>
            </w:pPr>
            <w:r w:rsidRPr="00CA650A">
              <w:rPr>
                <w:color w:val="63666A"/>
              </w:rPr>
              <w:t xml:space="preserve">The Office of Police, Fire and Crime Commissioner meeting administration workflow document sets out the timeline for when meeting papers and agendas </w:t>
            </w:r>
            <w:proofErr w:type="gramStart"/>
            <w:r w:rsidRPr="00CA650A">
              <w:rPr>
                <w:color w:val="63666A"/>
              </w:rPr>
              <w:t>must be produced</w:t>
            </w:r>
            <w:proofErr w:type="gramEnd"/>
            <w:r w:rsidRPr="00CA650A">
              <w:rPr>
                <w:color w:val="63666A"/>
              </w:rPr>
              <w:t xml:space="preserve">. On </w:t>
            </w:r>
            <w:proofErr w:type="gramStart"/>
            <w:r w:rsidRPr="00CA650A">
              <w:rPr>
                <w:color w:val="63666A"/>
              </w:rPr>
              <w:t>review</w:t>
            </w:r>
            <w:proofErr w:type="gramEnd"/>
            <w:r w:rsidRPr="00CA650A">
              <w:rPr>
                <w:color w:val="63666A"/>
              </w:rPr>
              <w:t xml:space="preserve"> we noted that for both the December 2017 and March 2018 meetings the papers and subsequent minutes were circulated in a timely fashion, in accordance with the workflow.</w:t>
            </w:r>
          </w:p>
          <w:p w:rsidR="00CA650A" w:rsidRPr="00CA650A" w:rsidRDefault="00CA650A" w:rsidP="00CA650A">
            <w:pPr>
              <w:spacing w:after="120"/>
              <w:rPr>
                <w:color w:val="63666A"/>
              </w:rPr>
            </w:pPr>
            <w:r w:rsidRPr="00CA650A">
              <w:rPr>
                <w:color w:val="63666A"/>
              </w:rPr>
              <w:t>The administration workflow document includes a check of the draft minutes by agenda leads but we noted the following exceptions in the published minutes:</w:t>
            </w:r>
          </w:p>
          <w:p w:rsidR="00CA650A" w:rsidRPr="00CA650A" w:rsidRDefault="00CA650A" w:rsidP="00CA650A">
            <w:pPr>
              <w:numPr>
                <w:ilvl w:val="0"/>
                <w:numId w:val="25"/>
              </w:numPr>
              <w:spacing w:after="120"/>
              <w:rPr>
                <w:color w:val="63666A"/>
              </w:rPr>
            </w:pPr>
            <w:r w:rsidRPr="00CA650A">
              <w:rPr>
                <w:color w:val="63666A"/>
              </w:rPr>
              <w:t xml:space="preserve">The meeting </w:t>
            </w:r>
            <w:proofErr w:type="gramStart"/>
            <w:r w:rsidRPr="00CA650A">
              <w:rPr>
                <w:color w:val="63666A"/>
              </w:rPr>
              <w:t>was held</w:t>
            </w:r>
            <w:proofErr w:type="gramEnd"/>
            <w:r w:rsidRPr="00CA650A">
              <w:rPr>
                <w:color w:val="63666A"/>
              </w:rPr>
              <w:t xml:space="preserve"> on 6 December 2017 but the minutes are dated 6 November 2017.</w:t>
            </w:r>
          </w:p>
          <w:p w:rsidR="00CA650A" w:rsidRPr="00CA650A" w:rsidRDefault="00CA650A" w:rsidP="00CA650A">
            <w:pPr>
              <w:numPr>
                <w:ilvl w:val="0"/>
                <w:numId w:val="25"/>
              </w:numPr>
              <w:spacing w:after="120"/>
              <w:rPr>
                <w:color w:val="63666A"/>
              </w:rPr>
            </w:pPr>
            <w:r w:rsidRPr="00CA650A">
              <w:rPr>
                <w:color w:val="63666A"/>
              </w:rPr>
              <w:t>None of the actions had a completion date listed, even though a column was provided;</w:t>
            </w:r>
          </w:p>
          <w:p w:rsidR="00CA650A" w:rsidRPr="00CA650A" w:rsidRDefault="00CA650A" w:rsidP="00CA650A">
            <w:pPr>
              <w:numPr>
                <w:ilvl w:val="0"/>
                <w:numId w:val="25"/>
              </w:numPr>
              <w:spacing w:after="120"/>
              <w:rPr>
                <w:color w:val="63666A"/>
              </w:rPr>
            </w:pPr>
            <w:r w:rsidRPr="00CA650A">
              <w:rPr>
                <w:color w:val="63666A"/>
              </w:rPr>
              <w:t xml:space="preserve">Actions raised </w:t>
            </w:r>
            <w:proofErr w:type="gramStart"/>
            <w:r w:rsidRPr="00CA650A">
              <w:rPr>
                <w:color w:val="63666A"/>
              </w:rPr>
              <w:t>were not clearly documented</w:t>
            </w:r>
            <w:proofErr w:type="gramEnd"/>
            <w:r w:rsidRPr="00CA650A">
              <w:rPr>
                <w:color w:val="63666A"/>
              </w:rPr>
              <w:t xml:space="preserve"> alongside the corresponding agenda point. For example; the action “03/17 – Internal Audit Plan to be made available for March 2018” was listed on page four while the corresponding paragraph describing the discussion was on page five.</w:t>
            </w:r>
          </w:p>
          <w:p w:rsidR="00136D28" w:rsidRPr="00FF6896" w:rsidRDefault="00CA650A" w:rsidP="00CA650A">
            <w:pPr>
              <w:spacing w:after="120"/>
              <w:rPr>
                <w:color w:val="63666A"/>
              </w:rPr>
            </w:pPr>
            <w:r w:rsidRPr="00CA650A">
              <w:rPr>
                <w:color w:val="63666A"/>
              </w:rPr>
              <w:t>If the official record of discussions, decisions and actions, are not clear and accurate there is a risk that the purpose and outcomes of the group may be unclear. This may lead to actions not being effectively managed and implemented and groups not fulfilling their remit.</w:t>
            </w:r>
          </w:p>
        </w:tc>
        <w:tc>
          <w:tcPr>
            <w:tcW w:w="837" w:type="dxa"/>
            <w:tcBorders>
              <w:top w:val="single" w:sz="4" w:space="0" w:color="auto"/>
              <w:bottom w:val="single" w:sz="4" w:space="0" w:color="auto"/>
            </w:tcBorders>
            <w:shd w:val="clear" w:color="auto" w:fill="FFFFFF"/>
          </w:tcPr>
          <w:p w:rsidR="00136D28" w:rsidRDefault="00CA650A" w:rsidP="00136D28">
            <w:r>
              <w:rPr>
                <w:color w:val="63666A"/>
              </w:rPr>
              <w:t>Low</w:t>
            </w:r>
          </w:p>
        </w:tc>
        <w:tc>
          <w:tcPr>
            <w:tcW w:w="2707" w:type="dxa"/>
            <w:tcBorders>
              <w:top w:val="single" w:sz="4" w:space="0" w:color="auto"/>
              <w:bottom w:val="single" w:sz="4" w:space="0" w:color="auto"/>
            </w:tcBorders>
            <w:shd w:val="clear" w:color="auto" w:fill="FFFFFF"/>
          </w:tcPr>
          <w:p w:rsidR="00CA650A" w:rsidRPr="00CA650A" w:rsidRDefault="00CA650A" w:rsidP="00CA650A">
            <w:pPr>
              <w:rPr>
                <w:color w:val="63666A"/>
              </w:rPr>
            </w:pPr>
            <w:r w:rsidRPr="00CA650A">
              <w:rPr>
                <w:color w:val="63666A"/>
              </w:rPr>
              <w:t>We will ensure that the groups meet and discharg</w:t>
            </w:r>
            <w:r w:rsidR="00AB3573">
              <w:rPr>
                <w:color w:val="63666A"/>
              </w:rPr>
              <w:t>e</w:t>
            </w:r>
            <w:r w:rsidRPr="00CA650A">
              <w:rPr>
                <w:color w:val="63666A"/>
              </w:rPr>
              <w:t xml:space="preserve"> their roles and responsibilities in line with their remit.</w:t>
            </w:r>
          </w:p>
          <w:p w:rsidR="00CA650A" w:rsidRPr="00CA650A" w:rsidRDefault="00CA650A" w:rsidP="00CA650A">
            <w:pPr>
              <w:rPr>
                <w:color w:val="63666A"/>
              </w:rPr>
            </w:pPr>
            <w:r w:rsidRPr="00CA650A">
              <w:rPr>
                <w:color w:val="63666A"/>
              </w:rPr>
              <w:t>Also, we will ensure that:</w:t>
            </w:r>
          </w:p>
          <w:p w:rsidR="00CA650A" w:rsidRPr="006B4709" w:rsidRDefault="00CA650A" w:rsidP="006B4709">
            <w:pPr>
              <w:pStyle w:val="ListParagraph"/>
              <w:numPr>
                <w:ilvl w:val="0"/>
                <w:numId w:val="31"/>
              </w:numPr>
              <w:rPr>
                <w:color w:val="63666A"/>
              </w:rPr>
            </w:pPr>
            <w:r w:rsidRPr="006B4709">
              <w:rPr>
                <w:color w:val="63666A"/>
              </w:rPr>
              <w:t xml:space="preserve">minutes are accurate and actions are assigned dates for completion </w:t>
            </w:r>
          </w:p>
          <w:p w:rsidR="00136D28" w:rsidRDefault="00CA650A" w:rsidP="006B4709">
            <w:pPr>
              <w:pStyle w:val="ListParagraph"/>
              <w:numPr>
                <w:ilvl w:val="0"/>
                <w:numId w:val="31"/>
              </w:numPr>
            </w:pPr>
            <w:r w:rsidRPr="006B4709">
              <w:rPr>
                <w:color w:val="63666A"/>
              </w:rPr>
              <w:t xml:space="preserve">Actions </w:t>
            </w:r>
            <w:proofErr w:type="gramStart"/>
            <w:r w:rsidRPr="006B4709">
              <w:rPr>
                <w:color w:val="63666A"/>
              </w:rPr>
              <w:t>are clearly updated on progress and linked to the relevant discussion point within the papers</w:t>
            </w:r>
            <w:proofErr w:type="gramEnd"/>
            <w:r w:rsidRPr="006B4709">
              <w:rPr>
                <w:color w:val="63666A"/>
              </w:rPr>
              <w:t>.</w:t>
            </w:r>
          </w:p>
        </w:tc>
        <w:tc>
          <w:tcPr>
            <w:tcW w:w="1701" w:type="dxa"/>
            <w:tcBorders>
              <w:top w:val="single" w:sz="4" w:space="0" w:color="auto"/>
              <w:bottom w:val="single" w:sz="4" w:space="0" w:color="auto"/>
            </w:tcBorders>
            <w:shd w:val="solid" w:color="FFFFFF" w:fill="FFFFFF"/>
          </w:tcPr>
          <w:p w:rsidR="00136D28" w:rsidRDefault="00136D28" w:rsidP="00136D28">
            <w:r>
              <w:rPr>
                <w:color w:val="63666A"/>
              </w:rPr>
              <w:t>28 March 2018</w:t>
            </w:r>
          </w:p>
        </w:tc>
        <w:tc>
          <w:tcPr>
            <w:tcW w:w="1359" w:type="dxa"/>
            <w:tcBorders>
              <w:top w:val="single" w:sz="4" w:space="0" w:color="auto"/>
              <w:bottom w:val="single" w:sz="4" w:space="0" w:color="auto"/>
            </w:tcBorders>
            <w:shd w:val="solid" w:color="FFFFFF" w:fill="FFFFFF"/>
          </w:tcPr>
          <w:p w:rsidR="00136D28" w:rsidRDefault="00136D28" w:rsidP="00136D28">
            <w:r>
              <w:rPr>
                <w:color w:val="63666A"/>
              </w:rPr>
              <w:t>TBC</w:t>
            </w:r>
          </w:p>
        </w:tc>
      </w:tr>
      <w:tr w:rsidR="00136D28" w:rsidRPr="001423A2" w:rsidTr="004279F2">
        <w:tc>
          <w:tcPr>
            <w:tcW w:w="567" w:type="dxa"/>
            <w:tcBorders>
              <w:top w:val="single" w:sz="4" w:space="0" w:color="auto"/>
              <w:bottom w:val="single" w:sz="4" w:space="0" w:color="auto"/>
            </w:tcBorders>
            <w:shd w:val="solid" w:color="FFFFFF" w:fill="FFFFFF"/>
          </w:tcPr>
          <w:p w:rsidR="00136D28" w:rsidRDefault="00136D28" w:rsidP="00136D28">
            <w:r>
              <w:rPr>
                <w:color w:val="63666A"/>
              </w:rPr>
              <w:t>1.1.4</w:t>
            </w:r>
          </w:p>
        </w:tc>
        <w:tc>
          <w:tcPr>
            <w:tcW w:w="2694" w:type="dxa"/>
            <w:tcBorders>
              <w:top w:val="single" w:sz="4" w:space="0" w:color="auto"/>
              <w:bottom w:val="single" w:sz="4" w:space="0" w:color="auto"/>
            </w:tcBorders>
            <w:shd w:val="solid" w:color="FFFFFF" w:fill="FFFFFF"/>
          </w:tcPr>
          <w:p w:rsidR="00E86E89" w:rsidRPr="00E86E89" w:rsidRDefault="00136D28" w:rsidP="00136D28">
            <w:pPr>
              <w:rPr>
                <w:b/>
                <w:color w:val="63666A"/>
              </w:rPr>
            </w:pPr>
            <w:r w:rsidRPr="00E86E89">
              <w:rPr>
                <w:b/>
                <w:color w:val="63666A"/>
              </w:rPr>
              <w:t>Performance</w:t>
            </w:r>
            <w:r w:rsidR="00CA650A">
              <w:rPr>
                <w:b/>
                <w:color w:val="63666A"/>
              </w:rPr>
              <w:t xml:space="preserve"> and Resources Board Operations</w:t>
            </w:r>
          </w:p>
          <w:p w:rsidR="00E86E89" w:rsidRDefault="00136D28" w:rsidP="00136D28">
            <w:pPr>
              <w:rPr>
                <w:color w:val="63666A"/>
              </w:rPr>
            </w:pPr>
            <w:r>
              <w:rPr>
                <w:color w:val="63666A"/>
              </w:rPr>
              <w:t>The Performance and Resources Board</w:t>
            </w:r>
            <w:r w:rsidR="00564F5B">
              <w:rPr>
                <w:color w:val="63666A"/>
              </w:rPr>
              <w:t xml:space="preserve"> (PRB)</w:t>
            </w:r>
            <w:r>
              <w:rPr>
                <w:color w:val="63666A"/>
              </w:rPr>
              <w:t xml:space="preserve"> meets once every month. As the PFCC </w:t>
            </w:r>
            <w:proofErr w:type="gramStart"/>
            <w:r>
              <w:rPr>
                <w:color w:val="63666A"/>
              </w:rPr>
              <w:t>was only created</w:t>
            </w:r>
            <w:proofErr w:type="gramEnd"/>
            <w:r>
              <w:rPr>
                <w:color w:val="63666A"/>
              </w:rPr>
              <w:t xml:space="preserve"> in October 2017 this board has met five </w:t>
            </w:r>
            <w:r w:rsidR="00A405EF">
              <w:rPr>
                <w:color w:val="63666A"/>
              </w:rPr>
              <w:t xml:space="preserve">time </w:t>
            </w:r>
            <w:r>
              <w:rPr>
                <w:color w:val="63666A"/>
              </w:rPr>
              <w:t xml:space="preserve">since October 2017. </w:t>
            </w:r>
          </w:p>
          <w:p w:rsidR="00E86E89" w:rsidRDefault="00136D28" w:rsidP="00136D28">
            <w:pPr>
              <w:rPr>
                <w:color w:val="63666A"/>
              </w:rPr>
            </w:pPr>
            <w:r>
              <w:rPr>
                <w:color w:val="63666A"/>
              </w:rPr>
              <w:t xml:space="preserve">Its core membership comprises: </w:t>
            </w:r>
          </w:p>
          <w:p w:rsidR="00E86E89" w:rsidRPr="00E86E89" w:rsidRDefault="00136D28" w:rsidP="00E86E89">
            <w:pPr>
              <w:pStyle w:val="ListParagraph"/>
              <w:numPr>
                <w:ilvl w:val="0"/>
                <w:numId w:val="21"/>
              </w:numPr>
              <w:rPr>
                <w:color w:val="63666A"/>
              </w:rPr>
            </w:pPr>
            <w:r w:rsidRPr="00E86E89">
              <w:rPr>
                <w:color w:val="63666A"/>
              </w:rPr>
              <w:t>Police, Fire and Crime Commissioner</w:t>
            </w:r>
          </w:p>
          <w:p w:rsidR="00E86E89" w:rsidRPr="00E86E89" w:rsidRDefault="00136D28" w:rsidP="00E86E89">
            <w:pPr>
              <w:pStyle w:val="ListParagraph"/>
              <w:numPr>
                <w:ilvl w:val="0"/>
                <w:numId w:val="21"/>
              </w:numPr>
              <w:rPr>
                <w:color w:val="63666A"/>
              </w:rPr>
            </w:pPr>
            <w:r w:rsidRPr="00E86E89">
              <w:rPr>
                <w:color w:val="63666A"/>
              </w:rPr>
              <w:t>Deputy Police, Fire and Crime Commissioner</w:t>
            </w:r>
          </w:p>
          <w:p w:rsidR="00E86E89" w:rsidRPr="00E86E89" w:rsidRDefault="00136D28" w:rsidP="00E86E89">
            <w:pPr>
              <w:pStyle w:val="ListParagraph"/>
              <w:numPr>
                <w:ilvl w:val="0"/>
                <w:numId w:val="21"/>
              </w:numPr>
              <w:rPr>
                <w:color w:val="63666A"/>
              </w:rPr>
            </w:pPr>
            <w:r w:rsidRPr="00E86E89">
              <w:rPr>
                <w:color w:val="63666A"/>
              </w:rPr>
              <w:t>Chief Fire Officer</w:t>
            </w:r>
          </w:p>
          <w:p w:rsidR="00E86E89" w:rsidRPr="00E86E89" w:rsidRDefault="00136D28" w:rsidP="00E86E89">
            <w:pPr>
              <w:pStyle w:val="ListParagraph"/>
              <w:numPr>
                <w:ilvl w:val="0"/>
                <w:numId w:val="21"/>
              </w:numPr>
              <w:rPr>
                <w:color w:val="63666A"/>
              </w:rPr>
            </w:pPr>
            <w:r w:rsidRPr="00E86E89">
              <w:rPr>
                <w:color w:val="63666A"/>
              </w:rPr>
              <w:t>Director of Protection, Prevention and Response</w:t>
            </w:r>
          </w:p>
          <w:p w:rsidR="00E86E89" w:rsidRPr="00E86E89" w:rsidRDefault="00136D28" w:rsidP="00E86E89">
            <w:pPr>
              <w:pStyle w:val="ListParagraph"/>
              <w:numPr>
                <w:ilvl w:val="0"/>
                <w:numId w:val="21"/>
              </w:numPr>
              <w:rPr>
                <w:color w:val="63666A"/>
              </w:rPr>
            </w:pPr>
            <w:r w:rsidRPr="00E86E89">
              <w:rPr>
                <w:color w:val="63666A"/>
              </w:rPr>
              <w:t>Office of the Police, Fire and Crime Commissioner Chief Executive</w:t>
            </w:r>
          </w:p>
          <w:p w:rsidR="00E86E89" w:rsidRPr="00E86E89" w:rsidRDefault="00136D28" w:rsidP="00E86E89">
            <w:pPr>
              <w:pStyle w:val="ListParagraph"/>
              <w:numPr>
                <w:ilvl w:val="0"/>
                <w:numId w:val="21"/>
              </w:numPr>
              <w:rPr>
                <w:color w:val="63666A"/>
              </w:rPr>
            </w:pPr>
            <w:r w:rsidRPr="00E86E89">
              <w:rPr>
                <w:color w:val="63666A"/>
              </w:rPr>
              <w:t>Office of the Police, Fire and Crime Commissioner Treasurer</w:t>
            </w:r>
          </w:p>
          <w:p w:rsidR="00E86E89" w:rsidRPr="00E86E89" w:rsidRDefault="00136D28" w:rsidP="00E86E89">
            <w:pPr>
              <w:pStyle w:val="ListParagraph"/>
              <w:numPr>
                <w:ilvl w:val="0"/>
                <w:numId w:val="21"/>
              </w:numPr>
              <w:rPr>
                <w:color w:val="63666A"/>
              </w:rPr>
            </w:pPr>
            <w:r w:rsidRPr="00E86E89">
              <w:rPr>
                <w:color w:val="63666A"/>
              </w:rPr>
              <w:t>Finance Director and Treasurer</w:t>
            </w:r>
          </w:p>
          <w:p w:rsidR="00E86E89" w:rsidRPr="00E86E89" w:rsidRDefault="00136D28" w:rsidP="00E86E89">
            <w:pPr>
              <w:pStyle w:val="ListParagraph"/>
              <w:numPr>
                <w:ilvl w:val="0"/>
                <w:numId w:val="21"/>
              </w:numPr>
              <w:rPr>
                <w:color w:val="63666A"/>
              </w:rPr>
            </w:pPr>
            <w:r w:rsidRPr="00E86E89">
              <w:rPr>
                <w:color w:val="63666A"/>
              </w:rPr>
              <w:t>Director of Transformation</w:t>
            </w:r>
          </w:p>
          <w:p w:rsidR="00E86E89" w:rsidRDefault="00136D28" w:rsidP="00136D28">
            <w:pPr>
              <w:rPr>
                <w:color w:val="63666A"/>
              </w:rPr>
            </w:pPr>
            <w:r>
              <w:rPr>
                <w:color w:val="63666A"/>
              </w:rPr>
              <w:t xml:space="preserve">The </w:t>
            </w:r>
            <w:r w:rsidR="00564F5B">
              <w:rPr>
                <w:color w:val="63666A"/>
              </w:rPr>
              <w:t>PRB</w:t>
            </w:r>
            <w:r>
              <w:rPr>
                <w:color w:val="63666A"/>
              </w:rPr>
              <w:t xml:space="preserve"> produces an agenda, minutes and associated papers to support their meetings. Minutes identify actions to </w:t>
            </w:r>
            <w:proofErr w:type="gramStart"/>
            <w:r>
              <w:rPr>
                <w:color w:val="63666A"/>
              </w:rPr>
              <w:t>be taken</w:t>
            </w:r>
            <w:proofErr w:type="gramEnd"/>
            <w:r>
              <w:rPr>
                <w:color w:val="63666A"/>
              </w:rPr>
              <w:t xml:space="preserve"> in a separate column within the structure. </w:t>
            </w:r>
          </w:p>
          <w:p w:rsidR="00136D28" w:rsidRDefault="00136D28" w:rsidP="00136D28">
            <w:r>
              <w:rPr>
                <w:color w:val="63666A"/>
              </w:rPr>
              <w:t xml:space="preserve">The Office of Police, Fire and Crime Commissioner meeting administration workflow sets out how meetings </w:t>
            </w:r>
            <w:proofErr w:type="gramStart"/>
            <w:r>
              <w:rPr>
                <w:color w:val="63666A"/>
              </w:rPr>
              <w:t>are administered</w:t>
            </w:r>
            <w:proofErr w:type="gramEnd"/>
            <w:r>
              <w:rPr>
                <w:color w:val="63666A"/>
              </w:rPr>
              <w:t>.</w:t>
            </w:r>
          </w:p>
        </w:tc>
        <w:tc>
          <w:tcPr>
            <w:tcW w:w="1134" w:type="dxa"/>
            <w:tcBorders>
              <w:top w:val="single" w:sz="4" w:space="0" w:color="auto"/>
              <w:bottom w:val="single" w:sz="4" w:space="0" w:color="auto"/>
            </w:tcBorders>
            <w:shd w:val="solid" w:color="FFFFFF" w:fill="FFFFFF"/>
          </w:tcPr>
          <w:p w:rsidR="00136D28" w:rsidRDefault="00136D28" w:rsidP="00136D28">
            <w:r>
              <w:rPr>
                <w:color w:val="63666A"/>
              </w:rPr>
              <w:t>No</w:t>
            </w:r>
          </w:p>
        </w:tc>
        <w:tc>
          <w:tcPr>
            <w:tcW w:w="996" w:type="dxa"/>
            <w:tcBorders>
              <w:top w:val="single" w:sz="4" w:space="0" w:color="auto"/>
              <w:bottom w:val="single" w:sz="4" w:space="0" w:color="auto"/>
            </w:tcBorders>
            <w:shd w:val="solid" w:color="FFFFFF" w:fill="FFFFFF"/>
          </w:tcPr>
          <w:p w:rsidR="00136D28" w:rsidRDefault="00136D28" w:rsidP="00136D28">
            <w:r>
              <w:rPr>
                <w:color w:val="63666A"/>
              </w:rPr>
              <w:t>No</w:t>
            </w:r>
          </w:p>
        </w:tc>
        <w:tc>
          <w:tcPr>
            <w:tcW w:w="3681" w:type="dxa"/>
            <w:tcBorders>
              <w:top w:val="single" w:sz="4" w:space="0" w:color="auto"/>
              <w:bottom w:val="single" w:sz="4" w:space="0" w:color="auto"/>
            </w:tcBorders>
            <w:shd w:val="clear" w:color="auto" w:fill="FFFFFF"/>
          </w:tcPr>
          <w:p w:rsidR="00CA650A" w:rsidRDefault="00CA650A" w:rsidP="00CA650A">
            <w:pPr>
              <w:spacing w:after="120"/>
              <w:rPr>
                <w:color w:val="63666A"/>
              </w:rPr>
            </w:pPr>
            <w:bookmarkStart w:id="5" w:name="_Hlk510092116"/>
            <w:r w:rsidRPr="00E86E89">
              <w:rPr>
                <w:b/>
                <w:color w:val="63666A"/>
              </w:rPr>
              <w:t>Performance</w:t>
            </w:r>
            <w:r>
              <w:rPr>
                <w:b/>
                <w:color w:val="63666A"/>
              </w:rPr>
              <w:t xml:space="preserve"> and Resources Board Operations</w:t>
            </w:r>
          </w:p>
          <w:p w:rsidR="00CA650A" w:rsidRPr="00CA650A" w:rsidRDefault="00CA650A" w:rsidP="00CA650A">
            <w:pPr>
              <w:spacing w:after="120"/>
              <w:rPr>
                <w:color w:val="63666A"/>
              </w:rPr>
            </w:pPr>
            <w:r w:rsidRPr="00CA650A">
              <w:rPr>
                <w:color w:val="63666A"/>
              </w:rPr>
              <w:t xml:space="preserve">We reviewed the </w:t>
            </w:r>
            <w:r w:rsidR="00564F5B">
              <w:rPr>
                <w:color w:val="63666A"/>
              </w:rPr>
              <w:t>m</w:t>
            </w:r>
            <w:r w:rsidRPr="00CA650A">
              <w:rPr>
                <w:color w:val="63666A"/>
              </w:rPr>
              <w:t xml:space="preserve">inutes for the </w:t>
            </w:r>
            <w:r w:rsidR="00564F5B">
              <w:rPr>
                <w:color w:val="63666A"/>
              </w:rPr>
              <w:t>PRB</w:t>
            </w:r>
            <w:r w:rsidRPr="00CA650A">
              <w:rPr>
                <w:color w:val="63666A"/>
              </w:rPr>
              <w:t xml:space="preserve"> meetings held on 18 December 2017, 29 January 2018 and 28 February 2018. </w:t>
            </w:r>
          </w:p>
          <w:p w:rsidR="00CA650A" w:rsidRPr="00CA650A" w:rsidRDefault="00CA650A" w:rsidP="00CA650A">
            <w:pPr>
              <w:spacing w:after="120"/>
              <w:rPr>
                <w:color w:val="63666A"/>
              </w:rPr>
            </w:pPr>
            <w:r w:rsidRPr="00CA650A">
              <w:rPr>
                <w:color w:val="63666A"/>
              </w:rPr>
              <w:t xml:space="preserve">On review of the minutes and papers for these </w:t>
            </w:r>
            <w:proofErr w:type="gramStart"/>
            <w:r w:rsidRPr="00CA650A">
              <w:rPr>
                <w:color w:val="63666A"/>
              </w:rPr>
              <w:t>meetings</w:t>
            </w:r>
            <w:proofErr w:type="gramEnd"/>
            <w:r w:rsidRPr="00CA650A">
              <w:rPr>
                <w:color w:val="63666A"/>
              </w:rPr>
              <w:t xml:space="preserve"> we found key performance and resource information had been presented and discussed including; monthly performance summary such as incidents and response times data, budget review and a safeguarding update.</w:t>
            </w:r>
          </w:p>
          <w:p w:rsidR="00CA650A" w:rsidRPr="00CA650A" w:rsidRDefault="00CA650A" w:rsidP="00CA650A">
            <w:pPr>
              <w:spacing w:after="120"/>
              <w:rPr>
                <w:color w:val="63666A"/>
              </w:rPr>
            </w:pPr>
            <w:r w:rsidRPr="00CA650A">
              <w:rPr>
                <w:color w:val="63666A"/>
              </w:rPr>
              <w:t xml:space="preserve">However, we also noted four instances where items that appear to be strategic in nature were presented to PRB rather than the </w:t>
            </w:r>
            <w:r w:rsidR="00564F5B">
              <w:rPr>
                <w:color w:val="63666A"/>
              </w:rPr>
              <w:t>SB</w:t>
            </w:r>
            <w:r w:rsidRPr="00CA650A">
              <w:rPr>
                <w:color w:val="63666A"/>
              </w:rPr>
              <w:t>:</w:t>
            </w:r>
          </w:p>
          <w:p w:rsidR="00CA650A" w:rsidRPr="00CA650A" w:rsidRDefault="00CA650A" w:rsidP="00CA650A">
            <w:pPr>
              <w:numPr>
                <w:ilvl w:val="0"/>
                <w:numId w:val="26"/>
              </w:numPr>
              <w:spacing w:after="120"/>
              <w:rPr>
                <w:color w:val="63666A"/>
              </w:rPr>
            </w:pPr>
            <w:r w:rsidRPr="00CA650A">
              <w:rPr>
                <w:color w:val="63666A"/>
              </w:rPr>
              <w:t>December 2017 – GDPR preparations;</w:t>
            </w:r>
          </w:p>
          <w:p w:rsidR="00CA650A" w:rsidRPr="00CA650A" w:rsidRDefault="00CA650A" w:rsidP="00CA650A">
            <w:pPr>
              <w:numPr>
                <w:ilvl w:val="0"/>
                <w:numId w:val="26"/>
              </w:numPr>
              <w:spacing w:after="120"/>
              <w:rPr>
                <w:color w:val="63666A"/>
              </w:rPr>
            </w:pPr>
            <w:r w:rsidRPr="00CA650A">
              <w:rPr>
                <w:color w:val="63666A"/>
              </w:rPr>
              <w:t>January 2017 – Terms of Reference of a Review of IT Strategy;</w:t>
            </w:r>
          </w:p>
          <w:p w:rsidR="00CA650A" w:rsidRPr="00CA650A" w:rsidRDefault="00CA650A" w:rsidP="00CA650A">
            <w:pPr>
              <w:numPr>
                <w:ilvl w:val="0"/>
                <w:numId w:val="26"/>
              </w:numPr>
              <w:spacing w:after="120"/>
              <w:rPr>
                <w:color w:val="63666A"/>
              </w:rPr>
            </w:pPr>
            <w:r w:rsidRPr="00CA650A">
              <w:rPr>
                <w:color w:val="63666A"/>
              </w:rPr>
              <w:t>January 2017 – A review of the 2020 Programme;</w:t>
            </w:r>
          </w:p>
          <w:p w:rsidR="00CA650A" w:rsidRPr="00CA650A" w:rsidRDefault="00CA650A" w:rsidP="00CA650A">
            <w:pPr>
              <w:numPr>
                <w:ilvl w:val="0"/>
                <w:numId w:val="26"/>
              </w:numPr>
              <w:spacing w:after="120"/>
              <w:rPr>
                <w:color w:val="63666A"/>
              </w:rPr>
            </w:pPr>
            <w:r w:rsidRPr="00CA650A">
              <w:rPr>
                <w:color w:val="63666A"/>
              </w:rPr>
              <w:t>January 2017 – Cultural Change.</w:t>
            </w:r>
          </w:p>
          <w:p w:rsidR="00AB3573" w:rsidRDefault="00CA650A" w:rsidP="00CA650A">
            <w:pPr>
              <w:spacing w:after="120"/>
              <w:rPr>
                <w:color w:val="63666A"/>
              </w:rPr>
            </w:pPr>
            <w:r w:rsidRPr="00CA650A">
              <w:rPr>
                <w:color w:val="63666A"/>
              </w:rPr>
              <w:t xml:space="preserve">Through discussion with Head of Performance and Scrutiny at the PFCC and the Assistant Director Programme 2020 within the </w:t>
            </w:r>
            <w:proofErr w:type="gramStart"/>
            <w:r w:rsidRPr="00CA650A">
              <w:rPr>
                <w:color w:val="63666A"/>
              </w:rPr>
              <w:t>Service</w:t>
            </w:r>
            <w:proofErr w:type="gramEnd"/>
            <w:r w:rsidRPr="00CA650A">
              <w:rPr>
                <w:color w:val="63666A"/>
              </w:rPr>
              <w:t xml:space="preserve"> we were advised that some key issues including those of a strategic nature may be taken to PRB as the PRB meet more frequently than SB. </w:t>
            </w:r>
          </w:p>
          <w:p w:rsidR="00CA650A" w:rsidRPr="00CA650A" w:rsidRDefault="00CA650A" w:rsidP="00CA650A">
            <w:pPr>
              <w:spacing w:after="120"/>
              <w:rPr>
                <w:color w:val="63666A"/>
              </w:rPr>
            </w:pPr>
            <w:r w:rsidRPr="00CA650A">
              <w:rPr>
                <w:color w:val="63666A"/>
              </w:rPr>
              <w:t xml:space="preserve">Whilst both meetings require the same membership if PRB continues to pick up items of a strategic nature there is a risk that the lines between the two main </w:t>
            </w:r>
            <w:r w:rsidR="00A51704">
              <w:rPr>
                <w:color w:val="63666A"/>
              </w:rPr>
              <w:t xml:space="preserve">advisory </w:t>
            </w:r>
            <w:r w:rsidRPr="00CA650A">
              <w:rPr>
                <w:color w:val="63666A"/>
              </w:rPr>
              <w:t xml:space="preserve">boards </w:t>
            </w:r>
            <w:proofErr w:type="gramStart"/>
            <w:r w:rsidRPr="00CA650A">
              <w:rPr>
                <w:color w:val="63666A"/>
              </w:rPr>
              <w:t>will become blurred</w:t>
            </w:r>
            <w:proofErr w:type="gramEnd"/>
            <w:r w:rsidRPr="00CA650A">
              <w:rPr>
                <w:color w:val="63666A"/>
              </w:rPr>
              <w:t>. This may lead to neither forum effectively fulfilling its core purpose</w:t>
            </w:r>
            <w:r w:rsidR="00A405EF">
              <w:rPr>
                <w:color w:val="63666A"/>
              </w:rPr>
              <w:t xml:space="preserve"> or to duplication</w:t>
            </w:r>
            <w:r w:rsidRPr="00CA650A">
              <w:rPr>
                <w:color w:val="63666A"/>
              </w:rPr>
              <w:t>.</w:t>
            </w:r>
          </w:p>
          <w:p w:rsidR="00AB3573" w:rsidRDefault="00CA650A" w:rsidP="00CA650A">
            <w:pPr>
              <w:spacing w:after="120"/>
              <w:rPr>
                <w:color w:val="63666A"/>
              </w:rPr>
            </w:pPr>
            <w:r w:rsidRPr="00CA650A">
              <w:rPr>
                <w:color w:val="63666A"/>
              </w:rPr>
              <w:t>As per our findings in 1.</w:t>
            </w:r>
            <w:r w:rsidR="00F25868">
              <w:rPr>
                <w:color w:val="63666A"/>
              </w:rPr>
              <w:t>1.</w:t>
            </w:r>
            <w:r w:rsidRPr="00CA650A">
              <w:rPr>
                <w:color w:val="63666A"/>
              </w:rPr>
              <w:t xml:space="preserve">2 meeting </w:t>
            </w:r>
            <w:proofErr w:type="gramStart"/>
            <w:r w:rsidRPr="00CA650A">
              <w:rPr>
                <w:color w:val="63666A"/>
              </w:rPr>
              <w:t>administration</w:t>
            </w:r>
            <w:proofErr w:type="gramEnd"/>
            <w:r w:rsidRPr="00CA650A">
              <w:rPr>
                <w:color w:val="63666A"/>
              </w:rPr>
              <w:t xml:space="preserve"> workflow document sets out the timeline for when meeting papers and agendas must be produced. On review of email trails from the PFCC </w:t>
            </w:r>
            <w:proofErr w:type="gramStart"/>
            <w:r w:rsidRPr="00CA650A">
              <w:rPr>
                <w:color w:val="63666A"/>
              </w:rPr>
              <w:t>office</w:t>
            </w:r>
            <w:proofErr w:type="gramEnd"/>
            <w:r w:rsidRPr="00CA650A">
              <w:rPr>
                <w:color w:val="63666A"/>
              </w:rPr>
              <w:t xml:space="preserve"> we noted that for both the February and March 2018 meetings the papers and subsequent minutes were circulated in a timely fashion, in accordance with the workflow. </w:t>
            </w:r>
          </w:p>
          <w:p w:rsidR="00CA650A" w:rsidRPr="00CA650A" w:rsidRDefault="00CA650A" w:rsidP="00CA650A">
            <w:pPr>
              <w:spacing w:after="120"/>
              <w:rPr>
                <w:color w:val="63666A"/>
              </w:rPr>
            </w:pPr>
            <w:r w:rsidRPr="00CA650A">
              <w:rPr>
                <w:color w:val="63666A"/>
              </w:rPr>
              <w:t xml:space="preserve">We were unable to confirm the same for the January 2018 minutes as the relevant e-mail was unavailable but we were able to confirm that the agenda </w:t>
            </w:r>
            <w:proofErr w:type="gramStart"/>
            <w:r w:rsidRPr="00CA650A">
              <w:rPr>
                <w:color w:val="63666A"/>
              </w:rPr>
              <w:t>was circulated</w:t>
            </w:r>
            <w:proofErr w:type="gramEnd"/>
            <w:r w:rsidRPr="00CA650A">
              <w:rPr>
                <w:color w:val="63666A"/>
              </w:rPr>
              <w:t xml:space="preserve"> in line with the required schedule.</w:t>
            </w:r>
          </w:p>
          <w:p w:rsidR="00CA650A" w:rsidRPr="00CA650A" w:rsidRDefault="00CA650A" w:rsidP="00CA650A">
            <w:pPr>
              <w:spacing w:after="120"/>
              <w:rPr>
                <w:color w:val="63666A"/>
              </w:rPr>
            </w:pPr>
            <w:r w:rsidRPr="00CA650A">
              <w:rPr>
                <w:color w:val="63666A"/>
              </w:rPr>
              <w:t>On further review of these minutes we noted the following administrative exceptions:</w:t>
            </w:r>
          </w:p>
          <w:p w:rsidR="00CA650A" w:rsidRPr="00CA650A" w:rsidRDefault="00CA650A" w:rsidP="00CA650A">
            <w:pPr>
              <w:numPr>
                <w:ilvl w:val="0"/>
                <w:numId w:val="27"/>
              </w:numPr>
              <w:spacing w:after="120"/>
              <w:rPr>
                <w:color w:val="63666A"/>
              </w:rPr>
            </w:pPr>
            <w:r w:rsidRPr="00CA650A">
              <w:rPr>
                <w:color w:val="63666A"/>
              </w:rPr>
              <w:t xml:space="preserve">In the minutes for 29 January 2018 an </w:t>
            </w:r>
            <w:proofErr w:type="gramStart"/>
            <w:r w:rsidRPr="00CA650A">
              <w:rPr>
                <w:color w:val="63666A"/>
              </w:rPr>
              <w:t>action</w:t>
            </w:r>
            <w:proofErr w:type="gramEnd"/>
            <w:r w:rsidRPr="00CA650A">
              <w:rPr>
                <w:color w:val="63666A"/>
              </w:rPr>
              <w:t xml:space="preserve"> 37/17 (relating to the EFA Trading budget) was both updated and closed on the action log. No item 37/17 </w:t>
            </w:r>
            <w:proofErr w:type="gramStart"/>
            <w:r w:rsidRPr="00CA650A">
              <w:rPr>
                <w:color w:val="63666A"/>
              </w:rPr>
              <w:t>was recorded</w:t>
            </w:r>
            <w:proofErr w:type="gramEnd"/>
            <w:r w:rsidRPr="00CA650A">
              <w:rPr>
                <w:color w:val="63666A"/>
              </w:rPr>
              <w:t xml:space="preserve"> in the minutes of the previous meeting. We reviewed the Master Actions Log and noted that this action </w:t>
            </w:r>
            <w:proofErr w:type="gramStart"/>
            <w:r w:rsidRPr="00CA650A">
              <w:rPr>
                <w:color w:val="63666A"/>
              </w:rPr>
              <w:t>is recorded</w:t>
            </w:r>
            <w:proofErr w:type="gramEnd"/>
            <w:r w:rsidRPr="00CA650A">
              <w:rPr>
                <w:color w:val="63666A"/>
              </w:rPr>
              <w:t xml:space="preserve"> as being opened at the December 2017 meeting.</w:t>
            </w:r>
          </w:p>
          <w:p w:rsidR="00CA650A" w:rsidRPr="00CA650A" w:rsidRDefault="00CA650A" w:rsidP="00CA650A">
            <w:pPr>
              <w:numPr>
                <w:ilvl w:val="0"/>
                <w:numId w:val="27"/>
              </w:numPr>
              <w:spacing w:after="120"/>
              <w:rPr>
                <w:color w:val="63666A"/>
              </w:rPr>
            </w:pPr>
            <w:r w:rsidRPr="00CA650A">
              <w:rPr>
                <w:color w:val="63666A"/>
              </w:rPr>
              <w:t xml:space="preserve">In the minutes for 29 January </w:t>
            </w:r>
            <w:proofErr w:type="gramStart"/>
            <w:r w:rsidRPr="00CA650A">
              <w:rPr>
                <w:color w:val="63666A"/>
              </w:rPr>
              <w:t>2018</w:t>
            </w:r>
            <w:proofErr w:type="gramEnd"/>
            <w:r w:rsidRPr="00CA650A">
              <w:rPr>
                <w:color w:val="63666A"/>
              </w:rPr>
              <w:t xml:space="preserve"> action 33/17 from the December 2017 meeting is not recorded as either updated or closed. Therefore, we cannot provide assurance that his </w:t>
            </w:r>
            <w:proofErr w:type="gramStart"/>
            <w:r w:rsidRPr="00CA650A">
              <w:rPr>
                <w:color w:val="63666A"/>
              </w:rPr>
              <w:t>had been followed up</w:t>
            </w:r>
            <w:proofErr w:type="gramEnd"/>
            <w:r w:rsidRPr="00CA650A">
              <w:rPr>
                <w:color w:val="63666A"/>
              </w:rPr>
              <w:t xml:space="preserve"> and the performance appropriately challenged. We reviewed the Master Actions Log and noted that this action </w:t>
            </w:r>
            <w:proofErr w:type="gramStart"/>
            <w:r w:rsidRPr="00CA650A">
              <w:rPr>
                <w:color w:val="63666A"/>
              </w:rPr>
              <w:t>is recorded</w:t>
            </w:r>
            <w:proofErr w:type="gramEnd"/>
            <w:r w:rsidRPr="00CA650A">
              <w:rPr>
                <w:color w:val="63666A"/>
              </w:rPr>
              <w:t xml:space="preserve"> as being closed at the January 2017 meeting.</w:t>
            </w:r>
          </w:p>
          <w:p w:rsidR="00CA650A" w:rsidRPr="00CA650A" w:rsidRDefault="00CA650A" w:rsidP="00CA650A">
            <w:pPr>
              <w:spacing w:after="120"/>
              <w:rPr>
                <w:color w:val="63666A"/>
              </w:rPr>
            </w:pPr>
            <w:r w:rsidRPr="00CA650A">
              <w:rPr>
                <w:color w:val="63666A"/>
              </w:rPr>
              <w:t>If the official record of discussions, decisions and actions, are not clear and accurate there is a risk that the purpose and outcomes of the group may be unclear. This may lead to actions not being effectively managed and implemented and groups not fulfilling their remit.</w:t>
            </w:r>
          </w:p>
          <w:p w:rsidR="00136D28" w:rsidRPr="00D87CC6" w:rsidRDefault="00CA650A" w:rsidP="00CA650A">
            <w:pPr>
              <w:spacing w:after="120"/>
              <w:rPr>
                <w:color w:val="63666A"/>
              </w:rPr>
            </w:pPr>
            <w:r w:rsidRPr="00CA650A">
              <w:rPr>
                <w:color w:val="63666A"/>
              </w:rPr>
              <w:t>We have agreed a combined management action for this in area 1.</w:t>
            </w:r>
            <w:r w:rsidR="00750A55">
              <w:rPr>
                <w:color w:val="63666A"/>
              </w:rPr>
              <w:t>1.</w:t>
            </w:r>
            <w:r w:rsidRPr="00CA650A">
              <w:rPr>
                <w:color w:val="63666A"/>
              </w:rPr>
              <w:t>3.</w:t>
            </w:r>
            <w:bookmarkEnd w:id="5"/>
          </w:p>
        </w:tc>
        <w:tc>
          <w:tcPr>
            <w:tcW w:w="837" w:type="dxa"/>
            <w:tcBorders>
              <w:top w:val="single" w:sz="4" w:space="0" w:color="auto"/>
              <w:bottom w:val="single" w:sz="4" w:space="0" w:color="auto"/>
            </w:tcBorders>
            <w:shd w:val="clear" w:color="auto" w:fill="FFFFFF"/>
          </w:tcPr>
          <w:p w:rsidR="009940EB" w:rsidRDefault="009940EB" w:rsidP="00136D28">
            <w:pPr>
              <w:jc w:val="center"/>
              <w:rPr>
                <w:color w:val="63666A"/>
              </w:rPr>
            </w:pPr>
          </w:p>
          <w:p w:rsidR="009940EB" w:rsidRDefault="009940EB" w:rsidP="00136D28">
            <w:pPr>
              <w:jc w:val="center"/>
              <w:rPr>
                <w:color w:val="63666A"/>
              </w:rPr>
            </w:pPr>
          </w:p>
          <w:p w:rsidR="00136D28" w:rsidRDefault="009940EB" w:rsidP="00136D28">
            <w:pPr>
              <w:jc w:val="center"/>
            </w:pPr>
            <w:r>
              <w:rPr>
                <w:color w:val="63666A"/>
              </w:rPr>
              <w:t>Medium</w:t>
            </w:r>
          </w:p>
        </w:tc>
        <w:tc>
          <w:tcPr>
            <w:tcW w:w="2707" w:type="dxa"/>
            <w:tcBorders>
              <w:top w:val="single" w:sz="4" w:space="0" w:color="auto"/>
              <w:bottom w:val="single" w:sz="4" w:space="0" w:color="auto"/>
            </w:tcBorders>
            <w:shd w:val="clear" w:color="auto" w:fill="FFFFFF"/>
          </w:tcPr>
          <w:p w:rsidR="009940EB" w:rsidRPr="009940EB" w:rsidRDefault="009940EB" w:rsidP="009940EB">
            <w:pPr>
              <w:spacing w:after="120"/>
              <w:rPr>
                <w:color w:val="63666A"/>
              </w:rPr>
            </w:pPr>
            <w:r w:rsidRPr="009940EB">
              <w:rPr>
                <w:color w:val="63666A"/>
              </w:rPr>
              <w:t>See Recommendations 1.1.2 and 1.1.3</w:t>
            </w:r>
          </w:p>
          <w:p w:rsidR="009940EB" w:rsidRPr="009940EB" w:rsidRDefault="009940EB" w:rsidP="009940EB">
            <w:pPr>
              <w:spacing w:after="120"/>
              <w:rPr>
                <w:color w:val="63666A"/>
              </w:rPr>
            </w:pPr>
          </w:p>
          <w:p w:rsidR="00136D28" w:rsidRDefault="00BC4CAB" w:rsidP="009940EB">
            <w:pPr>
              <w:spacing w:after="120"/>
            </w:pPr>
            <w:r>
              <w:t>The short</w:t>
            </w:r>
            <w:r w:rsidR="00674ABA">
              <w:t>-</w:t>
            </w:r>
            <w:r>
              <w:t xml:space="preserve">term issue regarding the number of meetings has passed. We have a clear forward look and the PFCC wishes to maintain the current schedule. Where necessary extraordinary meetings can be help – the may be the case with EFA – the trading fund – and </w:t>
            </w:r>
            <w:proofErr w:type="gramStart"/>
            <w:r>
              <w:t>will be dealt with</w:t>
            </w:r>
            <w:proofErr w:type="gramEnd"/>
            <w:r>
              <w:t xml:space="preserve"> in that way. We do not consider there is a need to look at this again</w:t>
            </w:r>
          </w:p>
        </w:tc>
        <w:tc>
          <w:tcPr>
            <w:tcW w:w="1701" w:type="dxa"/>
            <w:tcBorders>
              <w:top w:val="single" w:sz="4" w:space="0" w:color="auto"/>
              <w:bottom w:val="single" w:sz="4" w:space="0" w:color="auto"/>
            </w:tcBorders>
            <w:shd w:val="solid" w:color="FFFFFF" w:fill="FFFFFF"/>
          </w:tcPr>
          <w:p w:rsidR="00136D28" w:rsidRDefault="00BC4CAB" w:rsidP="00136D28">
            <w:r>
              <w:rPr>
                <w:color w:val="63666A"/>
              </w:rPr>
              <w:t>Complete</w:t>
            </w:r>
          </w:p>
        </w:tc>
        <w:tc>
          <w:tcPr>
            <w:tcW w:w="1359" w:type="dxa"/>
            <w:tcBorders>
              <w:top w:val="single" w:sz="4" w:space="0" w:color="auto"/>
              <w:bottom w:val="single" w:sz="4" w:space="0" w:color="auto"/>
            </w:tcBorders>
            <w:shd w:val="solid" w:color="FFFFFF" w:fill="FFFFFF"/>
          </w:tcPr>
          <w:p w:rsidR="00136D28" w:rsidRDefault="00BC4CAB" w:rsidP="00136D28">
            <w:r>
              <w:rPr>
                <w:color w:val="63666A"/>
              </w:rPr>
              <w:t>Head of Performance and Scrutiny – Fire and Rescue</w:t>
            </w:r>
          </w:p>
        </w:tc>
      </w:tr>
      <w:tr w:rsidR="00136D28" w:rsidRPr="001423A2" w:rsidTr="004279F2">
        <w:tc>
          <w:tcPr>
            <w:tcW w:w="567" w:type="dxa"/>
            <w:tcBorders>
              <w:top w:val="single" w:sz="4" w:space="0" w:color="auto"/>
              <w:bottom w:val="single" w:sz="4" w:space="0" w:color="auto"/>
            </w:tcBorders>
            <w:shd w:val="solid" w:color="FFFFFF" w:fill="FFFFFF"/>
          </w:tcPr>
          <w:p w:rsidR="00136D28" w:rsidRDefault="00136D28" w:rsidP="00136D28">
            <w:r>
              <w:rPr>
                <w:color w:val="63666A"/>
              </w:rPr>
              <w:t>1.1.5</w:t>
            </w:r>
          </w:p>
        </w:tc>
        <w:tc>
          <w:tcPr>
            <w:tcW w:w="2694" w:type="dxa"/>
            <w:tcBorders>
              <w:top w:val="single" w:sz="4" w:space="0" w:color="auto"/>
              <w:bottom w:val="single" w:sz="4" w:space="0" w:color="auto"/>
            </w:tcBorders>
            <w:shd w:val="solid" w:color="FFFFFF" w:fill="FFFFFF"/>
          </w:tcPr>
          <w:p w:rsidR="00E86E89" w:rsidRPr="009940EB" w:rsidRDefault="00136D28" w:rsidP="00136D28">
            <w:pPr>
              <w:rPr>
                <w:b/>
                <w:color w:val="63666A"/>
              </w:rPr>
            </w:pPr>
            <w:r w:rsidRPr="009940EB">
              <w:rPr>
                <w:b/>
                <w:color w:val="63666A"/>
              </w:rPr>
              <w:t xml:space="preserve">Other Forums </w:t>
            </w:r>
          </w:p>
          <w:p w:rsidR="00E86E89" w:rsidRDefault="00136D28" w:rsidP="00136D28">
            <w:pPr>
              <w:rPr>
                <w:color w:val="63666A"/>
              </w:rPr>
            </w:pPr>
            <w:r>
              <w:rPr>
                <w:color w:val="63666A"/>
              </w:rPr>
              <w:t xml:space="preserve">Other key forums that currently operate and that have a </w:t>
            </w:r>
            <w:proofErr w:type="spellStart"/>
            <w:r>
              <w:rPr>
                <w:color w:val="63666A"/>
              </w:rPr>
              <w:t>ToR</w:t>
            </w:r>
            <w:proofErr w:type="spellEnd"/>
            <w:r>
              <w:rPr>
                <w:color w:val="63666A"/>
              </w:rPr>
              <w:t xml:space="preserve"> in place are:</w:t>
            </w:r>
          </w:p>
          <w:p w:rsidR="00E86E89" w:rsidRPr="00E86E89" w:rsidRDefault="00136D28" w:rsidP="00136D28">
            <w:pPr>
              <w:rPr>
                <w:b/>
                <w:color w:val="63666A"/>
              </w:rPr>
            </w:pPr>
            <w:r w:rsidRPr="00E86E89">
              <w:rPr>
                <w:b/>
                <w:color w:val="63666A"/>
              </w:rPr>
              <w:t xml:space="preserve">Fire Service Senior Leadership Team (SLT) </w:t>
            </w:r>
          </w:p>
          <w:p w:rsidR="00E86E89" w:rsidRDefault="00136D28" w:rsidP="00136D28">
            <w:pPr>
              <w:rPr>
                <w:color w:val="63666A"/>
              </w:rPr>
            </w:pPr>
            <w:r>
              <w:rPr>
                <w:color w:val="63666A"/>
              </w:rPr>
              <w:t>Fire Service Senior Leadership Team (SLT) assists PFCC to meet their responsibilities to establish and oversee the corporate governance arrangements of the Service.</w:t>
            </w:r>
          </w:p>
          <w:p w:rsidR="00E86E89" w:rsidRDefault="00136D28" w:rsidP="00136D28">
            <w:pPr>
              <w:rPr>
                <w:color w:val="63666A"/>
              </w:rPr>
            </w:pPr>
            <w:r>
              <w:rPr>
                <w:color w:val="63666A"/>
              </w:rPr>
              <w:t>Its core membership include</w:t>
            </w:r>
            <w:r w:rsidR="00E86E89">
              <w:rPr>
                <w:color w:val="63666A"/>
              </w:rPr>
              <w:t>s</w:t>
            </w:r>
            <w:r>
              <w:rPr>
                <w:color w:val="63666A"/>
              </w:rPr>
              <w:t xml:space="preserve"> not only the Chief Fire Officer but also the PFCC and the PFCC Treasurer. </w:t>
            </w:r>
          </w:p>
          <w:p w:rsidR="00E86E89" w:rsidRDefault="00136D28" w:rsidP="00136D28">
            <w:pPr>
              <w:rPr>
                <w:color w:val="63666A"/>
              </w:rPr>
            </w:pPr>
            <w:r>
              <w:rPr>
                <w:color w:val="63666A"/>
              </w:rPr>
              <w:t xml:space="preserve">SLT meets every two weeks to determine the strategic direction of the Service and to develop </w:t>
            </w:r>
            <w:proofErr w:type="gramStart"/>
            <w:r>
              <w:rPr>
                <w:color w:val="63666A"/>
              </w:rPr>
              <w:t>plans which</w:t>
            </w:r>
            <w:proofErr w:type="gramEnd"/>
            <w:r>
              <w:rPr>
                <w:color w:val="63666A"/>
              </w:rPr>
              <w:t xml:space="preserve"> ensure that ECFRS continues to meet and exceed the expectations of the communities it serves. </w:t>
            </w:r>
          </w:p>
          <w:p w:rsidR="00E86E89" w:rsidRDefault="00136D28" w:rsidP="00136D28">
            <w:pPr>
              <w:rPr>
                <w:color w:val="63666A"/>
              </w:rPr>
            </w:pPr>
            <w:r>
              <w:rPr>
                <w:color w:val="63666A"/>
              </w:rPr>
              <w:t xml:space="preserve">Its decision-making authority in relation to PFCC is not clear as its </w:t>
            </w:r>
            <w:proofErr w:type="spellStart"/>
            <w:r w:rsidR="00564F5B">
              <w:rPr>
                <w:color w:val="63666A"/>
              </w:rPr>
              <w:t>ToR</w:t>
            </w:r>
            <w:proofErr w:type="spellEnd"/>
            <w:r>
              <w:rPr>
                <w:color w:val="63666A"/>
              </w:rPr>
              <w:t xml:space="preserve"> state that it also promotes and oversees the development, and ensure</w:t>
            </w:r>
            <w:r w:rsidR="000253DC">
              <w:rPr>
                <w:color w:val="63666A"/>
              </w:rPr>
              <w:t>s</w:t>
            </w:r>
            <w:r>
              <w:rPr>
                <w:color w:val="63666A"/>
              </w:rPr>
              <w:t xml:space="preserve"> the implementation, of Service policies, procedures and programmes in accordance with the Authority’s strategic direction or as SLT may deem appropriate. It is therefore up to PFCC what strategic level of authority </w:t>
            </w:r>
            <w:proofErr w:type="gramStart"/>
            <w:r>
              <w:rPr>
                <w:color w:val="63666A"/>
              </w:rPr>
              <w:t>can be provided</w:t>
            </w:r>
            <w:proofErr w:type="gramEnd"/>
            <w:r>
              <w:rPr>
                <w:color w:val="63666A"/>
              </w:rPr>
              <w:t xml:space="preserve"> to SLT. </w:t>
            </w:r>
          </w:p>
          <w:p w:rsidR="00E86E89" w:rsidRPr="00E86E89" w:rsidRDefault="00136D28" w:rsidP="00136D28">
            <w:pPr>
              <w:rPr>
                <w:b/>
                <w:color w:val="63666A"/>
              </w:rPr>
            </w:pPr>
            <w:r w:rsidRPr="00E86E89">
              <w:rPr>
                <w:b/>
                <w:color w:val="63666A"/>
              </w:rPr>
              <w:t xml:space="preserve">Emergency Services Collaboration </w:t>
            </w:r>
            <w:r w:rsidR="007556F4">
              <w:rPr>
                <w:b/>
                <w:color w:val="63666A"/>
              </w:rPr>
              <w:t>Strategic Governance Board</w:t>
            </w:r>
            <w:r w:rsidRPr="00E86E89">
              <w:rPr>
                <w:b/>
                <w:color w:val="63666A"/>
              </w:rPr>
              <w:t xml:space="preserve"> </w:t>
            </w:r>
          </w:p>
          <w:p w:rsidR="00E86E89" w:rsidRDefault="00136D28" w:rsidP="00136D28">
            <w:pPr>
              <w:rPr>
                <w:color w:val="63666A"/>
              </w:rPr>
            </w:pPr>
            <w:r>
              <w:rPr>
                <w:color w:val="63666A"/>
              </w:rPr>
              <w:t>This board supports the statutory requirement of Police, Fire, Ambulance and other emergency services to collaborate. It meets monthly, with a core membership of</w:t>
            </w:r>
            <w:r w:rsidR="00E86E89">
              <w:rPr>
                <w:color w:val="63666A"/>
              </w:rPr>
              <w:t>:</w:t>
            </w:r>
          </w:p>
          <w:p w:rsidR="00E86E89" w:rsidRPr="00E85B48" w:rsidRDefault="00136D28" w:rsidP="00E85B48">
            <w:pPr>
              <w:pStyle w:val="ListParagraph"/>
              <w:numPr>
                <w:ilvl w:val="0"/>
                <w:numId w:val="22"/>
              </w:numPr>
              <w:rPr>
                <w:color w:val="63666A"/>
              </w:rPr>
            </w:pPr>
            <w:r w:rsidRPr="00E85B48">
              <w:rPr>
                <w:color w:val="63666A"/>
              </w:rPr>
              <w:t xml:space="preserve">PFCC (Chair) </w:t>
            </w:r>
          </w:p>
          <w:p w:rsidR="00E86E89" w:rsidRPr="00E85B48" w:rsidRDefault="00136D28" w:rsidP="00E85B48">
            <w:pPr>
              <w:pStyle w:val="ListParagraph"/>
              <w:numPr>
                <w:ilvl w:val="0"/>
                <w:numId w:val="22"/>
              </w:numPr>
              <w:rPr>
                <w:color w:val="63666A"/>
              </w:rPr>
            </w:pPr>
            <w:r w:rsidRPr="00E85B48">
              <w:rPr>
                <w:color w:val="63666A"/>
              </w:rPr>
              <w:t xml:space="preserve">Chief Constable </w:t>
            </w:r>
          </w:p>
          <w:p w:rsidR="00E86E89" w:rsidRPr="00E85B48" w:rsidRDefault="00136D28" w:rsidP="00E85B48">
            <w:pPr>
              <w:pStyle w:val="ListParagraph"/>
              <w:numPr>
                <w:ilvl w:val="0"/>
                <w:numId w:val="22"/>
              </w:numPr>
              <w:rPr>
                <w:color w:val="63666A"/>
              </w:rPr>
            </w:pPr>
            <w:r w:rsidRPr="00E85B48">
              <w:rPr>
                <w:color w:val="63666A"/>
              </w:rPr>
              <w:t xml:space="preserve">Chief Fire Officer </w:t>
            </w:r>
          </w:p>
          <w:p w:rsidR="00E86E89" w:rsidRPr="00E85B48" w:rsidRDefault="00136D28" w:rsidP="00E85B48">
            <w:pPr>
              <w:pStyle w:val="ListParagraph"/>
              <w:numPr>
                <w:ilvl w:val="0"/>
                <w:numId w:val="22"/>
              </w:numPr>
              <w:rPr>
                <w:color w:val="63666A"/>
              </w:rPr>
            </w:pPr>
            <w:r w:rsidRPr="00E85B48">
              <w:rPr>
                <w:color w:val="63666A"/>
              </w:rPr>
              <w:t xml:space="preserve">Chief of Finance (Treasurer) OPCC </w:t>
            </w:r>
          </w:p>
          <w:p w:rsidR="00E86E89" w:rsidRPr="00E85B48" w:rsidRDefault="00136D28" w:rsidP="00E85B48">
            <w:pPr>
              <w:pStyle w:val="ListParagraph"/>
              <w:numPr>
                <w:ilvl w:val="0"/>
                <w:numId w:val="22"/>
              </w:numPr>
              <w:rPr>
                <w:color w:val="63666A"/>
              </w:rPr>
            </w:pPr>
            <w:r w:rsidRPr="00E85B48">
              <w:rPr>
                <w:color w:val="63666A"/>
              </w:rPr>
              <w:t xml:space="preserve">ESCP Board Chair </w:t>
            </w:r>
          </w:p>
          <w:p w:rsidR="00E86E89" w:rsidRPr="00E85B48" w:rsidRDefault="00136D28" w:rsidP="00E85B48">
            <w:pPr>
              <w:pStyle w:val="ListParagraph"/>
              <w:numPr>
                <w:ilvl w:val="0"/>
                <w:numId w:val="22"/>
              </w:numPr>
              <w:rPr>
                <w:color w:val="63666A"/>
              </w:rPr>
            </w:pPr>
            <w:r w:rsidRPr="00E85B48">
              <w:rPr>
                <w:color w:val="63666A"/>
              </w:rPr>
              <w:t>Chief Executive: E. Region Ambulance Service</w:t>
            </w:r>
          </w:p>
          <w:p w:rsidR="00E86E89" w:rsidRPr="00E85B48" w:rsidRDefault="00136D28" w:rsidP="00E85B48">
            <w:pPr>
              <w:pStyle w:val="ListParagraph"/>
              <w:numPr>
                <w:ilvl w:val="0"/>
                <w:numId w:val="22"/>
              </w:numPr>
              <w:rPr>
                <w:color w:val="63666A"/>
              </w:rPr>
            </w:pPr>
            <w:r w:rsidRPr="00E85B48">
              <w:rPr>
                <w:color w:val="63666A"/>
              </w:rPr>
              <w:t>OPCC Executive Support (secretariat)</w:t>
            </w:r>
          </w:p>
          <w:p w:rsidR="00E85B48" w:rsidRPr="00E85B48" w:rsidRDefault="00136D28" w:rsidP="00136D28">
            <w:pPr>
              <w:rPr>
                <w:b/>
                <w:color w:val="63666A"/>
              </w:rPr>
            </w:pPr>
            <w:r w:rsidRPr="00E85B48">
              <w:rPr>
                <w:b/>
                <w:color w:val="63666A"/>
              </w:rPr>
              <w:t xml:space="preserve">Strategic Change Board </w:t>
            </w:r>
          </w:p>
          <w:p w:rsidR="00E85B48" w:rsidRDefault="00136D28" w:rsidP="00136D28">
            <w:pPr>
              <w:rPr>
                <w:color w:val="63666A"/>
              </w:rPr>
            </w:pPr>
            <w:r>
              <w:rPr>
                <w:color w:val="63666A"/>
              </w:rPr>
              <w:t xml:space="preserve">The Strategic Change Board works strategically and collaboratively to ensure that ECFRS delivers the PFCC’s Strategy for the Service. </w:t>
            </w:r>
          </w:p>
          <w:p w:rsidR="00E85B48" w:rsidRDefault="00136D28" w:rsidP="00136D28">
            <w:pPr>
              <w:rPr>
                <w:color w:val="63666A"/>
              </w:rPr>
            </w:pPr>
            <w:r>
              <w:rPr>
                <w:color w:val="63666A"/>
              </w:rPr>
              <w:t xml:space="preserve">Its membership comprises the Essex Fire and Rescue Service SLT and it meets every month to provide a forum where all change activity is visible and subject to common control processes. </w:t>
            </w:r>
          </w:p>
          <w:p w:rsidR="00A51704" w:rsidRDefault="00A51704" w:rsidP="00136D28">
            <w:pPr>
              <w:rPr>
                <w:color w:val="63666A"/>
              </w:rPr>
            </w:pPr>
          </w:p>
          <w:p w:rsidR="00E85B48" w:rsidRDefault="00136D28" w:rsidP="00136D28">
            <w:pPr>
              <w:rPr>
                <w:color w:val="63666A"/>
              </w:rPr>
            </w:pPr>
            <w:r>
              <w:rPr>
                <w:color w:val="63666A"/>
              </w:rPr>
              <w:t>Whilst representation on some of these forums now may include the PFCC</w:t>
            </w:r>
            <w:proofErr w:type="gramStart"/>
            <w:r>
              <w:rPr>
                <w:color w:val="63666A"/>
              </w:rPr>
              <w:t>;</w:t>
            </w:r>
            <w:proofErr w:type="gramEnd"/>
            <w:r>
              <w:rPr>
                <w:color w:val="63666A"/>
              </w:rPr>
              <w:t xml:space="preserve"> as per control 1.01 these forums have not been formally considered as part of the constitution and therefore are not included so far in the review of the governance structure. </w:t>
            </w:r>
          </w:p>
          <w:p w:rsidR="00136D28" w:rsidRDefault="00136D28" w:rsidP="00136D28">
            <w:r>
              <w:rPr>
                <w:color w:val="63666A"/>
              </w:rPr>
              <w:t>The PFCC and Service have left some review / decisions on areas of governance until the new Chief Executive / Chief Fire Officer commences in post in April 2018.</w:t>
            </w:r>
          </w:p>
        </w:tc>
        <w:tc>
          <w:tcPr>
            <w:tcW w:w="1134" w:type="dxa"/>
            <w:tcBorders>
              <w:top w:val="single" w:sz="4" w:space="0" w:color="auto"/>
              <w:bottom w:val="single" w:sz="4" w:space="0" w:color="auto"/>
            </w:tcBorders>
            <w:shd w:val="solid" w:color="FFFFFF" w:fill="FFFFFF"/>
          </w:tcPr>
          <w:p w:rsidR="00136D28" w:rsidRDefault="00136D28" w:rsidP="00136D28">
            <w:r>
              <w:rPr>
                <w:color w:val="63666A"/>
              </w:rPr>
              <w:t>No</w:t>
            </w:r>
          </w:p>
        </w:tc>
        <w:tc>
          <w:tcPr>
            <w:tcW w:w="996" w:type="dxa"/>
            <w:tcBorders>
              <w:top w:val="single" w:sz="4" w:space="0" w:color="auto"/>
              <w:bottom w:val="single" w:sz="4" w:space="0" w:color="auto"/>
            </w:tcBorders>
            <w:shd w:val="solid" w:color="FFFFFF" w:fill="FFFFFF"/>
          </w:tcPr>
          <w:p w:rsidR="00136D28" w:rsidRDefault="00136D28" w:rsidP="00136D28">
            <w:r>
              <w:rPr>
                <w:color w:val="63666A"/>
              </w:rPr>
              <w:t>No</w:t>
            </w:r>
          </w:p>
        </w:tc>
        <w:tc>
          <w:tcPr>
            <w:tcW w:w="3681" w:type="dxa"/>
            <w:tcBorders>
              <w:top w:val="single" w:sz="4" w:space="0" w:color="auto"/>
              <w:bottom w:val="single" w:sz="4" w:space="0" w:color="auto"/>
            </w:tcBorders>
            <w:shd w:val="clear" w:color="auto" w:fill="FFFFFF"/>
          </w:tcPr>
          <w:p w:rsidR="009940EB" w:rsidRPr="009940EB" w:rsidRDefault="009940EB" w:rsidP="009940EB">
            <w:pPr>
              <w:spacing w:after="120"/>
              <w:rPr>
                <w:b/>
                <w:color w:val="63666A"/>
              </w:rPr>
            </w:pPr>
            <w:proofErr w:type="spellStart"/>
            <w:r w:rsidRPr="009940EB">
              <w:rPr>
                <w:b/>
                <w:color w:val="63666A"/>
              </w:rPr>
              <w:t>ToR</w:t>
            </w:r>
            <w:proofErr w:type="spellEnd"/>
          </w:p>
          <w:p w:rsidR="009940EB" w:rsidRPr="009940EB" w:rsidRDefault="009940EB" w:rsidP="009940EB">
            <w:pPr>
              <w:spacing w:after="120"/>
              <w:rPr>
                <w:color w:val="63666A"/>
              </w:rPr>
            </w:pPr>
            <w:r w:rsidRPr="009940EB">
              <w:rPr>
                <w:color w:val="63666A"/>
              </w:rPr>
              <w:t xml:space="preserve">We reviewed the </w:t>
            </w:r>
            <w:proofErr w:type="spellStart"/>
            <w:r w:rsidRPr="009940EB">
              <w:rPr>
                <w:color w:val="63666A"/>
              </w:rPr>
              <w:t>ToR</w:t>
            </w:r>
            <w:proofErr w:type="spellEnd"/>
            <w:r w:rsidRPr="009940EB">
              <w:rPr>
                <w:color w:val="63666A"/>
              </w:rPr>
              <w:t xml:space="preserve"> for the following three Fire Service Governance forums: </w:t>
            </w:r>
          </w:p>
          <w:p w:rsidR="009940EB" w:rsidRPr="009940EB" w:rsidRDefault="009940EB" w:rsidP="009940EB">
            <w:pPr>
              <w:numPr>
                <w:ilvl w:val="0"/>
                <w:numId w:val="28"/>
              </w:numPr>
              <w:spacing w:after="120"/>
              <w:rPr>
                <w:color w:val="63666A"/>
              </w:rPr>
            </w:pPr>
            <w:r w:rsidRPr="009940EB">
              <w:rPr>
                <w:color w:val="63666A"/>
              </w:rPr>
              <w:t>Police &amp; Fire Service Collaboration Strategic Governance Board and Programme Board;</w:t>
            </w:r>
          </w:p>
          <w:p w:rsidR="009940EB" w:rsidRPr="009940EB" w:rsidRDefault="009940EB" w:rsidP="009940EB">
            <w:pPr>
              <w:numPr>
                <w:ilvl w:val="0"/>
                <w:numId w:val="28"/>
              </w:numPr>
              <w:spacing w:after="120"/>
              <w:rPr>
                <w:color w:val="63666A"/>
              </w:rPr>
            </w:pPr>
            <w:r w:rsidRPr="009940EB">
              <w:rPr>
                <w:color w:val="63666A"/>
              </w:rPr>
              <w:t xml:space="preserve">Essex County and Fire Rescue Senior Leadership Team (SLT); and </w:t>
            </w:r>
          </w:p>
          <w:p w:rsidR="009940EB" w:rsidRPr="009940EB" w:rsidRDefault="009940EB" w:rsidP="009940EB">
            <w:pPr>
              <w:numPr>
                <w:ilvl w:val="0"/>
                <w:numId w:val="28"/>
              </w:numPr>
              <w:spacing w:after="120"/>
              <w:rPr>
                <w:color w:val="63666A"/>
              </w:rPr>
            </w:pPr>
            <w:r w:rsidRPr="009940EB">
              <w:rPr>
                <w:color w:val="63666A"/>
              </w:rPr>
              <w:t>Essex County and Fire Rescue Change Board.</w:t>
            </w:r>
          </w:p>
          <w:p w:rsidR="009940EB" w:rsidRPr="009940EB" w:rsidRDefault="009940EB" w:rsidP="009940EB">
            <w:pPr>
              <w:spacing w:after="120"/>
              <w:rPr>
                <w:color w:val="63666A"/>
              </w:rPr>
            </w:pPr>
            <w:r w:rsidRPr="009940EB">
              <w:rPr>
                <w:color w:val="63666A"/>
              </w:rPr>
              <w:t>Both SLT and the Change Board have similar responsibilities with regard to overseeing projects and change. There are only two differences in the purpose of the two groups:</w:t>
            </w:r>
          </w:p>
          <w:p w:rsidR="009940EB" w:rsidRPr="009940EB" w:rsidRDefault="009940EB" w:rsidP="009940EB">
            <w:pPr>
              <w:numPr>
                <w:ilvl w:val="0"/>
                <w:numId w:val="29"/>
              </w:numPr>
              <w:spacing w:after="120"/>
              <w:rPr>
                <w:color w:val="63666A"/>
              </w:rPr>
            </w:pPr>
            <w:r w:rsidRPr="009940EB">
              <w:rPr>
                <w:color w:val="63666A"/>
              </w:rPr>
              <w:t xml:space="preserve">The Change Board will “work </w:t>
            </w:r>
            <w:proofErr w:type="gramStart"/>
            <w:r w:rsidRPr="009940EB">
              <w:rPr>
                <w:color w:val="63666A"/>
              </w:rPr>
              <w:t>Strategically</w:t>
            </w:r>
            <w:proofErr w:type="gramEnd"/>
            <w:r w:rsidRPr="009940EB">
              <w:rPr>
                <w:color w:val="63666A"/>
              </w:rPr>
              <w:t>, directing change within ECFRS to support the Authority’s Strategic Vision…” while SLT will “work Strategically to ensure that ECFRS achieves the Authority’s Strategic Vision…”</w:t>
            </w:r>
          </w:p>
          <w:p w:rsidR="009940EB" w:rsidRPr="009940EB" w:rsidRDefault="009940EB" w:rsidP="009940EB">
            <w:pPr>
              <w:numPr>
                <w:ilvl w:val="0"/>
                <w:numId w:val="29"/>
              </w:numPr>
              <w:spacing w:after="120"/>
              <w:rPr>
                <w:color w:val="63666A"/>
              </w:rPr>
            </w:pPr>
            <w:r w:rsidRPr="009940EB">
              <w:rPr>
                <w:color w:val="63666A"/>
              </w:rPr>
              <w:t>The Change Board is a forum where all change activity is visible and subject to common control processes, and SLT is a forum for assessing and evaluating progress against the Authority’s Strategy, IRMP and Corporate programmes and projects, and making recommendations and decisions about departmental issues.</w:t>
            </w:r>
          </w:p>
          <w:p w:rsidR="009940EB" w:rsidRPr="009940EB" w:rsidRDefault="009940EB" w:rsidP="009940EB">
            <w:pPr>
              <w:spacing w:after="120"/>
              <w:rPr>
                <w:color w:val="63666A"/>
              </w:rPr>
            </w:pPr>
            <w:r w:rsidRPr="009940EB">
              <w:rPr>
                <w:color w:val="63666A"/>
              </w:rPr>
              <w:t>Beyond these two wording differences every point of the Change Board</w:t>
            </w:r>
            <w:r w:rsidR="000253DC">
              <w:rPr>
                <w:color w:val="63666A"/>
              </w:rPr>
              <w:t>’</w:t>
            </w:r>
            <w:r w:rsidRPr="009940EB">
              <w:rPr>
                <w:color w:val="63666A"/>
              </w:rPr>
              <w:t xml:space="preserve">s role, as well as its entire membership, </w:t>
            </w:r>
            <w:proofErr w:type="gramStart"/>
            <w:r w:rsidRPr="009940EB">
              <w:rPr>
                <w:color w:val="63666A"/>
              </w:rPr>
              <w:t>are shared</w:t>
            </w:r>
            <w:proofErr w:type="gramEnd"/>
            <w:r w:rsidRPr="009940EB">
              <w:rPr>
                <w:color w:val="63666A"/>
              </w:rPr>
              <w:t xml:space="preserve"> with the SLT, including a role whereby both </w:t>
            </w:r>
            <w:r w:rsidR="000253DC">
              <w:rPr>
                <w:color w:val="63666A"/>
              </w:rPr>
              <w:t>b</w:t>
            </w:r>
            <w:r w:rsidRPr="009940EB">
              <w:rPr>
                <w:color w:val="63666A"/>
              </w:rPr>
              <w:t>oards “Provide Strategic oversight for organisational programmes and projects, discharging responsibilities for authorising gateways”.</w:t>
            </w:r>
          </w:p>
          <w:p w:rsidR="009940EB" w:rsidRPr="009940EB" w:rsidRDefault="009940EB" w:rsidP="009940EB">
            <w:pPr>
              <w:spacing w:after="120"/>
              <w:rPr>
                <w:color w:val="63666A"/>
              </w:rPr>
            </w:pPr>
            <w:bookmarkStart w:id="6" w:name="_Hlk510090916"/>
            <w:r w:rsidRPr="009940EB">
              <w:rPr>
                <w:color w:val="63666A"/>
              </w:rPr>
              <w:t>We noted that there is no line of escalation between</w:t>
            </w:r>
            <w:bookmarkEnd w:id="6"/>
            <w:r w:rsidRPr="009940EB">
              <w:rPr>
                <w:color w:val="63666A"/>
              </w:rPr>
              <w:t xml:space="preserve"> the Change Board and the SLT. We also noted that the two </w:t>
            </w:r>
            <w:r w:rsidR="008C0B42">
              <w:rPr>
                <w:color w:val="63666A"/>
              </w:rPr>
              <w:t>forum</w:t>
            </w:r>
            <w:r w:rsidRPr="009940EB">
              <w:rPr>
                <w:color w:val="63666A"/>
              </w:rPr>
              <w:t>s have exactly the same membership.</w:t>
            </w:r>
          </w:p>
          <w:p w:rsidR="009940EB" w:rsidRPr="009940EB" w:rsidRDefault="009940EB" w:rsidP="009940EB">
            <w:pPr>
              <w:spacing w:after="120"/>
              <w:rPr>
                <w:color w:val="63666A"/>
              </w:rPr>
            </w:pPr>
            <w:r w:rsidRPr="009940EB">
              <w:rPr>
                <w:color w:val="63666A"/>
              </w:rPr>
              <w:t xml:space="preserve">The </w:t>
            </w:r>
            <w:proofErr w:type="spellStart"/>
            <w:r w:rsidRPr="009940EB">
              <w:rPr>
                <w:color w:val="63666A"/>
              </w:rPr>
              <w:t>T</w:t>
            </w:r>
            <w:r w:rsidR="00AB3573">
              <w:rPr>
                <w:color w:val="63666A"/>
              </w:rPr>
              <w:t>oR</w:t>
            </w:r>
            <w:proofErr w:type="spellEnd"/>
            <w:r w:rsidR="00AB3573">
              <w:rPr>
                <w:color w:val="63666A"/>
              </w:rPr>
              <w:t xml:space="preserve"> </w:t>
            </w:r>
            <w:r w:rsidRPr="009940EB">
              <w:rPr>
                <w:color w:val="63666A"/>
              </w:rPr>
              <w:t xml:space="preserve">of the Police &amp; Fire Service Collaboration Strategic Governance Board and Programme Board, Essex County and Fire Rescue Senior Leadership Team (SLT), and Essex County and Fire Rescue Change Board all set out membership, purpose, and frequency, and the SLT and Change Board also include meeting requirements, and decision-making approach. </w:t>
            </w:r>
          </w:p>
          <w:p w:rsidR="009940EB" w:rsidRPr="009940EB" w:rsidRDefault="009940EB" w:rsidP="009940EB">
            <w:pPr>
              <w:spacing w:after="120"/>
              <w:rPr>
                <w:color w:val="63666A"/>
              </w:rPr>
            </w:pPr>
            <w:r w:rsidRPr="009940EB">
              <w:rPr>
                <w:color w:val="63666A"/>
              </w:rPr>
              <w:t xml:space="preserve">The Collaboration </w:t>
            </w:r>
            <w:r w:rsidR="00BE4868">
              <w:rPr>
                <w:color w:val="63666A"/>
              </w:rPr>
              <w:t xml:space="preserve">Strategic Governance </w:t>
            </w:r>
            <w:r w:rsidRPr="009940EB">
              <w:rPr>
                <w:color w:val="63666A"/>
              </w:rPr>
              <w:t>Board does not include elements</w:t>
            </w:r>
            <w:r w:rsidR="00A51704">
              <w:rPr>
                <w:color w:val="63666A"/>
              </w:rPr>
              <w:t xml:space="preserve"> such as quorum, reporting and escalation requirements defined in its </w:t>
            </w:r>
            <w:proofErr w:type="spellStart"/>
            <w:r w:rsidR="00564F5B">
              <w:rPr>
                <w:color w:val="63666A"/>
              </w:rPr>
              <w:t>ToR</w:t>
            </w:r>
            <w:proofErr w:type="spellEnd"/>
            <w:r w:rsidRPr="009940EB">
              <w:rPr>
                <w:color w:val="63666A"/>
              </w:rPr>
              <w:t>, and the overall Collaboration Programme also lacks a communication plan so there is no statement on how decisions will be communicated.</w:t>
            </w:r>
          </w:p>
          <w:p w:rsidR="009940EB" w:rsidRPr="009940EB" w:rsidRDefault="009940EB" w:rsidP="009940EB">
            <w:pPr>
              <w:spacing w:after="120"/>
              <w:rPr>
                <w:b/>
                <w:color w:val="63666A"/>
              </w:rPr>
            </w:pPr>
            <w:r w:rsidRPr="009940EB">
              <w:rPr>
                <w:color w:val="63666A"/>
              </w:rPr>
              <w:t xml:space="preserve">Without formal statements on meeting requirements such as quorum or communications there is a risk that decisions </w:t>
            </w:r>
            <w:proofErr w:type="gramStart"/>
            <w:r w:rsidRPr="009940EB">
              <w:rPr>
                <w:color w:val="63666A"/>
              </w:rPr>
              <w:t>may be taken</w:t>
            </w:r>
            <w:proofErr w:type="gramEnd"/>
            <w:r w:rsidRPr="009940EB">
              <w:rPr>
                <w:color w:val="63666A"/>
              </w:rPr>
              <w:t xml:space="preserve"> without appropriate oversight and may not be communicated effectively.</w:t>
            </w:r>
          </w:p>
          <w:p w:rsidR="009940EB" w:rsidRPr="009940EB" w:rsidRDefault="009940EB" w:rsidP="009940EB">
            <w:pPr>
              <w:spacing w:after="120"/>
              <w:rPr>
                <w:b/>
                <w:color w:val="63666A"/>
              </w:rPr>
            </w:pPr>
            <w:r w:rsidRPr="009940EB">
              <w:rPr>
                <w:b/>
                <w:color w:val="63666A"/>
              </w:rPr>
              <w:t>Relationship Between SB, PRB and the other Operating forums</w:t>
            </w:r>
          </w:p>
          <w:p w:rsidR="009940EB" w:rsidRPr="009940EB" w:rsidRDefault="009940EB" w:rsidP="009940EB">
            <w:pPr>
              <w:spacing w:after="120"/>
              <w:rPr>
                <w:color w:val="63666A"/>
              </w:rPr>
            </w:pPr>
            <w:r w:rsidRPr="009940EB">
              <w:rPr>
                <w:color w:val="63666A"/>
              </w:rPr>
              <w:t xml:space="preserve">The relationship between the three Board and the </w:t>
            </w:r>
            <w:r w:rsidR="00564F5B">
              <w:rPr>
                <w:color w:val="63666A"/>
              </w:rPr>
              <w:t>SB</w:t>
            </w:r>
            <w:r w:rsidRPr="009940EB">
              <w:rPr>
                <w:color w:val="63666A"/>
              </w:rPr>
              <w:t xml:space="preserve"> and PRB is not clear. This is partly due to the issues with the </w:t>
            </w:r>
            <w:proofErr w:type="spellStart"/>
            <w:r w:rsidR="00564F5B">
              <w:rPr>
                <w:color w:val="63666A"/>
              </w:rPr>
              <w:t>ToR</w:t>
            </w:r>
            <w:proofErr w:type="spellEnd"/>
            <w:r w:rsidRPr="009940EB">
              <w:rPr>
                <w:color w:val="63666A"/>
              </w:rPr>
              <w:t xml:space="preserve"> of the </w:t>
            </w:r>
            <w:r w:rsidR="00564F5B">
              <w:rPr>
                <w:color w:val="63666A"/>
              </w:rPr>
              <w:t>SB</w:t>
            </w:r>
            <w:r w:rsidRPr="009940EB">
              <w:rPr>
                <w:color w:val="63666A"/>
              </w:rPr>
              <w:t xml:space="preserve"> highlighted in 1.1.2, but also because these and other groups </w:t>
            </w:r>
            <w:proofErr w:type="gramStart"/>
            <w:r w:rsidRPr="009940EB">
              <w:rPr>
                <w:color w:val="63666A"/>
              </w:rPr>
              <w:t>have not been considered</w:t>
            </w:r>
            <w:proofErr w:type="gramEnd"/>
            <w:r w:rsidRPr="009940EB">
              <w:rPr>
                <w:color w:val="63666A"/>
              </w:rPr>
              <w:t xml:space="preserve"> as part of a review of the overall governance structure.</w:t>
            </w:r>
          </w:p>
          <w:p w:rsidR="009940EB" w:rsidRPr="009940EB" w:rsidRDefault="009940EB" w:rsidP="009940EB">
            <w:pPr>
              <w:spacing w:after="120"/>
              <w:rPr>
                <w:color w:val="63666A"/>
              </w:rPr>
            </w:pPr>
            <w:r w:rsidRPr="009940EB">
              <w:rPr>
                <w:bCs/>
                <w:color w:val="63666A"/>
              </w:rPr>
              <w:t xml:space="preserve">SLT remit is to </w:t>
            </w:r>
            <w:r w:rsidRPr="009940EB">
              <w:rPr>
                <w:color w:val="63666A"/>
              </w:rPr>
              <w:t>determine strategic direction, develop operational plans to achieve their strategic objectives and approve Service policies. The Strategic Change Board works strategically and collaboratively to drive delivery in terms of the service strategy with the PFCC.</w:t>
            </w:r>
          </w:p>
          <w:p w:rsidR="009940EB" w:rsidRPr="009940EB" w:rsidRDefault="009940EB" w:rsidP="009940EB">
            <w:pPr>
              <w:spacing w:after="120"/>
              <w:rPr>
                <w:color w:val="63666A"/>
              </w:rPr>
            </w:pPr>
            <w:r w:rsidRPr="009940EB">
              <w:rPr>
                <w:color w:val="63666A"/>
              </w:rPr>
              <w:t xml:space="preserve">Recently the PFCC and the PFCC Treasurer have attended SLT as observers but this does not constitute sufficient </w:t>
            </w:r>
            <w:proofErr w:type="gramStart"/>
            <w:r w:rsidRPr="009940EB">
              <w:rPr>
                <w:color w:val="63666A"/>
              </w:rPr>
              <w:t>oversight</w:t>
            </w:r>
            <w:proofErr w:type="gramEnd"/>
            <w:r w:rsidRPr="009940EB">
              <w:rPr>
                <w:color w:val="63666A"/>
              </w:rPr>
              <w:t xml:space="preserve"> as they are not present as decision-making members of the board.</w:t>
            </w:r>
          </w:p>
          <w:p w:rsidR="009940EB" w:rsidRPr="009940EB" w:rsidRDefault="009940EB" w:rsidP="009940EB">
            <w:pPr>
              <w:spacing w:after="120"/>
              <w:rPr>
                <w:color w:val="63666A"/>
              </w:rPr>
            </w:pPr>
            <w:r w:rsidRPr="009940EB">
              <w:rPr>
                <w:color w:val="63666A"/>
              </w:rPr>
              <w:t xml:space="preserve">It is unclear what </w:t>
            </w:r>
            <w:proofErr w:type="gramStart"/>
            <w:r w:rsidRPr="009940EB">
              <w:rPr>
                <w:color w:val="63666A"/>
              </w:rPr>
              <w:t>decisions can be made by the SLT and the Change Board</w:t>
            </w:r>
            <w:proofErr w:type="gramEnd"/>
            <w:r w:rsidRPr="009940EB">
              <w:rPr>
                <w:color w:val="63666A"/>
              </w:rPr>
              <w:t xml:space="preserve"> and if these should receive oversight and approval from the </w:t>
            </w:r>
            <w:r w:rsidR="00E2001E">
              <w:rPr>
                <w:color w:val="63666A"/>
              </w:rPr>
              <w:t>PFCC</w:t>
            </w:r>
            <w:r w:rsidRPr="009940EB">
              <w:rPr>
                <w:color w:val="63666A"/>
              </w:rPr>
              <w:t>.</w:t>
            </w:r>
          </w:p>
          <w:p w:rsidR="009940EB" w:rsidRPr="009940EB" w:rsidRDefault="009940EB" w:rsidP="009940EB">
            <w:pPr>
              <w:spacing w:after="120"/>
              <w:rPr>
                <w:color w:val="63666A"/>
              </w:rPr>
            </w:pPr>
            <w:r w:rsidRPr="009940EB">
              <w:rPr>
                <w:color w:val="63666A"/>
              </w:rPr>
              <w:t xml:space="preserve">Without a clear statement of the purpose of the </w:t>
            </w:r>
            <w:r w:rsidR="00564F5B">
              <w:rPr>
                <w:color w:val="63666A"/>
              </w:rPr>
              <w:t>SB</w:t>
            </w:r>
            <w:r w:rsidRPr="009940EB">
              <w:rPr>
                <w:color w:val="63666A"/>
              </w:rPr>
              <w:t>, and well-defined relationships between different boards, there is a risk that decisions made at other boards do not receive the appropriate scrutiny from the PFCC, which would undermine the accountability of the PFCC.</w:t>
            </w:r>
          </w:p>
          <w:p w:rsidR="00136D28" w:rsidRPr="00D87CC6" w:rsidRDefault="009940EB" w:rsidP="009940EB">
            <w:pPr>
              <w:spacing w:after="120"/>
              <w:rPr>
                <w:color w:val="63666A"/>
              </w:rPr>
            </w:pPr>
            <w:r w:rsidRPr="009940EB">
              <w:rPr>
                <w:color w:val="63666A"/>
              </w:rPr>
              <w:t xml:space="preserve">We have agreed a high </w:t>
            </w:r>
            <w:r w:rsidR="000253DC">
              <w:rPr>
                <w:color w:val="63666A"/>
              </w:rPr>
              <w:t xml:space="preserve">priority </w:t>
            </w:r>
            <w:r w:rsidRPr="009940EB">
              <w:rPr>
                <w:color w:val="63666A"/>
              </w:rPr>
              <w:t>management action in 1.1.</w:t>
            </w:r>
            <w:r w:rsidR="00750A55">
              <w:rPr>
                <w:color w:val="63666A"/>
              </w:rPr>
              <w:t>1.</w:t>
            </w:r>
          </w:p>
        </w:tc>
        <w:tc>
          <w:tcPr>
            <w:tcW w:w="837" w:type="dxa"/>
            <w:tcBorders>
              <w:top w:val="single" w:sz="4" w:space="0" w:color="auto"/>
              <w:bottom w:val="single" w:sz="4" w:space="0" w:color="auto"/>
            </w:tcBorders>
            <w:shd w:val="clear" w:color="auto" w:fill="FFFFFF"/>
          </w:tcPr>
          <w:p w:rsidR="00136D28" w:rsidRDefault="009940EB" w:rsidP="00136D28">
            <w:r>
              <w:rPr>
                <w:color w:val="63666A"/>
              </w:rPr>
              <w:t>Low</w:t>
            </w:r>
          </w:p>
        </w:tc>
        <w:tc>
          <w:tcPr>
            <w:tcW w:w="2707" w:type="dxa"/>
            <w:tcBorders>
              <w:top w:val="single" w:sz="4" w:space="0" w:color="auto"/>
              <w:bottom w:val="single" w:sz="4" w:space="0" w:color="auto"/>
            </w:tcBorders>
            <w:shd w:val="clear" w:color="auto" w:fill="FFFFFF"/>
          </w:tcPr>
          <w:p w:rsidR="009940EB" w:rsidRPr="009940EB" w:rsidRDefault="009940EB" w:rsidP="009940EB">
            <w:pPr>
              <w:rPr>
                <w:bCs/>
                <w:color w:val="63666A"/>
              </w:rPr>
            </w:pPr>
            <w:bookmarkStart w:id="7" w:name="_Hlk510010569"/>
            <w:r w:rsidRPr="009940EB">
              <w:rPr>
                <w:bCs/>
                <w:color w:val="63666A"/>
              </w:rPr>
              <w:t>We will revise the Terms of Reference of SLT and the Change Board to make clearer the distinction between their respective roles.</w:t>
            </w:r>
          </w:p>
          <w:p w:rsidR="00136D28" w:rsidRDefault="009940EB" w:rsidP="009940EB">
            <w:r w:rsidRPr="009940EB">
              <w:rPr>
                <w:bCs/>
                <w:color w:val="63666A"/>
              </w:rPr>
              <w:t>We will also update the Terms of Reference of the</w:t>
            </w:r>
            <w:r w:rsidR="002E39AE">
              <w:rPr>
                <w:bCs/>
                <w:color w:val="63666A"/>
              </w:rPr>
              <w:t xml:space="preserve"> Emergency Services</w:t>
            </w:r>
            <w:r w:rsidRPr="009940EB">
              <w:rPr>
                <w:bCs/>
                <w:color w:val="63666A"/>
              </w:rPr>
              <w:t xml:space="preserve"> Collaboration </w:t>
            </w:r>
            <w:r w:rsidR="002E39AE">
              <w:rPr>
                <w:bCs/>
                <w:color w:val="63666A"/>
              </w:rPr>
              <w:t xml:space="preserve">Strategic Governance </w:t>
            </w:r>
            <w:r w:rsidRPr="009940EB">
              <w:rPr>
                <w:bCs/>
                <w:color w:val="63666A"/>
              </w:rPr>
              <w:t>Board to include key information on quorum, reporting and escalation requirements.</w:t>
            </w:r>
            <w:bookmarkEnd w:id="7"/>
          </w:p>
        </w:tc>
        <w:tc>
          <w:tcPr>
            <w:tcW w:w="1701" w:type="dxa"/>
            <w:tcBorders>
              <w:top w:val="single" w:sz="4" w:space="0" w:color="auto"/>
              <w:bottom w:val="single" w:sz="4" w:space="0" w:color="auto"/>
            </w:tcBorders>
            <w:shd w:val="solid" w:color="FFFFFF" w:fill="FFFFFF"/>
          </w:tcPr>
          <w:p w:rsidR="00136D28" w:rsidRDefault="00136D28" w:rsidP="00136D28">
            <w:r>
              <w:rPr>
                <w:color w:val="63666A"/>
              </w:rPr>
              <w:t>28 March 2018</w:t>
            </w:r>
          </w:p>
        </w:tc>
        <w:tc>
          <w:tcPr>
            <w:tcW w:w="1359" w:type="dxa"/>
            <w:tcBorders>
              <w:top w:val="single" w:sz="4" w:space="0" w:color="auto"/>
              <w:bottom w:val="single" w:sz="4" w:space="0" w:color="auto"/>
            </w:tcBorders>
            <w:shd w:val="solid" w:color="FFFFFF" w:fill="FFFFFF"/>
          </w:tcPr>
          <w:p w:rsidR="00136D28" w:rsidRDefault="00136D28" w:rsidP="00136D28">
            <w:r>
              <w:rPr>
                <w:color w:val="63666A"/>
              </w:rPr>
              <w:t>TBC</w:t>
            </w:r>
          </w:p>
        </w:tc>
      </w:tr>
      <w:tr w:rsidR="00136D28" w:rsidRPr="001423A2" w:rsidTr="004279F2">
        <w:tc>
          <w:tcPr>
            <w:tcW w:w="567" w:type="dxa"/>
            <w:tcBorders>
              <w:top w:val="single" w:sz="4" w:space="0" w:color="auto"/>
              <w:bottom w:val="single" w:sz="4" w:space="0" w:color="auto"/>
            </w:tcBorders>
            <w:shd w:val="solid" w:color="FFFFFF" w:fill="FFFFFF"/>
          </w:tcPr>
          <w:p w:rsidR="00136D28" w:rsidRDefault="00136D28" w:rsidP="00136D28">
            <w:r>
              <w:rPr>
                <w:color w:val="63666A"/>
              </w:rPr>
              <w:t>1.1.7</w:t>
            </w:r>
          </w:p>
        </w:tc>
        <w:tc>
          <w:tcPr>
            <w:tcW w:w="2694" w:type="dxa"/>
            <w:tcBorders>
              <w:top w:val="single" w:sz="4" w:space="0" w:color="auto"/>
              <w:bottom w:val="single" w:sz="4" w:space="0" w:color="auto"/>
            </w:tcBorders>
            <w:shd w:val="solid" w:color="FFFFFF" w:fill="FFFFFF"/>
          </w:tcPr>
          <w:p w:rsidR="00E85B48" w:rsidRPr="00E85B48" w:rsidRDefault="00136D28" w:rsidP="00136D28">
            <w:pPr>
              <w:rPr>
                <w:b/>
                <w:color w:val="63666A"/>
              </w:rPr>
            </w:pPr>
            <w:r w:rsidRPr="00E85B48">
              <w:rPr>
                <w:b/>
                <w:color w:val="63666A"/>
              </w:rPr>
              <w:t xml:space="preserve">Key Governance Documentation </w:t>
            </w:r>
          </w:p>
          <w:p w:rsidR="00E85B48" w:rsidRDefault="00136D28" w:rsidP="00136D28">
            <w:pPr>
              <w:rPr>
                <w:color w:val="63666A"/>
              </w:rPr>
            </w:pPr>
            <w:r>
              <w:rPr>
                <w:color w:val="63666A"/>
              </w:rPr>
              <w:t xml:space="preserve">Some key governance documentation such as: </w:t>
            </w:r>
          </w:p>
          <w:p w:rsidR="00E85B48" w:rsidRPr="00E85B48" w:rsidRDefault="00136D28" w:rsidP="00E85B48">
            <w:pPr>
              <w:pStyle w:val="ListParagraph"/>
              <w:numPr>
                <w:ilvl w:val="0"/>
                <w:numId w:val="23"/>
              </w:numPr>
              <w:rPr>
                <w:color w:val="63666A"/>
              </w:rPr>
            </w:pPr>
            <w:r w:rsidRPr="00E85B48">
              <w:rPr>
                <w:color w:val="63666A"/>
              </w:rPr>
              <w:t xml:space="preserve">Essex Police, Fire and Crime Commissioner Fire and Rescue Authority: Powers, Functions and Duties </w:t>
            </w:r>
          </w:p>
          <w:p w:rsidR="00E85B48" w:rsidRPr="00E85B48" w:rsidRDefault="00136D28" w:rsidP="00E85B48">
            <w:pPr>
              <w:pStyle w:val="ListParagraph"/>
              <w:numPr>
                <w:ilvl w:val="0"/>
                <w:numId w:val="23"/>
              </w:numPr>
              <w:rPr>
                <w:color w:val="63666A"/>
              </w:rPr>
            </w:pPr>
            <w:r w:rsidRPr="00E85B48">
              <w:rPr>
                <w:color w:val="63666A"/>
              </w:rPr>
              <w:t xml:space="preserve">Functions of the Essex Police, Fire and Crime Panel </w:t>
            </w:r>
          </w:p>
          <w:p w:rsidR="00E85B48" w:rsidRPr="00E85B48" w:rsidRDefault="00136D28" w:rsidP="00E85B48">
            <w:pPr>
              <w:pStyle w:val="ListParagraph"/>
              <w:numPr>
                <w:ilvl w:val="0"/>
                <w:numId w:val="23"/>
              </w:numPr>
              <w:rPr>
                <w:color w:val="63666A"/>
              </w:rPr>
            </w:pPr>
            <w:r w:rsidRPr="00E85B48">
              <w:rPr>
                <w:color w:val="63666A"/>
              </w:rPr>
              <w:t xml:space="preserve">Decision making </w:t>
            </w:r>
          </w:p>
          <w:p w:rsidR="00E85B48" w:rsidRPr="00E85B48" w:rsidRDefault="00136D28" w:rsidP="00E85B48">
            <w:pPr>
              <w:pStyle w:val="ListParagraph"/>
              <w:numPr>
                <w:ilvl w:val="0"/>
                <w:numId w:val="23"/>
              </w:numPr>
              <w:rPr>
                <w:color w:val="63666A"/>
              </w:rPr>
            </w:pPr>
            <w:r w:rsidRPr="00E85B48">
              <w:rPr>
                <w:color w:val="63666A"/>
              </w:rPr>
              <w:t xml:space="preserve">Scheme of Delegation </w:t>
            </w:r>
          </w:p>
          <w:p w:rsidR="00E85B48" w:rsidRPr="00E85B48" w:rsidRDefault="00136D28" w:rsidP="00E85B48">
            <w:pPr>
              <w:pStyle w:val="ListParagraph"/>
              <w:numPr>
                <w:ilvl w:val="0"/>
                <w:numId w:val="23"/>
              </w:numPr>
              <w:rPr>
                <w:color w:val="63666A"/>
              </w:rPr>
            </w:pPr>
            <w:r w:rsidRPr="00E85B48">
              <w:rPr>
                <w:color w:val="63666A"/>
              </w:rPr>
              <w:t xml:space="preserve">Financial and Procurement Regulations </w:t>
            </w:r>
          </w:p>
          <w:p w:rsidR="00136D28" w:rsidRPr="009C0E59" w:rsidRDefault="006A6840" w:rsidP="00136D28">
            <w:pPr>
              <w:rPr>
                <w:color w:val="63666A"/>
              </w:rPr>
            </w:pPr>
            <w:proofErr w:type="gramStart"/>
            <w:r>
              <w:rPr>
                <w:color w:val="63666A"/>
              </w:rPr>
              <w:t>is</w:t>
            </w:r>
            <w:proofErr w:type="gramEnd"/>
            <w:r w:rsidR="00136D28">
              <w:rPr>
                <w:color w:val="63666A"/>
              </w:rPr>
              <w:t xml:space="preserve"> included in the Constitution, but this does not reference key policies. </w:t>
            </w:r>
          </w:p>
        </w:tc>
        <w:tc>
          <w:tcPr>
            <w:tcW w:w="1134" w:type="dxa"/>
            <w:tcBorders>
              <w:top w:val="single" w:sz="4" w:space="0" w:color="auto"/>
              <w:bottom w:val="single" w:sz="4" w:space="0" w:color="auto"/>
            </w:tcBorders>
            <w:shd w:val="solid" w:color="FFFFFF" w:fill="FFFFFF"/>
          </w:tcPr>
          <w:p w:rsidR="00136D28" w:rsidRDefault="00136D28" w:rsidP="00136D28">
            <w:r>
              <w:rPr>
                <w:color w:val="63666A"/>
              </w:rPr>
              <w:t>No</w:t>
            </w:r>
          </w:p>
        </w:tc>
        <w:tc>
          <w:tcPr>
            <w:tcW w:w="996" w:type="dxa"/>
            <w:tcBorders>
              <w:top w:val="single" w:sz="4" w:space="0" w:color="auto"/>
              <w:bottom w:val="single" w:sz="4" w:space="0" w:color="auto"/>
            </w:tcBorders>
            <w:shd w:val="solid" w:color="FFFFFF" w:fill="FFFFFF"/>
          </w:tcPr>
          <w:p w:rsidR="00136D28" w:rsidRDefault="00136D28" w:rsidP="00136D28">
            <w:r>
              <w:rPr>
                <w:color w:val="63666A"/>
              </w:rPr>
              <w:t>No</w:t>
            </w:r>
          </w:p>
        </w:tc>
        <w:tc>
          <w:tcPr>
            <w:tcW w:w="3681" w:type="dxa"/>
            <w:tcBorders>
              <w:top w:val="single" w:sz="4" w:space="0" w:color="auto"/>
              <w:bottom w:val="single" w:sz="4" w:space="0" w:color="auto"/>
            </w:tcBorders>
            <w:shd w:val="clear" w:color="auto" w:fill="FFFFFF"/>
          </w:tcPr>
          <w:p w:rsidR="009940EB" w:rsidRPr="009940EB" w:rsidRDefault="009940EB" w:rsidP="009940EB">
            <w:pPr>
              <w:spacing w:after="120"/>
              <w:rPr>
                <w:b/>
              </w:rPr>
            </w:pPr>
            <w:bookmarkStart w:id="8" w:name="_Hlk510092318"/>
            <w:r w:rsidRPr="009940EB">
              <w:rPr>
                <w:b/>
              </w:rPr>
              <w:t>The Constitution</w:t>
            </w:r>
          </w:p>
          <w:p w:rsidR="009940EB" w:rsidRPr="009940EB" w:rsidRDefault="009940EB" w:rsidP="009940EB">
            <w:pPr>
              <w:spacing w:after="120"/>
            </w:pPr>
            <w:r w:rsidRPr="009940EB">
              <w:t>We reviewed the constitution and the decision log where the PFCC had approved and signed off the constitution on 24 October 2017.</w:t>
            </w:r>
          </w:p>
          <w:p w:rsidR="009940EB" w:rsidRPr="009940EB" w:rsidRDefault="009940EB" w:rsidP="009940EB">
            <w:pPr>
              <w:spacing w:after="120"/>
            </w:pPr>
            <w:r w:rsidRPr="009940EB">
              <w:t xml:space="preserve">Whilst we found this document set out the high-level roles and </w:t>
            </w:r>
            <w:proofErr w:type="gramStart"/>
            <w:r w:rsidRPr="009940EB">
              <w:t>responsibilities;</w:t>
            </w:r>
            <w:proofErr w:type="gramEnd"/>
            <w:r w:rsidRPr="009940EB">
              <w:t xml:space="preserve"> clear delegated authority for decision making on key areas such as policies and operational decisions that influence strategy w</w:t>
            </w:r>
            <w:r w:rsidR="006A6840">
              <w:t>as</w:t>
            </w:r>
            <w:r w:rsidRPr="009940EB">
              <w:t xml:space="preserve"> not defined</w:t>
            </w:r>
            <w:r w:rsidR="007637ED">
              <w:t xml:space="preserve"> in detail</w:t>
            </w:r>
            <w:r w:rsidRPr="009940EB">
              <w:t>.</w:t>
            </w:r>
          </w:p>
          <w:p w:rsidR="009940EB" w:rsidRPr="009940EB" w:rsidRDefault="009940EB" w:rsidP="009940EB">
            <w:pPr>
              <w:spacing w:after="120"/>
            </w:pPr>
            <w:r w:rsidRPr="009940EB">
              <w:t xml:space="preserve">Without clearly documenting delegated authority there </w:t>
            </w:r>
            <w:proofErr w:type="gramStart"/>
            <w:r w:rsidRPr="009940EB">
              <w:t>is</w:t>
            </w:r>
            <w:proofErr w:type="gramEnd"/>
            <w:r w:rsidRPr="009940EB">
              <w:t xml:space="preserve"> a risk that decisions will be made at an inappropriate level. This may lead to the authority of the PFCC </w:t>
            </w:r>
            <w:proofErr w:type="gramStart"/>
            <w:r w:rsidRPr="009940EB">
              <w:t>being undermined</w:t>
            </w:r>
            <w:proofErr w:type="gramEnd"/>
            <w:r w:rsidRPr="009940EB">
              <w:t xml:space="preserve"> and limit authority over strategy and achievement of the strategic objectives.</w:t>
            </w:r>
          </w:p>
          <w:p w:rsidR="00136D28" w:rsidRPr="009940EB" w:rsidRDefault="009940EB" w:rsidP="009940EB">
            <w:pPr>
              <w:spacing w:after="120"/>
            </w:pPr>
            <w:r w:rsidRPr="009940EB">
              <w:t>In addition, without adequately detailing</w:t>
            </w:r>
            <w:r w:rsidR="007637ED">
              <w:t xml:space="preserve"> </w:t>
            </w:r>
            <w:r w:rsidRPr="009940EB">
              <w:t>this information the remit of the governance forums may remain unclear and lack focus.</w:t>
            </w:r>
            <w:bookmarkEnd w:id="8"/>
          </w:p>
        </w:tc>
        <w:tc>
          <w:tcPr>
            <w:tcW w:w="837" w:type="dxa"/>
            <w:tcBorders>
              <w:top w:val="single" w:sz="4" w:space="0" w:color="auto"/>
              <w:bottom w:val="single" w:sz="4" w:space="0" w:color="auto"/>
            </w:tcBorders>
            <w:shd w:val="clear" w:color="auto" w:fill="FFFFFF"/>
          </w:tcPr>
          <w:p w:rsidR="00136D28" w:rsidRPr="009940EB" w:rsidRDefault="009940EB" w:rsidP="009940EB">
            <w:pPr>
              <w:jc w:val="center"/>
              <w:rPr>
                <w:color w:val="63666A"/>
              </w:rPr>
            </w:pPr>
            <w:r>
              <w:rPr>
                <w:color w:val="63666A"/>
              </w:rPr>
              <w:t>Medium</w:t>
            </w:r>
          </w:p>
        </w:tc>
        <w:tc>
          <w:tcPr>
            <w:tcW w:w="2707" w:type="dxa"/>
            <w:tcBorders>
              <w:top w:val="single" w:sz="4" w:space="0" w:color="auto"/>
              <w:bottom w:val="single" w:sz="4" w:space="0" w:color="auto"/>
            </w:tcBorders>
            <w:shd w:val="clear" w:color="auto" w:fill="FFFFFF"/>
          </w:tcPr>
          <w:p w:rsidR="00136D28" w:rsidRDefault="009940EB" w:rsidP="00136D28">
            <w:r w:rsidRPr="009940EB">
              <w:rPr>
                <w:color w:val="63666A"/>
              </w:rPr>
              <w:t xml:space="preserve">We will ensure that the delegated authorities </w:t>
            </w:r>
            <w:proofErr w:type="gramStart"/>
            <w:r w:rsidRPr="009940EB">
              <w:rPr>
                <w:color w:val="63666A"/>
              </w:rPr>
              <w:t>are clearly defined</w:t>
            </w:r>
            <w:proofErr w:type="gramEnd"/>
            <w:r w:rsidR="007637ED">
              <w:rPr>
                <w:color w:val="63666A"/>
              </w:rPr>
              <w:t xml:space="preserve"> </w:t>
            </w:r>
            <w:r w:rsidR="008C0B42">
              <w:rPr>
                <w:color w:val="63666A"/>
              </w:rPr>
              <w:t>in either the constitution or a separate scheme of delegation</w:t>
            </w:r>
            <w:r w:rsidR="007637ED">
              <w:rPr>
                <w:color w:val="63666A"/>
              </w:rPr>
              <w:t>.</w:t>
            </w:r>
          </w:p>
        </w:tc>
        <w:tc>
          <w:tcPr>
            <w:tcW w:w="1701" w:type="dxa"/>
            <w:tcBorders>
              <w:top w:val="single" w:sz="4" w:space="0" w:color="auto"/>
              <w:bottom w:val="single" w:sz="4" w:space="0" w:color="auto"/>
            </w:tcBorders>
            <w:shd w:val="solid" w:color="FFFFFF" w:fill="FFFFFF"/>
          </w:tcPr>
          <w:p w:rsidR="00136D28" w:rsidRDefault="00136D28" w:rsidP="00136D28">
            <w:r>
              <w:rPr>
                <w:color w:val="63666A"/>
              </w:rPr>
              <w:t>28 March 2018</w:t>
            </w:r>
          </w:p>
        </w:tc>
        <w:tc>
          <w:tcPr>
            <w:tcW w:w="1359" w:type="dxa"/>
            <w:tcBorders>
              <w:top w:val="single" w:sz="4" w:space="0" w:color="auto"/>
              <w:bottom w:val="single" w:sz="4" w:space="0" w:color="auto"/>
            </w:tcBorders>
            <w:shd w:val="solid" w:color="FFFFFF" w:fill="FFFFFF"/>
          </w:tcPr>
          <w:p w:rsidR="00136D28" w:rsidRDefault="00136D28" w:rsidP="00136D28">
            <w:r>
              <w:rPr>
                <w:color w:val="63666A"/>
              </w:rPr>
              <w:t>TBC</w:t>
            </w:r>
          </w:p>
        </w:tc>
      </w:tr>
    </w:tbl>
    <w:p w:rsidR="00C1430B" w:rsidRDefault="00C1430B" w:rsidP="005653EF">
      <w:pPr>
        <w:sectPr w:rsidR="00C1430B" w:rsidSect="00080EBD">
          <w:headerReference w:type="even" r:id="rId23"/>
          <w:headerReference w:type="default" r:id="rId24"/>
          <w:footerReference w:type="even" r:id="rId25"/>
          <w:headerReference w:type="first" r:id="rId26"/>
          <w:footerReference w:type="first" r:id="rId27"/>
          <w:pgSz w:w="16838" w:h="11906" w:orient="landscape" w:code="9"/>
          <w:pgMar w:top="709" w:right="709" w:bottom="851" w:left="709" w:header="709" w:footer="397" w:gutter="0"/>
          <w:cols w:space="310"/>
          <w:docGrid w:linePitch="360"/>
        </w:sectPr>
      </w:pPr>
    </w:p>
    <w:p w:rsidR="005653EF" w:rsidRDefault="00ED30B9" w:rsidP="00EE454F">
      <w:pPr>
        <w:pStyle w:val="Heading1"/>
        <w:framePr w:w="0" w:wrap="auto" w:vAnchor="margin" w:yAlign="inline"/>
      </w:pPr>
      <w:bookmarkStart w:id="9" w:name="_Toc520113113"/>
      <w:r>
        <w:t>Appendix A:</w:t>
      </w:r>
      <w:r w:rsidR="00C40E3F">
        <w:t xml:space="preserve"> </w:t>
      </w:r>
      <w:r w:rsidR="00940B41">
        <w:t>S</w:t>
      </w:r>
      <w:r>
        <w:t>cope</w:t>
      </w:r>
      <w:bookmarkEnd w:id="9"/>
    </w:p>
    <w:p w:rsidR="00B2671C" w:rsidRDefault="00B2671C" w:rsidP="00B2671C">
      <w:pPr>
        <w:pStyle w:val="Heading2"/>
        <w:rPr>
          <w:rFonts w:ascii="Arial" w:eastAsiaTheme="minorHAnsi" w:hAnsi="Arial" w:cstheme="minorBidi"/>
          <w:bCs w:val="0"/>
          <w:sz w:val="24"/>
          <w:szCs w:val="22"/>
        </w:rPr>
      </w:pPr>
      <w:r>
        <w:rPr>
          <w:rFonts w:ascii="Arial" w:eastAsiaTheme="minorHAnsi" w:hAnsi="Arial" w:cstheme="minorBidi"/>
          <w:bCs w:val="0"/>
          <w:sz w:val="24"/>
          <w:szCs w:val="22"/>
        </w:rPr>
        <w:t>The scope below is a copy of the original document issued.</w:t>
      </w:r>
    </w:p>
    <w:p w:rsidR="00010439" w:rsidRPr="001423A2" w:rsidRDefault="00010439" w:rsidP="009F6D88">
      <w:pPr>
        <w:pStyle w:val="Heading2"/>
      </w:pPr>
      <w:r w:rsidRPr="001423A2">
        <w:t>Scope of the review</w:t>
      </w:r>
    </w:p>
    <w:p w:rsidR="00010439" w:rsidRDefault="00010439" w:rsidP="00010439">
      <w:r w:rsidRPr="001423A2">
        <w:t xml:space="preserve">The scope </w:t>
      </w:r>
      <w:proofErr w:type="gramStart"/>
      <w:r w:rsidRPr="001423A2">
        <w:t>was planned</w:t>
      </w:r>
      <w:proofErr w:type="gramEnd"/>
      <w:r w:rsidRPr="001423A2">
        <w:t xml:space="preserve"> to provide assurance on the controls and mitigations in place </w:t>
      </w:r>
      <w:r w:rsidR="00C76C27">
        <w:t>relating to the following risks</w:t>
      </w:r>
      <w:r w:rsidRPr="001423A2">
        <w:t>:</w:t>
      </w:r>
    </w:p>
    <w:tbl>
      <w:tblPr>
        <w:tblStyle w:val="TableGrid"/>
        <w:tblW w:w="10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87"/>
        <w:gridCol w:w="4427"/>
        <w:gridCol w:w="2487"/>
      </w:tblGrid>
      <w:tr w:rsidR="00940B41" w:rsidTr="005258BD">
        <w:trPr>
          <w:trHeight w:val="695"/>
        </w:trPr>
        <w:tc>
          <w:tcPr>
            <w:tcW w:w="3687" w:type="dxa"/>
            <w:shd w:val="solid" w:color="009CDE" w:themeColor="dark2" w:fill="009CDE" w:themeFill="dark2"/>
            <w:tcMar>
              <w:top w:w="113" w:type="dxa"/>
              <w:bottom w:w="113" w:type="dxa"/>
            </w:tcMar>
          </w:tcPr>
          <w:p w:rsidR="00372FFA" w:rsidRPr="009E092D" w:rsidRDefault="00321B0B" w:rsidP="005258BD">
            <w:pPr>
              <w:pStyle w:val="TableHeading"/>
            </w:pPr>
            <w:r w:rsidRPr="009E092D">
              <w:t xml:space="preserve">Objective of the </w:t>
            </w:r>
            <w:r>
              <w:t>risk</w:t>
            </w:r>
            <w:r w:rsidRPr="009E092D">
              <w:t xml:space="preserve"> under review</w:t>
            </w:r>
          </w:p>
        </w:tc>
        <w:tc>
          <w:tcPr>
            <w:tcW w:w="4427" w:type="dxa"/>
            <w:shd w:val="solid" w:color="009CDE" w:themeColor="dark2" w:fill="009CDE" w:themeFill="dark2"/>
            <w:tcMar>
              <w:top w:w="113" w:type="dxa"/>
              <w:bottom w:w="113" w:type="dxa"/>
            </w:tcMar>
          </w:tcPr>
          <w:p w:rsidR="00372FFA" w:rsidRPr="009E092D" w:rsidRDefault="00321B0B" w:rsidP="005258BD">
            <w:pPr>
              <w:pStyle w:val="TableHeading"/>
            </w:pPr>
            <w:r w:rsidRPr="009E092D">
              <w:t>Risks relevant to the scope of the review</w:t>
            </w:r>
          </w:p>
        </w:tc>
        <w:tc>
          <w:tcPr>
            <w:tcW w:w="2487" w:type="dxa"/>
            <w:shd w:val="solid" w:color="009CDE" w:themeColor="dark2" w:fill="009CDE" w:themeFill="dark2"/>
            <w:tcMar>
              <w:top w:w="113" w:type="dxa"/>
              <w:bottom w:w="113" w:type="dxa"/>
            </w:tcMar>
          </w:tcPr>
          <w:p w:rsidR="00372FFA" w:rsidRPr="009E092D" w:rsidRDefault="00ED30B9" w:rsidP="005258BD">
            <w:pPr>
              <w:pStyle w:val="TableHeading"/>
            </w:pPr>
            <w:r>
              <w:t>Risk s</w:t>
            </w:r>
            <w:r w:rsidR="00321B0B">
              <w:t>ource</w:t>
            </w:r>
          </w:p>
        </w:tc>
      </w:tr>
      <w:tr w:rsidR="00427C93">
        <w:tc>
          <w:tcPr>
            <w:tcW w:w="3687" w:type="dxa"/>
            <w:tcBorders>
              <w:bottom w:val="single" w:sz="0" w:space="0" w:color="auto"/>
            </w:tcBorders>
          </w:tcPr>
          <w:p w:rsidR="00427C93" w:rsidRDefault="00372FFA">
            <w:r>
              <w:t xml:space="preserve">Service led: Identifying the range of </w:t>
            </w:r>
            <w:proofErr w:type="gramStart"/>
            <w:r>
              <w:t>services</w:t>
            </w:r>
            <w:proofErr w:type="gramEnd"/>
            <w:r>
              <w:t xml:space="preserve"> we will need to provide, independently or in partnership, to help eliminate or mitigate risks in our communities.</w:t>
            </w:r>
            <w:r>
              <w:br/>
            </w:r>
          </w:p>
        </w:tc>
        <w:tc>
          <w:tcPr>
            <w:tcW w:w="4427" w:type="dxa"/>
            <w:tcBorders>
              <w:bottom w:val="single" w:sz="0" w:space="0" w:color="auto"/>
            </w:tcBorders>
          </w:tcPr>
          <w:p w:rsidR="00427C93" w:rsidRDefault="00372FFA">
            <w:r>
              <w:t xml:space="preserve">SRR150004: If our governance processes are </w:t>
            </w:r>
            <w:proofErr w:type="gramStart"/>
            <w:r>
              <w:t>ineffective</w:t>
            </w:r>
            <w:proofErr w:type="gramEnd"/>
            <w:r>
              <w:t xml:space="preserve"> there is a risk that we may not be able to engage effectively with partners or we may misalign resources to need and may comprise safety in the delivery of o</w:t>
            </w:r>
            <w:r w:rsidR="009C0E59">
              <w:t>ur services to our communities.</w:t>
            </w:r>
          </w:p>
        </w:tc>
        <w:tc>
          <w:tcPr>
            <w:tcW w:w="2487" w:type="dxa"/>
            <w:tcBorders>
              <w:bottom w:val="single" w:sz="0" w:space="0" w:color="auto"/>
            </w:tcBorders>
          </w:tcPr>
          <w:p w:rsidR="00427C93" w:rsidRDefault="00372FFA">
            <w:r>
              <w:t>Strategic Risk Register</w:t>
            </w:r>
            <w:r>
              <w:br/>
            </w:r>
          </w:p>
        </w:tc>
      </w:tr>
    </w:tbl>
    <w:p w:rsidR="009C0E59" w:rsidRDefault="009C0E59" w:rsidP="00372FFA">
      <w:pPr>
        <w:pStyle w:val="Bullet1"/>
        <w:numPr>
          <w:ilvl w:val="0"/>
          <w:numId w:val="0"/>
        </w:numPr>
        <w:rPr>
          <w:b/>
          <w:lang w:eastAsia="en-GB"/>
        </w:rPr>
      </w:pPr>
    </w:p>
    <w:p w:rsidR="00372FFA" w:rsidRPr="0019508C" w:rsidRDefault="00D553B0" w:rsidP="00372FFA">
      <w:pPr>
        <w:pStyle w:val="Bullet1"/>
        <w:numPr>
          <w:ilvl w:val="0"/>
          <w:numId w:val="0"/>
        </w:numPr>
        <w:rPr>
          <w:b/>
          <w:lang w:eastAsia="en-GB"/>
        </w:rPr>
      </w:pPr>
      <w:r>
        <w:rPr>
          <w:b/>
          <w:lang w:eastAsia="en-GB"/>
        </w:rPr>
        <w:t>When planning the audit the following</w:t>
      </w:r>
      <w:r w:rsidRPr="0019508C">
        <w:rPr>
          <w:b/>
          <w:lang w:eastAsia="en-GB"/>
        </w:rPr>
        <w:t xml:space="preserve"> areas </w:t>
      </w:r>
      <w:r>
        <w:rPr>
          <w:b/>
          <w:lang w:eastAsia="en-GB"/>
        </w:rPr>
        <w:t>for consideration and limitations were agreed:</w:t>
      </w:r>
    </w:p>
    <w:p w:rsidR="0032372A" w:rsidRDefault="00372FFA" w:rsidP="0032372A">
      <w:pPr>
        <w:pStyle w:val="Bullet1"/>
        <w:numPr>
          <w:ilvl w:val="0"/>
          <w:numId w:val="0"/>
        </w:numPr>
        <w:spacing w:before="120" w:after="120"/>
      </w:pPr>
      <w:r>
        <w:t xml:space="preserve">The Policing and Crime Act 2017 included provisions to increase the level of collaboration between the emergency services. This includes the option for the Police and Crime Commissioner for an area to be the fire and rescue authority for that area. </w:t>
      </w:r>
    </w:p>
    <w:p w:rsidR="00427C93" w:rsidRDefault="00372FFA" w:rsidP="0032372A">
      <w:pPr>
        <w:pStyle w:val="Bullet1"/>
        <w:numPr>
          <w:ilvl w:val="0"/>
          <w:numId w:val="0"/>
        </w:numPr>
        <w:spacing w:before="120" w:after="120"/>
      </w:pPr>
      <w:r>
        <w:t>In Essex, the Police and Crime Commissioner took up this position in October 2017 and became the Police, Fire and Crime Commissioner Fire and Rescue Authority. We will undertake a review of the new governance structure to provide assurance over its clarity, implementation and embeddedness. This will include ensuring that for the senior management of the organisation:</w:t>
      </w:r>
    </w:p>
    <w:p w:rsidR="00427C93" w:rsidRDefault="00372FFA" w:rsidP="0032372A">
      <w:pPr>
        <w:pStyle w:val="Bullet1"/>
        <w:numPr>
          <w:ilvl w:val="0"/>
          <w:numId w:val="6"/>
        </w:numPr>
        <w:spacing w:before="120"/>
        <w:ind w:left="567"/>
      </w:pPr>
      <w:r>
        <w:t>A new governance structure has been clearly defined;</w:t>
      </w:r>
    </w:p>
    <w:p w:rsidR="00427C93" w:rsidRDefault="00372FFA" w:rsidP="0032372A">
      <w:pPr>
        <w:pStyle w:val="Bullet1"/>
        <w:numPr>
          <w:ilvl w:val="0"/>
          <w:numId w:val="6"/>
        </w:numPr>
        <w:spacing w:before="120"/>
        <w:ind w:left="567"/>
      </w:pPr>
      <w:r>
        <w:t>Each group in the Service and new Authority have clear terms of reference which set out their roles, responsibilities, memberships, quorum, meeting requirements, reporting requirements and delegations;</w:t>
      </w:r>
    </w:p>
    <w:p w:rsidR="00427C93" w:rsidRDefault="00372FFA" w:rsidP="0032372A">
      <w:pPr>
        <w:pStyle w:val="Bullet1"/>
        <w:numPr>
          <w:ilvl w:val="0"/>
          <w:numId w:val="6"/>
        </w:numPr>
        <w:spacing w:before="120"/>
        <w:ind w:left="567"/>
      </w:pPr>
      <w:r>
        <w:t>There is no overlap in responsibilities to ensure that there is no duplication of efforts;</w:t>
      </w:r>
    </w:p>
    <w:p w:rsidR="00427C93" w:rsidRDefault="00372FFA" w:rsidP="0032372A">
      <w:pPr>
        <w:pStyle w:val="Bullet1"/>
        <w:numPr>
          <w:ilvl w:val="0"/>
          <w:numId w:val="6"/>
        </w:numPr>
        <w:spacing w:before="120"/>
        <w:ind w:left="567"/>
      </w:pPr>
      <w:r>
        <w:t>Groups are meeting and discharging their roles and responsibilities in line with their terms of references;</w:t>
      </w:r>
    </w:p>
    <w:p w:rsidR="00427C93" w:rsidRDefault="00372FFA" w:rsidP="0032372A">
      <w:pPr>
        <w:pStyle w:val="Bullet1"/>
        <w:numPr>
          <w:ilvl w:val="0"/>
          <w:numId w:val="6"/>
        </w:numPr>
        <w:spacing w:before="120"/>
        <w:ind w:left="567"/>
      </w:pPr>
      <w:r>
        <w:t>Authority decisions are being clearly documented;</w:t>
      </w:r>
    </w:p>
    <w:p w:rsidR="00427C93" w:rsidRDefault="00372FFA" w:rsidP="0032372A">
      <w:pPr>
        <w:pStyle w:val="Bullet1"/>
        <w:numPr>
          <w:ilvl w:val="0"/>
          <w:numId w:val="6"/>
        </w:numPr>
        <w:spacing w:before="120"/>
        <w:ind w:left="567"/>
      </w:pPr>
      <w:r>
        <w:t>Issues are being clearly escalated through the governance structure;</w:t>
      </w:r>
    </w:p>
    <w:p w:rsidR="00427C93" w:rsidRDefault="00372FFA" w:rsidP="0032372A">
      <w:pPr>
        <w:pStyle w:val="Bullet1"/>
        <w:numPr>
          <w:ilvl w:val="0"/>
          <w:numId w:val="6"/>
        </w:numPr>
        <w:spacing w:before="120"/>
        <w:ind w:left="567"/>
      </w:pPr>
      <w:r>
        <w:t>Meeting papers and agenda are produced to an agreed timetable;</w:t>
      </w:r>
    </w:p>
    <w:p w:rsidR="00427C93" w:rsidRDefault="00372FFA" w:rsidP="0032372A">
      <w:pPr>
        <w:pStyle w:val="Bullet1"/>
        <w:numPr>
          <w:ilvl w:val="0"/>
          <w:numId w:val="6"/>
        </w:numPr>
        <w:spacing w:before="120"/>
        <w:ind w:left="567"/>
      </w:pPr>
      <w:r>
        <w:t>Clear meeting minutes are recorded and distributed in a timely manner;</w:t>
      </w:r>
    </w:p>
    <w:p w:rsidR="00427C93" w:rsidRDefault="00372FFA" w:rsidP="0032372A">
      <w:pPr>
        <w:pStyle w:val="Bullet1"/>
        <w:numPr>
          <w:ilvl w:val="0"/>
          <w:numId w:val="6"/>
        </w:numPr>
        <w:spacing w:before="120"/>
        <w:ind w:left="567"/>
      </w:pPr>
      <w:r>
        <w:t>Actions are clearly recorded following meetings and shared in a timely manner to allow them to be completed;</w:t>
      </w:r>
    </w:p>
    <w:p w:rsidR="00427C93" w:rsidRDefault="00372FFA" w:rsidP="0032372A">
      <w:pPr>
        <w:pStyle w:val="Bullet1"/>
        <w:numPr>
          <w:ilvl w:val="0"/>
          <w:numId w:val="6"/>
        </w:numPr>
        <w:spacing w:before="120"/>
        <w:ind w:left="567"/>
      </w:pPr>
      <w:r>
        <w:t>Actions are followed up each meeting and performance is challenge;</w:t>
      </w:r>
    </w:p>
    <w:p w:rsidR="00427C93" w:rsidRDefault="00372FFA" w:rsidP="0032372A">
      <w:pPr>
        <w:pStyle w:val="Bullet1"/>
        <w:numPr>
          <w:ilvl w:val="0"/>
          <w:numId w:val="6"/>
        </w:numPr>
        <w:spacing w:before="120"/>
        <w:ind w:left="567"/>
      </w:pPr>
      <w:r>
        <w:t xml:space="preserve">The activities of the groups are reported up the governance structure through the presentation of meeting minutes and the attendance of the committee chairs (or nominated representative); </w:t>
      </w:r>
    </w:p>
    <w:p w:rsidR="00427C93" w:rsidRDefault="00372FFA" w:rsidP="0032372A">
      <w:pPr>
        <w:pStyle w:val="Bullet1"/>
        <w:numPr>
          <w:ilvl w:val="0"/>
          <w:numId w:val="6"/>
        </w:numPr>
        <w:spacing w:before="120"/>
        <w:ind w:left="567"/>
      </w:pPr>
      <w:r>
        <w:t>A methodology for assessing the performance and effectiveness of the groups and a timeline for undertaking this review has been agreed; and</w:t>
      </w:r>
    </w:p>
    <w:p w:rsidR="00427C93" w:rsidRDefault="00372FFA" w:rsidP="0032372A">
      <w:pPr>
        <w:pStyle w:val="Bullet1"/>
        <w:numPr>
          <w:ilvl w:val="0"/>
          <w:numId w:val="6"/>
        </w:numPr>
        <w:spacing w:before="120"/>
        <w:ind w:left="567"/>
      </w:pPr>
      <w:r>
        <w:t xml:space="preserve">The Governance documentation including Financial Regulations, Scheme of Delegation and key policies </w:t>
      </w:r>
      <w:proofErr w:type="gramStart"/>
      <w:r>
        <w:t>have been adequately documented, approved and disseminated</w:t>
      </w:r>
      <w:proofErr w:type="gramEnd"/>
      <w:r>
        <w:t xml:space="preserve">. </w:t>
      </w:r>
    </w:p>
    <w:p w:rsidR="00010439" w:rsidRPr="006A2912" w:rsidRDefault="00010439" w:rsidP="0032372A">
      <w:pPr>
        <w:rPr>
          <w:b/>
          <w:lang w:eastAsia="en-GB"/>
        </w:rPr>
      </w:pPr>
      <w:r w:rsidRPr="006A2912">
        <w:rPr>
          <w:b/>
          <w:lang w:eastAsia="en-GB"/>
        </w:rPr>
        <w:t>Limitations to the scope of the audit assignment</w:t>
      </w:r>
      <w:r w:rsidR="009F6D88" w:rsidRPr="006A2912">
        <w:rPr>
          <w:b/>
          <w:lang w:eastAsia="en-GB"/>
        </w:rPr>
        <w:t>:</w:t>
      </w:r>
      <w:r w:rsidRPr="006A2912">
        <w:rPr>
          <w:b/>
          <w:lang w:eastAsia="en-GB"/>
        </w:rPr>
        <w:tab/>
      </w:r>
    </w:p>
    <w:p w:rsidR="00427C93" w:rsidRDefault="00372FFA" w:rsidP="0032372A">
      <w:pPr>
        <w:pStyle w:val="Bullet1"/>
        <w:numPr>
          <w:ilvl w:val="0"/>
          <w:numId w:val="7"/>
        </w:numPr>
        <w:spacing w:before="120"/>
        <w:ind w:left="567"/>
      </w:pPr>
      <w:r>
        <w:t>We will not confirm the governance structure is effective, only that a clear structure has been defined and implemented;</w:t>
      </w:r>
    </w:p>
    <w:p w:rsidR="00427C93" w:rsidRDefault="00372FFA" w:rsidP="0032372A">
      <w:pPr>
        <w:pStyle w:val="Bullet1"/>
        <w:numPr>
          <w:ilvl w:val="0"/>
          <w:numId w:val="7"/>
        </w:numPr>
        <w:spacing w:before="120"/>
        <w:ind w:left="567"/>
      </w:pPr>
      <w:r>
        <w:t>We will not cover the entire governance structure, only the activities of senior management;</w:t>
      </w:r>
    </w:p>
    <w:p w:rsidR="007E6301" w:rsidRDefault="007E6301" w:rsidP="0032372A">
      <w:pPr>
        <w:pStyle w:val="Bullet1"/>
        <w:numPr>
          <w:ilvl w:val="0"/>
          <w:numId w:val="7"/>
        </w:numPr>
        <w:spacing w:before="120"/>
        <w:ind w:left="567"/>
      </w:pPr>
      <w:r>
        <w:t>We will not consider the role of the Audit Committee;</w:t>
      </w:r>
    </w:p>
    <w:p w:rsidR="00427C93" w:rsidRDefault="00372FFA" w:rsidP="0032372A">
      <w:pPr>
        <w:pStyle w:val="Bullet1"/>
        <w:numPr>
          <w:ilvl w:val="0"/>
          <w:numId w:val="7"/>
        </w:numPr>
        <w:spacing w:before="120"/>
        <w:ind w:left="567"/>
      </w:pPr>
      <w:r>
        <w:t>We will not confirm that all impacts of the changes have been identified and addressed;</w:t>
      </w:r>
    </w:p>
    <w:p w:rsidR="00427C93" w:rsidRDefault="00372FFA" w:rsidP="0032372A">
      <w:pPr>
        <w:pStyle w:val="Bullet1"/>
        <w:numPr>
          <w:ilvl w:val="0"/>
          <w:numId w:val="7"/>
        </w:numPr>
        <w:spacing w:before="120"/>
        <w:ind w:left="567"/>
      </w:pPr>
      <w:r>
        <w:t>We will not confirm that conflicts of interest have been declared and managed;</w:t>
      </w:r>
    </w:p>
    <w:p w:rsidR="00427C93" w:rsidRDefault="00372FFA" w:rsidP="0032372A">
      <w:pPr>
        <w:pStyle w:val="Bullet1"/>
        <w:numPr>
          <w:ilvl w:val="0"/>
          <w:numId w:val="7"/>
        </w:numPr>
        <w:spacing w:before="120"/>
        <w:ind w:left="567"/>
      </w:pPr>
      <w:r>
        <w:t>All testing will be compliance based sample testing only; and</w:t>
      </w:r>
    </w:p>
    <w:p w:rsidR="00427C93" w:rsidRDefault="00372FFA" w:rsidP="0032372A">
      <w:pPr>
        <w:pStyle w:val="Bullet1"/>
        <w:numPr>
          <w:ilvl w:val="0"/>
          <w:numId w:val="7"/>
        </w:numPr>
        <w:spacing w:before="120"/>
        <w:ind w:left="567"/>
      </w:pPr>
      <w:r>
        <w:t>Our work will not provide any guarantee against material errors, loss or fraud or provide an absolute assurance that material error, loss or fraud does not exist.</w:t>
      </w:r>
    </w:p>
    <w:p w:rsidR="00427C93" w:rsidRDefault="00427C93" w:rsidP="00D1628C">
      <w:pPr>
        <w:pStyle w:val="Bullet1"/>
        <w:numPr>
          <w:ilvl w:val="0"/>
          <w:numId w:val="0"/>
        </w:numPr>
        <w:spacing w:before="120" w:after="120"/>
      </w:pPr>
    </w:p>
    <w:p w:rsidR="00427C93" w:rsidRDefault="00427C93"/>
    <w:p w:rsidR="00C40192" w:rsidRDefault="00C40192" w:rsidP="00EE454F">
      <w:pPr>
        <w:sectPr w:rsidR="00C40192" w:rsidSect="00EE454F">
          <w:headerReference w:type="even" r:id="rId28"/>
          <w:headerReference w:type="default" r:id="rId29"/>
          <w:footerReference w:type="even" r:id="rId30"/>
          <w:headerReference w:type="first" r:id="rId31"/>
          <w:footerReference w:type="first" r:id="rId32"/>
          <w:pgSz w:w="11906" w:h="16838" w:code="9"/>
          <w:pgMar w:top="3572" w:right="709" w:bottom="709" w:left="709" w:header="709" w:footer="397" w:gutter="0"/>
          <w:cols w:space="310"/>
          <w:docGrid w:linePitch="360"/>
        </w:sectPr>
      </w:pPr>
    </w:p>
    <w:p w:rsidR="004D233D" w:rsidRDefault="004D233D" w:rsidP="004D233D">
      <w:pPr>
        <w:pStyle w:val="Heading1"/>
        <w:framePr w:w="0" w:wrap="auto" w:vAnchor="margin" w:yAlign="inline"/>
      </w:pPr>
      <w:bookmarkStart w:id="10" w:name="_Toc520113114"/>
      <w:r>
        <w:t>Appendix B: Further information</w:t>
      </w:r>
      <w:bookmarkEnd w:id="10"/>
    </w:p>
    <w:p w:rsidR="004D233D" w:rsidRPr="006A2912" w:rsidRDefault="004D233D" w:rsidP="004D233D">
      <w:pPr>
        <w:rPr>
          <w:b/>
          <w:lang w:eastAsia="en-GB"/>
        </w:rPr>
      </w:pPr>
      <w:r w:rsidRPr="006A2912">
        <w:rPr>
          <w:b/>
          <w:lang w:eastAsia="en-GB"/>
        </w:rPr>
        <w:t xml:space="preserve">Persons interviewed during the audit: </w:t>
      </w:r>
    </w:p>
    <w:p w:rsidR="0032372A" w:rsidRDefault="00D1628C" w:rsidP="0032372A">
      <w:pPr>
        <w:pStyle w:val="Bullet1"/>
        <w:numPr>
          <w:ilvl w:val="0"/>
          <w:numId w:val="6"/>
        </w:numPr>
        <w:spacing w:before="120"/>
        <w:ind w:left="360"/>
      </w:pPr>
      <w:r w:rsidRPr="0032372A">
        <w:t>Anthony Maude, Head of Performance and Scrutiny, Essex Police, Fire and Crime Commissioner</w:t>
      </w:r>
    </w:p>
    <w:p w:rsidR="00D1628C" w:rsidRPr="0032372A" w:rsidRDefault="00D1628C" w:rsidP="0032372A">
      <w:pPr>
        <w:pStyle w:val="Bullet1"/>
        <w:numPr>
          <w:ilvl w:val="0"/>
          <w:numId w:val="6"/>
        </w:numPr>
        <w:spacing w:before="120"/>
        <w:ind w:left="360"/>
      </w:pPr>
      <w:r w:rsidRPr="0032372A">
        <w:t>Ben Pilkington, Assistant Director of Programme 2020, Essex Fire and Rescue Service</w:t>
      </w:r>
    </w:p>
    <w:p w:rsidR="00427C93" w:rsidRDefault="00427C93"/>
    <w:p w:rsidR="00EE454F" w:rsidRPr="00EE454F" w:rsidRDefault="00EE454F" w:rsidP="00C40192">
      <w:pPr>
        <w:pStyle w:val="Heading1"/>
        <w:framePr w:wrap="around"/>
        <w:sectPr w:rsidR="00EE454F" w:rsidRPr="00EE454F" w:rsidSect="00EE454F">
          <w:headerReference w:type="even" r:id="rId33"/>
          <w:headerReference w:type="default" r:id="rId34"/>
          <w:footerReference w:type="even" r:id="rId35"/>
          <w:headerReference w:type="first" r:id="rId36"/>
          <w:footerReference w:type="first" r:id="rId37"/>
          <w:pgSz w:w="11906" w:h="16838" w:code="9"/>
          <w:pgMar w:top="3572" w:right="709" w:bottom="709" w:left="709" w:header="709" w:footer="397" w:gutter="0"/>
          <w:cols w:space="310"/>
          <w:docGrid w:linePitch="360"/>
        </w:sectPr>
      </w:pPr>
    </w:p>
    <w:p w:rsidR="00F93E1C" w:rsidRDefault="00F93E1C" w:rsidP="00F93E1C">
      <w:pPr>
        <w:pStyle w:val="Heading1"/>
        <w:framePr w:wrap="around"/>
        <w:rPr>
          <w:lang w:val="de-DE"/>
        </w:rPr>
      </w:pPr>
      <w:bookmarkStart w:id="11" w:name="_Toc520113115"/>
      <w:r>
        <w:rPr>
          <w:lang w:val="de-DE"/>
        </w:rPr>
        <w:t>For further information contact</w:t>
      </w:r>
      <w:bookmarkEnd w:id="11"/>
    </w:p>
    <w:p w:rsidR="00F93E1C" w:rsidRDefault="00F93E1C" w:rsidP="00F93E1C">
      <w:pPr>
        <w:pStyle w:val="Heading4"/>
        <w:rPr>
          <w:lang w:val="de-DE"/>
        </w:rPr>
      </w:pPr>
    </w:p>
    <w:p w:rsidR="006A1692" w:rsidRDefault="00804EC7" w:rsidP="006A1692">
      <w:pPr>
        <w:rPr>
          <w:b/>
          <w:lang w:val="de-DE"/>
        </w:rPr>
      </w:pPr>
      <w:r>
        <w:rPr>
          <w:rFonts w:cs="Arial"/>
          <w:b/>
        </w:rPr>
        <w:t>Anna O’Kee</w:t>
      </w:r>
      <w:r w:rsidR="00E7675C">
        <w:rPr>
          <w:rFonts w:cs="Arial"/>
          <w:b/>
        </w:rPr>
        <w:t>f</w:t>
      </w:r>
      <w:r>
        <w:rPr>
          <w:rFonts w:cs="Arial"/>
          <w:b/>
        </w:rPr>
        <w:t>fe, Manager</w:t>
      </w:r>
    </w:p>
    <w:p w:rsidR="00024E92" w:rsidRDefault="00DE0A72" w:rsidP="006A1692">
      <w:pPr>
        <w:rPr>
          <w:rFonts w:cs="Arial"/>
        </w:rPr>
      </w:pPr>
      <w:r>
        <w:rPr>
          <w:rFonts w:cs="Arial"/>
        </w:rPr>
        <w:t>a</w:t>
      </w:r>
      <w:r w:rsidR="00804EC7">
        <w:rPr>
          <w:rFonts w:cs="Arial"/>
        </w:rPr>
        <w:t>nna.</w:t>
      </w:r>
      <w:r w:rsidR="00AB3573">
        <w:rPr>
          <w:rFonts w:cs="Arial"/>
        </w:rPr>
        <w:t>o</w:t>
      </w:r>
      <w:r>
        <w:rPr>
          <w:rFonts w:cs="Arial"/>
        </w:rPr>
        <w:t>’k</w:t>
      </w:r>
      <w:r w:rsidR="00804EC7">
        <w:rPr>
          <w:rFonts w:cs="Arial"/>
        </w:rPr>
        <w:t>ee</w:t>
      </w:r>
      <w:r w:rsidR="00E7675C">
        <w:rPr>
          <w:rFonts w:cs="Arial"/>
        </w:rPr>
        <w:t>f</w:t>
      </w:r>
      <w:r w:rsidR="00804EC7">
        <w:rPr>
          <w:rFonts w:cs="Arial"/>
        </w:rPr>
        <w:t>fe</w:t>
      </w:r>
      <w:r w:rsidR="00C37E61">
        <w:rPr>
          <w:rFonts w:cs="Arial"/>
        </w:rPr>
        <w:t>@rsmuk</w:t>
      </w:r>
      <w:r w:rsidR="00AB3573">
        <w:rPr>
          <w:rFonts w:cs="Arial"/>
        </w:rPr>
        <w:t>.com</w:t>
      </w:r>
      <w:r>
        <w:rPr>
          <w:rFonts w:cs="Arial"/>
        </w:rPr>
        <w:t xml:space="preserve">  </w:t>
      </w:r>
    </w:p>
    <w:p w:rsidR="006A1692" w:rsidRPr="00024E92" w:rsidRDefault="006A1692" w:rsidP="006A1692">
      <w:pPr>
        <w:rPr>
          <w:rFonts w:cs="Arial"/>
        </w:rPr>
      </w:pPr>
      <w:r>
        <w:t xml:space="preserve">Tel: </w:t>
      </w:r>
      <w:r w:rsidR="00804EC7" w:rsidRPr="00804EC7">
        <w:t>+44 (0)7917 462007</w:t>
      </w:r>
    </w:p>
    <w:p w:rsidR="00295804" w:rsidRPr="00E05E04" w:rsidRDefault="00295804" w:rsidP="00F93E1C">
      <w:pPr>
        <w:rPr>
          <w:lang w:val="de-DE"/>
        </w:rPr>
      </w:pPr>
    </w:p>
    <w:sectPr w:rsidR="00295804" w:rsidRPr="00E05E04" w:rsidSect="006A1EA7">
      <w:headerReference w:type="even" r:id="rId38"/>
      <w:headerReference w:type="default" r:id="rId39"/>
      <w:footerReference w:type="even" r:id="rId40"/>
      <w:headerReference w:type="first" r:id="rId41"/>
      <w:footerReference w:type="first" r:id="rId42"/>
      <w:pgSz w:w="11906" w:h="16838"/>
      <w:pgMar w:top="3572" w:right="709" w:bottom="709" w:left="709" w:header="709" w:footer="397" w:gutter="0"/>
      <w:cols w:num="2" w:space="284" w:equalWidth="0">
        <w:col w:w="3317" w:space="284"/>
        <w:col w:w="688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FC" w:rsidRDefault="009115FC" w:rsidP="00622F60">
      <w:pPr>
        <w:spacing w:after="0" w:line="240" w:lineRule="auto"/>
      </w:pPr>
      <w:r>
        <w:separator/>
      </w:r>
    </w:p>
  </w:endnote>
  <w:endnote w:type="continuationSeparator" w:id="0">
    <w:p w:rsidR="009115FC" w:rsidRDefault="009115FC" w:rsidP="0062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03156F" w:rsidRDefault="00425C53" w:rsidP="000B78A2">
    <w:pPr>
      <w:pStyle w:val="Footer"/>
      <w:tabs>
        <w:tab w:val="clear" w:pos="4513"/>
        <w:tab w:val="clear" w:pos="9026"/>
        <w:tab w:val="right" w:pos="10490"/>
      </w:tabs>
      <w:jc w:val="right"/>
    </w:pP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Insert Client Name here Internal Audit Progress Report</w:instrText>
    </w:r>
    <w:r w:rsidRPr="001D2338">
      <w:fldChar w:fldCharType="end"/>
    </w:r>
    <w:r w:rsidRPr="001D2338">
      <w:instrText xml:space="preserve"> \* MERGEFORMAT </w:instrText>
    </w:r>
    <w:r w:rsidRPr="001D2338">
      <w:fldChar w:fldCharType="separate"/>
    </w:r>
    <w:r w:rsidRPr="00A93655">
      <w:rPr>
        <w:noProof/>
        <w:lang w:val="en-US"/>
      </w:rPr>
      <w:t xml:space="preserve"> </w:t>
    </w:r>
    <w:r w:rsidRPr="001D2338">
      <w:fldChar w:fldCharType="end"/>
    </w:r>
    <w:r>
      <w:tab/>
    </w:r>
    <w:r>
      <w:rPr>
        <w:b/>
      </w:rPr>
      <w:t>Essex Police, Fire and Crime Commissioner, Fire and Rescue Authority</w:t>
    </w:r>
    <w:r w:rsidRPr="005817C3">
      <w:rPr>
        <w:rStyle w:val="HeaderBold"/>
        <w:b w:val="0"/>
      </w:rPr>
      <w:t xml:space="preserve"> </w:t>
    </w:r>
    <w:r>
      <w:rPr>
        <w:szCs w:val="28"/>
      </w:rPr>
      <w:t xml:space="preserve">Governance - </w:t>
    </w:r>
    <w:proofErr w:type="gramStart"/>
    <w:r>
      <w:rPr>
        <w:szCs w:val="28"/>
      </w:rPr>
      <w:t>Transition</w:t>
    </w:r>
    <w:r>
      <w:rPr>
        <w:rStyle w:val="HeaderBold"/>
        <w:b w:val="0"/>
      </w:rPr>
      <w:t xml:space="preserve"> </w:t>
    </w:r>
    <w:r w:rsidRPr="005817C3">
      <w:rPr>
        <w:rStyle w:val="HeaderBold"/>
        <w:b w:val="0"/>
      </w:rPr>
      <w:t xml:space="preserve"> </w:t>
    </w:r>
    <w:r>
      <w:t>|</w:t>
    </w:r>
    <w:proofErr w:type="gramEnd"/>
    <w:r>
      <w:t xml:space="preserve"> </w:t>
    </w:r>
    <w:r>
      <w:fldChar w:fldCharType="begin"/>
    </w:r>
    <w:r>
      <w:instrText xml:space="preserve"> PAGE   \* MERGEFORMAT </w:instrText>
    </w:r>
    <w:r>
      <w:fldChar w:fldCharType="separate"/>
    </w:r>
    <w:r>
      <w:rPr>
        <w:noProof/>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Default="00425C53" w:rsidP="00043EB4">
    <w:pPr>
      <w:pStyle w:val="Footer"/>
      <w:jc w:val="right"/>
    </w:pPr>
    <w:r>
      <w:rPr>
        <w:noProof/>
        <w:lang w:eastAsia="en-GB"/>
      </w:rPr>
      <w:drawing>
        <wp:anchor distT="0" distB="0" distL="114300" distR="114300" simplePos="0" relativeHeight="251659264" behindDoc="0" locked="0" layoutInCell="1" allowOverlap="1" wp14:anchorId="4C7B6A63" wp14:editId="35AD388C">
          <wp:simplePos x="0" y="0"/>
          <wp:positionH relativeFrom="column">
            <wp:posOffset>4540885</wp:posOffset>
          </wp:positionH>
          <wp:positionV relativeFrom="paragraph">
            <wp:posOffset>-1141095</wp:posOffset>
          </wp:positionV>
          <wp:extent cx="2255520" cy="1170305"/>
          <wp:effectExtent l="0" t="0" r="0" b="0"/>
          <wp:wrapSquare wrapText="bothSides"/>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1170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03156F" w:rsidRDefault="00425C53" w:rsidP="000B78A2">
    <w:pPr>
      <w:pStyle w:val="Footer"/>
      <w:tabs>
        <w:tab w:val="clear" w:pos="4513"/>
        <w:tab w:val="clear" w:pos="9026"/>
        <w:tab w:val="right" w:pos="10490"/>
      </w:tabs>
      <w:jc w:val="right"/>
    </w:pP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Insert Client Name here Internal Audit Progress Report</w:instrText>
    </w:r>
    <w:r w:rsidRPr="001D2338">
      <w:fldChar w:fldCharType="end"/>
    </w:r>
    <w:r w:rsidRPr="001D2338">
      <w:instrText xml:space="preserve"> \* MERGEFORMAT </w:instrText>
    </w:r>
    <w:r w:rsidRPr="001D2338">
      <w:fldChar w:fldCharType="separate"/>
    </w:r>
    <w:r w:rsidRPr="00A93655">
      <w:rPr>
        <w:noProof/>
        <w:lang w:val="en-US"/>
      </w:rPr>
      <w:t xml:space="preserve"> </w:t>
    </w:r>
    <w:r w:rsidRPr="001D2338">
      <w:fldChar w:fldCharType="end"/>
    </w:r>
    <w:r>
      <w:tab/>
    </w:r>
    <w:r>
      <w:rPr>
        <w:b/>
      </w:rPr>
      <w:t>Essex Police, Fire and Crime Commissioner, Fire and Rescue Authority</w:t>
    </w:r>
    <w:r w:rsidRPr="005817C3">
      <w:rPr>
        <w:rStyle w:val="HeaderBold"/>
        <w:b w:val="0"/>
      </w:rPr>
      <w:t xml:space="preserve"> </w:t>
    </w:r>
    <w:r>
      <w:rPr>
        <w:szCs w:val="28"/>
      </w:rPr>
      <w:t xml:space="preserve">Governance - </w:t>
    </w:r>
    <w:proofErr w:type="gramStart"/>
    <w:r>
      <w:rPr>
        <w:szCs w:val="28"/>
      </w:rPr>
      <w:t>Transition</w:t>
    </w:r>
    <w:r>
      <w:rPr>
        <w:rStyle w:val="HeaderBold"/>
        <w:b w:val="0"/>
      </w:rPr>
      <w:t xml:space="preserve"> </w:t>
    </w:r>
    <w:r w:rsidRPr="005817C3">
      <w:rPr>
        <w:rStyle w:val="HeaderBold"/>
        <w:b w:val="0"/>
      </w:rPr>
      <w:t xml:space="preserve"> </w:t>
    </w:r>
    <w:r>
      <w:t>|</w:t>
    </w:r>
    <w:proofErr w:type="gramEnd"/>
    <w:r>
      <w:t xml:space="preserve"> </w:t>
    </w:r>
    <w:r>
      <w:fldChar w:fldCharType="begin"/>
    </w:r>
    <w:r>
      <w:instrText xml:space="preserve"> PAGE   \* MERGEFORMAT </w:instrText>
    </w:r>
    <w:r>
      <w:fldChar w:fldCharType="separate"/>
    </w:r>
    <w:r>
      <w:rPr>
        <w:noProof/>
      </w:rPr>
      <w:t>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Default="00425C53" w:rsidP="00043EB4">
    <w:pPr>
      <w:pStyle w:val="Footer"/>
      <w:jc w:val="right"/>
    </w:pPr>
    <w:r>
      <w:rPr>
        <w:noProof/>
        <w:lang w:eastAsia="en-GB"/>
      </w:rPr>
      <w:drawing>
        <wp:anchor distT="0" distB="0" distL="114300" distR="114300" simplePos="0" relativeHeight="251660288" behindDoc="0" locked="0" layoutInCell="1" allowOverlap="1" wp14:anchorId="0F1656E0" wp14:editId="670F9116">
          <wp:simplePos x="0" y="0"/>
          <wp:positionH relativeFrom="column">
            <wp:posOffset>4540885</wp:posOffset>
          </wp:positionH>
          <wp:positionV relativeFrom="paragraph">
            <wp:posOffset>-1141095</wp:posOffset>
          </wp:positionV>
          <wp:extent cx="2255520" cy="1170305"/>
          <wp:effectExtent l="0" t="0" r="0" b="0"/>
          <wp:wrapSquare wrapText="bothSides"/>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1170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03156F" w:rsidRDefault="00425C53" w:rsidP="000B78A2">
    <w:pPr>
      <w:pStyle w:val="Footer"/>
      <w:tabs>
        <w:tab w:val="clear" w:pos="4513"/>
        <w:tab w:val="clear" w:pos="9026"/>
        <w:tab w:val="right" w:pos="10490"/>
      </w:tabs>
      <w:jc w:val="right"/>
    </w:pP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Insert Client Name here Internal Audit Progress Report</w:instrText>
    </w:r>
    <w:r w:rsidRPr="001D2338">
      <w:fldChar w:fldCharType="end"/>
    </w:r>
    <w:r w:rsidRPr="001D2338">
      <w:instrText xml:space="preserve"> \* MERGEFORMAT </w:instrText>
    </w:r>
    <w:r w:rsidRPr="001D2338">
      <w:fldChar w:fldCharType="separate"/>
    </w:r>
    <w:r w:rsidRPr="00A93655">
      <w:rPr>
        <w:noProof/>
        <w:lang w:val="en-US"/>
      </w:rPr>
      <w:t xml:space="preserve"> </w:t>
    </w:r>
    <w:r w:rsidRPr="001D2338">
      <w:fldChar w:fldCharType="end"/>
    </w:r>
    <w:r>
      <w:tab/>
    </w:r>
    <w:r>
      <w:rPr>
        <w:b/>
      </w:rPr>
      <w:t>Essex Police, Fire and Crime Commissioner, Fire and Rescue Authority</w:t>
    </w:r>
    <w:r w:rsidRPr="005817C3">
      <w:rPr>
        <w:rStyle w:val="HeaderBold"/>
        <w:b w:val="0"/>
      </w:rPr>
      <w:t xml:space="preserve"> </w:t>
    </w:r>
    <w:r>
      <w:rPr>
        <w:szCs w:val="28"/>
      </w:rPr>
      <w:t xml:space="preserve">Governance - </w:t>
    </w:r>
    <w:proofErr w:type="gramStart"/>
    <w:r>
      <w:rPr>
        <w:szCs w:val="28"/>
      </w:rPr>
      <w:t>Transition</w:t>
    </w:r>
    <w:r>
      <w:rPr>
        <w:rStyle w:val="HeaderBold"/>
        <w:b w:val="0"/>
      </w:rPr>
      <w:t xml:space="preserve"> </w:t>
    </w:r>
    <w:r w:rsidRPr="005817C3">
      <w:rPr>
        <w:rStyle w:val="HeaderBold"/>
        <w:b w:val="0"/>
      </w:rPr>
      <w:t xml:space="preserve"> </w:t>
    </w:r>
    <w:r>
      <w:t>|</w:t>
    </w:r>
    <w:proofErr w:type="gramEnd"/>
    <w:r>
      <w:t xml:space="preserve"> </w:t>
    </w:r>
    <w:r>
      <w:fldChar w:fldCharType="begin"/>
    </w:r>
    <w:r>
      <w:instrText xml:space="preserve"> PAGE   \* MERGEFORMAT </w:instrText>
    </w:r>
    <w:r>
      <w:fldChar w:fldCharType="separate"/>
    </w:r>
    <w:r>
      <w:rPr>
        <w:noProof/>
      </w:rPr>
      <w:t>2</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Default="00425C53" w:rsidP="00043EB4">
    <w:pPr>
      <w:pStyle w:val="Footer"/>
      <w:jc w:val="right"/>
    </w:pPr>
    <w:r>
      <w:rPr>
        <w:noProof/>
        <w:lang w:eastAsia="en-GB"/>
      </w:rPr>
      <w:drawing>
        <wp:anchor distT="0" distB="0" distL="114300" distR="114300" simplePos="0" relativeHeight="251661312" behindDoc="0" locked="0" layoutInCell="1" allowOverlap="1" wp14:anchorId="7C06A061" wp14:editId="2543B0EF">
          <wp:simplePos x="0" y="0"/>
          <wp:positionH relativeFrom="column">
            <wp:posOffset>4540885</wp:posOffset>
          </wp:positionH>
          <wp:positionV relativeFrom="paragraph">
            <wp:posOffset>-1141095</wp:posOffset>
          </wp:positionV>
          <wp:extent cx="2255520" cy="1170305"/>
          <wp:effectExtent l="0" t="0" r="0" b="0"/>
          <wp:wrapSquare wrapText="bothSides"/>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1170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03156F" w:rsidRDefault="00425C53" w:rsidP="000B78A2">
    <w:pPr>
      <w:pStyle w:val="Footer"/>
      <w:tabs>
        <w:tab w:val="clear" w:pos="4513"/>
        <w:tab w:val="clear" w:pos="9026"/>
        <w:tab w:val="right" w:pos="10490"/>
      </w:tabs>
      <w:jc w:val="right"/>
    </w:pP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Insert Client Name here Internal Audit Progress Report</w:instrText>
    </w:r>
    <w:r w:rsidRPr="001D2338">
      <w:fldChar w:fldCharType="end"/>
    </w:r>
    <w:r w:rsidRPr="001D2338">
      <w:instrText xml:space="preserve"> \* MERGEFORMAT </w:instrText>
    </w:r>
    <w:r w:rsidRPr="001D2338">
      <w:fldChar w:fldCharType="separate"/>
    </w:r>
    <w:r w:rsidR="00DE0A72" w:rsidRPr="00DE0A72">
      <w:rPr>
        <w:noProof/>
        <w:lang w:val="en-US"/>
      </w:rPr>
      <w:t xml:space="preserve"> </w:t>
    </w:r>
    <w:r w:rsidRPr="001D2338">
      <w:fldChar w:fldCharType="end"/>
    </w:r>
    <w:r>
      <w:tab/>
    </w:r>
    <w:r>
      <w:rPr>
        <w:b/>
      </w:rPr>
      <w:t>Essex Police, Fire and Crime Commissioner, Fire and Rescue Authority</w:t>
    </w:r>
    <w:r w:rsidRPr="005817C3">
      <w:rPr>
        <w:rStyle w:val="HeaderBold"/>
        <w:b w:val="0"/>
      </w:rPr>
      <w:t xml:space="preserve"> </w:t>
    </w:r>
    <w:r>
      <w:rPr>
        <w:szCs w:val="28"/>
      </w:rPr>
      <w:t xml:space="preserve">Governance - </w:t>
    </w:r>
    <w:proofErr w:type="gramStart"/>
    <w:r>
      <w:rPr>
        <w:szCs w:val="28"/>
      </w:rPr>
      <w:t>Transition</w:t>
    </w:r>
    <w:r>
      <w:rPr>
        <w:rStyle w:val="HeaderBold"/>
        <w:b w:val="0"/>
      </w:rPr>
      <w:t xml:space="preserve"> </w:t>
    </w:r>
    <w:r w:rsidRPr="005817C3">
      <w:rPr>
        <w:rStyle w:val="HeaderBold"/>
        <w:b w:val="0"/>
      </w:rPr>
      <w:t xml:space="preserve"> </w:t>
    </w:r>
    <w:r>
      <w:t>|</w:t>
    </w:r>
    <w:proofErr w:type="gramEnd"/>
    <w:r>
      <w:t xml:space="preserve">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Default="00425C53" w:rsidP="00043EB4">
    <w:pPr>
      <w:pStyle w:val="Footer"/>
      <w:jc w:val="right"/>
    </w:pPr>
    <w:r>
      <w:rPr>
        <w:noProof/>
        <w:lang w:eastAsia="en-GB"/>
      </w:rPr>
      <w:drawing>
        <wp:anchor distT="0" distB="0" distL="114300" distR="114300" simplePos="0" relativeHeight="251655680" behindDoc="0" locked="0" layoutInCell="1" allowOverlap="1" wp14:anchorId="138679E3" wp14:editId="39D98F2D">
          <wp:simplePos x="0" y="0"/>
          <wp:positionH relativeFrom="column">
            <wp:posOffset>4998085</wp:posOffset>
          </wp:positionH>
          <wp:positionV relativeFrom="paragraph">
            <wp:posOffset>-904240</wp:posOffset>
          </wp:positionV>
          <wp:extent cx="1798320" cy="9328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932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03156F" w:rsidRDefault="00425C53" w:rsidP="000B78A2">
    <w:pPr>
      <w:pStyle w:val="Footer"/>
      <w:tabs>
        <w:tab w:val="clear" w:pos="4513"/>
        <w:tab w:val="clear" w:pos="9026"/>
        <w:tab w:val="right" w:pos="10490"/>
      </w:tabs>
      <w:jc w:val="right"/>
    </w:pP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Insert Client Name here Internal Audit Progress Report</w:instrText>
    </w:r>
    <w:r w:rsidRPr="001D2338">
      <w:fldChar w:fldCharType="end"/>
    </w:r>
    <w:r w:rsidRPr="001D2338">
      <w:instrText xml:space="preserve"> \* MERGEFORMAT </w:instrText>
    </w:r>
    <w:r w:rsidRPr="001D2338">
      <w:fldChar w:fldCharType="separate"/>
    </w:r>
    <w:r w:rsidRPr="00A93655">
      <w:rPr>
        <w:noProof/>
        <w:lang w:val="en-US"/>
      </w:rPr>
      <w:t xml:space="preserve"> </w:t>
    </w:r>
    <w:r w:rsidRPr="001D2338">
      <w:fldChar w:fldCharType="end"/>
    </w:r>
    <w:r>
      <w:tab/>
    </w:r>
    <w:r>
      <w:rPr>
        <w:b/>
      </w:rPr>
      <w:t>Essex Police, Fire and Crime Commissioner, Fire and Rescue Authority</w:t>
    </w:r>
    <w:r w:rsidRPr="005817C3">
      <w:rPr>
        <w:rStyle w:val="HeaderBold"/>
        <w:b w:val="0"/>
      </w:rPr>
      <w:t xml:space="preserve"> </w:t>
    </w:r>
    <w:r>
      <w:rPr>
        <w:szCs w:val="28"/>
      </w:rPr>
      <w:t xml:space="preserve">Governance - </w:t>
    </w:r>
    <w:proofErr w:type="gramStart"/>
    <w:r>
      <w:rPr>
        <w:szCs w:val="28"/>
      </w:rPr>
      <w:t>Transition</w:t>
    </w:r>
    <w:r>
      <w:rPr>
        <w:rStyle w:val="HeaderBold"/>
        <w:b w:val="0"/>
      </w:rPr>
      <w:t xml:space="preserve"> </w:t>
    </w:r>
    <w:r w:rsidRPr="005817C3">
      <w:rPr>
        <w:rStyle w:val="HeaderBold"/>
        <w:b w:val="0"/>
      </w:rPr>
      <w:t xml:space="preserve"> </w:t>
    </w:r>
    <w:r>
      <w:t>|</w:t>
    </w:r>
    <w:proofErr w:type="gramEnd"/>
    <w:r>
      <w:t xml:space="preserve"> </w:t>
    </w:r>
    <w:r>
      <w:fldChar w:fldCharType="begin"/>
    </w:r>
    <w:r>
      <w:instrText xml:space="preserve"> PAGE   \* MERGEFORMAT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03156F" w:rsidRDefault="00425C53" w:rsidP="000B78A2">
    <w:pPr>
      <w:pStyle w:val="Footer"/>
      <w:tabs>
        <w:tab w:val="clear" w:pos="4513"/>
        <w:tab w:val="clear" w:pos="9026"/>
        <w:tab w:val="right" w:pos="10490"/>
      </w:tabs>
      <w:jc w:val="right"/>
    </w:pP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Insert Client Name here Internal Audit Progress Report</w:instrText>
    </w:r>
    <w:r w:rsidRPr="001D2338">
      <w:fldChar w:fldCharType="end"/>
    </w:r>
    <w:r w:rsidRPr="001D2338">
      <w:instrText xml:space="preserve"> \* MERGEFORMAT </w:instrText>
    </w:r>
    <w:r w:rsidRPr="001D2338">
      <w:fldChar w:fldCharType="separate"/>
    </w:r>
    <w:r w:rsidR="00336ACE" w:rsidRPr="00336ACE">
      <w:rPr>
        <w:noProof/>
        <w:lang w:val="en-US"/>
      </w:rPr>
      <w:t xml:space="preserve"> </w:t>
    </w:r>
    <w:r w:rsidRPr="001D2338">
      <w:fldChar w:fldCharType="end"/>
    </w:r>
    <w:r>
      <w:tab/>
    </w:r>
    <w:r>
      <w:rPr>
        <w:b/>
      </w:rPr>
      <w:t>Essex Police, Fire and Crime Commissioner, Fire and Rescue Authority</w:t>
    </w:r>
    <w:r w:rsidRPr="005817C3">
      <w:rPr>
        <w:rStyle w:val="HeaderBold"/>
        <w:b w:val="0"/>
      </w:rPr>
      <w:t xml:space="preserve"> </w:t>
    </w:r>
    <w:r>
      <w:rPr>
        <w:szCs w:val="28"/>
      </w:rPr>
      <w:t>Governance – Transition 10.17/18</w:t>
    </w:r>
    <w:r>
      <w:rPr>
        <w:rStyle w:val="HeaderBold"/>
        <w:b w:val="0"/>
      </w:rPr>
      <w:t xml:space="preserve"> </w:t>
    </w:r>
    <w:r w:rsidRPr="005817C3">
      <w:rPr>
        <w:rStyle w:val="HeaderBold"/>
        <w:b w:val="0"/>
      </w:rPr>
      <w:t>|</w:t>
    </w:r>
    <w:r>
      <w:t xml:space="preserve"> </w:t>
    </w:r>
    <w:r>
      <w:fldChar w:fldCharType="begin"/>
    </w:r>
    <w:r>
      <w:instrText xml:space="preserve"> PAGE   \* MERGEFORMAT </w:instrText>
    </w:r>
    <w:r>
      <w:fldChar w:fldCharType="separate"/>
    </w:r>
    <w:r w:rsidR="00336ACE">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Default="00425C53" w:rsidP="00043EB4">
    <w:pPr>
      <w:pStyle w:val="Footer"/>
      <w:jc w:val="right"/>
    </w:pPr>
    <w:r>
      <w:rPr>
        <w:noProof/>
        <w:lang w:eastAsia="en-GB"/>
      </w:rPr>
      <w:drawing>
        <wp:anchor distT="0" distB="0" distL="114300" distR="114300" simplePos="0" relativeHeight="251657216" behindDoc="0" locked="0" layoutInCell="1" allowOverlap="1" wp14:anchorId="2EC46797" wp14:editId="3FC6D8A8">
          <wp:simplePos x="0" y="0"/>
          <wp:positionH relativeFrom="column">
            <wp:posOffset>4540885</wp:posOffset>
          </wp:positionH>
          <wp:positionV relativeFrom="paragraph">
            <wp:posOffset>-1141095</wp:posOffset>
          </wp:positionV>
          <wp:extent cx="2255520" cy="1170305"/>
          <wp:effectExtent l="0" t="0" r="0" b="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1170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03156F" w:rsidRDefault="00425C53" w:rsidP="000B78A2">
    <w:pPr>
      <w:pStyle w:val="Footer"/>
      <w:tabs>
        <w:tab w:val="clear" w:pos="4513"/>
        <w:tab w:val="clear" w:pos="9026"/>
        <w:tab w:val="right" w:pos="10490"/>
      </w:tabs>
      <w:jc w:val="right"/>
    </w:pP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Insert Client Name here Internal Audit Progress Report</w:instrText>
    </w:r>
    <w:r w:rsidRPr="001D2338">
      <w:fldChar w:fldCharType="end"/>
    </w:r>
    <w:r w:rsidRPr="001D2338">
      <w:instrText xml:space="preserve"> \* MERGEFORMAT </w:instrText>
    </w:r>
    <w:r w:rsidRPr="001D2338">
      <w:fldChar w:fldCharType="separate"/>
    </w:r>
    <w:r w:rsidRPr="00A93655">
      <w:rPr>
        <w:noProof/>
        <w:lang w:val="en-US"/>
      </w:rPr>
      <w:t xml:space="preserve"> </w:t>
    </w:r>
    <w:r w:rsidRPr="001D2338">
      <w:fldChar w:fldCharType="end"/>
    </w:r>
    <w:r>
      <w:tab/>
    </w:r>
    <w:r>
      <w:rPr>
        <w:b/>
      </w:rPr>
      <w:t>Essex Police, Fire and Crime Commissioner, Fire and Rescue Authority</w:t>
    </w:r>
    <w:r w:rsidRPr="005817C3">
      <w:rPr>
        <w:rStyle w:val="HeaderBold"/>
        <w:b w:val="0"/>
      </w:rPr>
      <w:t xml:space="preserve"> </w:t>
    </w:r>
    <w:r>
      <w:rPr>
        <w:szCs w:val="28"/>
      </w:rPr>
      <w:t xml:space="preserve">Governance - </w:t>
    </w:r>
    <w:proofErr w:type="gramStart"/>
    <w:r>
      <w:rPr>
        <w:szCs w:val="28"/>
      </w:rPr>
      <w:t>Transition</w:t>
    </w:r>
    <w:r>
      <w:rPr>
        <w:rStyle w:val="HeaderBold"/>
        <w:b w:val="0"/>
      </w:rPr>
      <w:t xml:space="preserve"> </w:t>
    </w:r>
    <w:r w:rsidRPr="005817C3">
      <w:rPr>
        <w:rStyle w:val="HeaderBold"/>
        <w:b w:val="0"/>
      </w:rPr>
      <w:t xml:space="preserve"> </w:t>
    </w:r>
    <w:r>
      <w:t>|</w:t>
    </w:r>
    <w:proofErr w:type="gramEnd"/>
    <w:r>
      <w:t xml:space="preserve"> </w:t>
    </w:r>
    <w:r>
      <w:fldChar w:fldCharType="begin"/>
    </w:r>
    <w:r>
      <w:instrText xml:space="preserve"> PAGE   \* MERGEFORMAT </w:instrText>
    </w:r>
    <w:r>
      <w:fldChar w:fldCharType="separate"/>
    </w:r>
    <w:r>
      <w:rPr>
        <w:noProof/>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Default="00425C53" w:rsidP="00043EB4">
    <w:pPr>
      <w:pStyle w:val="Footer"/>
      <w:jc w:val="right"/>
    </w:pPr>
    <w:r>
      <w:rPr>
        <w:noProof/>
        <w:lang w:eastAsia="en-GB"/>
      </w:rPr>
      <w:drawing>
        <wp:anchor distT="0" distB="0" distL="114300" distR="114300" simplePos="0" relativeHeight="251658240" behindDoc="0" locked="0" layoutInCell="1" allowOverlap="1" wp14:anchorId="645A44CB" wp14:editId="760E10CF">
          <wp:simplePos x="0" y="0"/>
          <wp:positionH relativeFrom="column">
            <wp:posOffset>4540885</wp:posOffset>
          </wp:positionH>
          <wp:positionV relativeFrom="paragraph">
            <wp:posOffset>-1141095</wp:posOffset>
          </wp:positionV>
          <wp:extent cx="2255520" cy="1170305"/>
          <wp:effectExtent l="0" t="0" r="0" b="0"/>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1170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03156F" w:rsidRDefault="00425C53" w:rsidP="000B78A2">
    <w:pPr>
      <w:pStyle w:val="Footer"/>
      <w:tabs>
        <w:tab w:val="clear" w:pos="4513"/>
        <w:tab w:val="clear" w:pos="9026"/>
        <w:tab w:val="right" w:pos="10490"/>
      </w:tabs>
      <w:jc w:val="right"/>
    </w:pP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Insert Client Name here Internal Audit Progress Report</w:instrText>
    </w:r>
    <w:r w:rsidRPr="001D2338">
      <w:fldChar w:fldCharType="end"/>
    </w:r>
    <w:r w:rsidRPr="001D2338">
      <w:instrText xml:space="preserve"> \* MERGEFORMAT </w:instrText>
    </w:r>
    <w:r w:rsidRPr="001D2338">
      <w:fldChar w:fldCharType="separate"/>
    </w:r>
    <w:r w:rsidRPr="00A93655">
      <w:rPr>
        <w:noProof/>
        <w:lang w:val="en-US"/>
      </w:rPr>
      <w:t xml:space="preserve"> </w:t>
    </w:r>
    <w:r w:rsidRPr="001D2338">
      <w:fldChar w:fldCharType="end"/>
    </w:r>
    <w:r>
      <w:tab/>
    </w:r>
    <w:r>
      <w:rPr>
        <w:b/>
      </w:rPr>
      <w:t>Essex Police, Fire and Crime Commissioner, Fire and Rescue Authority</w:t>
    </w:r>
    <w:r w:rsidRPr="005817C3">
      <w:rPr>
        <w:rStyle w:val="HeaderBold"/>
        <w:b w:val="0"/>
      </w:rPr>
      <w:t xml:space="preserve"> </w:t>
    </w:r>
    <w:r>
      <w:rPr>
        <w:szCs w:val="28"/>
      </w:rPr>
      <w:t xml:space="preserve">Governance - </w:t>
    </w:r>
    <w:proofErr w:type="gramStart"/>
    <w:r>
      <w:rPr>
        <w:szCs w:val="28"/>
      </w:rPr>
      <w:t>Transition</w:t>
    </w:r>
    <w:r>
      <w:rPr>
        <w:rStyle w:val="HeaderBold"/>
        <w:b w:val="0"/>
      </w:rPr>
      <w:t xml:space="preserve"> </w:t>
    </w:r>
    <w:r w:rsidRPr="005817C3">
      <w:rPr>
        <w:rStyle w:val="HeaderBold"/>
        <w:b w:val="0"/>
      </w:rPr>
      <w:t xml:space="preserve"> </w:t>
    </w:r>
    <w:r>
      <w:t>|</w:t>
    </w:r>
    <w:proofErr w:type="gramEnd"/>
    <w:r>
      <w:t xml:space="preserv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FC" w:rsidRDefault="009115FC" w:rsidP="00622F60">
      <w:pPr>
        <w:spacing w:after="0" w:line="240" w:lineRule="auto"/>
      </w:pPr>
      <w:r>
        <w:separator/>
      </w:r>
    </w:p>
  </w:footnote>
  <w:footnote w:type="continuationSeparator" w:id="0">
    <w:p w:rsidR="009115FC" w:rsidRDefault="009115FC" w:rsidP="00622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74"/>
      <w:gridCol w:w="166"/>
      <w:gridCol w:w="3815"/>
      <w:gridCol w:w="166"/>
      <w:gridCol w:w="4977"/>
    </w:tblGrid>
    <w:tr w:rsidR="00425C53" w:rsidTr="00CB0BBB">
      <w:trPr>
        <w:trHeight w:hRule="exact" w:val="794"/>
      </w:trPr>
      <w:tc>
        <w:tcPr>
          <w:tcW w:w="2126" w:type="dxa"/>
          <w:shd w:val="clear" w:color="auto" w:fill="63666A" w:themeFill="text1"/>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3912" w:type="dxa"/>
          <w:shd w:val="clear" w:color="auto" w:fill="3F9C35" w:themeFill="accent2"/>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5103" w:type="dxa"/>
          <w:shd w:val="clear" w:color="auto" w:fill="009CDE" w:themeFill="text2"/>
        </w:tcPr>
        <w:p w:rsidR="00425C53" w:rsidRDefault="00425C53" w:rsidP="00DF3070">
          <w:pPr>
            <w:pStyle w:val="Header"/>
            <w:jc w:val="right"/>
            <w:rPr>
              <w:rStyle w:val="HeaderBold"/>
            </w:rPr>
          </w:pPr>
        </w:p>
      </w:tc>
    </w:tr>
  </w:tbl>
  <w:p w:rsidR="00425C53" w:rsidRDefault="00425C53" w:rsidP="004D47C2">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21504A" w:rsidRDefault="00425C53" w:rsidP="002150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 w:tblpY="710"/>
      <w:tblOverlap w:val="never"/>
      <w:tblW w:w="11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90"/>
    </w:tblGrid>
    <w:tr w:rsidR="00425C53" w:rsidTr="008D4C8F">
      <w:trPr>
        <w:trHeight w:hRule="exact" w:val="11465"/>
      </w:trPr>
      <w:tc>
        <w:tcPr>
          <w:tcW w:w="11159" w:type="dxa"/>
        </w:tcPr>
        <w:p w:rsidR="00425C53" w:rsidRDefault="00425C53" w:rsidP="008D4C8F">
          <w:pPr>
            <w:pStyle w:val="Header"/>
          </w:pPr>
          <w:r>
            <w:rPr>
              <w:noProof/>
              <w:lang w:eastAsia="en-GB"/>
            </w:rPr>
            <w:drawing>
              <wp:inline distT="0" distB="0" distL="0" distR="0" wp14:anchorId="4A7285D7" wp14:editId="268556A8">
                <wp:extent cx="7105650" cy="7287895"/>
                <wp:effectExtent l="0" t="0" r="0" b="825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 covers progress ba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0" cy="7287895"/>
                        </a:xfrm>
                        <a:prstGeom prst="rect">
                          <a:avLst/>
                        </a:prstGeom>
                      </pic:spPr>
                    </pic:pic>
                  </a:graphicData>
                </a:graphic>
              </wp:inline>
            </w:drawing>
          </w:r>
        </w:p>
      </w:tc>
    </w:tr>
  </w:tbl>
  <w:p w:rsidR="00425C53" w:rsidRDefault="00425C53" w:rsidP="006D5C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74"/>
      <w:gridCol w:w="166"/>
      <w:gridCol w:w="3815"/>
      <w:gridCol w:w="166"/>
      <w:gridCol w:w="4977"/>
    </w:tblGrid>
    <w:tr w:rsidR="00425C53" w:rsidTr="00CB0BBB">
      <w:trPr>
        <w:trHeight w:hRule="exact" w:val="794"/>
      </w:trPr>
      <w:tc>
        <w:tcPr>
          <w:tcW w:w="2126" w:type="dxa"/>
          <w:shd w:val="clear" w:color="auto" w:fill="63666A" w:themeFill="text1"/>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3912" w:type="dxa"/>
          <w:shd w:val="clear" w:color="auto" w:fill="3F9C35" w:themeFill="accent2"/>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5103" w:type="dxa"/>
          <w:shd w:val="clear" w:color="auto" w:fill="009CDE" w:themeFill="text2"/>
        </w:tcPr>
        <w:p w:rsidR="00425C53" w:rsidRDefault="00425C53" w:rsidP="00DF3070">
          <w:pPr>
            <w:pStyle w:val="Header"/>
            <w:jc w:val="right"/>
            <w:rPr>
              <w:rStyle w:val="HeaderBold"/>
            </w:rPr>
          </w:pPr>
        </w:p>
      </w:tc>
    </w:tr>
  </w:tbl>
  <w:p w:rsidR="00425C53" w:rsidRDefault="00425C53" w:rsidP="004D47C2">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21504A" w:rsidRDefault="00425C53" w:rsidP="002150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 w:tblpY="710"/>
      <w:tblOverlap w:val="never"/>
      <w:tblW w:w="11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90"/>
    </w:tblGrid>
    <w:tr w:rsidR="00425C53" w:rsidTr="008D4C8F">
      <w:trPr>
        <w:trHeight w:hRule="exact" w:val="11465"/>
      </w:trPr>
      <w:tc>
        <w:tcPr>
          <w:tcW w:w="11159" w:type="dxa"/>
        </w:tcPr>
        <w:p w:rsidR="00425C53" w:rsidRDefault="00425C53" w:rsidP="008D4C8F">
          <w:pPr>
            <w:pStyle w:val="Header"/>
          </w:pPr>
          <w:r>
            <w:rPr>
              <w:noProof/>
              <w:lang w:eastAsia="en-GB"/>
            </w:rPr>
            <w:drawing>
              <wp:inline distT="0" distB="0" distL="0" distR="0" wp14:anchorId="14A7D913" wp14:editId="063F7BC2">
                <wp:extent cx="7105650" cy="7287895"/>
                <wp:effectExtent l="0" t="0" r="0" b="8255"/>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 covers progress ba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0" cy="7287895"/>
                        </a:xfrm>
                        <a:prstGeom prst="rect">
                          <a:avLst/>
                        </a:prstGeom>
                      </pic:spPr>
                    </pic:pic>
                  </a:graphicData>
                </a:graphic>
              </wp:inline>
            </w:drawing>
          </w:r>
        </w:p>
      </w:tc>
    </w:tr>
  </w:tbl>
  <w:p w:rsidR="00425C53" w:rsidRDefault="00425C53" w:rsidP="006D5C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74"/>
      <w:gridCol w:w="166"/>
      <w:gridCol w:w="3815"/>
      <w:gridCol w:w="166"/>
      <w:gridCol w:w="4977"/>
    </w:tblGrid>
    <w:tr w:rsidR="00425C53" w:rsidTr="00CB0BBB">
      <w:trPr>
        <w:trHeight w:hRule="exact" w:val="794"/>
      </w:trPr>
      <w:tc>
        <w:tcPr>
          <w:tcW w:w="2126" w:type="dxa"/>
          <w:shd w:val="clear" w:color="auto" w:fill="63666A" w:themeFill="text1"/>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3912" w:type="dxa"/>
          <w:shd w:val="clear" w:color="auto" w:fill="3F9C35" w:themeFill="accent2"/>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5103" w:type="dxa"/>
          <w:shd w:val="clear" w:color="auto" w:fill="009CDE" w:themeFill="text2"/>
        </w:tcPr>
        <w:p w:rsidR="00425C53" w:rsidRDefault="00425C53" w:rsidP="00DF3070">
          <w:pPr>
            <w:pStyle w:val="Header"/>
            <w:jc w:val="right"/>
            <w:rPr>
              <w:rStyle w:val="HeaderBold"/>
            </w:rPr>
          </w:pPr>
        </w:p>
      </w:tc>
    </w:tr>
  </w:tbl>
  <w:p w:rsidR="00425C53" w:rsidRDefault="00425C53" w:rsidP="004D47C2">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21504A" w:rsidRDefault="00425C53" w:rsidP="002150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 w:tblpY="710"/>
      <w:tblOverlap w:val="never"/>
      <w:tblW w:w="11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90"/>
    </w:tblGrid>
    <w:tr w:rsidR="00425C53" w:rsidTr="008D4C8F">
      <w:trPr>
        <w:trHeight w:hRule="exact" w:val="11465"/>
      </w:trPr>
      <w:tc>
        <w:tcPr>
          <w:tcW w:w="11159" w:type="dxa"/>
        </w:tcPr>
        <w:p w:rsidR="00425C53" w:rsidRDefault="00425C53" w:rsidP="008D4C8F">
          <w:pPr>
            <w:pStyle w:val="Header"/>
          </w:pPr>
          <w:r>
            <w:rPr>
              <w:noProof/>
              <w:lang w:eastAsia="en-GB"/>
            </w:rPr>
            <w:drawing>
              <wp:inline distT="0" distB="0" distL="0" distR="0" wp14:anchorId="515F31DE" wp14:editId="4C08F7C6">
                <wp:extent cx="7105650" cy="7287895"/>
                <wp:effectExtent l="0" t="0" r="0" b="8255"/>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 covers progress ba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0" cy="7287895"/>
                        </a:xfrm>
                        <a:prstGeom prst="rect">
                          <a:avLst/>
                        </a:prstGeom>
                      </pic:spPr>
                    </pic:pic>
                  </a:graphicData>
                </a:graphic>
              </wp:inline>
            </w:drawing>
          </w:r>
        </w:p>
      </w:tc>
    </w:tr>
  </w:tbl>
  <w:p w:rsidR="00425C53" w:rsidRDefault="00425C53" w:rsidP="006D5C2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74"/>
      <w:gridCol w:w="166"/>
      <w:gridCol w:w="3815"/>
      <w:gridCol w:w="166"/>
      <w:gridCol w:w="4977"/>
    </w:tblGrid>
    <w:tr w:rsidR="00425C53" w:rsidTr="00CB0BBB">
      <w:trPr>
        <w:trHeight w:hRule="exact" w:val="794"/>
      </w:trPr>
      <w:tc>
        <w:tcPr>
          <w:tcW w:w="2126" w:type="dxa"/>
          <w:shd w:val="clear" w:color="auto" w:fill="63666A" w:themeFill="text1"/>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3912" w:type="dxa"/>
          <w:shd w:val="clear" w:color="auto" w:fill="3F9C35" w:themeFill="accent2"/>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5103" w:type="dxa"/>
          <w:shd w:val="clear" w:color="auto" w:fill="009CDE" w:themeFill="text2"/>
        </w:tcPr>
        <w:p w:rsidR="00425C53" w:rsidRDefault="00425C53" w:rsidP="00DF3070">
          <w:pPr>
            <w:pStyle w:val="Header"/>
            <w:jc w:val="right"/>
            <w:rPr>
              <w:rStyle w:val="HeaderBold"/>
            </w:rPr>
          </w:pPr>
        </w:p>
      </w:tc>
    </w:tr>
  </w:tbl>
  <w:p w:rsidR="00425C53" w:rsidRDefault="00425C53" w:rsidP="004D47C2">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B82E5D" w:rsidRDefault="00425C53" w:rsidP="00016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74"/>
      <w:gridCol w:w="166"/>
      <w:gridCol w:w="3815"/>
      <w:gridCol w:w="166"/>
      <w:gridCol w:w="4977"/>
    </w:tblGrid>
    <w:tr w:rsidR="00425C53" w:rsidTr="00CB0BBB">
      <w:trPr>
        <w:trHeight w:hRule="exact" w:val="794"/>
      </w:trPr>
      <w:tc>
        <w:tcPr>
          <w:tcW w:w="2126" w:type="dxa"/>
          <w:shd w:val="clear" w:color="auto" w:fill="63666A" w:themeFill="text1"/>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3912" w:type="dxa"/>
          <w:shd w:val="clear" w:color="auto" w:fill="3F9C35" w:themeFill="accent2"/>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5103" w:type="dxa"/>
          <w:shd w:val="clear" w:color="auto" w:fill="009CDE" w:themeFill="text2"/>
        </w:tcPr>
        <w:p w:rsidR="00425C53" w:rsidRDefault="00425C53" w:rsidP="00DF3070">
          <w:pPr>
            <w:pStyle w:val="Header"/>
            <w:jc w:val="right"/>
            <w:rPr>
              <w:rStyle w:val="HeaderBold"/>
            </w:rPr>
          </w:pPr>
        </w:p>
      </w:tc>
    </w:tr>
  </w:tbl>
  <w:p w:rsidR="00425C53" w:rsidRDefault="00425C53" w:rsidP="004D47C2">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 w:tblpY="710"/>
      <w:tblOverlap w:val="never"/>
      <w:tblW w:w="11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90"/>
    </w:tblGrid>
    <w:tr w:rsidR="00425C53" w:rsidTr="008D4C8F">
      <w:trPr>
        <w:trHeight w:hRule="exact" w:val="11465"/>
      </w:trPr>
      <w:tc>
        <w:tcPr>
          <w:tcW w:w="11159" w:type="dxa"/>
        </w:tcPr>
        <w:p w:rsidR="00425C53" w:rsidRDefault="00425C53" w:rsidP="008D4C8F">
          <w:pPr>
            <w:pStyle w:val="Header"/>
          </w:pPr>
          <w:r>
            <w:rPr>
              <w:noProof/>
              <w:lang w:eastAsia="en-GB"/>
            </w:rPr>
            <w:drawing>
              <wp:inline distT="0" distB="0" distL="0" distR="0" wp14:anchorId="5B3DDE4B" wp14:editId="6F85D343">
                <wp:extent cx="7105650" cy="7287895"/>
                <wp:effectExtent l="0" t="0" r="0" b="8255"/>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 covers progress ba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0" cy="7287895"/>
                        </a:xfrm>
                        <a:prstGeom prst="rect">
                          <a:avLst/>
                        </a:prstGeom>
                      </pic:spPr>
                    </pic:pic>
                  </a:graphicData>
                </a:graphic>
              </wp:inline>
            </w:drawing>
          </w:r>
        </w:p>
      </w:tc>
    </w:tr>
  </w:tbl>
  <w:p w:rsidR="00425C53" w:rsidRDefault="00425C53" w:rsidP="006D5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 w:tblpY="710"/>
      <w:tblOverlap w:val="never"/>
      <w:tblW w:w="1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5"/>
    </w:tblGrid>
    <w:tr w:rsidR="00425C53" w:rsidTr="00DE0A72">
      <w:trPr>
        <w:trHeight w:hRule="exact" w:val="11254"/>
      </w:trPr>
      <w:tc>
        <w:tcPr>
          <w:tcW w:w="11295" w:type="dxa"/>
        </w:tcPr>
        <w:p w:rsidR="00425C53" w:rsidRDefault="00425C53" w:rsidP="008D4C8F">
          <w:pPr>
            <w:pStyle w:val="Header"/>
          </w:pPr>
          <w:r>
            <w:rPr>
              <w:noProof/>
              <w:lang w:eastAsia="en-GB"/>
            </w:rPr>
            <w:drawing>
              <wp:inline distT="0" distB="0" distL="0" distR="0" wp14:anchorId="27BBAAE6" wp14:editId="52D7B46B">
                <wp:extent cx="7105650" cy="7172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 covers progress ba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0" cy="7172325"/>
                        </a:xfrm>
                        <a:prstGeom prst="rect">
                          <a:avLst/>
                        </a:prstGeom>
                      </pic:spPr>
                    </pic:pic>
                  </a:graphicData>
                </a:graphic>
              </wp:inline>
            </w:drawing>
          </w:r>
        </w:p>
      </w:tc>
    </w:tr>
  </w:tbl>
  <w:p w:rsidR="00425C53" w:rsidRDefault="00425C53" w:rsidP="006D5C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74"/>
      <w:gridCol w:w="166"/>
      <w:gridCol w:w="3815"/>
      <w:gridCol w:w="166"/>
      <w:gridCol w:w="4977"/>
    </w:tblGrid>
    <w:tr w:rsidR="00425C53" w:rsidTr="00CB0BBB">
      <w:trPr>
        <w:trHeight w:hRule="exact" w:val="794"/>
      </w:trPr>
      <w:tc>
        <w:tcPr>
          <w:tcW w:w="2126" w:type="dxa"/>
          <w:shd w:val="clear" w:color="auto" w:fill="63666A" w:themeFill="text1"/>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3912" w:type="dxa"/>
          <w:shd w:val="clear" w:color="auto" w:fill="3F9C35" w:themeFill="accent2"/>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5103" w:type="dxa"/>
          <w:shd w:val="clear" w:color="auto" w:fill="009CDE" w:themeFill="text2"/>
        </w:tcPr>
        <w:p w:rsidR="00425C53" w:rsidRDefault="00425C53" w:rsidP="00DF3070">
          <w:pPr>
            <w:pStyle w:val="Header"/>
            <w:jc w:val="right"/>
            <w:rPr>
              <w:rStyle w:val="HeaderBold"/>
            </w:rPr>
          </w:pPr>
        </w:p>
      </w:tc>
    </w:tr>
  </w:tbl>
  <w:p w:rsidR="00425C53" w:rsidRDefault="00425C53" w:rsidP="004D47C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21504A" w:rsidRDefault="00425C53" w:rsidP="002150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 w:tblpY="710"/>
      <w:tblOverlap w:val="never"/>
      <w:tblW w:w="11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90"/>
    </w:tblGrid>
    <w:tr w:rsidR="00425C53" w:rsidTr="008D4C8F">
      <w:trPr>
        <w:trHeight w:hRule="exact" w:val="11465"/>
      </w:trPr>
      <w:tc>
        <w:tcPr>
          <w:tcW w:w="11159" w:type="dxa"/>
        </w:tcPr>
        <w:p w:rsidR="00425C53" w:rsidRDefault="00425C53" w:rsidP="008D4C8F">
          <w:pPr>
            <w:pStyle w:val="Header"/>
          </w:pPr>
          <w:r>
            <w:rPr>
              <w:noProof/>
              <w:lang w:eastAsia="en-GB"/>
            </w:rPr>
            <w:drawing>
              <wp:inline distT="0" distB="0" distL="0" distR="0" wp14:anchorId="4F3194B8" wp14:editId="3C233C13">
                <wp:extent cx="7105650" cy="7287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 covers progress ba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0" cy="7287895"/>
                        </a:xfrm>
                        <a:prstGeom prst="rect">
                          <a:avLst/>
                        </a:prstGeom>
                      </pic:spPr>
                    </pic:pic>
                  </a:graphicData>
                </a:graphic>
              </wp:inline>
            </w:drawing>
          </w:r>
        </w:p>
      </w:tc>
    </w:tr>
  </w:tbl>
  <w:p w:rsidR="00425C53" w:rsidRDefault="00425C53" w:rsidP="006D5C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74"/>
      <w:gridCol w:w="166"/>
      <w:gridCol w:w="3815"/>
      <w:gridCol w:w="166"/>
      <w:gridCol w:w="4977"/>
    </w:tblGrid>
    <w:tr w:rsidR="00425C53" w:rsidTr="00DC589E">
      <w:trPr>
        <w:trHeight w:hRule="exact" w:val="794"/>
      </w:trPr>
      <w:tc>
        <w:tcPr>
          <w:tcW w:w="2126" w:type="dxa"/>
          <w:shd w:val="clear" w:color="auto" w:fill="63666A" w:themeFill="text1"/>
        </w:tcPr>
        <w:p w:rsidR="00425C53" w:rsidRDefault="00425C53" w:rsidP="00CA49F3">
          <w:pPr>
            <w:pStyle w:val="Header"/>
            <w:jc w:val="right"/>
            <w:rPr>
              <w:rStyle w:val="HeaderBold"/>
            </w:rPr>
          </w:pPr>
        </w:p>
      </w:tc>
      <w:tc>
        <w:tcPr>
          <w:tcW w:w="170" w:type="dxa"/>
        </w:tcPr>
        <w:p w:rsidR="00425C53" w:rsidRDefault="00425C53" w:rsidP="00CA49F3">
          <w:pPr>
            <w:pStyle w:val="Header"/>
            <w:jc w:val="right"/>
            <w:rPr>
              <w:rStyle w:val="HeaderBold"/>
            </w:rPr>
          </w:pPr>
        </w:p>
      </w:tc>
      <w:tc>
        <w:tcPr>
          <w:tcW w:w="3912" w:type="dxa"/>
          <w:shd w:val="clear" w:color="auto" w:fill="3F9C35" w:themeFill="accent2"/>
        </w:tcPr>
        <w:p w:rsidR="00425C53" w:rsidRDefault="00425C53" w:rsidP="00CA49F3">
          <w:pPr>
            <w:pStyle w:val="Header"/>
            <w:jc w:val="right"/>
            <w:rPr>
              <w:rStyle w:val="HeaderBold"/>
            </w:rPr>
          </w:pPr>
        </w:p>
      </w:tc>
      <w:tc>
        <w:tcPr>
          <w:tcW w:w="170" w:type="dxa"/>
        </w:tcPr>
        <w:p w:rsidR="00425C53" w:rsidRDefault="00425C53" w:rsidP="00CA49F3">
          <w:pPr>
            <w:pStyle w:val="Header"/>
            <w:jc w:val="right"/>
            <w:rPr>
              <w:rStyle w:val="HeaderBold"/>
            </w:rPr>
          </w:pPr>
        </w:p>
      </w:tc>
      <w:tc>
        <w:tcPr>
          <w:tcW w:w="5103" w:type="dxa"/>
          <w:shd w:val="clear" w:color="auto" w:fill="009CDE" w:themeFill="text2"/>
        </w:tcPr>
        <w:p w:rsidR="00425C53" w:rsidRDefault="00425C53" w:rsidP="00CA49F3">
          <w:pPr>
            <w:pStyle w:val="Header"/>
            <w:jc w:val="right"/>
            <w:rPr>
              <w:rStyle w:val="HeaderBold"/>
            </w:rPr>
          </w:pPr>
        </w:p>
      </w:tc>
    </w:tr>
  </w:tbl>
  <w:p w:rsidR="00425C53" w:rsidRDefault="00425C53" w:rsidP="00CA49F3">
    <w:pPr>
      <w:pStyle w:val="Header"/>
      <w:jc w:val="right"/>
    </w:pPr>
  </w:p>
  <w:p w:rsidR="00425C53" w:rsidRPr="0021504A" w:rsidRDefault="00425C53" w:rsidP="002150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3" w:rsidRPr="0021504A" w:rsidRDefault="00425C53" w:rsidP="002150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74"/>
      <w:gridCol w:w="166"/>
      <w:gridCol w:w="3815"/>
      <w:gridCol w:w="166"/>
      <w:gridCol w:w="4977"/>
    </w:tblGrid>
    <w:tr w:rsidR="00425C53" w:rsidTr="00CB0BBB">
      <w:trPr>
        <w:trHeight w:hRule="exact" w:val="794"/>
      </w:trPr>
      <w:tc>
        <w:tcPr>
          <w:tcW w:w="2126" w:type="dxa"/>
          <w:shd w:val="clear" w:color="auto" w:fill="63666A" w:themeFill="text1"/>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3912" w:type="dxa"/>
          <w:shd w:val="clear" w:color="auto" w:fill="3F9C35" w:themeFill="accent2"/>
        </w:tcPr>
        <w:p w:rsidR="00425C53" w:rsidRDefault="00425C53" w:rsidP="00DF3070">
          <w:pPr>
            <w:pStyle w:val="Header"/>
            <w:jc w:val="right"/>
            <w:rPr>
              <w:rStyle w:val="HeaderBold"/>
            </w:rPr>
          </w:pPr>
        </w:p>
      </w:tc>
      <w:tc>
        <w:tcPr>
          <w:tcW w:w="170" w:type="dxa"/>
        </w:tcPr>
        <w:p w:rsidR="00425C53" w:rsidRDefault="00425C53" w:rsidP="00DF3070">
          <w:pPr>
            <w:pStyle w:val="Header"/>
            <w:jc w:val="right"/>
            <w:rPr>
              <w:rStyle w:val="HeaderBold"/>
            </w:rPr>
          </w:pPr>
        </w:p>
      </w:tc>
      <w:tc>
        <w:tcPr>
          <w:tcW w:w="5103" w:type="dxa"/>
          <w:shd w:val="clear" w:color="auto" w:fill="009CDE" w:themeFill="text2"/>
        </w:tcPr>
        <w:p w:rsidR="00425C53" w:rsidRDefault="00425C53" w:rsidP="00DF3070">
          <w:pPr>
            <w:pStyle w:val="Header"/>
            <w:jc w:val="right"/>
            <w:rPr>
              <w:rStyle w:val="HeaderBold"/>
            </w:rPr>
          </w:pPr>
        </w:p>
      </w:tc>
    </w:tr>
  </w:tbl>
  <w:p w:rsidR="00425C53" w:rsidRDefault="00425C53" w:rsidP="004D47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81E840B2"/>
    <w:lvl w:ilvl="0" w:tplc="6ABC1A40">
      <w:start w:val="1"/>
      <w:numFmt w:val="bullet"/>
      <w:lvlText w:val=""/>
      <w:lvlJc w:val="left"/>
      <w:pPr>
        <w:ind w:left="720" w:hanging="360"/>
      </w:pPr>
      <w:rPr>
        <w:rFonts w:ascii="Symbol" w:hAnsi="Symbol" w:cs="Symbol"/>
      </w:rPr>
    </w:lvl>
    <w:lvl w:ilvl="1" w:tplc="7B62D608">
      <w:start w:val="1"/>
      <w:numFmt w:val="bullet"/>
      <w:lvlText w:val="o"/>
      <w:lvlJc w:val="left"/>
      <w:pPr>
        <w:ind w:left="1440" w:hanging="360"/>
      </w:pPr>
      <w:rPr>
        <w:rFonts w:ascii="Courier New" w:hAnsi="Courier New" w:cs="Courier New"/>
      </w:rPr>
    </w:lvl>
    <w:lvl w:ilvl="2" w:tplc="A1629954">
      <w:start w:val="1"/>
      <w:numFmt w:val="bullet"/>
      <w:lvlText w:val=""/>
      <w:lvlJc w:val="left"/>
      <w:pPr>
        <w:ind w:left="2160" w:hanging="360"/>
      </w:pPr>
      <w:rPr>
        <w:rFonts w:ascii="Wingdings" w:hAnsi="Wingdings" w:cs="Wingdings"/>
      </w:rPr>
    </w:lvl>
    <w:lvl w:ilvl="3" w:tplc="B95A1FCC">
      <w:start w:val="1"/>
      <w:numFmt w:val="bullet"/>
      <w:lvlText w:val=""/>
      <w:lvlJc w:val="left"/>
      <w:pPr>
        <w:ind w:left="2880" w:hanging="360"/>
      </w:pPr>
      <w:rPr>
        <w:rFonts w:ascii="Symbol" w:hAnsi="Symbol" w:cs="Symbol"/>
      </w:rPr>
    </w:lvl>
    <w:lvl w:ilvl="4" w:tplc="2248667C">
      <w:start w:val="1"/>
      <w:numFmt w:val="bullet"/>
      <w:lvlText w:val="o"/>
      <w:lvlJc w:val="left"/>
      <w:pPr>
        <w:ind w:left="3600" w:hanging="360"/>
      </w:pPr>
      <w:rPr>
        <w:rFonts w:ascii="Courier New" w:hAnsi="Courier New" w:cs="Courier New"/>
      </w:rPr>
    </w:lvl>
    <w:lvl w:ilvl="5" w:tplc="2D6E20DE">
      <w:start w:val="1"/>
      <w:numFmt w:val="bullet"/>
      <w:lvlText w:val=""/>
      <w:lvlJc w:val="left"/>
      <w:pPr>
        <w:ind w:left="4320" w:hanging="360"/>
      </w:pPr>
      <w:rPr>
        <w:rFonts w:ascii="Wingdings" w:hAnsi="Wingdings" w:cs="Wingdings"/>
      </w:rPr>
    </w:lvl>
    <w:lvl w:ilvl="6" w:tplc="3E06F416">
      <w:start w:val="1"/>
      <w:numFmt w:val="bullet"/>
      <w:lvlText w:val=""/>
      <w:lvlJc w:val="left"/>
      <w:pPr>
        <w:ind w:left="5040" w:hanging="360"/>
      </w:pPr>
      <w:rPr>
        <w:rFonts w:ascii="Symbol" w:hAnsi="Symbol" w:cs="Symbol"/>
      </w:rPr>
    </w:lvl>
    <w:lvl w:ilvl="7" w:tplc="75025F2A">
      <w:start w:val="1"/>
      <w:numFmt w:val="bullet"/>
      <w:lvlText w:val="o"/>
      <w:lvlJc w:val="left"/>
      <w:pPr>
        <w:ind w:left="5760" w:hanging="360"/>
      </w:pPr>
      <w:rPr>
        <w:rFonts w:ascii="Courier New" w:hAnsi="Courier New" w:cs="Courier New"/>
      </w:rPr>
    </w:lvl>
    <w:lvl w:ilvl="8" w:tplc="5CEC4D44">
      <w:start w:val="1"/>
      <w:numFmt w:val="bullet"/>
      <w:lvlText w:val=""/>
      <w:lvlJc w:val="left"/>
      <w:pPr>
        <w:ind w:left="6480" w:hanging="360"/>
      </w:pPr>
      <w:rPr>
        <w:rFonts w:ascii="Wingdings" w:hAnsi="Wingdings" w:cs="Wingdings"/>
      </w:rPr>
    </w:lvl>
  </w:abstractNum>
  <w:abstractNum w:abstractNumId="1" w15:restartNumberingAfterBreak="0">
    <w:nsid w:val="0E630FC8"/>
    <w:multiLevelType w:val="hybridMultilevel"/>
    <w:tmpl w:val="5246A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0C0C7A"/>
    <w:multiLevelType w:val="hybridMultilevel"/>
    <w:tmpl w:val="8708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814AB"/>
    <w:multiLevelType w:val="multilevel"/>
    <w:tmpl w:val="02364DE4"/>
    <w:styleLink w:val="NumbLstBullets"/>
    <w:lvl w:ilvl="0">
      <w:start w:val="1"/>
      <w:numFmt w:val="bullet"/>
      <w:pStyle w:val="Bullet1"/>
      <w:lvlText w:val="•"/>
      <w:lvlJc w:val="left"/>
      <w:pPr>
        <w:tabs>
          <w:tab w:val="num" w:pos="227"/>
        </w:tabs>
        <w:ind w:left="227" w:hanging="227"/>
      </w:pPr>
      <w:rPr>
        <w:rFonts w:ascii="Calibri" w:hAnsi="Calibri" w:hint="default"/>
        <w:color w:val="auto"/>
      </w:rPr>
    </w:lvl>
    <w:lvl w:ilvl="1">
      <w:start w:val="1"/>
      <w:numFmt w:val="bullet"/>
      <w:lvlText w:val=""/>
      <w:lvlJc w:val="left"/>
      <w:pPr>
        <w:tabs>
          <w:tab w:val="num" w:pos="454"/>
        </w:tabs>
        <w:ind w:left="454" w:hanging="227"/>
      </w:pPr>
      <w:rPr>
        <w:rFonts w:ascii="Symbol" w:hAnsi="Symbol" w:hint="default"/>
        <w:color w:val="auto"/>
      </w:rPr>
    </w:lvl>
    <w:lvl w:ilvl="2">
      <w:start w:val="1"/>
      <w:numFmt w:val="bullet"/>
      <w:lvlText w:val="▪"/>
      <w:lvlJc w:val="left"/>
      <w:pPr>
        <w:tabs>
          <w:tab w:val="num" w:pos="680"/>
        </w:tabs>
        <w:ind w:left="680" w:hanging="226"/>
      </w:pPr>
      <w:rPr>
        <w:rFonts w:ascii="Arial" w:hAnsi="Arial" w:hint="default"/>
        <w:color w:val="auto"/>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4" w15:restartNumberingAfterBreak="0">
    <w:nsid w:val="1DA877A9"/>
    <w:multiLevelType w:val="hybridMultilevel"/>
    <w:tmpl w:val="C9FC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30E06"/>
    <w:multiLevelType w:val="hybridMultilevel"/>
    <w:tmpl w:val="58787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F85612"/>
    <w:multiLevelType w:val="multilevel"/>
    <w:tmpl w:val="2F30CA12"/>
    <w:styleLink w:val="NumLstMain"/>
    <w:lvl w:ilvl="0">
      <w:start w:val="1"/>
      <w:numFmt w:val="decimal"/>
      <w:pStyle w:val="Heading1Numb"/>
      <w:lvlText w:val="%1"/>
      <w:lvlJc w:val="left"/>
      <w:pPr>
        <w:tabs>
          <w:tab w:val="num" w:pos="567"/>
        </w:tabs>
        <w:ind w:left="567" w:hanging="567"/>
      </w:pPr>
      <w:rPr>
        <w:rFonts w:hint="default"/>
      </w:rPr>
    </w:lvl>
    <w:lvl w:ilvl="1">
      <w:start w:val="1"/>
      <w:numFmt w:val="decimal"/>
      <w:pStyle w:val="Heading2Numb"/>
      <w:lvlText w:val="%1.%2"/>
      <w:lvlJc w:val="left"/>
      <w:pPr>
        <w:tabs>
          <w:tab w:val="num" w:pos="1844"/>
        </w:tabs>
        <w:ind w:left="1844" w:hanging="567"/>
      </w:pPr>
      <w:rPr>
        <w:rFonts w:hint="default"/>
      </w:rPr>
    </w:lvl>
    <w:lvl w:ilvl="2">
      <w:start w:val="1"/>
      <w:numFmt w:val="decimal"/>
      <w:pStyle w:val="Heading3Numb"/>
      <w:lvlText w:val="%1.%2.%3"/>
      <w:lvlJc w:val="left"/>
      <w:pPr>
        <w:tabs>
          <w:tab w:val="num" w:pos="794"/>
        </w:tabs>
        <w:ind w:left="794" w:hanging="794"/>
      </w:pPr>
      <w:rPr>
        <w:rFonts w:hint="default"/>
      </w:rPr>
    </w:lvl>
    <w:lvl w:ilvl="3">
      <w:start w:val="1"/>
      <w:numFmt w:val="none"/>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7" w15:restartNumberingAfterBreak="0">
    <w:nsid w:val="386374CE"/>
    <w:multiLevelType w:val="hybridMultilevel"/>
    <w:tmpl w:val="BED2F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4665DA"/>
    <w:multiLevelType w:val="hybridMultilevel"/>
    <w:tmpl w:val="64962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0D25FC"/>
    <w:multiLevelType w:val="hybridMultilevel"/>
    <w:tmpl w:val="1A90515E"/>
    <w:lvl w:ilvl="0" w:tplc="08090001">
      <w:start w:val="1"/>
      <w:numFmt w:val="bullet"/>
      <w:lvlText w:val=""/>
      <w:lvlJc w:val="left"/>
      <w:pPr>
        <w:ind w:left="360" w:hanging="360"/>
      </w:pPr>
      <w:rPr>
        <w:rFonts w:ascii="Symbol" w:hAnsi="Symbol" w:hint="default"/>
      </w:rPr>
    </w:lvl>
    <w:lvl w:ilvl="1" w:tplc="DCB0F0F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F25BBD"/>
    <w:multiLevelType w:val="multilevel"/>
    <w:tmpl w:val="2F30CA12"/>
    <w:numStyleLink w:val="NumLstMain"/>
  </w:abstractNum>
  <w:abstractNum w:abstractNumId="11" w15:restartNumberingAfterBreak="0">
    <w:nsid w:val="4A1D6BCC"/>
    <w:multiLevelType w:val="hybridMultilevel"/>
    <w:tmpl w:val="A0AC7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093511"/>
    <w:multiLevelType w:val="hybridMultilevel"/>
    <w:tmpl w:val="3CDAE5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5A5E8A"/>
    <w:multiLevelType w:val="hybridMultilevel"/>
    <w:tmpl w:val="58F8B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D708E5"/>
    <w:multiLevelType w:val="multilevel"/>
    <w:tmpl w:val="02364DE4"/>
    <w:numStyleLink w:val="NumbLstBullets"/>
  </w:abstractNum>
  <w:abstractNum w:abstractNumId="15" w15:restartNumberingAfterBreak="0">
    <w:nsid w:val="51B25D0E"/>
    <w:multiLevelType w:val="hybridMultilevel"/>
    <w:tmpl w:val="5788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467424"/>
    <w:multiLevelType w:val="hybridMultilevel"/>
    <w:tmpl w:val="9A56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47237"/>
    <w:multiLevelType w:val="multilevel"/>
    <w:tmpl w:val="3DA0B3C6"/>
    <w:styleLink w:val="NumbLstNumbers"/>
    <w:lvl w:ilvl="0">
      <w:start w:val="1"/>
      <w:numFmt w:val="decimal"/>
      <w:pStyle w:val="NumbList1"/>
      <w:lvlText w:val="%1"/>
      <w:lvlJc w:val="left"/>
      <w:pPr>
        <w:tabs>
          <w:tab w:val="num" w:pos="227"/>
        </w:tabs>
        <w:ind w:left="227" w:hanging="227"/>
      </w:pPr>
      <w:rPr>
        <w:rFonts w:hint="default"/>
      </w:rPr>
    </w:lvl>
    <w:lvl w:ilvl="1">
      <w:start w:val="1"/>
      <w:numFmt w:val="lowerLetter"/>
      <w:pStyle w:val="NumbList2"/>
      <w:lvlText w:val="%2"/>
      <w:lvlJc w:val="left"/>
      <w:pPr>
        <w:tabs>
          <w:tab w:val="num" w:pos="454"/>
        </w:tabs>
        <w:ind w:left="454" w:hanging="227"/>
      </w:pPr>
      <w:rPr>
        <w:rFonts w:hint="default"/>
      </w:rPr>
    </w:lvl>
    <w:lvl w:ilvl="2">
      <w:start w:val="1"/>
      <w:numFmt w:val="lowerRoman"/>
      <w:pStyle w:val="NumbList3"/>
      <w:lvlText w:val="%3"/>
      <w:lvlJc w:val="left"/>
      <w:pPr>
        <w:tabs>
          <w:tab w:val="num" w:pos="680"/>
        </w:tabs>
        <w:ind w:left="680" w:hanging="226"/>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EBA622E"/>
    <w:multiLevelType w:val="hybridMultilevel"/>
    <w:tmpl w:val="853CE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1C4829"/>
    <w:multiLevelType w:val="hybridMultilevel"/>
    <w:tmpl w:val="1C8EE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01259D"/>
    <w:multiLevelType w:val="hybridMultilevel"/>
    <w:tmpl w:val="5010E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901873"/>
    <w:multiLevelType w:val="hybridMultilevel"/>
    <w:tmpl w:val="00645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53ACB"/>
    <w:multiLevelType w:val="hybridMultilevel"/>
    <w:tmpl w:val="94EA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9A3B4D"/>
    <w:multiLevelType w:val="hybridMultilevel"/>
    <w:tmpl w:val="79C04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AD2E05"/>
    <w:multiLevelType w:val="hybridMultilevel"/>
    <w:tmpl w:val="4FB087FC"/>
    <w:lvl w:ilvl="0" w:tplc="0E3453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10"/>
  </w:num>
  <w:num w:numId="5">
    <w:abstractNumId w:val="6"/>
  </w:num>
  <w:num w:numId="6">
    <w:abstractNumId w:val="0"/>
  </w:num>
  <w:num w:numId="7">
    <w:abstractNumId w:val="0"/>
  </w:num>
  <w:num w:numId="8">
    <w:abstractNumId w:val="7"/>
  </w:num>
  <w:num w:numId="9">
    <w:abstractNumId w:val="22"/>
  </w:num>
  <w:num w:numId="10">
    <w:abstractNumId w:val="5"/>
  </w:num>
  <w:num w:numId="11">
    <w:abstractNumId w:val="5"/>
  </w:num>
  <w:num w:numId="12">
    <w:abstractNumId w:val="16"/>
  </w:num>
  <w:num w:numId="13">
    <w:abstractNumId w:val="2"/>
  </w:num>
  <w:num w:numId="14">
    <w:abstractNumId w:val="24"/>
  </w:num>
  <w:num w:numId="15">
    <w:abstractNumId w:val="15"/>
  </w:num>
  <w:num w:numId="16">
    <w:abstractNumId w:val="13"/>
  </w:num>
  <w:num w:numId="17">
    <w:abstractNumId w:val="9"/>
  </w:num>
  <w:num w:numId="18">
    <w:abstractNumId w:val="20"/>
  </w:num>
  <w:num w:numId="19">
    <w:abstractNumId w:val="11"/>
  </w:num>
  <w:num w:numId="20">
    <w:abstractNumId w:val="19"/>
  </w:num>
  <w:num w:numId="21">
    <w:abstractNumId w:val="23"/>
  </w:num>
  <w:num w:numId="22">
    <w:abstractNumId w:val="8"/>
  </w:num>
  <w:num w:numId="23">
    <w:abstractNumId w:val="1"/>
  </w:num>
  <w:num w:numId="24">
    <w:abstractNumId w:val="14"/>
  </w:num>
  <w:num w:numId="25">
    <w:abstractNumId w:val="12"/>
  </w:num>
  <w:num w:numId="26">
    <w:abstractNumId w:val="22"/>
  </w:num>
  <w:num w:numId="27">
    <w:abstractNumId w:val="5"/>
  </w:num>
  <w:num w:numId="28">
    <w:abstractNumId w:val="2"/>
  </w:num>
  <w:num w:numId="29">
    <w:abstractNumId w:val="15"/>
  </w:num>
  <w:num w:numId="30">
    <w:abstractNumId w:val="4"/>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2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BackPageContactDetails" w:val="True"/>
    <w:docVar w:name="ColorTheme" w:val="BT cyan.xml"/>
    <w:docVar w:name="ContactOffice" w:val="Aberdeen"/>
    <w:docVar w:name="ContentsPage" w:val="True"/>
    <w:docVar w:name="ContentsPageTOCType1" w:val="1"/>
    <w:docVar w:name="CurrentTemplateDate" w:val="9 October 2013"/>
    <w:docVar w:name="CurrentTemplateName" w:val="RSM Proposal.dotm"/>
    <w:docVar w:name="CurrentTemplateVersion" w:val="3.02"/>
    <w:docVar w:name="DisclaimerType" w:val="Tax or Audit"/>
    <w:docVar w:name="DocDate" w:val="Date xxxxxx"/>
    <w:docVar w:name="DocGraphicImage" w:val="No title page images found - use default image"/>
    <w:docVar w:name="DocSubTitle" w:val="Internal Audit Progress Report"/>
    <w:docVar w:name="DocTemplateName" w:val="RSM Proposal.dotm"/>
    <w:docVar w:name="DocTitle" w:val="Insert client name "/>
    <w:docVar w:name="FooterDocNo" w:val="IA Progress Report Template - Agreed upon procedures - May15.docx"/>
    <w:docVar w:name="HeaderText1" w:val="Insert client name "/>
    <w:docVar w:name="HeaderText2" w:val="Internal Audit Progress Report"/>
    <w:docVar w:name="InitialTemplateDate" w:val="9 October 2013"/>
    <w:docVar w:name="InitialTemplateName" w:val="RSM Proposal.dotm"/>
    <w:docVar w:name="InitialTemplateVersion" w:val="3.02"/>
    <w:docVar w:name="LegalStatementDate" w:val="01 October 2013"/>
    <w:docVar w:name="LegalStatementIniFileSection" w:val="RSMLongLegalStatement"/>
    <w:docVar w:name="LegalStatementVersion" w:val="1.0"/>
    <w:docVar w:name="TitlePage" w:val="True"/>
  </w:docVars>
  <w:rsids>
    <w:rsidRoot w:val="002F397A"/>
    <w:rsid w:val="00006A61"/>
    <w:rsid w:val="00010439"/>
    <w:rsid w:val="00013333"/>
    <w:rsid w:val="0001360F"/>
    <w:rsid w:val="000140D5"/>
    <w:rsid w:val="00014ADC"/>
    <w:rsid w:val="000167F6"/>
    <w:rsid w:val="0001740C"/>
    <w:rsid w:val="00020D66"/>
    <w:rsid w:val="00022017"/>
    <w:rsid w:val="00023FD9"/>
    <w:rsid w:val="00024E92"/>
    <w:rsid w:val="000253DC"/>
    <w:rsid w:val="000311D3"/>
    <w:rsid w:val="0003156F"/>
    <w:rsid w:val="00033EA1"/>
    <w:rsid w:val="00034FD0"/>
    <w:rsid w:val="00035983"/>
    <w:rsid w:val="0003610B"/>
    <w:rsid w:val="000364A6"/>
    <w:rsid w:val="0003662F"/>
    <w:rsid w:val="0003717B"/>
    <w:rsid w:val="0004001D"/>
    <w:rsid w:val="000419ED"/>
    <w:rsid w:val="00042874"/>
    <w:rsid w:val="00042994"/>
    <w:rsid w:val="00043EB4"/>
    <w:rsid w:val="000444EB"/>
    <w:rsid w:val="00051859"/>
    <w:rsid w:val="00051DCA"/>
    <w:rsid w:val="00060486"/>
    <w:rsid w:val="000605DF"/>
    <w:rsid w:val="000645A7"/>
    <w:rsid w:val="000657D2"/>
    <w:rsid w:val="00065A8D"/>
    <w:rsid w:val="0007060C"/>
    <w:rsid w:val="00071449"/>
    <w:rsid w:val="000730BE"/>
    <w:rsid w:val="000737E2"/>
    <w:rsid w:val="00075D03"/>
    <w:rsid w:val="000763CE"/>
    <w:rsid w:val="00080EBD"/>
    <w:rsid w:val="000826C9"/>
    <w:rsid w:val="0008599C"/>
    <w:rsid w:val="00096042"/>
    <w:rsid w:val="0009631E"/>
    <w:rsid w:val="0009789C"/>
    <w:rsid w:val="000A0E33"/>
    <w:rsid w:val="000A1E8A"/>
    <w:rsid w:val="000A76A0"/>
    <w:rsid w:val="000B1604"/>
    <w:rsid w:val="000B2365"/>
    <w:rsid w:val="000B2AD6"/>
    <w:rsid w:val="000B4344"/>
    <w:rsid w:val="000B561E"/>
    <w:rsid w:val="000B60E0"/>
    <w:rsid w:val="000B6865"/>
    <w:rsid w:val="000B78A2"/>
    <w:rsid w:val="000B7904"/>
    <w:rsid w:val="000C5392"/>
    <w:rsid w:val="000D0D25"/>
    <w:rsid w:val="000D67E3"/>
    <w:rsid w:val="000D7088"/>
    <w:rsid w:val="000D79DE"/>
    <w:rsid w:val="000E0412"/>
    <w:rsid w:val="000E52CA"/>
    <w:rsid w:val="000E63FF"/>
    <w:rsid w:val="000E6B1F"/>
    <w:rsid w:val="000F2772"/>
    <w:rsid w:val="000F44DA"/>
    <w:rsid w:val="00100611"/>
    <w:rsid w:val="001017F2"/>
    <w:rsid w:val="00102D2C"/>
    <w:rsid w:val="0010342D"/>
    <w:rsid w:val="00103E27"/>
    <w:rsid w:val="00107CF8"/>
    <w:rsid w:val="00112464"/>
    <w:rsid w:val="00112FD6"/>
    <w:rsid w:val="00113934"/>
    <w:rsid w:val="00113DD9"/>
    <w:rsid w:val="001168E3"/>
    <w:rsid w:val="0012145F"/>
    <w:rsid w:val="001214B8"/>
    <w:rsid w:val="00123AFF"/>
    <w:rsid w:val="001245BC"/>
    <w:rsid w:val="001268B0"/>
    <w:rsid w:val="001309F7"/>
    <w:rsid w:val="00130B07"/>
    <w:rsid w:val="00136D28"/>
    <w:rsid w:val="001371FF"/>
    <w:rsid w:val="00147E69"/>
    <w:rsid w:val="001604C7"/>
    <w:rsid w:val="00161793"/>
    <w:rsid w:val="00162515"/>
    <w:rsid w:val="00163882"/>
    <w:rsid w:val="00163CD4"/>
    <w:rsid w:val="001652BB"/>
    <w:rsid w:val="00165B33"/>
    <w:rsid w:val="00167B7A"/>
    <w:rsid w:val="00171BC5"/>
    <w:rsid w:val="001722BB"/>
    <w:rsid w:val="00172F02"/>
    <w:rsid w:val="00174A6C"/>
    <w:rsid w:val="001762ED"/>
    <w:rsid w:val="001766F1"/>
    <w:rsid w:val="001771E2"/>
    <w:rsid w:val="00184A3D"/>
    <w:rsid w:val="00185518"/>
    <w:rsid w:val="00185604"/>
    <w:rsid w:val="00193301"/>
    <w:rsid w:val="00194336"/>
    <w:rsid w:val="001947E6"/>
    <w:rsid w:val="00195820"/>
    <w:rsid w:val="00196330"/>
    <w:rsid w:val="00196AD1"/>
    <w:rsid w:val="001A4147"/>
    <w:rsid w:val="001B5271"/>
    <w:rsid w:val="001B529D"/>
    <w:rsid w:val="001B692A"/>
    <w:rsid w:val="001B72AD"/>
    <w:rsid w:val="001C50F8"/>
    <w:rsid w:val="001C6E37"/>
    <w:rsid w:val="001D13BA"/>
    <w:rsid w:val="001D4109"/>
    <w:rsid w:val="001D4825"/>
    <w:rsid w:val="001D73B9"/>
    <w:rsid w:val="001D7627"/>
    <w:rsid w:val="001E1D70"/>
    <w:rsid w:val="001E766B"/>
    <w:rsid w:val="001F552D"/>
    <w:rsid w:val="001F781A"/>
    <w:rsid w:val="00202AED"/>
    <w:rsid w:val="00205809"/>
    <w:rsid w:val="00207376"/>
    <w:rsid w:val="002106CA"/>
    <w:rsid w:val="002108D0"/>
    <w:rsid w:val="0021504A"/>
    <w:rsid w:val="00216871"/>
    <w:rsid w:val="0022118F"/>
    <w:rsid w:val="00222F04"/>
    <w:rsid w:val="00224BCB"/>
    <w:rsid w:val="002258A4"/>
    <w:rsid w:val="002317EA"/>
    <w:rsid w:val="00232593"/>
    <w:rsid w:val="0023356A"/>
    <w:rsid w:val="002406E2"/>
    <w:rsid w:val="00240C7B"/>
    <w:rsid w:val="00240D8B"/>
    <w:rsid w:val="002464BB"/>
    <w:rsid w:val="00246B7B"/>
    <w:rsid w:val="002478A7"/>
    <w:rsid w:val="00250006"/>
    <w:rsid w:val="00252DAF"/>
    <w:rsid w:val="00254AC7"/>
    <w:rsid w:val="00262E60"/>
    <w:rsid w:val="00263615"/>
    <w:rsid w:val="002703B3"/>
    <w:rsid w:val="002737CF"/>
    <w:rsid w:val="00283AF6"/>
    <w:rsid w:val="002841AE"/>
    <w:rsid w:val="002853D4"/>
    <w:rsid w:val="00290905"/>
    <w:rsid w:val="00291219"/>
    <w:rsid w:val="002943F2"/>
    <w:rsid w:val="00294CE8"/>
    <w:rsid w:val="00295804"/>
    <w:rsid w:val="00295F02"/>
    <w:rsid w:val="002A22A8"/>
    <w:rsid w:val="002A2C21"/>
    <w:rsid w:val="002A3472"/>
    <w:rsid w:val="002A4ECE"/>
    <w:rsid w:val="002B0D87"/>
    <w:rsid w:val="002B0F70"/>
    <w:rsid w:val="002B1C3D"/>
    <w:rsid w:val="002B3AAE"/>
    <w:rsid w:val="002B6132"/>
    <w:rsid w:val="002B63F0"/>
    <w:rsid w:val="002C53D3"/>
    <w:rsid w:val="002C6687"/>
    <w:rsid w:val="002D1664"/>
    <w:rsid w:val="002D290F"/>
    <w:rsid w:val="002D2994"/>
    <w:rsid w:val="002D3169"/>
    <w:rsid w:val="002D32A6"/>
    <w:rsid w:val="002D37D5"/>
    <w:rsid w:val="002D79B7"/>
    <w:rsid w:val="002E0A0E"/>
    <w:rsid w:val="002E13E1"/>
    <w:rsid w:val="002E183C"/>
    <w:rsid w:val="002E18B9"/>
    <w:rsid w:val="002E320F"/>
    <w:rsid w:val="002E39AE"/>
    <w:rsid w:val="002E47E8"/>
    <w:rsid w:val="002E61CD"/>
    <w:rsid w:val="002F1F76"/>
    <w:rsid w:val="002F397A"/>
    <w:rsid w:val="002F40B7"/>
    <w:rsid w:val="002F51A8"/>
    <w:rsid w:val="002F5E9A"/>
    <w:rsid w:val="00301A95"/>
    <w:rsid w:val="0030216F"/>
    <w:rsid w:val="003031CB"/>
    <w:rsid w:val="00303208"/>
    <w:rsid w:val="003105A4"/>
    <w:rsid w:val="003157B0"/>
    <w:rsid w:val="0031663C"/>
    <w:rsid w:val="00320C76"/>
    <w:rsid w:val="00321B0B"/>
    <w:rsid w:val="00321CD9"/>
    <w:rsid w:val="0032372A"/>
    <w:rsid w:val="00323A89"/>
    <w:rsid w:val="00323CFD"/>
    <w:rsid w:val="00323E1F"/>
    <w:rsid w:val="00325FCA"/>
    <w:rsid w:val="00330ABD"/>
    <w:rsid w:val="003313C6"/>
    <w:rsid w:val="00332272"/>
    <w:rsid w:val="003357CD"/>
    <w:rsid w:val="00336ACE"/>
    <w:rsid w:val="0033702B"/>
    <w:rsid w:val="003415EC"/>
    <w:rsid w:val="00345605"/>
    <w:rsid w:val="003459D3"/>
    <w:rsid w:val="0034711B"/>
    <w:rsid w:val="00347634"/>
    <w:rsid w:val="00352312"/>
    <w:rsid w:val="003523BD"/>
    <w:rsid w:val="00355F33"/>
    <w:rsid w:val="003573B4"/>
    <w:rsid w:val="00360384"/>
    <w:rsid w:val="00360650"/>
    <w:rsid w:val="00362FF8"/>
    <w:rsid w:val="00372FFA"/>
    <w:rsid w:val="0037349B"/>
    <w:rsid w:val="003761E5"/>
    <w:rsid w:val="0037659E"/>
    <w:rsid w:val="003772E0"/>
    <w:rsid w:val="0037794C"/>
    <w:rsid w:val="0038012B"/>
    <w:rsid w:val="00380EF4"/>
    <w:rsid w:val="00381027"/>
    <w:rsid w:val="00381960"/>
    <w:rsid w:val="00382926"/>
    <w:rsid w:val="0038447A"/>
    <w:rsid w:val="00384FDA"/>
    <w:rsid w:val="003863C5"/>
    <w:rsid w:val="003A056E"/>
    <w:rsid w:val="003A0EA1"/>
    <w:rsid w:val="003A2067"/>
    <w:rsid w:val="003A289D"/>
    <w:rsid w:val="003B1DDC"/>
    <w:rsid w:val="003B407D"/>
    <w:rsid w:val="003B6CE8"/>
    <w:rsid w:val="003B6FF4"/>
    <w:rsid w:val="003C0132"/>
    <w:rsid w:val="003C2C7F"/>
    <w:rsid w:val="003C3C50"/>
    <w:rsid w:val="003C5142"/>
    <w:rsid w:val="003C5483"/>
    <w:rsid w:val="003C5D50"/>
    <w:rsid w:val="003C5F6B"/>
    <w:rsid w:val="003C6172"/>
    <w:rsid w:val="003C6992"/>
    <w:rsid w:val="003C72C3"/>
    <w:rsid w:val="003C7B08"/>
    <w:rsid w:val="003D257F"/>
    <w:rsid w:val="003D4189"/>
    <w:rsid w:val="003E0AAA"/>
    <w:rsid w:val="003E6A6D"/>
    <w:rsid w:val="003E7FB6"/>
    <w:rsid w:val="003F1F50"/>
    <w:rsid w:val="003F4DCA"/>
    <w:rsid w:val="003F50F5"/>
    <w:rsid w:val="004009E7"/>
    <w:rsid w:val="00400EBB"/>
    <w:rsid w:val="00401BDE"/>
    <w:rsid w:val="00402A80"/>
    <w:rsid w:val="0040388F"/>
    <w:rsid w:val="00405BED"/>
    <w:rsid w:val="0041178F"/>
    <w:rsid w:val="00411A82"/>
    <w:rsid w:val="00412BDC"/>
    <w:rsid w:val="00412CC6"/>
    <w:rsid w:val="00412DA0"/>
    <w:rsid w:val="0041433A"/>
    <w:rsid w:val="00415AE9"/>
    <w:rsid w:val="004169D7"/>
    <w:rsid w:val="00420C1C"/>
    <w:rsid w:val="00425B0D"/>
    <w:rsid w:val="00425C53"/>
    <w:rsid w:val="00426A01"/>
    <w:rsid w:val="00427447"/>
    <w:rsid w:val="004279F2"/>
    <w:rsid w:val="00427C93"/>
    <w:rsid w:val="00432357"/>
    <w:rsid w:val="004406EC"/>
    <w:rsid w:val="00440BEF"/>
    <w:rsid w:val="004438F9"/>
    <w:rsid w:val="00445000"/>
    <w:rsid w:val="004530C1"/>
    <w:rsid w:val="00455322"/>
    <w:rsid w:val="0046179C"/>
    <w:rsid w:val="00466107"/>
    <w:rsid w:val="004676B8"/>
    <w:rsid w:val="00470D68"/>
    <w:rsid w:val="004713E6"/>
    <w:rsid w:val="004737B6"/>
    <w:rsid w:val="00486669"/>
    <w:rsid w:val="0049289A"/>
    <w:rsid w:val="00494F4E"/>
    <w:rsid w:val="00497C32"/>
    <w:rsid w:val="004A0B66"/>
    <w:rsid w:val="004A19A4"/>
    <w:rsid w:val="004B0CA3"/>
    <w:rsid w:val="004B4F25"/>
    <w:rsid w:val="004C1332"/>
    <w:rsid w:val="004C3E22"/>
    <w:rsid w:val="004C7DF7"/>
    <w:rsid w:val="004C7FCC"/>
    <w:rsid w:val="004D233D"/>
    <w:rsid w:val="004D47C2"/>
    <w:rsid w:val="004D5E23"/>
    <w:rsid w:val="004E011E"/>
    <w:rsid w:val="004E0BCC"/>
    <w:rsid w:val="004E236A"/>
    <w:rsid w:val="004E2AAF"/>
    <w:rsid w:val="004E2E9B"/>
    <w:rsid w:val="004E3031"/>
    <w:rsid w:val="004E349A"/>
    <w:rsid w:val="004E3D43"/>
    <w:rsid w:val="004E4377"/>
    <w:rsid w:val="004E7069"/>
    <w:rsid w:val="004E7174"/>
    <w:rsid w:val="004E7E05"/>
    <w:rsid w:val="004F0A63"/>
    <w:rsid w:val="004F0B55"/>
    <w:rsid w:val="004F256F"/>
    <w:rsid w:val="004F4912"/>
    <w:rsid w:val="004F64E2"/>
    <w:rsid w:val="00500DA1"/>
    <w:rsid w:val="00501C0F"/>
    <w:rsid w:val="005117BA"/>
    <w:rsid w:val="00516E0C"/>
    <w:rsid w:val="005176B4"/>
    <w:rsid w:val="005258BD"/>
    <w:rsid w:val="00525D78"/>
    <w:rsid w:val="0053028B"/>
    <w:rsid w:val="00534375"/>
    <w:rsid w:val="00535DC2"/>
    <w:rsid w:val="00535F39"/>
    <w:rsid w:val="00540267"/>
    <w:rsid w:val="00540816"/>
    <w:rsid w:val="00542BFD"/>
    <w:rsid w:val="005504B7"/>
    <w:rsid w:val="00550F5F"/>
    <w:rsid w:val="00556078"/>
    <w:rsid w:val="00556EE1"/>
    <w:rsid w:val="005604FC"/>
    <w:rsid w:val="005608B6"/>
    <w:rsid w:val="005619F3"/>
    <w:rsid w:val="00561CFA"/>
    <w:rsid w:val="00562D1B"/>
    <w:rsid w:val="005642D0"/>
    <w:rsid w:val="00564F5B"/>
    <w:rsid w:val="005653EF"/>
    <w:rsid w:val="005654CD"/>
    <w:rsid w:val="00566938"/>
    <w:rsid w:val="00567A27"/>
    <w:rsid w:val="0057072C"/>
    <w:rsid w:val="0058057E"/>
    <w:rsid w:val="00580FB8"/>
    <w:rsid w:val="0058160D"/>
    <w:rsid w:val="00583E96"/>
    <w:rsid w:val="0058762A"/>
    <w:rsid w:val="00587AEE"/>
    <w:rsid w:val="00593705"/>
    <w:rsid w:val="005968C3"/>
    <w:rsid w:val="005A3949"/>
    <w:rsid w:val="005A5B96"/>
    <w:rsid w:val="005B12AD"/>
    <w:rsid w:val="005B456A"/>
    <w:rsid w:val="005B5C10"/>
    <w:rsid w:val="005C03A7"/>
    <w:rsid w:val="005C17C6"/>
    <w:rsid w:val="005C378B"/>
    <w:rsid w:val="005C3C98"/>
    <w:rsid w:val="005C43CC"/>
    <w:rsid w:val="005C4CD5"/>
    <w:rsid w:val="005C56A5"/>
    <w:rsid w:val="005C70C8"/>
    <w:rsid w:val="005D1708"/>
    <w:rsid w:val="005D2BD1"/>
    <w:rsid w:val="005D2D2B"/>
    <w:rsid w:val="005D5F71"/>
    <w:rsid w:val="005D7714"/>
    <w:rsid w:val="005E0C4D"/>
    <w:rsid w:val="005E5C54"/>
    <w:rsid w:val="005E6072"/>
    <w:rsid w:val="005E7585"/>
    <w:rsid w:val="005F06F5"/>
    <w:rsid w:val="005F6A46"/>
    <w:rsid w:val="005F6A61"/>
    <w:rsid w:val="0060154C"/>
    <w:rsid w:val="00601DDE"/>
    <w:rsid w:val="00607585"/>
    <w:rsid w:val="0062008D"/>
    <w:rsid w:val="00621F08"/>
    <w:rsid w:val="006227CE"/>
    <w:rsid w:val="00622F60"/>
    <w:rsid w:val="00623675"/>
    <w:rsid w:val="006238A2"/>
    <w:rsid w:val="00626CF2"/>
    <w:rsid w:val="00633AE1"/>
    <w:rsid w:val="00640115"/>
    <w:rsid w:val="00642784"/>
    <w:rsid w:val="00643FB2"/>
    <w:rsid w:val="00646776"/>
    <w:rsid w:val="00651C80"/>
    <w:rsid w:val="006525FB"/>
    <w:rsid w:val="00653ED4"/>
    <w:rsid w:val="006553C6"/>
    <w:rsid w:val="00657552"/>
    <w:rsid w:val="00663239"/>
    <w:rsid w:val="006708F4"/>
    <w:rsid w:val="00674ABA"/>
    <w:rsid w:val="006765E5"/>
    <w:rsid w:val="00676984"/>
    <w:rsid w:val="00680798"/>
    <w:rsid w:val="00680A52"/>
    <w:rsid w:val="00682B04"/>
    <w:rsid w:val="00684CE0"/>
    <w:rsid w:val="00686B33"/>
    <w:rsid w:val="00687B41"/>
    <w:rsid w:val="00690866"/>
    <w:rsid w:val="006915BE"/>
    <w:rsid w:val="00694502"/>
    <w:rsid w:val="006A0499"/>
    <w:rsid w:val="006A1692"/>
    <w:rsid w:val="006A1855"/>
    <w:rsid w:val="006A1EA7"/>
    <w:rsid w:val="006A2912"/>
    <w:rsid w:val="006A3510"/>
    <w:rsid w:val="006A40AD"/>
    <w:rsid w:val="006A6840"/>
    <w:rsid w:val="006A6A61"/>
    <w:rsid w:val="006A76FF"/>
    <w:rsid w:val="006B4175"/>
    <w:rsid w:val="006B42AC"/>
    <w:rsid w:val="006B4709"/>
    <w:rsid w:val="006B4E26"/>
    <w:rsid w:val="006B60A0"/>
    <w:rsid w:val="006B7464"/>
    <w:rsid w:val="006B7834"/>
    <w:rsid w:val="006C47E8"/>
    <w:rsid w:val="006C4824"/>
    <w:rsid w:val="006C7C52"/>
    <w:rsid w:val="006D0D00"/>
    <w:rsid w:val="006D0FE7"/>
    <w:rsid w:val="006D1A84"/>
    <w:rsid w:val="006D2C8F"/>
    <w:rsid w:val="006D31BC"/>
    <w:rsid w:val="006D33B7"/>
    <w:rsid w:val="006D36A3"/>
    <w:rsid w:val="006D3D0D"/>
    <w:rsid w:val="006D4E72"/>
    <w:rsid w:val="006D5C21"/>
    <w:rsid w:val="006D6492"/>
    <w:rsid w:val="006D6703"/>
    <w:rsid w:val="006D6E52"/>
    <w:rsid w:val="006D6FDC"/>
    <w:rsid w:val="006E0F59"/>
    <w:rsid w:val="006E3E53"/>
    <w:rsid w:val="006E4F01"/>
    <w:rsid w:val="006E6733"/>
    <w:rsid w:val="006E7729"/>
    <w:rsid w:val="006E7A32"/>
    <w:rsid w:val="006F009A"/>
    <w:rsid w:val="006F0282"/>
    <w:rsid w:val="006F0F9B"/>
    <w:rsid w:val="006F2A64"/>
    <w:rsid w:val="006F642D"/>
    <w:rsid w:val="0070053E"/>
    <w:rsid w:val="00704514"/>
    <w:rsid w:val="007124E6"/>
    <w:rsid w:val="00712E28"/>
    <w:rsid w:val="007147A4"/>
    <w:rsid w:val="007171F3"/>
    <w:rsid w:val="007209C8"/>
    <w:rsid w:val="00721215"/>
    <w:rsid w:val="007229FC"/>
    <w:rsid w:val="007230F2"/>
    <w:rsid w:val="00723D85"/>
    <w:rsid w:val="00726737"/>
    <w:rsid w:val="00727532"/>
    <w:rsid w:val="00730DC0"/>
    <w:rsid w:val="00737205"/>
    <w:rsid w:val="00737276"/>
    <w:rsid w:val="00745EED"/>
    <w:rsid w:val="00746FFF"/>
    <w:rsid w:val="00750A55"/>
    <w:rsid w:val="00751FA9"/>
    <w:rsid w:val="007556F4"/>
    <w:rsid w:val="00755E2D"/>
    <w:rsid w:val="007637ED"/>
    <w:rsid w:val="00765589"/>
    <w:rsid w:val="00767D2A"/>
    <w:rsid w:val="007706F4"/>
    <w:rsid w:val="00773A36"/>
    <w:rsid w:val="00775053"/>
    <w:rsid w:val="00780584"/>
    <w:rsid w:val="00780A56"/>
    <w:rsid w:val="00783591"/>
    <w:rsid w:val="00785687"/>
    <w:rsid w:val="00785B6B"/>
    <w:rsid w:val="007875E6"/>
    <w:rsid w:val="00787AB0"/>
    <w:rsid w:val="0079025A"/>
    <w:rsid w:val="00790D10"/>
    <w:rsid w:val="00790E05"/>
    <w:rsid w:val="007924BE"/>
    <w:rsid w:val="00792EFD"/>
    <w:rsid w:val="0079410E"/>
    <w:rsid w:val="00795DAB"/>
    <w:rsid w:val="007A177D"/>
    <w:rsid w:val="007A4395"/>
    <w:rsid w:val="007A4CD0"/>
    <w:rsid w:val="007A5477"/>
    <w:rsid w:val="007A5653"/>
    <w:rsid w:val="007A6B51"/>
    <w:rsid w:val="007B0BB8"/>
    <w:rsid w:val="007B0DFF"/>
    <w:rsid w:val="007B0EB5"/>
    <w:rsid w:val="007B3A97"/>
    <w:rsid w:val="007B626C"/>
    <w:rsid w:val="007B6960"/>
    <w:rsid w:val="007C069C"/>
    <w:rsid w:val="007C0E06"/>
    <w:rsid w:val="007C1BA5"/>
    <w:rsid w:val="007C2FDF"/>
    <w:rsid w:val="007C4EBD"/>
    <w:rsid w:val="007D0E69"/>
    <w:rsid w:val="007D1480"/>
    <w:rsid w:val="007D6289"/>
    <w:rsid w:val="007E2901"/>
    <w:rsid w:val="007E6301"/>
    <w:rsid w:val="007F0265"/>
    <w:rsid w:val="007F0979"/>
    <w:rsid w:val="007F1829"/>
    <w:rsid w:val="007F275A"/>
    <w:rsid w:val="007F4AFD"/>
    <w:rsid w:val="007F51AE"/>
    <w:rsid w:val="007F57D7"/>
    <w:rsid w:val="007F603C"/>
    <w:rsid w:val="00801FE2"/>
    <w:rsid w:val="00802545"/>
    <w:rsid w:val="00804334"/>
    <w:rsid w:val="00804EC7"/>
    <w:rsid w:val="008051DE"/>
    <w:rsid w:val="00805D2C"/>
    <w:rsid w:val="00810965"/>
    <w:rsid w:val="00810DE0"/>
    <w:rsid w:val="00810F69"/>
    <w:rsid w:val="00812410"/>
    <w:rsid w:val="008145C1"/>
    <w:rsid w:val="00814AD8"/>
    <w:rsid w:val="00822783"/>
    <w:rsid w:val="00823804"/>
    <w:rsid w:val="008256BA"/>
    <w:rsid w:val="008276B6"/>
    <w:rsid w:val="00834BF4"/>
    <w:rsid w:val="00834D0E"/>
    <w:rsid w:val="00835AE3"/>
    <w:rsid w:val="00850A70"/>
    <w:rsid w:val="00850D5B"/>
    <w:rsid w:val="00851E94"/>
    <w:rsid w:val="0085255D"/>
    <w:rsid w:val="00855496"/>
    <w:rsid w:val="00856A55"/>
    <w:rsid w:val="008572B9"/>
    <w:rsid w:val="00862D57"/>
    <w:rsid w:val="0086347B"/>
    <w:rsid w:val="00863568"/>
    <w:rsid w:val="00865843"/>
    <w:rsid w:val="008664A5"/>
    <w:rsid w:val="00871F4B"/>
    <w:rsid w:val="008729BD"/>
    <w:rsid w:val="00877BC6"/>
    <w:rsid w:val="00882BE8"/>
    <w:rsid w:val="00885659"/>
    <w:rsid w:val="00885BEB"/>
    <w:rsid w:val="00885C74"/>
    <w:rsid w:val="00890D61"/>
    <w:rsid w:val="00895C91"/>
    <w:rsid w:val="00895CB9"/>
    <w:rsid w:val="00895E5E"/>
    <w:rsid w:val="008A0432"/>
    <w:rsid w:val="008A06F1"/>
    <w:rsid w:val="008A0CBE"/>
    <w:rsid w:val="008A1EEA"/>
    <w:rsid w:val="008A36C6"/>
    <w:rsid w:val="008A4310"/>
    <w:rsid w:val="008B1B15"/>
    <w:rsid w:val="008B3543"/>
    <w:rsid w:val="008B3B3E"/>
    <w:rsid w:val="008B5FDB"/>
    <w:rsid w:val="008B6146"/>
    <w:rsid w:val="008C0B42"/>
    <w:rsid w:val="008C14A5"/>
    <w:rsid w:val="008C2D9A"/>
    <w:rsid w:val="008C3DE0"/>
    <w:rsid w:val="008C715E"/>
    <w:rsid w:val="008C77DF"/>
    <w:rsid w:val="008D0C16"/>
    <w:rsid w:val="008D4415"/>
    <w:rsid w:val="008D4C8F"/>
    <w:rsid w:val="008D5322"/>
    <w:rsid w:val="008D5E79"/>
    <w:rsid w:val="008D663D"/>
    <w:rsid w:val="008D6D0F"/>
    <w:rsid w:val="008E18B4"/>
    <w:rsid w:val="008E19EC"/>
    <w:rsid w:val="008E3837"/>
    <w:rsid w:val="008E4AAE"/>
    <w:rsid w:val="008E532E"/>
    <w:rsid w:val="008E710E"/>
    <w:rsid w:val="008F1833"/>
    <w:rsid w:val="008F31B9"/>
    <w:rsid w:val="008F47C3"/>
    <w:rsid w:val="008F7E14"/>
    <w:rsid w:val="00902ADD"/>
    <w:rsid w:val="00903FCB"/>
    <w:rsid w:val="009063EC"/>
    <w:rsid w:val="00910054"/>
    <w:rsid w:val="009115FC"/>
    <w:rsid w:val="00911FB5"/>
    <w:rsid w:val="00913CE5"/>
    <w:rsid w:val="0091447A"/>
    <w:rsid w:val="00914496"/>
    <w:rsid w:val="00916359"/>
    <w:rsid w:val="009179D3"/>
    <w:rsid w:val="009201DF"/>
    <w:rsid w:val="00923A6F"/>
    <w:rsid w:val="00925C4C"/>
    <w:rsid w:val="00926DBC"/>
    <w:rsid w:val="009321F2"/>
    <w:rsid w:val="00932B8F"/>
    <w:rsid w:val="00933994"/>
    <w:rsid w:val="009341EC"/>
    <w:rsid w:val="0093444D"/>
    <w:rsid w:val="00934AC2"/>
    <w:rsid w:val="00936530"/>
    <w:rsid w:val="00940B41"/>
    <w:rsid w:val="009430F3"/>
    <w:rsid w:val="00945BE4"/>
    <w:rsid w:val="00946A26"/>
    <w:rsid w:val="00952081"/>
    <w:rsid w:val="00952686"/>
    <w:rsid w:val="00952C7F"/>
    <w:rsid w:val="0095615A"/>
    <w:rsid w:val="00956FA9"/>
    <w:rsid w:val="00957803"/>
    <w:rsid w:val="0096287D"/>
    <w:rsid w:val="0097287F"/>
    <w:rsid w:val="00974822"/>
    <w:rsid w:val="00975895"/>
    <w:rsid w:val="00976181"/>
    <w:rsid w:val="009819D7"/>
    <w:rsid w:val="0098432C"/>
    <w:rsid w:val="00984EC1"/>
    <w:rsid w:val="0099158A"/>
    <w:rsid w:val="009940EB"/>
    <w:rsid w:val="00994557"/>
    <w:rsid w:val="00995B14"/>
    <w:rsid w:val="009971EF"/>
    <w:rsid w:val="0099799A"/>
    <w:rsid w:val="00997D75"/>
    <w:rsid w:val="009A0E26"/>
    <w:rsid w:val="009A3CE8"/>
    <w:rsid w:val="009A3D3F"/>
    <w:rsid w:val="009A4DB7"/>
    <w:rsid w:val="009A78C9"/>
    <w:rsid w:val="009B082E"/>
    <w:rsid w:val="009B7F4C"/>
    <w:rsid w:val="009C0E59"/>
    <w:rsid w:val="009C2DFE"/>
    <w:rsid w:val="009C50A4"/>
    <w:rsid w:val="009C6FE6"/>
    <w:rsid w:val="009C7E84"/>
    <w:rsid w:val="009D37F9"/>
    <w:rsid w:val="009D45F9"/>
    <w:rsid w:val="009D6059"/>
    <w:rsid w:val="009D7AB9"/>
    <w:rsid w:val="009E2823"/>
    <w:rsid w:val="009E34EC"/>
    <w:rsid w:val="009E3BA2"/>
    <w:rsid w:val="009F18F0"/>
    <w:rsid w:val="009F1E15"/>
    <w:rsid w:val="009F3836"/>
    <w:rsid w:val="009F431F"/>
    <w:rsid w:val="009F45C0"/>
    <w:rsid w:val="009F5316"/>
    <w:rsid w:val="009F6745"/>
    <w:rsid w:val="009F6D88"/>
    <w:rsid w:val="00A003BB"/>
    <w:rsid w:val="00A02928"/>
    <w:rsid w:val="00A038F1"/>
    <w:rsid w:val="00A04BBB"/>
    <w:rsid w:val="00A07E9D"/>
    <w:rsid w:val="00A15FD0"/>
    <w:rsid w:val="00A21B39"/>
    <w:rsid w:val="00A22CD2"/>
    <w:rsid w:val="00A24363"/>
    <w:rsid w:val="00A25B2A"/>
    <w:rsid w:val="00A2612A"/>
    <w:rsid w:val="00A26845"/>
    <w:rsid w:val="00A30EA5"/>
    <w:rsid w:val="00A3433E"/>
    <w:rsid w:val="00A34659"/>
    <w:rsid w:val="00A36CDA"/>
    <w:rsid w:val="00A37AFB"/>
    <w:rsid w:val="00A405EF"/>
    <w:rsid w:val="00A41BD4"/>
    <w:rsid w:val="00A4779E"/>
    <w:rsid w:val="00A5008A"/>
    <w:rsid w:val="00A5162B"/>
    <w:rsid w:val="00A51704"/>
    <w:rsid w:val="00A5783D"/>
    <w:rsid w:val="00A604B2"/>
    <w:rsid w:val="00A62579"/>
    <w:rsid w:val="00A6419E"/>
    <w:rsid w:val="00A6720E"/>
    <w:rsid w:val="00A7104D"/>
    <w:rsid w:val="00A75121"/>
    <w:rsid w:val="00A75994"/>
    <w:rsid w:val="00A77E36"/>
    <w:rsid w:val="00A802E8"/>
    <w:rsid w:val="00A803A7"/>
    <w:rsid w:val="00A805DD"/>
    <w:rsid w:val="00A8456E"/>
    <w:rsid w:val="00A92678"/>
    <w:rsid w:val="00A92A7F"/>
    <w:rsid w:val="00A93655"/>
    <w:rsid w:val="00A95B27"/>
    <w:rsid w:val="00A963F5"/>
    <w:rsid w:val="00AA08E3"/>
    <w:rsid w:val="00AA0BA7"/>
    <w:rsid w:val="00AA320E"/>
    <w:rsid w:val="00AA3BE2"/>
    <w:rsid w:val="00AA46BF"/>
    <w:rsid w:val="00AA48B4"/>
    <w:rsid w:val="00AA4E01"/>
    <w:rsid w:val="00AB2986"/>
    <w:rsid w:val="00AB3030"/>
    <w:rsid w:val="00AB3573"/>
    <w:rsid w:val="00AB49F9"/>
    <w:rsid w:val="00AB6494"/>
    <w:rsid w:val="00AC059A"/>
    <w:rsid w:val="00AC3C3B"/>
    <w:rsid w:val="00AC67E3"/>
    <w:rsid w:val="00AD0DD8"/>
    <w:rsid w:val="00AD46CC"/>
    <w:rsid w:val="00AD6201"/>
    <w:rsid w:val="00AE129F"/>
    <w:rsid w:val="00AE533C"/>
    <w:rsid w:val="00AE7679"/>
    <w:rsid w:val="00AF0A05"/>
    <w:rsid w:val="00AF1E78"/>
    <w:rsid w:val="00AF24B2"/>
    <w:rsid w:val="00AF561C"/>
    <w:rsid w:val="00AF6178"/>
    <w:rsid w:val="00B0213A"/>
    <w:rsid w:val="00B05CA9"/>
    <w:rsid w:val="00B102BC"/>
    <w:rsid w:val="00B13467"/>
    <w:rsid w:val="00B234D3"/>
    <w:rsid w:val="00B2535A"/>
    <w:rsid w:val="00B2671C"/>
    <w:rsid w:val="00B27902"/>
    <w:rsid w:val="00B27917"/>
    <w:rsid w:val="00B27BBC"/>
    <w:rsid w:val="00B35DA6"/>
    <w:rsid w:val="00B36FC8"/>
    <w:rsid w:val="00B42B72"/>
    <w:rsid w:val="00B43F15"/>
    <w:rsid w:val="00B44A5E"/>
    <w:rsid w:val="00B468E9"/>
    <w:rsid w:val="00B46C3C"/>
    <w:rsid w:val="00B54334"/>
    <w:rsid w:val="00B55D56"/>
    <w:rsid w:val="00B56FB1"/>
    <w:rsid w:val="00B57239"/>
    <w:rsid w:val="00B5751A"/>
    <w:rsid w:val="00B675B4"/>
    <w:rsid w:val="00B67AD7"/>
    <w:rsid w:val="00B726B3"/>
    <w:rsid w:val="00B727C6"/>
    <w:rsid w:val="00B7313B"/>
    <w:rsid w:val="00B7664F"/>
    <w:rsid w:val="00B7727A"/>
    <w:rsid w:val="00B81C1D"/>
    <w:rsid w:val="00B83345"/>
    <w:rsid w:val="00B84407"/>
    <w:rsid w:val="00B844E7"/>
    <w:rsid w:val="00B84C0F"/>
    <w:rsid w:val="00B86786"/>
    <w:rsid w:val="00B87488"/>
    <w:rsid w:val="00B92ABB"/>
    <w:rsid w:val="00B9310E"/>
    <w:rsid w:val="00B94CC8"/>
    <w:rsid w:val="00B95489"/>
    <w:rsid w:val="00BA2D8C"/>
    <w:rsid w:val="00BA2FC6"/>
    <w:rsid w:val="00BA3615"/>
    <w:rsid w:val="00BB076D"/>
    <w:rsid w:val="00BB6EC9"/>
    <w:rsid w:val="00BC0F45"/>
    <w:rsid w:val="00BC4CAB"/>
    <w:rsid w:val="00BD1882"/>
    <w:rsid w:val="00BD1AE1"/>
    <w:rsid w:val="00BD3ED5"/>
    <w:rsid w:val="00BD7FF9"/>
    <w:rsid w:val="00BE03C9"/>
    <w:rsid w:val="00BE05C0"/>
    <w:rsid w:val="00BE099B"/>
    <w:rsid w:val="00BE152E"/>
    <w:rsid w:val="00BE33A5"/>
    <w:rsid w:val="00BE455F"/>
    <w:rsid w:val="00BE4868"/>
    <w:rsid w:val="00BF0217"/>
    <w:rsid w:val="00BF16DA"/>
    <w:rsid w:val="00BF2F09"/>
    <w:rsid w:val="00C0150F"/>
    <w:rsid w:val="00C05C15"/>
    <w:rsid w:val="00C1194D"/>
    <w:rsid w:val="00C1430B"/>
    <w:rsid w:val="00C1645B"/>
    <w:rsid w:val="00C21B24"/>
    <w:rsid w:val="00C22B9A"/>
    <w:rsid w:val="00C24565"/>
    <w:rsid w:val="00C27A05"/>
    <w:rsid w:val="00C30C88"/>
    <w:rsid w:val="00C32D9A"/>
    <w:rsid w:val="00C33074"/>
    <w:rsid w:val="00C34004"/>
    <w:rsid w:val="00C35B9C"/>
    <w:rsid w:val="00C361A8"/>
    <w:rsid w:val="00C37C94"/>
    <w:rsid w:val="00C37E61"/>
    <w:rsid w:val="00C40192"/>
    <w:rsid w:val="00C406A7"/>
    <w:rsid w:val="00C40E3F"/>
    <w:rsid w:val="00C4115E"/>
    <w:rsid w:val="00C41E8D"/>
    <w:rsid w:val="00C43D79"/>
    <w:rsid w:val="00C43D8E"/>
    <w:rsid w:val="00C44161"/>
    <w:rsid w:val="00C529DA"/>
    <w:rsid w:val="00C52DC5"/>
    <w:rsid w:val="00C5363E"/>
    <w:rsid w:val="00C54BF6"/>
    <w:rsid w:val="00C54C86"/>
    <w:rsid w:val="00C57862"/>
    <w:rsid w:val="00C60F8D"/>
    <w:rsid w:val="00C619F2"/>
    <w:rsid w:val="00C6512D"/>
    <w:rsid w:val="00C66231"/>
    <w:rsid w:val="00C71924"/>
    <w:rsid w:val="00C72018"/>
    <w:rsid w:val="00C73279"/>
    <w:rsid w:val="00C76A24"/>
    <w:rsid w:val="00C76C27"/>
    <w:rsid w:val="00C76C41"/>
    <w:rsid w:val="00C80496"/>
    <w:rsid w:val="00C80C98"/>
    <w:rsid w:val="00C90618"/>
    <w:rsid w:val="00C90E1F"/>
    <w:rsid w:val="00C91547"/>
    <w:rsid w:val="00C92C0E"/>
    <w:rsid w:val="00C939BE"/>
    <w:rsid w:val="00C9503E"/>
    <w:rsid w:val="00C97EE7"/>
    <w:rsid w:val="00CA0DE7"/>
    <w:rsid w:val="00CA1790"/>
    <w:rsid w:val="00CA386E"/>
    <w:rsid w:val="00CA49F3"/>
    <w:rsid w:val="00CA650A"/>
    <w:rsid w:val="00CB03AB"/>
    <w:rsid w:val="00CB0BBB"/>
    <w:rsid w:val="00CB3B66"/>
    <w:rsid w:val="00CB3BDB"/>
    <w:rsid w:val="00CB6FBF"/>
    <w:rsid w:val="00CB73DB"/>
    <w:rsid w:val="00CC1927"/>
    <w:rsid w:val="00CC2071"/>
    <w:rsid w:val="00CC3BD4"/>
    <w:rsid w:val="00CD7DE5"/>
    <w:rsid w:val="00CE0323"/>
    <w:rsid w:val="00CE2C73"/>
    <w:rsid w:val="00CE2D52"/>
    <w:rsid w:val="00CE3155"/>
    <w:rsid w:val="00CE6937"/>
    <w:rsid w:val="00CF2142"/>
    <w:rsid w:val="00CF2274"/>
    <w:rsid w:val="00CF5905"/>
    <w:rsid w:val="00CF7556"/>
    <w:rsid w:val="00CF788D"/>
    <w:rsid w:val="00D02970"/>
    <w:rsid w:val="00D038A3"/>
    <w:rsid w:val="00D1094C"/>
    <w:rsid w:val="00D1322D"/>
    <w:rsid w:val="00D14A09"/>
    <w:rsid w:val="00D14CE7"/>
    <w:rsid w:val="00D15664"/>
    <w:rsid w:val="00D1628C"/>
    <w:rsid w:val="00D16A32"/>
    <w:rsid w:val="00D16C90"/>
    <w:rsid w:val="00D16F10"/>
    <w:rsid w:val="00D20B6D"/>
    <w:rsid w:val="00D21BF2"/>
    <w:rsid w:val="00D21F3D"/>
    <w:rsid w:val="00D22AF3"/>
    <w:rsid w:val="00D22DE9"/>
    <w:rsid w:val="00D25224"/>
    <w:rsid w:val="00D26573"/>
    <w:rsid w:val="00D27F37"/>
    <w:rsid w:val="00D31C72"/>
    <w:rsid w:val="00D3542A"/>
    <w:rsid w:val="00D40737"/>
    <w:rsid w:val="00D4328D"/>
    <w:rsid w:val="00D43568"/>
    <w:rsid w:val="00D4480D"/>
    <w:rsid w:val="00D52E09"/>
    <w:rsid w:val="00D53440"/>
    <w:rsid w:val="00D553B0"/>
    <w:rsid w:val="00D64FD0"/>
    <w:rsid w:val="00D678C1"/>
    <w:rsid w:val="00D67B22"/>
    <w:rsid w:val="00D704FF"/>
    <w:rsid w:val="00D72412"/>
    <w:rsid w:val="00D72E20"/>
    <w:rsid w:val="00D73B6D"/>
    <w:rsid w:val="00D7516A"/>
    <w:rsid w:val="00D75635"/>
    <w:rsid w:val="00D759AF"/>
    <w:rsid w:val="00D769F3"/>
    <w:rsid w:val="00D774DD"/>
    <w:rsid w:val="00D87D5D"/>
    <w:rsid w:val="00D916EF"/>
    <w:rsid w:val="00D9204C"/>
    <w:rsid w:val="00D940C4"/>
    <w:rsid w:val="00D95DB7"/>
    <w:rsid w:val="00D971FE"/>
    <w:rsid w:val="00DA037D"/>
    <w:rsid w:val="00DA0DBE"/>
    <w:rsid w:val="00DA26BF"/>
    <w:rsid w:val="00DA5205"/>
    <w:rsid w:val="00DA5274"/>
    <w:rsid w:val="00DA614D"/>
    <w:rsid w:val="00DA6A06"/>
    <w:rsid w:val="00DA7934"/>
    <w:rsid w:val="00DB64A3"/>
    <w:rsid w:val="00DB70C2"/>
    <w:rsid w:val="00DB78F8"/>
    <w:rsid w:val="00DC589E"/>
    <w:rsid w:val="00DD21F5"/>
    <w:rsid w:val="00DD3770"/>
    <w:rsid w:val="00DD41E2"/>
    <w:rsid w:val="00DD688A"/>
    <w:rsid w:val="00DD76B2"/>
    <w:rsid w:val="00DE029A"/>
    <w:rsid w:val="00DE0A72"/>
    <w:rsid w:val="00DE0DD0"/>
    <w:rsid w:val="00DE3800"/>
    <w:rsid w:val="00DE50A9"/>
    <w:rsid w:val="00DE7A19"/>
    <w:rsid w:val="00DF3070"/>
    <w:rsid w:val="00DF3B38"/>
    <w:rsid w:val="00DF6D7A"/>
    <w:rsid w:val="00E00C9A"/>
    <w:rsid w:val="00E01D39"/>
    <w:rsid w:val="00E0417D"/>
    <w:rsid w:val="00E0501B"/>
    <w:rsid w:val="00E05E04"/>
    <w:rsid w:val="00E07A8A"/>
    <w:rsid w:val="00E124B8"/>
    <w:rsid w:val="00E12936"/>
    <w:rsid w:val="00E14E9C"/>
    <w:rsid w:val="00E1593B"/>
    <w:rsid w:val="00E165E8"/>
    <w:rsid w:val="00E2001E"/>
    <w:rsid w:val="00E210F5"/>
    <w:rsid w:val="00E2699F"/>
    <w:rsid w:val="00E27990"/>
    <w:rsid w:val="00E32AAE"/>
    <w:rsid w:val="00E34BA7"/>
    <w:rsid w:val="00E34C02"/>
    <w:rsid w:val="00E378B0"/>
    <w:rsid w:val="00E414EF"/>
    <w:rsid w:val="00E44342"/>
    <w:rsid w:val="00E5115F"/>
    <w:rsid w:val="00E53F3A"/>
    <w:rsid w:val="00E548A1"/>
    <w:rsid w:val="00E55BA1"/>
    <w:rsid w:val="00E60FBD"/>
    <w:rsid w:val="00E60FCD"/>
    <w:rsid w:val="00E61738"/>
    <w:rsid w:val="00E61AE6"/>
    <w:rsid w:val="00E627F2"/>
    <w:rsid w:val="00E63A52"/>
    <w:rsid w:val="00E6794F"/>
    <w:rsid w:val="00E67EE0"/>
    <w:rsid w:val="00E7156C"/>
    <w:rsid w:val="00E72069"/>
    <w:rsid w:val="00E7412A"/>
    <w:rsid w:val="00E7675C"/>
    <w:rsid w:val="00E768D2"/>
    <w:rsid w:val="00E76E7B"/>
    <w:rsid w:val="00E77E28"/>
    <w:rsid w:val="00E80793"/>
    <w:rsid w:val="00E82C0E"/>
    <w:rsid w:val="00E85B48"/>
    <w:rsid w:val="00E86E89"/>
    <w:rsid w:val="00E972AD"/>
    <w:rsid w:val="00E9760E"/>
    <w:rsid w:val="00EA070C"/>
    <w:rsid w:val="00EA084B"/>
    <w:rsid w:val="00EA1EDF"/>
    <w:rsid w:val="00EA537C"/>
    <w:rsid w:val="00EB0092"/>
    <w:rsid w:val="00EB0E5D"/>
    <w:rsid w:val="00EB7F7D"/>
    <w:rsid w:val="00EC1707"/>
    <w:rsid w:val="00EC2C98"/>
    <w:rsid w:val="00EC54EB"/>
    <w:rsid w:val="00EC6E6F"/>
    <w:rsid w:val="00ED0DF0"/>
    <w:rsid w:val="00ED30B9"/>
    <w:rsid w:val="00ED3A3A"/>
    <w:rsid w:val="00ED3B08"/>
    <w:rsid w:val="00EE4337"/>
    <w:rsid w:val="00EE454F"/>
    <w:rsid w:val="00EE4816"/>
    <w:rsid w:val="00EE5E9E"/>
    <w:rsid w:val="00EE6F88"/>
    <w:rsid w:val="00EE77CC"/>
    <w:rsid w:val="00EE782B"/>
    <w:rsid w:val="00EF03CD"/>
    <w:rsid w:val="00EF06BE"/>
    <w:rsid w:val="00EF2CC9"/>
    <w:rsid w:val="00EF5547"/>
    <w:rsid w:val="00F00059"/>
    <w:rsid w:val="00F0761F"/>
    <w:rsid w:val="00F11F69"/>
    <w:rsid w:val="00F16A2F"/>
    <w:rsid w:val="00F2028F"/>
    <w:rsid w:val="00F23C61"/>
    <w:rsid w:val="00F25868"/>
    <w:rsid w:val="00F26372"/>
    <w:rsid w:val="00F2661A"/>
    <w:rsid w:val="00F26A5F"/>
    <w:rsid w:val="00F26D15"/>
    <w:rsid w:val="00F315CD"/>
    <w:rsid w:val="00F31C26"/>
    <w:rsid w:val="00F32140"/>
    <w:rsid w:val="00F33144"/>
    <w:rsid w:val="00F34876"/>
    <w:rsid w:val="00F34AE8"/>
    <w:rsid w:val="00F35452"/>
    <w:rsid w:val="00F4019A"/>
    <w:rsid w:val="00F42B86"/>
    <w:rsid w:val="00F4339F"/>
    <w:rsid w:val="00F436F2"/>
    <w:rsid w:val="00F44523"/>
    <w:rsid w:val="00F45952"/>
    <w:rsid w:val="00F466A5"/>
    <w:rsid w:val="00F506DE"/>
    <w:rsid w:val="00F50766"/>
    <w:rsid w:val="00F50B74"/>
    <w:rsid w:val="00F510ED"/>
    <w:rsid w:val="00F51681"/>
    <w:rsid w:val="00F645B2"/>
    <w:rsid w:val="00F75628"/>
    <w:rsid w:val="00F774C5"/>
    <w:rsid w:val="00F84FBE"/>
    <w:rsid w:val="00F86720"/>
    <w:rsid w:val="00F87455"/>
    <w:rsid w:val="00F90EC1"/>
    <w:rsid w:val="00F913A3"/>
    <w:rsid w:val="00F91722"/>
    <w:rsid w:val="00F9352A"/>
    <w:rsid w:val="00F93E1C"/>
    <w:rsid w:val="00F95852"/>
    <w:rsid w:val="00FA3FDC"/>
    <w:rsid w:val="00FA68FE"/>
    <w:rsid w:val="00FA7484"/>
    <w:rsid w:val="00FB2087"/>
    <w:rsid w:val="00FB38D2"/>
    <w:rsid w:val="00FB4422"/>
    <w:rsid w:val="00FB5C4B"/>
    <w:rsid w:val="00FC4B30"/>
    <w:rsid w:val="00FC6A53"/>
    <w:rsid w:val="00FC71CF"/>
    <w:rsid w:val="00FC7EB0"/>
    <w:rsid w:val="00FD1CD5"/>
    <w:rsid w:val="00FD2B24"/>
    <w:rsid w:val="00FD343D"/>
    <w:rsid w:val="00FD36B3"/>
    <w:rsid w:val="00FD4D41"/>
    <w:rsid w:val="00FE2C3E"/>
    <w:rsid w:val="00FE4CE8"/>
    <w:rsid w:val="00FE5F2F"/>
    <w:rsid w:val="00FE6295"/>
    <w:rsid w:val="00FE6616"/>
    <w:rsid w:val="00FE74B8"/>
    <w:rsid w:val="00FF2B0C"/>
    <w:rsid w:val="00FF3F3D"/>
    <w:rsid w:val="00FF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D7876"/>
  <w15:docId w15:val="{B5273318-7887-4EDB-B2B2-258A8F41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34"/>
    <w:pPr>
      <w:spacing w:after="240" w:line="240" w:lineRule="atLeast"/>
    </w:pPr>
    <w:rPr>
      <w:rFonts w:ascii="Arial" w:hAnsi="Arial"/>
      <w:color w:val="63666A" w:themeColor="text1"/>
      <w:sz w:val="20"/>
    </w:rPr>
  </w:style>
  <w:style w:type="paragraph" w:styleId="Heading1">
    <w:name w:val="heading 1"/>
    <w:basedOn w:val="Normal"/>
    <w:next w:val="Normal"/>
    <w:link w:val="Heading1Char"/>
    <w:qFormat/>
    <w:rsid w:val="00B727C6"/>
    <w:pPr>
      <w:keepNext/>
      <w:keepLines/>
      <w:pageBreakBefore/>
      <w:framePr w:w="10490" w:wrap="around" w:vAnchor="text" w:hAnchor="text" w:y="1"/>
      <w:outlineLvl w:val="0"/>
    </w:pPr>
    <w:rPr>
      <w:rFonts w:eastAsiaTheme="majorEastAsia" w:cstheme="majorBidi"/>
      <w:bCs/>
      <w:caps/>
      <w:color w:val="3F9C35" w:themeColor="accent2"/>
      <w:sz w:val="40"/>
      <w:szCs w:val="28"/>
    </w:rPr>
  </w:style>
  <w:style w:type="paragraph" w:styleId="Heading2">
    <w:name w:val="heading 2"/>
    <w:basedOn w:val="Normal"/>
    <w:next w:val="Normal"/>
    <w:link w:val="Heading2Char"/>
    <w:qFormat/>
    <w:rsid w:val="008F1833"/>
    <w:pPr>
      <w:keepNext/>
      <w:keepLines/>
      <w:spacing w:before="240" w:after="120" w:line="320" w:lineRule="atLeast"/>
      <w:outlineLvl w:val="1"/>
    </w:pPr>
    <w:rPr>
      <w:rFonts w:ascii="Arial Bold" w:eastAsiaTheme="majorEastAsia" w:hAnsi="Arial Bold" w:cstheme="majorBidi"/>
      <w:b/>
      <w:bCs/>
      <w:sz w:val="28"/>
      <w:szCs w:val="26"/>
    </w:rPr>
  </w:style>
  <w:style w:type="paragraph" w:styleId="Heading3">
    <w:name w:val="heading 3"/>
    <w:basedOn w:val="Normal"/>
    <w:next w:val="Normal"/>
    <w:link w:val="Heading3Char"/>
    <w:uiPriority w:val="9"/>
    <w:qFormat/>
    <w:rsid w:val="0098432C"/>
    <w:pPr>
      <w:keepNext/>
      <w:keepLines/>
      <w:spacing w:before="240" w:after="120" w:line="280" w:lineRule="atLeast"/>
      <w:outlineLvl w:val="2"/>
    </w:pPr>
    <w:rPr>
      <w:rFonts w:ascii="Arial Bold" w:eastAsiaTheme="majorEastAsia" w:hAnsi="Arial Bold" w:cstheme="majorBidi"/>
      <w:b/>
      <w:bCs/>
      <w:color w:val="009CDE" w:themeColor="text2"/>
    </w:rPr>
  </w:style>
  <w:style w:type="paragraph" w:styleId="Heading4">
    <w:name w:val="heading 4"/>
    <w:basedOn w:val="Normal"/>
    <w:next w:val="Normal"/>
    <w:link w:val="Heading4Char"/>
    <w:qFormat/>
    <w:rsid w:val="0098432C"/>
    <w:pPr>
      <w:keepNext/>
      <w:keepLines/>
      <w:spacing w:before="200" w:after="0"/>
      <w:outlineLvl w:val="3"/>
    </w:pPr>
    <w:rPr>
      <w:rFonts w:ascii="Arial Bold" w:eastAsiaTheme="majorEastAsia" w:hAnsi="Arial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7C6"/>
    <w:rPr>
      <w:rFonts w:ascii="Arial" w:eastAsiaTheme="majorEastAsia" w:hAnsi="Arial" w:cstheme="majorBidi"/>
      <w:bCs/>
      <w:caps/>
      <w:color w:val="3F9C35" w:themeColor="accent2"/>
      <w:sz w:val="40"/>
      <w:szCs w:val="28"/>
    </w:rPr>
  </w:style>
  <w:style w:type="character" w:customStyle="1" w:styleId="Heading2Char">
    <w:name w:val="Heading 2 Char"/>
    <w:basedOn w:val="DefaultParagraphFont"/>
    <w:link w:val="Heading2"/>
    <w:rsid w:val="005D2D2B"/>
    <w:rPr>
      <w:rFonts w:ascii="Arial Bold" w:eastAsiaTheme="majorEastAsia" w:hAnsi="Arial Bold" w:cstheme="majorBidi"/>
      <w:b/>
      <w:bCs/>
      <w:sz w:val="28"/>
      <w:szCs w:val="26"/>
    </w:rPr>
  </w:style>
  <w:style w:type="paragraph" w:customStyle="1" w:styleId="Introduction">
    <w:name w:val="Introduction"/>
    <w:basedOn w:val="Normal"/>
    <w:next w:val="Normal"/>
    <w:uiPriority w:val="2"/>
    <w:qFormat/>
    <w:rsid w:val="00B727C6"/>
    <w:pPr>
      <w:framePr w:w="10490" w:wrap="around" w:vAnchor="text" w:hAnchor="text" w:y="1"/>
      <w:spacing w:line="320" w:lineRule="atLeast"/>
    </w:pPr>
    <w:rPr>
      <w:sz w:val="24"/>
    </w:rPr>
  </w:style>
  <w:style w:type="paragraph" w:styleId="Header">
    <w:name w:val="header"/>
    <w:basedOn w:val="Normal"/>
    <w:link w:val="HeaderChar"/>
    <w:uiPriority w:val="99"/>
    <w:unhideWhenUsed/>
    <w:rsid w:val="005D7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714"/>
    <w:rPr>
      <w:rFonts w:ascii="Arial" w:hAnsi="Arial"/>
      <w:sz w:val="20"/>
    </w:rPr>
  </w:style>
  <w:style w:type="paragraph" w:styleId="Footer">
    <w:name w:val="footer"/>
    <w:basedOn w:val="Normal"/>
    <w:link w:val="FooterChar"/>
    <w:uiPriority w:val="99"/>
    <w:unhideWhenUsed/>
    <w:rsid w:val="007D6289"/>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D6289"/>
    <w:rPr>
      <w:rFonts w:ascii="Arial" w:hAnsi="Arial"/>
      <w:sz w:val="16"/>
    </w:rPr>
  </w:style>
  <w:style w:type="paragraph" w:customStyle="1" w:styleId="Bullet1">
    <w:name w:val="Bullet1"/>
    <w:basedOn w:val="Normal"/>
    <w:uiPriority w:val="3"/>
    <w:qFormat/>
    <w:rsid w:val="00D52E09"/>
    <w:pPr>
      <w:numPr>
        <w:numId w:val="1"/>
      </w:numPr>
    </w:pPr>
  </w:style>
  <w:style w:type="paragraph" w:customStyle="1" w:styleId="Bullet2">
    <w:name w:val="Bullet2"/>
    <w:basedOn w:val="Bullet1"/>
    <w:uiPriority w:val="3"/>
    <w:qFormat/>
    <w:rsid w:val="004E011E"/>
    <w:pPr>
      <w:numPr>
        <w:numId w:val="0"/>
      </w:numPr>
      <w:tabs>
        <w:tab w:val="num" w:pos="643"/>
      </w:tabs>
      <w:ind w:left="643" w:hanging="360"/>
    </w:pPr>
  </w:style>
  <w:style w:type="paragraph" w:customStyle="1" w:styleId="Bullet3">
    <w:name w:val="Bullet3"/>
    <w:basedOn w:val="Bullet2"/>
    <w:uiPriority w:val="3"/>
    <w:qFormat/>
    <w:rsid w:val="004E011E"/>
    <w:pPr>
      <w:numPr>
        <w:ilvl w:val="2"/>
      </w:numPr>
      <w:tabs>
        <w:tab w:val="num" w:pos="643"/>
      </w:tabs>
      <w:ind w:left="643" w:hanging="360"/>
    </w:pPr>
  </w:style>
  <w:style w:type="numbering" w:customStyle="1" w:styleId="NumbLstBullets">
    <w:name w:val="NumbLstBullets"/>
    <w:uiPriority w:val="99"/>
    <w:rsid w:val="004E011E"/>
    <w:pPr>
      <w:numPr>
        <w:numId w:val="2"/>
      </w:numPr>
    </w:pPr>
  </w:style>
  <w:style w:type="paragraph" w:customStyle="1" w:styleId="NumbLst1">
    <w:name w:val="NumbLst1"/>
    <w:basedOn w:val="Normal"/>
    <w:uiPriority w:val="19"/>
    <w:semiHidden/>
    <w:qFormat/>
    <w:rsid w:val="009971EF"/>
  </w:style>
  <w:style w:type="character" w:customStyle="1" w:styleId="Heading3Char">
    <w:name w:val="Heading 3 Char"/>
    <w:basedOn w:val="DefaultParagraphFont"/>
    <w:link w:val="Heading3"/>
    <w:uiPriority w:val="9"/>
    <w:rsid w:val="0098432C"/>
    <w:rPr>
      <w:rFonts w:ascii="Arial Bold" w:eastAsiaTheme="majorEastAsia" w:hAnsi="Arial Bold" w:cstheme="majorBidi"/>
      <w:b/>
      <w:bCs/>
      <w:color w:val="009CDE" w:themeColor="text2"/>
      <w:sz w:val="20"/>
    </w:rPr>
  </w:style>
  <w:style w:type="paragraph" w:customStyle="1" w:styleId="NumbList1">
    <w:name w:val="NumbList1"/>
    <w:basedOn w:val="Normal"/>
    <w:uiPriority w:val="4"/>
    <w:rsid w:val="00D52E09"/>
    <w:pPr>
      <w:numPr>
        <w:numId w:val="3"/>
      </w:numPr>
    </w:pPr>
  </w:style>
  <w:style w:type="paragraph" w:customStyle="1" w:styleId="Heading1NoToc">
    <w:name w:val="Heading 1NoToc"/>
    <w:basedOn w:val="Heading1"/>
    <w:next w:val="Normal"/>
    <w:uiPriority w:val="8"/>
    <w:qFormat/>
    <w:rsid w:val="00DD688A"/>
    <w:pPr>
      <w:framePr w:wrap="around"/>
    </w:pPr>
  </w:style>
  <w:style w:type="paragraph" w:styleId="TOC1">
    <w:name w:val="toc 1"/>
    <w:basedOn w:val="Normal"/>
    <w:next w:val="Normal"/>
    <w:autoRedefine/>
    <w:uiPriority w:val="39"/>
    <w:rsid w:val="00C24565"/>
    <w:pPr>
      <w:tabs>
        <w:tab w:val="left" w:pos="284"/>
        <w:tab w:val="right" w:leader="dot" w:pos="10490"/>
      </w:tabs>
      <w:spacing w:after="100"/>
    </w:pPr>
  </w:style>
  <w:style w:type="character" w:styleId="Hyperlink">
    <w:name w:val="Hyperlink"/>
    <w:basedOn w:val="DefaultParagraphFont"/>
    <w:uiPriority w:val="99"/>
    <w:unhideWhenUsed/>
    <w:rsid w:val="00810F69"/>
    <w:rPr>
      <w:color w:val="009CDE" w:themeColor="hyperlink"/>
      <w:u w:val="single"/>
    </w:rPr>
  </w:style>
  <w:style w:type="paragraph" w:customStyle="1" w:styleId="DocTitle">
    <w:name w:val="DocTitle"/>
    <w:basedOn w:val="Normal"/>
    <w:uiPriority w:val="19"/>
    <w:semiHidden/>
    <w:qFormat/>
    <w:rsid w:val="00060486"/>
    <w:pPr>
      <w:spacing w:before="240" w:after="0" w:line="480" w:lineRule="exact"/>
      <w:ind w:right="3402"/>
    </w:pPr>
    <w:rPr>
      <w:caps/>
      <w:color w:val="3F9C35" w:themeColor="accent2"/>
      <w:sz w:val="40"/>
    </w:rPr>
  </w:style>
  <w:style w:type="paragraph" w:customStyle="1" w:styleId="DocSubTitle">
    <w:name w:val="DocSubTitle"/>
    <w:basedOn w:val="DocTitle"/>
    <w:uiPriority w:val="19"/>
    <w:semiHidden/>
    <w:qFormat/>
    <w:rsid w:val="00B727C6"/>
    <w:pPr>
      <w:spacing w:before="160" w:line="240" w:lineRule="auto"/>
    </w:pPr>
    <w:rPr>
      <w:b/>
      <w:caps w:val="0"/>
      <w:color w:val="63666A" w:themeColor="text1"/>
      <w:sz w:val="28"/>
    </w:rPr>
  </w:style>
  <w:style w:type="paragraph" w:customStyle="1" w:styleId="DocDate">
    <w:name w:val="DocDate"/>
    <w:basedOn w:val="DocSubTitle"/>
    <w:uiPriority w:val="19"/>
    <w:semiHidden/>
    <w:qFormat/>
    <w:rsid w:val="00B727C6"/>
    <w:pPr>
      <w:spacing w:before="200"/>
      <w:ind w:right="5103"/>
    </w:pPr>
    <w:rPr>
      <w:sz w:val="24"/>
    </w:rPr>
  </w:style>
  <w:style w:type="paragraph" w:styleId="BalloonText">
    <w:name w:val="Balloon Text"/>
    <w:basedOn w:val="Normal"/>
    <w:link w:val="BalloonTextChar"/>
    <w:uiPriority w:val="99"/>
    <w:semiHidden/>
    <w:unhideWhenUsed/>
    <w:rsid w:val="00B4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72"/>
    <w:rPr>
      <w:rFonts w:ascii="Tahoma" w:hAnsi="Tahoma" w:cs="Tahoma"/>
      <w:sz w:val="16"/>
      <w:szCs w:val="16"/>
    </w:rPr>
  </w:style>
  <w:style w:type="character" w:customStyle="1" w:styleId="HeaderBold">
    <w:name w:val="HeaderBold"/>
    <w:basedOn w:val="DefaultParagraphFont"/>
    <w:uiPriority w:val="19"/>
    <w:semiHidden/>
    <w:qFormat/>
    <w:rsid w:val="00540267"/>
    <w:rPr>
      <w:b/>
      <w:noProof/>
      <w:lang w:val="en-US"/>
    </w:rPr>
  </w:style>
  <w:style w:type="paragraph" w:customStyle="1" w:styleId="NormalNoSpace">
    <w:name w:val="NormalNoSpace"/>
    <w:basedOn w:val="Normal"/>
    <w:qFormat/>
    <w:rsid w:val="00E378B0"/>
    <w:pPr>
      <w:spacing w:after="0"/>
    </w:pPr>
  </w:style>
  <w:style w:type="table" w:styleId="TableGrid">
    <w:name w:val="Table Grid"/>
    <w:basedOn w:val="TableNormal"/>
    <w:uiPriority w:val="59"/>
    <w:rsid w:val="00A0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QuoteSource"/>
    <w:link w:val="QuoteChar"/>
    <w:uiPriority w:val="29"/>
    <w:qFormat/>
    <w:rsid w:val="00CB0BBB"/>
    <w:pPr>
      <w:spacing w:before="120"/>
    </w:pPr>
    <w:rPr>
      <w:rFonts w:ascii="Arial Bold" w:hAnsi="Arial Bold"/>
      <w:b/>
      <w:iCs/>
      <w:color w:val="009CDE" w:themeColor="text2"/>
    </w:rPr>
  </w:style>
  <w:style w:type="character" w:customStyle="1" w:styleId="QuoteChar">
    <w:name w:val="Quote Char"/>
    <w:basedOn w:val="DefaultParagraphFont"/>
    <w:link w:val="Quote"/>
    <w:uiPriority w:val="29"/>
    <w:rsid w:val="00CB0BBB"/>
    <w:rPr>
      <w:rFonts w:ascii="Arial Bold" w:hAnsi="Arial Bold"/>
      <w:b/>
      <w:iCs/>
      <w:color w:val="009CDE" w:themeColor="text2"/>
      <w:sz w:val="20"/>
    </w:rPr>
  </w:style>
  <w:style w:type="paragraph" w:customStyle="1" w:styleId="QuoteSource">
    <w:name w:val="QuoteSource"/>
    <w:basedOn w:val="Quote"/>
    <w:next w:val="Normal"/>
    <w:qFormat/>
    <w:rsid w:val="00CB0BBB"/>
    <w:rPr>
      <w:color w:val="63666A" w:themeColor="text1"/>
    </w:rPr>
  </w:style>
  <w:style w:type="character" w:customStyle="1" w:styleId="Heading4Char">
    <w:name w:val="Heading 4 Char"/>
    <w:basedOn w:val="DefaultParagraphFont"/>
    <w:link w:val="Heading4"/>
    <w:rsid w:val="0098432C"/>
    <w:rPr>
      <w:rFonts w:ascii="Arial Bold" w:eastAsiaTheme="majorEastAsia" w:hAnsi="Arial Bold" w:cstheme="majorBidi"/>
      <w:b/>
      <w:bCs/>
      <w:iCs/>
      <w:color w:val="63666A" w:themeColor="text1"/>
      <w:sz w:val="20"/>
    </w:rPr>
  </w:style>
  <w:style w:type="paragraph" w:customStyle="1" w:styleId="Heading2NewPg">
    <w:name w:val="Heading 2NewPg"/>
    <w:basedOn w:val="Heading2"/>
    <w:next w:val="Normal"/>
    <w:uiPriority w:val="8"/>
    <w:qFormat/>
    <w:rsid w:val="00601DDE"/>
    <w:pPr>
      <w:pageBreakBefore/>
      <w:framePr w:w="10490" w:wrap="around" w:vAnchor="text" w:hAnchor="text" w:x="1" w:y="1"/>
      <w:spacing w:before="0"/>
    </w:pPr>
  </w:style>
  <w:style w:type="paragraph" w:customStyle="1" w:styleId="NormalColoured">
    <w:name w:val="NormalColoured"/>
    <w:basedOn w:val="Normal"/>
    <w:uiPriority w:val="1"/>
    <w:qFormat/>
    <w:rsid w:val="00B7727A"/>
    <w:rPr>
      <w:color w:val="009CDE" w:themeColor="text2"/>
    </w:rPr>
  </w:style>
  <w:style w:type="paragraph" w:customStyle="1" w:styleId="TableText">
    <w:name w:val="TableText"/>
    <w:basedOn w:val="Normal"/>
    <w:uiPriority w:val="9"/>
    <w:qFormat/>
    <w:rsid w:val="00DB64A3"/>
    <w:pPr>
      <w:spacing w:after="0"/>
    </w:pPr>
  </w:style>
  <w:style w:type="paragraph" w:customStyle="1" w:styleId="TableHeading">
    <w:name w:val="TableHeading"/>
    <w:basedOn w:val="TableText"/>
    <w:uiPriority w:val="9"/>
    <w:qFormat/>
    <w:rsid w:val="00BD1882"/>
    <w:rPr>
      <w:rFonts w:ascii="Arial Bold" w:hAnsi="Arial Bold"/>
      <w:b/>
      <w:color w:val="FFFFFF" w:themeColor="background1"/>
    </w:rPr>
  </w:style>
  <w:style w:type="paragraph" w:customStyle="1" w:styleId="TableTitle">
    <w:name w:val="TableTitle"/>
    <w:basedOn w:val="Normal"/>
    <w:next w:val="Normal"/>
    <w:uiPriority w:val="9"/>
    <w:qFormat/>
    <w:rsid w:val="00D15664"/>
    <w:pPr>
      <w:keepNext/>
      <w:spacing w:after="120"/>
    </w:pPr>
    <w:rPr>
      <w:rFonts w:ascii="Arial Bold" w:hAnsi="Arial Bold"/>
      <w:b/>
      <w:sz w:val="28"/>
    </w:rPr>
  </w:style>
  <w:style w:type="paragraph" w:customStyle="1" w:styleId="TableTitleFullWidth">
    <w:name w:val="TableTitleFullWidth"/>
    <w:basedOn w:val="TableTitle"/>
    <w:next w:val="Normal"/>
    <w:uiPriority w:val="9"/>
    <w:qFormat/>
    <w:rsid w:val="00D15664"/>
    <w:pPr>
      <w:pageBreakBefore/>
      <w:framePr w:w="10490" w:wrap="around" w:vAnchor="page" w:hAnchor="page" w:x="710" w:y="3573"/>
    </w:pPr>
  </w:style>
  <w:style w:type="paragraph" w:customStyle="1" w:styleId="TableSource">
    <w:name w:val="TableSource"/>
    <w:basedOn w:val="TableText"/>
    <w:next w:val="Normal"/>
    <w:uiPriority w:val="9"/>
    <w:qFormat/>
    <w:rsid w:val="00AD0DD8"/>
    <w:pPr>
      <w:spacing w:after="240"/>
    </w:pPr>
    <w:rPr>
      <w:i/>
    </w:rPr>
  </w:style>
  <w:style w:type="paragraph" w:customStyle="1" w:styleId="TableTitleRight">
    <w:name w:val="TableTitleRight"/>
    <w:basedOn w:val="TableTitleFullWidth"/>
    <w:next w:val="Normal"/>
    <w:uiPriority w:val="9"/>
    <w:qFormat/>
    <w:rsid w:val="00D15664"/>
    <w:pPr>
      <w:framePr w:w="6889" w:wrap="around" w:x="4310"/>
    </w:pPr>
  </w:style>
  <w:style w:type="paragraph" w:customStyle="1" w:styleId="NumbList2">
    <w:name w:val="NumbList2"/>
    <w:basedOn w:val="Normal"/>
    <w:uiPriority w:val="4"/>
    <w:qFormat/>
    <w:rsid w:val="00D52E09"/>
    <w:pPr>
      <w:numPr>
        <w:ilvl w:val="1"/>
        <w:numId w:val="3"/>
      </w:numPr>
    </w:pPr>
  </w:style>
  <w:style w:type="paragraph" w:customStyle="1" w:styleId="NumbList3">
    <w:name w:val="NumbList3"/>
    <w:basedOn w:val="Normal"/>
    <w:uiPriority w:val="4"/>
    <w:qFormat/>
    <w:rsid w:val="00D52E09"/>
    <w:pPr>
      <w:numPr>
        <w:ilvl w:val="2"/>
        <w:numId w:val="3"/>
      </w:numPr>
      <w:ind w:left="681" w:hanging="227"/>
    </w:pPr>
  </w:style>
  <w:style w:type="numbering" w:customStyle="1" w:styleId="NumbLstNumbers">
    <w:name w:val="NumbLstNumbers"/>
    <w:uiPriority w:val="99"/>
    <w:rsid w:val="009201DF"/>
    <w:pPr>
      <w:numPr>
        <w:numId w:val="3"/>
      </w:numPr>
    </w:pPr>
  </w:style>
  <w:style w:type="paragraph" w:customStyle="1" w:styleId="NormalIndent">
    <w:name w:val="NormalIndent"/>
    <w:basedOn w:val="Normal"/>
    <w:uiPriority w:val="5"/>
    <w:qFormat/>
    <w:rsid w:val="00D21BF2"/>
    <w:pPr>
      <w:ind w:left="227"/>
    </w:pPr>
  </w:style>
  <w:style w:type="paragraph" w:customStyle="1" w:styleId="NormalIndent2">
    <w:name w:val="NormalIndent2"/>
    <w:basedOn w:val="Normal"/>
    <w:uiPriority w:val="5"/>
    <w:qFormat/>
    <w:rsid w:val="00D21BF2"/>
    <w:pPr>
      <w:ind w:left="454"/>
    </w:pPr>
  </w:style>
  <w:style w:type="paragraph" w:customStyle="1" w:styleId="TermsAndConditions">
    <w:name w:val="TermsAndConditions"/>
    <w:basedOn w:val="Footer"/>
    <w:uiPriority w:val="19"/>
    <w:qFormat/>
    <w:rsid w:val="007C069C"/>
    <w:pPr>
      <w:spacing w:before="80" w:line="140" w:lineRule="atLeast"/>
    </w:pPr>
    <w:rPr>
      <w:sz w:val="12"/>
    </w:rPr>
  </w:style>
  <w:style w:type="paragraph" w:customStyle="1" w:styleId="BakerTillyWeb">
    <w:name w:val="BakerTillyWeb"/>
    <w:basedOn w:val="Normal"/>
    <w:uiPriority w:val="19"/>
    <w:semiHidden/>
    <w:qFormat/>
    <w:rsid w:val="00CE2D52"/>
    <w:pPr>
      <w:spacing w:before="360" w:after="360" w:line="280" w:lineRule="atLeast"/>
    </w:pPr>
    <w:rPr>
      <w:b/>
      <w:sz w:val="24"/>
    </w:rPr>
  </w:style>
  <w:style w:type="paragraph" w:customStyle="1" w:styleId="FooterWeb">
    <w:name w:val="FooterWeb"/>
    <w:basedOn w:val="Footer"/>
    <w:uiPriority w:val="19"/>
    <w:semiHidden/>
    <w:qFormat/>
    <w:rsid w:val="001F552D"/>
    <w:rPr>
      <w:noProof/>
      <w:sz w:val="20"/>
      <w:lang w:eastAsia="en-GB"/>
    </w:rPr>
  </w:style>
  <w:style w:type="paragraph" w:styleId="Caption">
    <w:name w:val="caption"/>
    <w:basedOn w:val="Normal"/>
    <w:next w:val="Normal"/>
    <w:uiPriority w:val="35"/>
    <w:semiHidden/>
    <w:unhideWhenUsed/>
    <w:qFormat/>
    <w:rsid w:val="00B7727A"/>
    <w:pPr>
      <w:spacing w:after="200" w:line="240" w:lineRule="auto"/>
    </w:pPr>
    <w:rPr>
      <w:b/>
      <w:bCs/>
      <w:color w:val="009CDE" w:themeColor="accent1"/>
      <w:sz w:val="18"/>
      <w:szCs w:val="18"/>
    </w:rPr>
  </w:style>
  <w:style w:type="character" w:styleId="IntenseReference">
    <w:name w:val="Intense Reference"/>
    <w:basedOn w:val="DefaultParagraphFont"/>
    <w:uiPriority w:val="32"/>
    <w:semiHidden/>
    <w:qFormat/>
    <w:rsid w:val="00B7727A"/>
    <w:rPr>
      <w:b/>
      <w:bCs/>
      <w:smallCaps/>
      <w:color w:val="009CDE" w:themeColor="text2"/>
      <w:spacing w:val="5"/>
      <w:u w:val="single"/>
    </w:rPr>
  </w:style>
  <w:style w:type="paragraph" w:styleId="Subtitle">
    <w:name w:val="Subtitle"/>
    <w:basedOn w:val="Normal"/>
    <w:next w:val="Normal"/>
    <w:link w:val="SubtitleChar"/>
    <w:uiPriority w:val="19"/>
    <w:semiHidden/>
    <w:qFormat/>
    <w:rsid w:val="00B7727A"/>
    <w:pPr>
      <w:numPr>
        <w:ilvl w:val="1"/>
      </w:numPr>
    </w:pPr>
    <w:rPr>
      <w:rFonts w:asciiTheme="majorHAnsi" w:eastAsiaTheme="majorEastAsia" w:hAnsiTheme="majorHAnsi" w:cstheme="majorBidi"/>
      <w:i/>
      <w:iCs/>
      <w:color w:val="009CDE" w:themeColor="text2"/>
      <w:spacing w:val="15"/>
      <w:sz w:val="24"/>
      <w:szCs w:val="24"/>
    </w:rPr>
  </w:style>
  <w:style w:type="character" w:customStyle="1" w:styleId="SubtitleChar">
    <w:name w:val="Subtitle Char"/>
    <w:basedOn w:val="DefaultParagraphFont"/>
    <w:link w:val="Subtitle"/>
    <w:uiPriority w:val="19"/>
    <w:semiHidden/>
    <w:rsid w:val="005D2D2B"/>
    <w:rPr>
      <w:rFonts w:asciiTheme="majorHAnsi" w:eastAsiaTheme="majorEastAsia" w:hAnsiTheme="majorHAnsi" w:cstheme="majorBidi"/>
      <w:i/>
      <w:iCs/>
      <w:color w:val="009CDE" w:themeColor="text2"/>
      <w:spacing w:val="15"/>
      <w:sz w:val="24"/>
      <w:szCs w:val="24"/>
    </w:rPr>
  </w:style>
  <w:style w:type="character" w:styleId="SubtleEmphasis">
    <w:name w:val="Subtle Emphasis"/>
    <w:basedOn w:val="DefaultParagraphFont"/>
    <w:uiPriority w:val="19"/>
    <w:semiHidden/>
    <w:qFormat/>
    <w:rsid w:val="00B7727A"/>
    <w:rPr>
      <w:i/>
      <w:iCs/>
      <w:color w:val="009CDE" w:themeColor="text2"/>
    </w:rPr>
  </w:style>
  <w:style w:type="character" w:styleId="SubtleReference">
    <w:name w:val="Subtle Reference"/>
    <w:basedOn w:val="DefaultParagraphFont"/>
    <w:uiPriority w:val="31"/>
    <w:semiHidden/>
    <w:qFormat/>
    <w:rsid w:val="00B7727A"/>
    <w:rPr>
      <w:smallCaps/>
      <w:color w:val="009CDE" w:themeColor="text2"/>
      <w:u w:val="single"/>
    </w:rPr>
  </w:style>
  <w:style w:type="paragraph" w:customStyle="1" w:styleId="Heading1Numb">
    <w:name w:val="Heading 1Numb"/>
    <w:basedOn w:val="Heading1"/>
    <w:next w:val="Normal"/>
    <w:uiPriority w:val="7"/>
    <w:qFormat/>
    <w:rsid w:val="00601DDE"/>
    <w:pPr>
      <w:framePr w:wrap="around"/>
      <w:numPr>
        <w:numId w:val="4"/>
      </w:numPr>
    </w:pPr>
  </w:style>
  <w:style w:type="paragraph" w:customStyle="1" w:styleId="Heading2Numb">
    <w:name w:val="Heading 2Numb"/>
    <w:basedOn w:val="Heading2"/>
    <w:next w:val="Normal"/>
    <w:uiPriority w:val="7"/>
    <w:qFormat/>
    <w:rsid w:val="00601DDE"/>
    <w:pPr>
      <w:numPr>
        <w:ilvl w:val="1"/>
        <w:numId w:val="4"/>
      </w:numPr>
    </w:pPr>
  </w:style>
  <w:style w:type="paragraph" w:customStyle="1" w:styleId="Heading3Numb">
    <w:name w:val="Heading 3Numb"/>
    <w:basedOn w:val="Heading3"/>
    <w:next w:val="Normal"/>
    <w:uiPriority w:val="7"/>
    <w:qFormat/>
    <w:rsid w:val="00601DDE"/>
    <w:pPr>
      <w:numPr>
        <w:ilvl w:val="2"/>
        <w:numId w:val="4"/>
      </w:numPr>
    </w:pPr>
  </w:style>
  <w:style w:type="numbering" w:customStyle="1" w:styleId="NumLstMain">
    <w:name w:val="NumLstMain"/>
    <w:uiPriority w:val="99"/>
    <w:rsid w:val="00D52E09"/>
    <w:pPr>
      <w:numPr>
        <w:numId w:val="5"/>
      </w:numPr>
    </w:pPr>
  </w:style>
  <w:style w:type="paragraph" w:customStyle="1" w:styleId="Heading2NumbNewPg">
    <w:name w:val="Heading 2NumbNewPg"/>
    <w:basedOn w:val="Heading2Numb"/>
    <w:next w:val="Normal"/>
    <w:uiPriority w:val="7"/>
    <w:qFormat/>
    <w:rsid w:val="00E60FCD"/>
    <w:pPr>
      <w:pageBreakBefore/>
      <w:framePr w:w="10490" w:wrap="around" w:vAnchor="text" w:hAnchor="text" w:x="1" w:y="1"/>
      <w:spacing w:before="0"/>
    </w:pPr>
  </w:style>
  <w:style w:type="paragraph" w:styleId="TOC2">
    <w:name w:val="toc 2"/>
    <w:basedOn w:val="Normal"/>
    <w:next w:val="Normal"/>
    <w:autoRedefine/>
    <w:uiPriority w:val="39"/>
    <w:rsid w:val="00C24565"/>
    <w:pPr>
      <w:tabs>
        <w:tab w:val="left" w:pos="851"/>
        <w:tab w:val="right" w:leader="dot" w:pos="10490"/>
      </w:tabs>
      <w:spacing w:after="100"/>
      <w:ind w:left="284"/>
    </w:pPr>
  </w:style>
  <w:style w:type="paragraph" w:customStyle="1" w:styleId="BioName">
    <w:name w:val="BioName"/>
    <w:uiPriority w:val="99"/>
    <w:qFormat/>
    <w:rsid w:val="008E4AAE"/>
    <w:pPr>
      <w:spacing w:before="40" w:after="0" w:line="240" w:lineRule="atLeast"/>
    </w:pPr>
    <w:rPr>
      <w:rFonts w:ascii="Arial" w:eastAsiaTheme="majorEastAsia" w:hAnsi="Arial" w:cstheme="majorBidi"/>
      <w:b/>
      <w:bCs/>
      <w:color w:val="009CDE" w:themeColor="text2"/>
      <w:sz w:val="20"/>
      <w:szCs w:val="28"/>
    </w:rPr>
  </w:style>
  <w:style w:type="paragraph" w:customStyle="1" w:styleId="BioEmail">
    <w:name w:val="BioEmail"/>
    <w:basedOn w:val="NormalNoSpace"/>
    <w:uiPriority w:val="99"/>
    <w:semiHidden/>
    <w:qFormat/>
    <w:rsid w:val="00902ADD"/>
    <w:pPr>
      <w:spacing w:line="180" w:lineRule="atLeast"/>
    </w:pPr>
    <w:rPr>
      <w:sz w:val="16"/>
    </w:rPr>
  </w:style>
  <w:style w:type="paragraph" w:customStyle="1" w:styleId="BioJobTitle">
    <w:name w:val="BioJobTitle"/>
    <w:basedOn w:val="Normal"/>
    <w:uiPriority w:val="99"/>
    <w:semiHidden/>
    <w:qFormat/>
    <w:rsid w:val="00902ADD"/>
    <w:pPr>
      <w:keepNext/>
      <w:keepLines/>
      <w:spacing w:before="20" w:after="0"/>
    </w:pPr>
    <w:rPr>
      <w:rFonts w:eastAsiaTheme="majorEastAsia" w:cstheme="majorBidi"/>
      <w:b/>
      <w:bCs/>
      <w:color w:val="3F9C35" w:themeColor="accent2"/>
      <w:sz w:val="18"/>
      <w:szCs w:val="28"/>
    </w:rPr>
  </w:style>
  <w:style w:type="paragraph" w:customStyle="1" w:styleId="BioTelNumber">
    <w:name w:val="BioTelNumber"/>
    <w:basedOn w:val="NormalNoSpace"/>
    <w:uiPriority w:val="99"/>
    <w:semiHidden/>
    <w:qFormat/>
    <w:rsid w:val="00902ADD"/>
    <w:pPr>
      <w:spacing w:line="200" w:lineRule="atLeast"/>
    </w:pPr>
    <w:rPr>
      <w:sz w:val="16"/>
      <w:szCs w:val="14"/>
    </w:rPr>
  </w:style>
  <w:style w:type="paragraph" w:styleId="ListParagraph">
    <w:name w:val="List Paragraph"/>
    <w:basedOn w:val="Normal"/>
    <w:uiPriority w:val="34"/>
    <w:qFormat/>
    <w:rsid w:val="00795DAB"/>
    <w:pPr>
      <w:ind w:left="720"/>
      <w:contextualSpacing/>
    </w:pPr>
    <w:rPr>
      <w:color w:val="auto"/>
    </w:rPr>
  </w:style>
  <w:style w:type="paragraph" w:styleId="BodyText">
    <w:name w:val="Body Text"/>
    <w:basedOn w:val="Normal"/>
    <w:link w:val="BodyTextChar"/>
    <w:rsid w:val="00E72069"/>
    <w:pPr>
      <w:tabs>
        <w:tab w:val="left" w:pos="-720"/>
      </w:tabs>
      <w:suppressAutoHyphens/>
      <w:autoSpaceDE w:val="0"/>
      <w:autoSpaceDN w:val="0"/>
      <w:spacing w:after="0" w:line="240" w:lineRule="auto"/>
    </w:pPr>
    <w:rPr>
      <w:rFonts w:ascii="Times New Roman" w:eastAsia="Times New Roman" w:hAnsi="Times New Roman" w:cs="Times New Roman"/>
      <w:color w:val="auto"/>
      <w:spacing w:val="-2"/>
      <w:sz w:val="24"/>
      <w:szCs w:val="24"/>
      <w:lang w:eastAsia="en-GB"/>
    </w:rPr>
  </w:style>
  <w:style w:type="character" w:customStyle="1" w:styleId="BodyTextChar">
    <w:name w:val="Body Text Char"/>
    <w:basedOn w:val="DefaultParagraphFont"/>
    <w:link w:val="BodyText"/>
    <w:rsid w:val="00E72069"/>
    <w:rPr>
      <w:rFonts w:ascii="Times New Roman" w:eastAsia="Times New Roman" w:hAnsi="Times New Roman" w:cs="Times New Roman"/>
      <w:spacing w:val="-2"/>
      <w:sz w:val="24"/>
      <w:szCs w:val="24"/>
      <w:lang w:eastAsia="en-GB"/>
    </w:rPr>
  </w:style>
  <w:style w:type="character" w:styleId="CommentReference">
    <w:name w:val="annotation reference"/>
    <w:basedOn w:val="DefaultParagraphFont"/>
    <w:uiPriority w:val="99"/>
    <w:semiHidden/>
    <w:unhideWhenUsed/>
    <w:rsid w:val="00432357"/>
    <w:rPr>
      <w:sz w:val="16"/>
      <w:szCs w:val="16"/>
    </w:rPr>
  </w:style>
  <w:style w:type="paragraph" w:styleId="CommentText">
    <w:name w:val="annotation text"/>
    <w:basedOn w:val="Normal"/>
    <w:link w:val="CommentTextChar"/>
    <w:uiPriority w:val="99"/>
    <w:semiHidden/>
    <w:unhideWhenUsed/>
    <w:rsid w:val="00432357"/>
    <w:pPr>
      <w:spacing w:line="240" w:lineRule="auto"/>
    </w:pPr>
    <w:rPr>
      <w:szCs w:val="20"/>
    </w:rPr>
  </w:style>
  <w:style w:type="character" w:customStyle="1" w:styleId="CommentTextChar">
    <w:name w:val="Comment Text Char"/>
    <w:basedOn w:val="DefaultParagraphFont"/>
    <w:link w:val="CommentText"/>
    <w:uiPriority w:val="99"/>
    <w:semiHidden/>
    <w:rsid w:val="00432357"/>
    <w:rPr>
      <w:rFonts w:ascii="Arial" w:hAnsi="Arial"/>
      <w:color w:val="63666A" w:themeColor="text1"/>
      <w:sz w:val="20"/>
      <w:szCs w:val="20"/>
    </w:rPr>
  </w:style>
  <w:style w:type="paragraph" w:styleId="CommentSubject">
    <w:name w:val="annotation subject"/>
    <w:basedOn w:val="CommentText"/>
    <w:next w:val="CommentText"/>
    <w:link w:val="CommentSubjectChar"/>
    <w:uiPriority w:val="99"/>
    <w:semiHidden/>
    <w:unhideWhenUsed/>
    <w:rsid w:val="00432357"/>
    <w:rPr>
      <w:b/>
      <w:bCs/>
    </w:rPr>
  </w:style>
  <w:style w:type="character" w:customStyle="1" w:styleId="CommentSubjectChar">
    <w:name w:val="Comment Subject Char"/>
    <w:basedOn w:val="CommentTextChar"/>
    <w:link w:val="CommentSubject"/>
    <w:uiPriority w:val="99"/>
    <w:semiHidden/>
    <w:rsid w:val="00432357"/>
    <w:rPr>
      <w:rFonts w:ascii="Arial" w:hAnsi="Arial"/>
      <w:b/>
      <w:bCs/>
      <w:color w:val="63666A" w:themeColor="text1"/>
      <w:sz w:val="20"/>
      <w:szCs w:val="20"/>
    </w:rPr>
  </w:style>
  <w:style w:type="paragraph" w:styleId="NormalWeb">
    <w:name w:val="Normal (Web)"/>
    <w:basedOn w:val="Normal"/>
    <w:uiPriority w:val="99"/>
    <w:semiHidden/>
    <w:unhideWhenUsed/>
    <w:rsid w:val="000737E2"/>
    <w:pPr>
      <w:spacing w:before="100" w:beforeAutospacing="1" w:after="100" w:afterAutospacing="1" w:line="240" w:lineRule="auto"/>
    </w:pPr>
    <w:rPr>
      <w:rFonts w:ascii="Calibri" w:hAnsi="Calibri" w:cs="Calibri"/>
      <w:color w:val="auto"/>
      <w:sz w:val="22"/>
      <w:lang w:eastAsia="en-GB"/>
    </w:rPr>
  </w:style>
  <w:style w:type="paragraph" w:customStyle="1" w:styleId="Default">
    <w:name w:val="Default"/>
    <w:rsid w:val="0009631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dyTextChar0">
    <w:name w:val="BodyText Char"/>
    <w:basedOn w:val="DefaultParagraphFont"/>
    <w:link w:val="BodyText0"/>
    <w:locked/>
    <w:rsid w:val="00FD1CD5"/>
    <w:rPr>
      <w:rFonts w:ascii="Arial" w:hAnsi="Arial" w:cs="Arial"/>
    </w:rPr>
  </w:style>
  <w:style w:type="paragraph" w:customStyle="1" w:styleId="BodyText0">
    <w:name w:val="BodyText"/>
    <w:basedOn w:val="Normal"/>
    <w:link w:val="BodyTextChar0"/>
    <w:rsid w:val="00FD1CD5"/>
    <w:pPr>
      <w:spacing w:before="120" w:after="120" w:line="276" w:lineRule="auto"/>
      <w:ind w:left="709"/>
    </w:pPr>
    <w:rPr>
      <w:rFonts w:cs="Arial"/>
      <w:color w:val="auto"/>
      <w:sz w:val="22"/>
    </w:rPr>
  </w:style>
  <w:style w:type="paragraph" w:styleId="PlainText">
    <w:name w:val="Plain Text"/>
    <w:basedOn w:val="Normal"/>
    <w:link w:val="PlainTextChar"/>
    <w:uiPriority w:val="99"/>
    <w:unhideWhenUsed/>
    <w:rsid w:val="00FD1CD5"/>
    <w:pPr>
      <w:spacing w:after="0" w:line="240" w:lineRule="auto"/>
    </w:pPr>
    <w:rPr>
      <w:rFonts w:ascii="Calibri" w:hAnsi="Calibri" w:cs="Calibri"/>
      <w:color w:val="auto"/>
      <w:sz w:val="22"/>
    </w:rPr>
  </w:style>
  <w:style w:type="character" w:customStyle="1" w:styleId="PlainTextChar">
    <w:name w:val="Plain Text Char"/>
    <w:basedOn w:val="DefaultParagraphFont"/>
    <w:link w:val="PlainText"/>
    <w:uiPriority w:val="99"/>
    <w:rsid w:val="00FD1CD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1968">
      <w:bodyDiv w:val="1"/>
      <w:marLeft w:val="0"/>
      <w:marRight w:val="0"/>
      <w:marTop w:val="0"/>
      <w:marBottom w:val="0"/>
      <w:divBdr>
        <w:top w:val="none" w:sz="0" w:space="0" w:color="auto"/>
        <w:left w:val="none" w:sz="0" w:space="0" w:color="auto"/>
        <w:bottom w:val="none" w:sz="0" w:space="0" w:color="auto"/>
        <w:right w:val="none" w:sz="0" w:space="0" w:color="auto"/>
      </w:divBdr>
    </w:div>
    <w:div w:id="355351186">
      <w:bodyDiv w:val="1"/>
      <w:marLeft w:val="0"/>
      <w:marRight w:val="0"/>
      <w:marTop w:val="0"/>
      <w:marBottom w:val="0"/>
      <w:divBdr>
        <w:top w:val="none" w:sz="0" w:space="0" w:color="auto"/>
        <w:left w:val="none" w:sz="0" w:space="0" w:color="auto"/>
        <w:bottom w:val="none" w:sz="0" w:space="0" w:color="auto"/>
        <w:right w:val="none" w:sz="0" w:space="0" w:color="auto"/>
      </w:divBdr>
    </w:div>
    <w:div w:id="588513509">
      <w:bodyDiv w:val="1"/>
      <w:marLeft w:val="0"/>
      <w:marRight w:val="0"/>
      <w:marTop w:val="0"/>
      <w:marBottom w:val="0"/>
      <w:divBdr>
        <w:top w:val="none" w:sz="0" w:space="0" w:color="auto"/>
        <w:left w:val="none" w:sz="0" w:space="0" w:color="auto"/>
        <w:bottom w:val="none" w:sz="0" w:space="0" w:color="auto"/>
        <w:right w:val="none" w:sz="0" w:space="0" w:color="auto"/>
      </w:divBdr>
    </w:div>
    <w:div w:id="1221861133">
      <w:bodyDiv w:val="1"/>
      <w:marLeft w:val="0"/>
      <w:marRight w:val="0"/>
      <w:marTop w:val="0"/>
      <w:marBottom w:val="0"/>
      <w:divBdr>
        <w:top w:val="none" w:sz="0" w:space="0" w:color="auto"/>
        <w:left w:val="none" w:sz="0" w:space="0" w:color="auto"/>
        <w:bottom w:val="none" w:sz="0" w:space="0" w:color="auto"/>
        <w:right w:val="none" w:sz="0" w:space="0" w:color="auto"/>
      </w:divBdr>
    </w:div>
    <w:div w:id="1263992948">
      <w:bodyDiv w:val="1"/>
      <w:marLeft w:val="0"/>
      <w:marRight w:val="0"/>
      <w:marTop w:val="0"/>
      <w:marBottom w:val="0"/>
      <w:divBdr>
        <w:top w:val="none" w:sz="0" w:space="0" w:color="auto"/>
        <w:left w:val="none" w:sz="0" w:space="0" w:color="auto"/>
        <w:bottom w:val="none" w:sz="0" w:space="0" w:color="auto"/>
        <w:right w:val="none" w:sz="0" w:space="0" w:color="auto"/>
      </w:divBdr>
    </w:div>
    <w:div w:id="15530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icaew.com/en/members/regulations-standards-and-guidance" TargetMode="Externa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2.bin"/></Relationships>
</file>

<file path=word/_rels/footer12.xml.rels><?xml version="1.0" encoding="UTF-8" standalone="yes"?>
<Relationships xmlns="http://schemas.openxmlformats.org/package/2006/relationships"><Relationship Id="rId1" Type="http://schemas.openxmlformats.org/officeDocument/2006/relationships/image" Target="media/image2.bin"/></Relationships>
</file>

<file path=word/_rels/footer14.xml.rels><?xml version="1.0" encoding="UTF-8" standalone="yes"?>
<Relationships xmlns="http://schemas.openxmlformats.org/package/2006/relationships"><Relationship Id="rId1" Type="http://schemas.openxmlformats.org/officeDocument/2006/relationships/image" Target="media/image2.bin"/></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_rels/footer6.xml.rels><?xml version="1.0" encoding="UTF-8" standalone="yes"?>
<Relationships xmlns="http://schemas.openxmlformats.org/package/2006/relationships"><Relationship Id="rId1" Type="http://schemas.openxmlformats.org/officeDocument/2006/relationships/image" Target="media/image2.bin"/></Relationships>
</file>

<file path=word/_rels/footer8.xml.rels><?xml version="1.0" encoding="UTF-8" standalone="yes"?>
<Relationships xmlns="http://schemas.openxmlformats.org/package/2006/relationships"><Relationship Id="rId1" Type="http://schemas.openxmlformats.org/officeDocument/2006/relationships/image" Target="media/image2.bin"/></Relationships>
</file>

<file path=word/_rels/header11.xml.rels><?xml version="1.0" encoding="UTF-8" standalone="yes"?>
<Relationships xmlns="http://schemas.openxmlformats.org/package/2006/relationships"><Relationship Id="rId1" Type="http://schemas.openxmlformats.org/officeDocument/2006/relationships/image" Target="media/image1.bin"/></Relationships>
</file>

<file path=word/_rels/header14.xml.rels><?xml version="1.0" encoding="UTF-8" standalone="yes"?>
<Relationships xmlns="http://schemas.openxmlformats.org/package/2006/relationships"><Relationship Id="rId1" Type="http://schemas.openxmlformats.org/officeDocument/2006/relationships/image" Target="media/image1.bin"/></Relationships>
</file>

<file path=word/_rels/header17.xml.rels><?xml version="1.0" encoding="UTF-8" standalone="yes"?>
<Relationships xmlns="http://schemas.openxmlformats.org/package/2006/relationships"><Relationship Id="rId1" Type="http://schemas.openxmlformats.org/officeDocument/2006/relationships/image" Target="media/image1.bin"/></Relationships>
</file>

<file path=word/_rels/header20.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_rels/header6.xml.rels><?xml version="1.0" encoding="UTF-8" standalone="yes"?>
<Relationships xmlns="http://schemas.openxmlformats.org/package/2006/relationships"><Relationship Id="rId1" Type="http://schemas.openxmlformats.org/officeDocument/2006/relationships/image" Target="media/image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s3\RSMTemplates\RSM%20Proposal.dotm" TargetMode="External"/></Relationships>
</file>

<file path=word/theme/theme1.xml><?xml version="1.0" encoding="utf-8"?>
<a:theme xmlns:a="http://schemas.openxmlformats.org/drawingml/2006/main" name="Office Theme">
  <a:themeElements>
    <a:clrScheme name="RSM Colour Palette">
      <a:dk1>
        <a:srgbClr val="63666A"/>
      </a:dk1>
      <a:lt1>
        <a:sysClr val="window" lastClr="FFFFFF"/>
      </a:lt1>
      <a:dk2>
        <a:srgbClr val="009CDE"/>
      </a:dk2>
      <a:lt2>
        <a:srgbClr val="3F9C35"/>
      </a:lt2>
      <a:accent1>
        <a:srgbClr val="009CDE"/>
      </a:accent1>
      <a:accent2>
        <a:srgbClr val="3F9C35"/>
      </a:accent2>
      <a:accent3>
        <a:srgbClr val="888B8D"/>
      </a:accent3>
      <a:accent4>
        <a:srgbClr val="63666A"/>
      </a:accent4>
      <a:accent5>
        <a:srgbClr val="34A798"/>
      </a:accent5>
      <a:accent6>
        <a:srgbClr val="E40046"/>
      </a:accent6>
      <a:hlink>
        <a:srgbClr val="009CDE"/>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20E57-4AE4-4181-88C3-C6FCD7D7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RSM Proposal.dotm</Template>
  <TotalTime>1</TotalTime>
  <Pages>1</Pages>
  <Words>6147</Words>
  <Characters>35039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Griffiths Emma</dc:creator>
  <cp:lastModifiedBy>Glenn McGuinness</cp:lastModifiedBy>
  <cp:revision>2</cp:revision>
  <cp:lastPrinted>2018-05-08T14:12:00Z</cp:lastPrinted>
  <dcterms:created xsi:type="dcterms:W3CDTF">2018-07-25T15:59:00Z</dcterms:created>
  <dcterms:modified xsi:type="dcterms:W3CDTF">2018-07-25T15:59:00Z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RSM Proposal</vt:lpwstr>
  </property>
</Properties>
</file>