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1A00" w14:textId="2834ED0D" w:rsidR="00F54726" w:rsidRDefault="00F54726">
      <w:bookmarkStart w:id="0" w:name="_GoBack"/>
      <w:bookmarkEnd w:id="0"/>
    </w:p>
    <w:p w14:paraId="1176C44C" w14:textId="2DF57A5B" w:rsidR="00F54726" w:rsidRDefault="00F54726"/>
    <w:p w14:paraId="3D63B054" w14:textId="0AC70904" w:rsidR="00D5013A" w:rsidRDefault="00D5013A"/>
    <w:p w14:paraId="10B19EAB" w14:textId="77777777" w:rsidR="00D5013A" w:rsidRDefault="00D5013A"/>
    <w:tbl>
      <w:tblPr>
        <w:tblW w:w="14709" w:type="dxa"/>
        <w:tblLayout w:type="fixed"/>
        <w:tblLook w:val="0000" w:firstRow="0" w:lastRow="0" w:firstColumn="0" w:lastColumn="0" w:noHBand="0" w:noVBand="0"/>
      </w:tblPr>
      <w:tblGrid>
        <w:gridCol w:w="14709"/>
      </w:tblGrid>
      <w:tr w:rsidR="004622E6" w:rsidRPr="001D2DE2" w14:paraId="0587AB19" w14:textId="77777777" w:rsidTr="00040B02">
        <w:trPr>
          <w:trHeight w:val="518"/>
        </w:trPr>
        <w:tc>
          <w:tcPr>
            <w:tcW w:w="14709" w:type="dxa"/>
            <w:tcBorders>
              <w:top w:val="single" w:sz="6" w:space="0" w:color="auto"/>
            </w:tcBorders>
          </w:tcPr>
          <w:p w14:paraId="19D19F71" w14:textId="31647E8C" w:rsidR="004622E6" w:rsidRPr="001D2DE2" w:rsidRDefault="005A0EFC" w:rsidP="007F2605">
            <w:pPr>
              <w:pStyle w:val="Heading3"/>
              <w:rPr>
                <w:rFonts w:ascii="Arial" w:hAnsi="Arial" w:cs="Arial"/>
                <w:sz w:val="22"/>
                <w:szCs w:val="22"/>
              </w:rPr>
            </w:pPr>
            <w:r w:rsidRPr="001D2DE2">
              <w:rPr>
                <w:rFonts w:ascii="Arial" w:hAnsi="Arial" w:cs="Arial"/>
                <w:sz w:val="22"/>
                <w:szCs w:val="22"/>
              </w:rPr>
              <w:t>MINUTES</w:t>
            </w:r>
          </w:p>
          <w:p w14:paraId="19DE7052" w14:textId="77777777" w:rsidR="004622E6" w:rsidRPr="001D2DE2" w:rsidRDefault="004622E6" w:rsidP="007F2605">
            <w:pPr>
              <w:rPr>
                <w:sz w:val="22"/>
                <w:szCs w:val="22"/>
              </w:rPr>
            </w:pPr>
          </w:p>
        </w:tc>
      </w:tr>
      <w:tr w:rsidR="004622E6" w:rsidRPr="001D2DE2" w14:paraId="7408CC6F" w14:textId="77777777" w:rsidTr="00040B02">
        <w:trPr>
          <w:trHeight w:val="524"/>
        </w:trPr>
        <w:tc>
          <w:tcPr>
            <w:tcW w:w="14709" w:type="dxa"/>
          </w:tcPr>
          <w:p w14:paraId="40BB7F20" w14:textId="54FF1089" w:rsidR="004622E6" w:rsidRPr="001D2DE2" w:rsidRDefault="004622E6" w:rsidP="0078144E">
            <w:pPr>
              <w:rPr>
                <w:rFonts w:ascii="Arial" w:hAnsi="Arial" w:cs="Arial"/>
                <w:sz w:val="22"/>
                <w:szCs w:val="22"/>
              </w:rPr>
            </w:pPr>
            <w:r w:rsidRPr="001D2DE2">
              <w:rPr>
                <w:rFonts w:ascii="Arial" w:hAnsi="Arial" w:cs="Arial"/>
                <w:b/>
                <w:sz w:val="22"/>
                <w:szCs w:val="22"/>
              </w:rPr>
              <w:t>Meeting</w:t>
            </w:r>
            <w:r w:rsidR="00547929" w:rsidRPr="001D2DE2">
              <w:rPr>
                <w:rFonts w:ascii="Arial" w:hAnsi="Arial" w:cs="Arial"/>
                <w:b/>
                <w:sz w:val="22"/>
                <w:szCs w:val="22"/>
              </w:rPr>
              <w:t>:</w:t>
            </w:r>
            <w:r w:rsidRPr="001D2DE2">
              <w:rPr>
                <w:rFonts w:ascii="Arial" w:hAnsi="Arial" w:cs="Arial"/>
                <w:sz w:val="22"/>
                <w:szCs w:val="22"/>
              </w:rPr>
              <w:t xml:space="preserve"> </w:t>
            </w:r>
            <w:r w:rsidRPr="001D2DE2">
              <w:rPr>
                <w:rFonts w:ascii="Arial" w:hAnsi="Arial" w:cs="Arial"/>
                <w:sz w:val="22"/>
                <w:szCs w:val="22"/>
              </w:rPr>
              <w:tab/>
            </w:r>
            <w:r w:rsidR="004C48D6" w:rsidRPr="001D2DE2">
              <w:rPr>
                <w:rFonts w:ascii="Arial" w:hAnsi="Arial" w:cs="Arial"/>
                <w:b/>
                <w:sz w:val="22"/>
                <w:szCs w:val="22"/>
              </w:rPr>
              <w:t xml:space="preserve">Essex </w:t>
            </w:r>
            <w:r w:rsidR="00185157" w:rsidRPr="001D2DE2">
              <w:rPr>
                <w:rFonts w:ascii="Arial" w:hAnsi="Arial" w:cs="Arial"/>
                <w:b/>
                <w:sz w:val="22"/>
                <w:szCs w:val="22"/>
              </w:rPr>
              <w:t xml:space="preserve">County </w:t>
            </w:r>
            <w:r w:rsidR="004C48D6" w:rsidRPr="001D2DE2">
              <w:rPr>
                <w:rFonts w:ascii="Arial" w:hAnsi="Arial" w:cs="Arial"/>
                <w:b/>
                <w:sz w:val="22"/>
                <w:szCs w:val="22"/>
              </w:rPr>
              <w:t>Fire and Rescue Performance &amp; Resources Board</w:t>
            </w:r>
          </w:p>
        </w:tc>
      </w:tr>
      <w:tr w:rsidR="004622E6" w:rsidRPr="001D2DE2" w14:paraId="73DA988A" w14:textId="77777777" w:rsidTr="00040B02">
        <w:trPr>
          <w:trHeight w:val="533"/>
        </w:trPr>
        <w:tc>
          <w:tcPr>
            <w:tcW w:w="14709" w:type="dxa"/>
          </w:tcPr>
          <w:p w14:paraId="2516B997" w14:textId="29B56C3C" w:rsidR="004622E6" w:rsidRPr="001D2DE2" w:rsidRDefault="004622E6" w:rsidP="00AC2850">
            <w:pPr>
              <w:rPr>
                <w:rFonts w:ascii="Arial" w:hAnsi="Arial"/>
                <w:b/>
                <w:sz w:val="22"/>
                <w:szCs w:val="22"/>
              </w:rPr>
            </w:pPr>
            <w:r w:rsidRPr="001D2DE2">
              <w:rPr>
                <w:rFonts w:ascii="Arial" w:hAnsi="Arial"/>
                <w:b/>
                <w:sz w:val="22"/>
                <w:szCs w:val="22"/>
              </w:rPr>
              <w:t>Date</w:t>
            </w:r>
            <w:r w:rsidR="00547929" w:rsidRPr="001D2DE2">
              <w:rPr>
                <w:rFonts w:ascii="Arial" w:hAnsi="Arial"/>
                <w:b/>
                <w:sz w:val="22"/>
                <w:szCs w:val="22"/>
              </w:rPr>
              <w:t>:</w:t>
            </w:r>
            <w:r w:rsidRPr="001D2DE2">
              <w:rPr>
                <w:rFonts w:ascii="Arial" w:hAnsi="Arial"/>
                <w:b/>
                <w:sz w:val="22"/>
                <w:szCs w:val="22"/>
              </w:rPr>
              <w:tab/>
            </w:r>
            <w:r w:rsidR="00E12AA3" w:rsidRPr="001D2DE2">
              <w:rPr>
                <w:rFonts w:ascii="Arial" w:hAnsi="Arial"/>
                <w:sz w:val="22"/>
                <w:szCs w:val="22"/>
              </w:rPr>
              <w:t xml:space="preserve">          </w:t>
            </w:r>
            <w:r w:rsidR="00AC2850" w:rsidRPr="001D2DE2">
              <w:rPr>
                <w:rFonts w:ascii="Arial" w:hAnsi="Arial"/>
                <w:sz w:val="22"/>
                <w:szCs w:val="22"/>
              </w:rPr>
              <w:t xml:space="preserve"> 24 September 2018</w:t>
            </w:r>
          </w:p>
        </w:tc>
      </w:tr>
      <w:tr w:rsidR="004622E6" w:rsidRPr="001D2DE2" w14:paraId="1F51CB4B" w14:textId="77777777" w:rsidTr="00040B02">
        <w:trPr>
          <w:trHeight w:val="297"/>
        </w:trPr>
        <w:tc>
          <w:tcPr>
            <w:tcW w:w="14709" w:type="dxa"/>
          </w:tcPr>
          <w:p w14:paraId="241AD94D" w14:textId="0DD7FD7D" w:rsidR="004622E6" w:rsidRPr="001D2DE2" w:rsidRDefault="004622E6" w:rsidP="004622E6">
            <w:pPr>
              <w:rPr>
                <w:rFonts w:ascii="Arial" w:hAnsi="Arial"/>
                <w:sz w:val="22"/>
                <w:szCs w:val="22"/>
              </w:rPr>
            </w:pPr>
            <w:r w:rsidRPr="001D2DE2">
              <w:rPr>
                <w:rFonts w:ascii="Arial" w:hAnsi="Arial"/>
                <w:b/>
                <w:sz w:val="22"/>
                <w:szCs w:val="22"/>
              </w:rPr>
              <w:t>Time</w:t>
            </w:r>
            <w:r w:rsidR="00547929" w:rsidRPr="001D2DE2">
              <w:rPr>
                <w:rFonts w:ascii="Arial" w:hAnsi="Arial"/>
                <w:b/>
                <w:sz w:val="22"/>
                <w:szCs w:val="22"/>
              </w:rPr>
              <w:t>:</w:t>
            </w:r>
            <w:r w:rsidR="00547929" w:rsidRPr="001D2DE2">
              <w:rPr>
                <w:rFonts w:ascii="Arial" w:hAnsi="Arial"/>
                <w:sz w:val="22"/>
                <w:szCs w:val="22"/>
              </w:rPr>
              <w:tab/>
              <w:t xml:space="preserve">           </w:t>
            </w:r>
            <w:r w:rsidR="00AC2850" w:rsidRPr="001D2DE2">
              <w:rPr>
                <w:rFonts w:ascii="Arial" w:hAnsi="Arial"/>
                <w:sz w:val="22"/>
                <w:szCs w:val="22"/>
              </w:rPr>
              <w:t>1400 to 1630</w:t>
            </w:r>
          </w:p>
          <w:p w14:paraId="350F197E" w14:textId="77777777" w:rsidR="00E12AA3" w:rsidRPr="001D2DE2" w:rsidRDefault="00E12AA3" w:rsidP="004622E6">
            <w:pPr>
              <w:rPr>
                <w:rFonts w:ascii="Arial" w:hAnsi="Arial"/>
                <w:sz w:val="22"/>
                <w:szCs w:val="22"/>
              </w:rPr>
            </w:pPr>
          </w:p>
        </w:tc>
      </w:tr>
      <w:tr w:rsidR="004622E6" w:rsidRPr="001D2DE2" w14:paraId="74B0E2E7" w14:textId="77777777" w:rsidTr="00040B02">
        <w:trPr>
          <w:trHeight w:val="307"/>
        </w:trPr>
        <w:tc>
          <w:tcPr>
            <w:tcW w:w="14709" w:type="dxa"/>
          </w:tcPr>
          <w:p w14:paraId="1FF0D1E4" w14:textId="335FC277" w:rsidR="004622E6" w:rsidRPr="001D2DE2" w:rsidRDefault="00E12AA3" w:rsidP="003F1342">
            <w:pPr>
              <w:rPr>
                <w:rFonts w:ascii="Arial" w:hAnsi="Arial"/>
                <w:b/>
                <w:sz w:val="22"/>
                <w:szCs w:val="22"/>
              </w:rPr>
            </w:pPr>
            <w:r w:rsidRPr="001D2DE2">
              <w:rPr>
                <w:rFonts w:ascii="Arial" w:hAnsi="Arial"/>
                <w:b/>
                <w:sz w:val="22"/>
                <w:szCs w:val="22"/>
              </w:rPr>
              <w:t>Location</w:t>
            </w:r>
            <w:r w:rsidR="00547929" w:rsidRPr="001D2DE2">
              <w:rPr>
                <w:rFonts w:ascii="Arial" w:hAnsi="Arial"/>
                <w:b/>
                <w:sz w:val="22"/>
                <w:szCs w:val="22"/>
              </w:rPr>
              <w:t xml:space="preserve">:      </w:t>
            </w:r>
            <w:r w:rsidR="003F1342" w:rsidRPr="001D2DE2">
              <w:rPr>
                <w:rFonts w:ascii="Arial" w:hAnsi="Arial"/>
                <w:sz w:val="22"/>
                <w:szCs w:val="22"/>
              </w:rPr>
              <w:t xml:space="preserve">GF01 - </w:t>
            </w:r>
            <w:proofErr w:type="spellStart"/>
            <w:r w:rsidRPr="001D2DE2">
              <w:rPr>
                <w:rFonts w:ascii="Arial" w:hAnsi="Arial"/>
                <w:sz w:val="22"/>
                <w:szCs w:val="22"/>
              </w:rPr>
              <w:t>Kelvedon</w:t>
            </w:r>
            <w:proofErr w:type="spellEnd"/>
            <w:r w:rsidRPr="001D2DE2">
              <w:rPr>
                <w:rFonts w:ascii="Arial" w:hAnsi="Arial"/>
                <w:sz w:val="22"/>
                <w:szCs w:val="22"/>
              </w:rPr>
              <w:t xml:space="preserve"> </w:t>
            </w:r>
            <w:r w:rsidR="00AC2850" w:rsidRPr="001D2DE2">
              <w:rPr>
                <w:rFonts w:ascii="Arial" w:hAnsi="Arial"/>
                <w:sz w:val="22"/>
                <w:szCs w:val="22"/>
              </w:rPr>
              <w:t>Park</w:t>
            </w:r>
          </w:p>
        </w:tc>
      </w:tr>
      <w:tr w:rsidR="004622E6" w:rsidRPr="001D2DE2" w14:paraId="60930EC0" w14:textId="77777777" w:rsidTr="00040B02">
        <w:trPr>
          <w:trHeight w:val="80"/>
        </w:trPr>
        <w:tc>
          <w:tcPr>
            <w:tcW w:w="14709" w:type="dxa"/>
            <w:tcBorders>
              <w:bottom w:val="single" w:sz="6" w:space="0" w:color="auto"/>
            </w:tcBorders>
          </w:tcPr>
          <w:p w14:paraId="40FDB845" w14:textId="77777777" w:rsidR="004622E6" w:rsidRPr="001D2DE2" w:rsidRDefault="004622E6" w:rsidP="007F2605">
            <w:pPr>
              <w:rPr>
                <w:rFonts w:ascii="Arial" w:hAnsi="Arial"/>
                <w:b/>
                <w:sz w:val="22"/>
                <w:szCs w:val="22"/>
              </w:rPr>
            </w:pPr>
          </w:p>
        </w:tc>
      </w:tr>
    </w:tbl>
    <w:p w14:paraId="04A9B3DF" w14:textId="77777777" w:rsidR="00430830" w:rsidRPr="001D2DE2" w:rsidRDefault="00430830" w:rsidP="00086EC6">
      <w:pPr>
        <w:jc w:val="both"/>
        <w:rPr>
          <w:rFonts w:ascii="Arial" w:hAnsi="Arial" w:cs="Arial"/>
          <w:b/>
          <w:sz w:val="22"/>
          <w:szCs w:val="22"/>
          <w:u w:val="single"/>
        </w:rPr>
      </w:pPr>
    </w:p>
    <w:p w14:paraId="7D661680" w14:textId="77777777" w:rsidR="005A0EFC" w:rsidRPr="001D2DE2" w:rsidRDefault="005A0EFC" w:rsidP="00086EC6">
      <w:pPr>
        <w:jc w:val="both"/>
        <w:rPr>
          <w:rFonts w:ascii="Arial" w:hAnsi="Arial" w:cs="Arial"/>
          <w:b/>
          <w:sz w:val="20"/>
          <w:u w:val="single"/>
        </w:rPr>
      </w:pPr>
      <w:r w:rsidRPr="001D2DE2">
        <w:rPr>
          <w:rFonts w:ascii="Arial" w:hAnsi="Arial" w:cs="Arial"/>
          <w:b/>
          <w:sz w:val="20"/>
          <w:u w:val="single"/>
        </w:rPr>
        <w:t>Attendees</w:t>
      </w:r>
    </w:p>
    <w:p w14:paraId="507A17F2" w14:textId="77777777" w:rsidR="008C7A04" w:rsidRPr="001D2DE2" w:rsidRDefault="008C7A04" w:rsidP="005A0EFC">
      <w:pPr>
        <w:jc w:val="both"/>
        <w:rPr>
          <w:rFonts w:ascii="Arial" w:hAnsi="Arial" w:cs="Arial"/>
          <w:sz w:val="20"/>
        </w:rPr>
      </w:pPr>
    </w:p>
    <w:p w14:paraId="6D9DD646" w14:textId="77777777" w:rsidR="00AC2850" w:rsidRPr="001D2DE2" w:rsidRDefault="00AC2850" w:rsidP="00AC2850">
      <w:pPr>
        <w:jc w:val="both"/>
        <w:rPr>
          <w:rFonts w:ascii="Arial" w:hAnsi="Arial" w:cs="Arial"/>
          <w:sz w:val="20"/>
        </w:rPr>
      </w:pPr>
      <w:r w:rsidRPr="001D2DE2">
        <w:rPr>
          <w:rFonts w:ascii="Arial" w:hAnsi="Arial" w:cs="Arial"/>
          <w:sz w:val="20"/>
        </w:rPr>
        <w:t>Roger Hirst (RH)</w:t>
      </w:r>
      <w:r w:rsidRPr="001D2DE2">
        <w:rPr>
          <w:rFonts w:ascii="Arial" w:hAnsi="Arial" w:cs="Arial"/>
          <w:sz w:val="20"/>
        </w:rPr>
        <w:tab/>
      </w:r>
      <w:r w:rsidRPr="001D2DE2">
        <w:rPr>
          <w:rFonts w:ascii="Arial" w:hAnsi="Arial" w:cs="Arial"/>
          <w:sz w:val="20"/>
        </w:rPr>
        <w:tab/>
        <w:t>Police Fire and Crime Commissioner</w:t>
      </w:r>
    </w:p>
    <w:p w14:paraId="01F63366" w14:textId="77777777" w:rsidR="001D2DE2" w:rsidRPr="001D2DE2" w:rsidRDefault="001D2DE2" w:rsidP="001D2DE2">
      <w:pPr>
        <w:jc w:val="both"/>
        <w:rPr>
          <w:rFonts w:ascii="Arial" w:hAnsi="Arial" w:cs="Arial"/>
          <w:sz w:val="20"/>
        </w:rPr>
      </w:pPr>
      <w:r w:rsidRPr="001D2DE2">
        <w:rPr>
          <w:rFonts w:ascii="Arial" w:hAnsi="Arial" w:cs="Arial"/>
          <w:sz w:val="20"/>
        </w:rPr>
        <w:t>Jane Gardner (JG)</w:t>
      </w:r>
      <w:r w:rsidRPr="001D2DE2">
        <w:rPr>
          <w:rFonts w:ascii="Arial" w:hAnsi="Arial" w:cs="Arial"/>
          <w:sz w:val="20"/>
        </w:rPr>
        <w:tab/>
      </w:r>
      <w:r w:rsidRPr="001D2DE2">
        <w:rPr>
          <w:rFonts w:ascii="Arial" w:hAnsi="Arial" w:cs="Arial"/>
          <w:sz w:val="20"/>
        </w:rPr>
        <w:tab/>
        <w:t xml:space="preserve">Deputy Police, Fire and Crime Commissioner </w:t>
      </w:r>
    </w:p>
    <w:p w14:paraId="0C8A2100" w14:textId="40671AA1" w:rsidR="001D2DE2" w:rsidRDefault="001D2DE2" w:rsidP="00547929">
      <w:pPr>
        <w:jc w:val="both"/>
        <w:rPr>
          <w:rFonts w:ascii="Arial" w:hAnsi="Arial" w:cs="Arial"/>
          <w:sz w:val="20"/>
        </w:rPr>
      </w:pPr>
      <w:r>
        <w:rPr>
          <w:rFonts w:ascii="Arial" w:hAnsi="Arial" w:cs="Arial"/>
          <w:sz w:val="20"/>
        </w:rPr>
        <w:t>Pippa Brent-Isherwood (PBI)</w:t>
      </w:r>
      <w:r>
        <w:rPr>
          <w:rFonts w:ascii="Arial" w:hAnsi="Arial" w:cs="Arial"/>
          <w:sz w:val="20"/>
        </w:rPr>
        <w:tab/>
        <w:t>CEO, OPFCC</w:t>
      </w:r>
    </w:p>
    <w:p w14:paraId="07003CCC" w14:textId="5604ADBD" w:rsidR="00547929" w:rsidRPr="001D2DE2" w:rsidRDefault="00264574" w:rsidP="00547929">
      <w:pPr>
        <w:jc w:val="both"/>
        <w:rPr>
          <w:rFonts w:ascii="Arial" w:hAnsi="Arial" w:cs="Arial"/>
          <w:sz w:val="20"/>
        </w:rPr>
      </w:pPr>
      <w:r w:rsidRPr="001D2DE2">
        <w:rPr>
          <w:rFonts w:ascii="Arial" w:hAnsi="Arial" w:cs="Arial"/>
          <w:sz w:val="20"/>
        </w:rPr>
        <w:t xml:space="preserve">Jo </w:t>
      </w:r>
      <w:proofErr w:type="spellStart"/>
      <w:r w:rsidRPr="001D2DE2">
        <w:rPr>
          <w:rFonts w:ascii="Arial" w:hAnsi="Arial" w:cs="Arial"/>
          <w:sz w:val="20"/>
        </w:rPr>
        <w:t>Turton</w:t>
      </w:r>
      <w:proofErr w:type="spellEnd"/>
      <w:r w:rsidRPr="001D2DE2">
        <w:rPr>
          <w:rFonts w:ascii="Arial" w:hAnsi="Arial" w:cs="Arial"/>
          <w:sz w:val="20"/>
        </w:rPr>
        <w:t xml:space="preserve"> (JT)</w:t>
      </w:r>
      <w:r w:rsidRPr="001D2DE2">
        <w:rPr>
          <w:rFonts w:ascii="Arial" w:hAnsi="Arial" w:cs="Arial"/>
          <w:sz w:val="20"/>
        </w:rPr>
        <w:tab/>
      </w:r>
      <w:r w:rsidR="00547929" w:rsidRPr="001D2DE2">
        <w:rPr>
          <w:rFonts w:ascii="Arial" w:hAnsi="Arial" w:cs="Arial"/>
          <w:sz w:val="20"/>
        </w:rPr>
        <w:tab/>
      </w:r>
      <w:r w:rsidR="00547929" w:rsidRPr="001D2DE2">
        <w:rPr>
          <w:rFonts w:ascii="Arial" w:hAnsi="Arial" w:cs="Arial"/>
          <w:sz w:val="20"/>
        </w:rPr>
        <w:tab/>
        <w:t>Chief Fire Officer</w:t>
      </w:r>
    </w:p>
    <w:p w14:paraId="2C6BB9E9" w14:textId="3EB182C7" w:rsidR="00AC2850" w:rsidRPr="001D2DE2" w:rsidRDefault="00AC2850" w:rsidP="00AC2850">
      <w:pPr>
        <w:jc w:val="both"/>
        <w:rPr>
          <w:rFonts w:ascii="Arial" w:hAnsi="Arial" w:cs="Arial"/>
          <w:sz w:val="20"/>
        </w:rPr>
      </w:pPr>
      <w:r w:rsidRPr="001D2DE2">
        <w:rPr>
          <w:rFonts w:ascii="Arial" w:hAnsi="Arial" w:cs="Arial"/>
          <w:sz w:val="20"/>
        </w:rPr>
        <w:t>Dave Bill (DB)</w:t>
      </w:r>
      <w:r w:rsidRPr="001D2DE2">
        <w:rPr>
          <w:rFonts w:ascii="Arial" w:hAnsi="Arial" w:cs="Arial"/>
          <w:sz w:val="20"/>
        </w:rPr>
        <w:tab/>
      </w:r>
      <w:r w:rsidRPr="001D2DE2">
        <w:rPr>
          <w:rFonts w:ascii="Arial" w:hAnsi="Arial" w:cs="Arial"/>
          <w:sz w:val="20"/>
        </w:rPr>
        <w:tab/>
      </w:r>
      <w:r w:rsidRPr="001D2DE2">
        <w:rPr>
          <w:rFonts w:ascii="Arial" w:hAnsi="Arial" w:cs="Arial"/>
          <w:sz w:val="20"/>
        </w:rPr>
        <w:tab/>
        <w:t>Assistant Chief Fire Officer</w:t>
      </w:r>
      <w:r w:rsidR="001D2DE2" w:rsidRPr="001D2DE2">
        <w:rPr>
          <w:rFonts w:ascii="Arial" w:hAnsi="Arial" w:cs="Arial"/>
          <w:sz w:val="20"/>
        </w:rPr>
        <w:t xml:space="preserve"> </w:t>
      </w:r>
    </w:p>
    <w:p w14:paraId="771D8E6B" w14:textId="69389D1A" w:rsidR="003F1342" w:rsidRPr="001D2DE2" w:rsidRDefault="003F1342" w:rsidP="005A0EFC">
      <w:pPr>
        <w:jc w:val="both"/>
        <w:rPr>
          <w:rFonts w:ascii="Arial" w:hAnsi="Arial" w:cs="Arial"/>
          <w:sz w:val="20"/>
        </w:rPr>
      </w:pPr>
      <w:r w:rsidRPr="001D2DE2">
        <w:rPr>
          <w:rFonts w:ascii="Arial" w:hAnsi="Arial" w:cs="Arial"/>
          <w:sz w:val="20"/>
        </w:rPr>
        <w:t>Matt Furber (MT)</w:t>
      </w:r>
      <w:r w:rsidRPr="001D2DE2">
        <w:rPr>
          <w:rFonts w:ascii="Arial" w:hAnsi="Arial" w:cs="Arial"/>
          <w:sz w:val="20"/>
        </w:rPr>
        <w:tab/>
      </w:r>
      <w:r w:rsidRPr="001D2DE2">
        <w:rPr>
          <w:rFonts w:ascii="Arial" w:hAnsi="Arial" w:cs="Arial"/>
          <w:sz w:val="20"/>
        </w:rPr>
        <w:tab/>
        <w:t xml:space="preserve">Assistant Chief Fire Officer </w:t>
      </w:r>
    </w:p>
    <w:p w14:paraId="3D578ADA" w14:textId="53A00AD3" w:rsidR="00AC2850" w:rsidRPr="001D2DE2" w:rsidRDefault="00AC2850" w:rsidP="00AC2850">
      <w:pPr>
        <w:jc w:val="both"/>
        <w:rPr>
          <w:rFonts w:ascii="Arial" w:hAnsi="Arial" w:cs="Arial"/>
          <w:sz w:val="20"/>
        </w:rPr>
      </w:pPr>
      <w:r w:rsidRPr="001D2DE2">
        <w:rPr>
          <w:rFonts w:ascii="Arial" w:hAnsi="Arial" w:cs="Arial"/>
          <w:sz w:val="20"/>
        </w:rPr>
        <w:t>Colette Black (CB)</w:t>
      </w:r>
      <w:r w:rsidRPr="001D2DE2">
        <w:rPr>
          <w:rFonts w:ascii="Arial" w:hAnsi="Arial" w:cs="Arial"/>
          <w:sz w:val="20"/>
        </w:rPr>
        <w:tab/>
      </w:r>
      <w:r w:rsidRPr="001D2DE2">
        <w:rPr>
          <w:rFonts w:ascii="Arial" w:hAnsi="Arial" w:cs="Arial"/>
          <w:sz w:val="20"/>
        </w:rPr>
        <w:tab/>
        <w:t>Assistant Director of HR</w:t>
      </w:r>
    </w:p>
    <w:p w14:paraId="46C18415" w14:textId="516FFD90" w:rsidR="00185157" w:rsidRPr="001D2DE2" w:rsidRDefault="00274B6A" w:rsidP="005A0EFC">
      <w:pPr>
        <w:jc w:val="both"/>
        <w:rPr>
          <w:rFonts w:ascii="Arial" w:hAnsi="Arial" w:cs="Arial"/>
          <w:sz w:val="20"/>
        </w:rPr>
      </w:pPr>
      <w:r w:rsidRPr="001D2DE2">
        <w:rPr>
          <w:rFonts w:ascii="Arial" w:hAnsi="Arial" w:cs="Arial"/>
          <w:sz w:val="20"/>
        </w:rPr>
        <w:t>Glenn McGuinness</w:t>
      </w:r>
      <w:r w:rsidR="00C83BAD" w:rsidRPr="001D2DE2">
        <w:rPr>
          <w:rFonts w:ascii="Arial" w:hAnsi="Arial" w:cs="Arial"/>
          <w:sz w:val="20"/>
        </w:rPr>
        <w:t xml:space="preserve"> (</w:t>
      </w:r>
      <w:r w:rsidRPr="001D2DE2">
        <w:rPr>
          <w:rFonts w:ascii="Arial" w:hAnsi="Arial" w:cs="Arial"/>
          <w:sz w:val="20"/>
        </w:rPr>
        <w:t>GM</w:t>
      </w:r>
      <w:r w:rsidR="00C83BAD" w:rsidRPr="001D2DE2">
        <w:rPr>
          <w:rFonts w:ascii="Arial" w:hAnsi="Arial" w:cs="Arial"/>
          <w:sz w:val="20"/>
        </w:rPr>
        <w:t>)</w:t>
      </w:r>
      <w:r w:rsidR="00185157" w:rsidRPr="001D2DE2">
        <w:rPr>
          <w:rFonts w:ascii="Arial" w:hAnsi="Arial" w:cs="Arial"/>
          <w:sz w:val="20"/>
        </w:rPr>
        <w:tab/>
      </w:r>
      <w:r w:rsidRPr="001D2DE2">
        <w:rPr>
          <w:rFonts w:ascii="Arial" w:hAnsi="Arial" w:cs="Arial"/>
          <w:sz w:val="20"/>
        </w:rPr>
        <w:t xml:space="preserve">Acting Chief </w:t>
      </w:r>
      <w:r w:rsidR="00185157" w:rsidRPr="001D2DE2">
        <w:rPr>
          <w:rFonts w:ascii="Arial" w:hAnsi="Arial" w:cs="Arial"/>
          <w:sz w:val="20"/>
        </w:rPr>
        <w:t xml:space="preserve">Finance </w:t>
      </w:r>
      <w:r w:rsidRPr="001D2DE2">
        <w:rPr>
          <w:rFonts w:ascii="Arial" w:hAnsi="Arial" w:cs="Arial"/>
          <w:sz w:val="20"/>
        </w:rPr>
        <w:t xml:space="preserve">Officer </w:t>
      </w:r>
    </w:p>
    <w:p w14:paraId="58E17077" w14:textId="0CE26830" w:rsidR="00AC2850" w:rsidRPr="001D2DE2" w:rsidRDefault="00AC2850" w:rsidP="003F1342">
      <w:pPr>
        <w:jc w:val="both"/>
        <w:rPr>
          <w:rFonts w:ascii="Arial" w:hAnsi="Arial" w:cs="Arial"/>
          <w:sz w:val="20"/>
        </w:rPr>
      </w:pPr>
      <w:r w:rsidRPr="001D2DE2">
        <w:rPr>
          <w:rFonts w:ascii="Arial" w:hAnsi="Arial" w:cs="Arial"/>
          <w:sz w:val="20"/>
        </w:rPr>
        <w:t>Luc</w:t>
      </w:r>
      <w:r w:rsidR="001D2DE2" w:rsidRPr="001D2DE2">
        <w:rPr>
          <w:rFonts w:ascii="Arial" w:hAnsi="Arial" w:cs="Arial"/>
          <w:sz w:val="20"/>
        </w:rPr>
        <w:t>y</w:t>
      </w:r>
      <w:r w:rsidRPr="001D2DE2">
        <w:rPr>
          <w:rFonts w:ascii="Arial" w:hAnsi="Arial" w:cs="Arial"/>
          <w:sz w:val="20"/>
        </w:rPr>
        <w:t xml:space="preserve"> Clayton (LC)</w:t>
      </w:r>
      <w:r w:rsidRPr="001D2DE2">
        <w:rPr>
          <w:rFonts w:ascii="Arial" w:hAnsi="Arial" w:cs="Arial"/>
          <w:sz w:val="20"/>
        </w:rPr>
        <w:tab/>
      </w:r>
      <w:r w:rsidRPr="001D2DE2">
        <w:rPr>
          <w:rFonts w:ascii="Arial" w:hAnsi="Arial" w:cs="Arial"/>
          <w:sz w:val="20"/>
        </w:rPr>
        <w:tab/>
      </w:r>
      <w:r w:rsidR="001D2DE2">
        <w:rPr>
          <w:rFonts w:ascii="Arial" w:hAnsi="Arial" w:cs="Arial"/>
          <w:sz w:val="20"/>
        </w:rPr>
        <w:t xml:space="preserve">Performance </w:t>
      </w:r>
      <w:r w:rsidR="001D2DE2" w:rsidRPr="001D2DE2">
        <w:rPr>
          <w:rFonts w:ascii="Arial" w:hAnsi="Arial" w:cs="Arial"/>
          <w:sz w:val="20"/>
        </w:rPr>
        <w:t xml:space="preserve">Analyst, Performance &amp; Data </w:t>
      </w:r>
      <w:r w:rsidR="001D2DE2">
        <w:rPr>
          <w:rFonts w:ascii="Arial" w:hAnsi="Arial" w:cs="Arial"/>
          <w:sz w:val="20"/>
        </w:rPr>
        <w:t>Management</w:t>
      </w:r>
    </w:p>
    <w:p w14:paraId="5E0BC824" w14:textId="43A981B2" w:rsidR="003F1342" w:rsidRPr="001D2DE2" w:rsidRDefault="003F1342" w:rsidP="003F1342">
      <w:pPr>
        <w:jc w:val="both"/>
        <w:rPr>
          <w:rFonts w:ascii="Arial" w:hAnsi="Arial" w:cs="Arial"/>
          <w:sz w:val="20"/>
        </w:rPr>
      </w:pPr>
      <w:r w:rsidRPr="001D2DE2">
        <w:rPr>
          <w:rFonts w:ascii="Arial" w:hAnsi="Arial" w:cs="Arial"/>
          <w:sz w:val="20"/>
        </w:rPr>
        <w:t>Carl O’Malley (COM)</w:t>
      </w:r>
      <w:r w:rsidRPr="001D2DE2">
        <w:rPr>
          <w:rFonts w:ascii="Arial" w:hAnsi="Arial" w:cs="Arial"/>
          <w:sz w:val="20"/>
        </w:rPr>
        <w:tab/>
      </w:r>
      <w:r w:rsidRPr="001D2DE2">
        <w:rPr>
          <w:rFonts w:ascii="Arial" w:hAnsi="Arial" w:cs="Arial"/>
          <w:sz w:val="20"/>
        </w:rPr>
        <w:tab/>
        <w:t>Police and Fire Collaboration Programme Lead for OPFCC</w:t>
      </w:r>
    </w:p>
    <w:p w14:paraId="29C38E18" w14:textId="3E14F9B9" w:rsidR="001D2DE2" w:rsidRDefault="001D2DE2" w:rsidP="00AC2850">
      <w:pPr>
        <w:jc w:val="both"/>
        <w:rPr>
          <w:rFonts w:ascii="Arial" w:hAnsi="Arial" w:cs="Arial"/>
          <w:sz w:val="20"/>
        </w:rPr>
      </w:pPr>
      <w:r>
        <w:rPr>
          <w:rFonts w:ascii="Arial" w:hAnsi="Arial" w:cs="Arial"/>
          <w:sz w:val="20"/>
        </w:rPr>
        <w:t xml:space="preserve">Jim Palmer </w:t>
      </w:r>
      <w:r>
        <w:rPr>
          <w:rFonts w:ascii="Arial" w:hAnsi="Arial" w:cs="Arial"/>
          <w:sz w:val="20"/>
        </w:rPr>
        <w:tab/>
      </w:r>
      <w:r>
        <w:rPr>
          <w:rFonts w:ascii="Arial" w:hAnsi="Arial" w:cs="Arial"/>
          <w:sz w:val="20"/>
        </w:rPr>
        <w:tab/>
      </w:r>
      <w:r>
        <w:rPr>
          <w:rFonts w:ascii="Arial" w:hAnsi="Arial" w:cs="Arial"/>
          <w:sz w:val="20"/>
        </w:rPr>
        <w:tab/>
        <w:t>Group Manager, ECFRS</w:t>
      </w:r>
    </w:p>
    <w:p w14:paraId="45BD0AE5" w14:textId="1AC46B80" w:rsidR="001D2DE2" w:rsidRDefault="001D2DE2" w:rsidP="00AC2850">
      <w:pPr>
        <w:jc w:val="both"/>
        <w:rPr>
          <w:rFonts w:ascii="Arial" w:hAnsi="Arial" w:cs="Arial"/>
          <w:sz w:val="20"/>
        </w:rPr>
      </w:pPr>
      <w:r>
        <w:rPr>
          <w:rFonts w:ascii="Arial" w:hAnsi="Arial" w:cs="Arial"/>
          <w:sz w:val="20"/>
        </w:rPr>
        <w:t>Lee Lucas</w:t>
      </w:r>
      <w:r>
        <w:rPr>
          <w:rFonts w:ascii="Arial" w:hAnsi="Arial" w:cs="Arial"/>
          <w:sz w:val="20"/>
        </w:rPr>
        <w:tab/>
      </w:r>
      <w:r>
        <w:rPr>
          <w:rFonts w:ascii="Arial" w:hAnsi="Arial" w:cs="Arial"/>
          <w:sz w:val="20"/>
        </w:rPr>
        <w:tab/>
      </w:r>
      <w:r>
        <w:rPr>
          <w:rFonts w:ascii="Arial" w:hAnsi="Arial" w:cs="Arial"/>
          <w:sz w:val="20"/>
        </w:rPr>
        <w:tab/>
        <w:t>Head of Community Safety, ECFRS</w:t>
      </w:r>
    </w:p>
    <w:p w14:paraId="7C5CBFD9" w14:textId="20B48375" w:rsidR="001D2DE2" w:rsidRDefault="001D2DE2" w:rsidP="00AC2850">
      <w:pPr>
        <w:jc w:val="both"/>
        <w:rPr>
          <w:rFonts w:ascii="Arial" w:hAnsi="Arial" w:cs="Arial"/>
          <w:sz w:val="20"/>
        </w:rPr>
      </w:pPr>
      <w:r>
        <w:rPr>
          <w:rFonts w:ascii="Arial" w:hAnsi="Arial" w:cs="Arial"/>
          <w:sz w:val="20"/>
        </w:rPr>
        <w:t xml:space="preserve">Andy </w:t>
      </w:r>
      <w:proofErr w:type="spellStart"/>
      <w:r>
        <w:rPr>
          <w:rFonts w:ascii="Arial" w:hAnsi="Arial" w:cs="Arial"/>
          <w:sz w:val="20"/>
        </w:rPr>
        <w:t>Stroulger</w:t>
      </w:r>
      <w:proofErr w:type="spellEnd"/>
      <w:r>
        <w:rPr>
          <w:rFonts w:ascii="Arial" w:hAnsi="Arial" w:cs="Arial"/>
          <w:sz w:val="20"/>
        </w:rPr>
        <w:t xml:space="preserve"> (AS)</w:t>
      </w:r>
      <w:r>
        <w:rPr>
          <w:rFonts w:ascii="Arial" w:hAnsi="Arial" w:cs="Arial"/>
          <w:sz w:val="20"/>
        </w:rPr>
        <w:tab/>
      </w:r>
      <w:r>
        <w:rPr>
          <w:rFonts w:ascii="Arial" w:hAnsi="Arial" w:cs="Arial"/>
          <w:sz w:val="20"/>
        </w:rPr>
        <w:tab/>
        <w:t>RTC Reduction Manager, ECFRS</w:t>
      </w:r>
    </w:p>
    <w:p w14:paraId="05CA37B1" w14:textId="7DA77E59" w:rsidR="00AC2850" w:rsidRPr="001D2DE2" w:rsidRDefault="00AC2850" w:rsidP="00AC2850">
      <w:pPr>
        <w:jc w:val="both"/>
        <w:rPr>
          <w:rFonts w:ascii="Arial" w:hAnsi="Arial" w:cs="Arial"/>
          <w:sz w:val="20"/>
        </w:rPr>
      </w:pPr>
      <w:r w:rsidRPr="001D2DE2">
        <w:rPr>
          <w:rFonts w:ascii="Arial" w:hAnsi="Arial" w:cs="Arial"/>
          <w:sz w:val="20"/>
        </w:rPr>
        <w:t>Anthony Maude (AM)</w:t>
      </w:r>
      <w:r w:rsidRPr="001D2DE2">
        <w:rPr>
          <w:rFonts w:ascii="Arial" w:hAnsi="Arial" w:cs="Arial"/>
          <w:sz w:val="20"/>
        </w:rPr>
        <w:tab/>
      </w:r>
      <w:r w:rsidRPr="001D2DE2">
        <w:rPr>
          <w:rFonts w:ascii="Arial" w:hAnsi="Arial" w:cs="Arial"/>
          <w:sz w:val="20"/>
        </w:rPr>
        <w:tab/>
        <w:t>Head of Performance &amp; Scrutiny</w:t>
      </w:r>
      <w:r w:rsidR="00CC50FD">
        <w:rPr>
          <w:rFonts w:ascii="Arial" w:hAnsi="Arial" w:cs="Arial"/>
          <w:sz w:val="20"/>
        </w:rPr>
        <w:t xml:space="preserve"> (Fire)</w:t>
      </w:r>
      <w:r w:rsidRPr="001D2DE2">
        <w:rPr>
          <w:rFonts w:ascii="Arial" w:hAnsi="Arial" w:cs="Arial"/>
          <w:sz w:val="20"/>
        </w:rPr>
        <w:t xml:space="preserve"> - OPFCC</w:t>
      </w:r>
    </w:p>
    <w:p w14:paraId="118946F7" w14:textId="11EC264E" w:rsidR="00C51925" w:rsidRPr="001D2DE2" w:rsidRDefault="00185157" w:rsidP="005A0EFC">
      <w:pPr>
        <w:jc w:val="both"/>
        <w:rPr>
          <w:rFonts w:ascii="Arial" w:hAnsi="Arial" w:cs="Arial"/>
          <w:sz w:val="20"/>
        </w:rPr>
      </w:pPr>
      <w:r w:rsidRPr="001D2DE2">
        <w:rPr>
          <w:rFonts w:ascii="Arial" w:hAnsi="Arial" w:cs="Arial"/>
          <w:sz w:val="20"/>
        </w:rPr>
        <w:t>Camilla Brandal</w:t>
      </w:r>
      <w:r w:rsidR="00C51925" w:rsidRPr="001D2DE2">
        <w:rPr>
          <w:rFonts w:ascii="Arial" w:hAnsi="Arial" w:cs="Arial"/>
          <w:sz w:val="20"/>
        </w:rPr>
        <w:tab/>
      </w:r>
      <w:r w:rsidR="00C51925" w:rsidRPr="001D2DE2">
        <w:rPr>
          <w:rFonts w:ascii="Arial" w:hAnsi="Arial" w:cs="Arial"/>
          <w:sz w:val="20"/>
        </w:rPr>
        <w:tab/>
      </w:r>
      <w:r w:rsidR="001D2DE2">
        <w:rPr>
          <w:rFonts w:ascii="Arial" w:hAnsi="Arial" w:cs="Arial"/>
          <w:sz w:val="20"/>
        </w:rPr>
        <w:tab/>
      </w:r>
      <w:r w:rsidR="001D2DE2" w:rsidRPr="001D2DE2">
        <w:rPr>
          <w:rFonts w:ascii="Arial" w:hAnsi="Arial" w:cs="Arial"/>
          <w:sz w:val="20"/>
        </w:rPr>
        <w:t xml:space="preserve">Minutes - </w:t>
      </w:r>
      <w:r w:rsidR="00C51925" w:rsidRPr="001D2DE2">
        <w:rPr>
          <w:rFonts w:ascii="Arial" w:hAnsi="Arial" w:cs="Arial"/>
          <w:sz w:val="20"/>
        </w:rPr>
        <w:t xml:space="preserve">OPFCC </w:t>
      </w:r>
    </w:p>
    <w:p w14:paraId="3D9632F6" w14:textId="77777777" w:rsidR="000E0C8B" w:rsidRPr="001D2DE2" w:rsidRDefault="000E0C8B" w:rsidP="005A0EFC">
      <w:pPr>
        <w:jc w:val="both"/>
        <w:rPr>
          <w:rFonts w:ascii="Arial" w:hAnsi="Arial" w:cs="Arial"/>
          <w:sz w:val="20"/>
        </w:rPr>
      </w:pPr>
    </w:p>
    <w:p w14:paraId="687907AF" w14:textId="35EABB4B" w:rsidR="000E0C8B" w:rsidRPr="001D2DE2" w:rsidRDefault="00D10C6D" w:rsidP="005A0EFC">
      <w:pPr>
        <w:jc w:val="both"/>
        <w:rPr>
          <w:rFonts w:ascii="Arial" w:hAnsi="Arial" w:cs="Arial"/>
          <w:b/>
          <w:sz w:val="20"/>
          <w:u w:val="single"/>
        </w:rPr>
      </w:pPr>
      <w:r w:rsidRPr="001D2DE2">
        <w:rPr>
          <w:rFonts w:ascii="Arial" w:hAnsi="Arial" w:cs="Arial"/>
          <w:b/>
          <w:sz w:val="20"/>
          <w:u w:val="single"/>
        </w:rPr>
        <w:t>Apologies</w:t>
      </w:r>
    </w:p>
    <w:p w14:paraId="7E89999F" w14:textId="48F08646" w:rsidR="00185157" w:rsidRPr="001D2DE2" w:rsidRDefault="00185157" w:rsidP="00185157">
      <w:pPr>
        <w:jc w:val="both"/>
        <w:rPr>
          <w:rFonts w:ascii="Arial" w:hAnsi="Arial" w:cs="Arial"/>
          <w:sz w:val="20"/>
        </w:rPr>
      </w:pPr>
      <w:r w:rsidRPr="001D2DE2">
        <w:rPr>
          <w:rFonts w:ascii="Arial" w:hAnsi="Arial" w:cs="Arial"/>
          <w:sz w:val="20"/>
        </w:rPr>
        <w:t>Charles Garbett (CG)</w:t>
      </w:r>
      <w:r w:rsidRPr="001D2DE2">
        <w:rPr>
          <w:rFonts w:ascii="Arial" w:hAnsi="Arial" w:cs="Arial"/>
          <w:sz w:val="20"/>
        </w:rPr>
        <w:tab/>
      </w:r>
      <w:r w:rsidRPr="001D2DE2">
        <w:rPr>
          <w:rFonts w:ascii="Arial" w:hAnsi="Arial" w:cs="Arial"/>
          <w:sz w:val="20"/>
        </w:rPr>
        <w:tab/>
        <w:t>OPFCC Treasurer</w:t>
      </w:r>
    </w:p>
    <w:p w14:paraId="1763EB96" w14:textId="5C7A213C" w:rsidR="00AC2850" w:rsidRPr="001D2DE2" w:rsidRDefault="00AC2850" w:rsidP="00AC2850">
      <w:pPr>
        <w:jc w:val="both"/>
        <w:rPr>
          <w:rFonts w:ascii="Arial" w:hAnsi="Arial" w:cs="Arial"/>
          <w:sz w:val="20"/>
        </w:rPr>
      </w:pPr>
      <w:r w:rsidRPr="001D2DE2">
        <w:rPr>
          <w:rFonts w:ascii="Arial" w:hAnsi="Arial" w:cs="Arial"/>
          <w:sz w:val="20"/>
        </w:rPr>
        <w:t>Tracy King (TK)</w:t>
      </w:r>
      <w:r w:rsidRPr="001D2DE2">
        <w:rPr>
          <w:rFonts w:ascii="Arial" w:hAnsi="Arial" w:cs="Arial"/>
          <w:sz w:val="20"/>
        </w:rPr>
        <w:tab/>
      </w:r>
      <w:r w:rsidRPr="001D2DE2">
        <w:rPr>
          <w:rFonts w:ascii="Arial" w:hAnsi="Arial" w:cs="Arial"/>
          <w:sz w:val="20"/>
        </w:rPr>
        <w:tab/>
      </w:r>
      <w:r w:rsidR="001D2DE2">
        <w:rPr>
          <w:rFonts w:ascii="Arial" w:hAnsi="Arial" w:cs="Arial"/>
          <w:sz w:val="20"/>
        </w:rPr>
        <w:tab/>
      </w:r>
      <w:r w:rsidRPr="001D2DE2">
        <w:rPr>
          <w:rFonts w:ascii="Arial" w:hAnsi="Arial" w:cs="Arial"/>
          <w:sz w:val="20"/>
        </w:rPr>
        <w:t>Assistant Director, Performance &amp; Data Management</w:t>
      </w:r>
    </w:p>
    <w:p w14:paraId="3A287334" w14:textId="62D1E35F" w:rsidR="00274B6A" w:rsidRPr="001D2DE2" w:rsidRDefault="00274B6A" w:rsidP="00185157">
      <w:pPr>
        <w:jc w:val="both"/>
        <w:rPr>
          <w:rFonts w:ascii="Arial" w:hAnsi="Arial" w:cs="Arial"/>
          <w:sz w:val="20"/>
        </w:rPr>
      </w:pPr>
      <w:r w:rsidRPr="001D2DE2">
        <w:rPr>
          <w:rFonts w:ascii="Arial" w:hAnsi="Arial" w:cs="Arial"/>
          <w:sz w:val="20"/>
        </w:rPr>
        <w:t>Ben Pilkington (BP)</w:t>
      </w:r>
      <w:r w:rsidRPr="001D2DE2">
        <w:rPr>
          <w:rFonts w:ascii="Arial" w:hAnsi="Arial" w:cs="Arial"/>
          <w:sz w:val="20"/>
        </w:rPr>
        <w:tab/>
      </w:r>
      <w:r w:rsidRPr="001D2DE2">
        <w:rPr>
          <w:rFonts w:ascii="Arial" w:hAnsi="Arial" w:cs="Arial"/>
          <w:sz w:val="20"/>
        </w:rPr>
        <w:tab/>
        <w:t>2020 Programme Manager</w:t>
      </w:r>
    </w:p>
    <w:p w14:paraId="3DE32764" w14:textId="77777777" w:rsidR="00582BB0" w:rsidRPr="001D2DE2" w:rsidRDefault="00582BB0" w:rsidP="00086EC6">
      <w:pPr>
        <w:jc w:val="both"/>
        <w:rPr>
          <w:rFonts w:ascii="Arial" w:hAnsi="Arial" w:cs="Arial"/>
          <w:b/>
          <w:sz w:val="22"/>
          <w:szCs w:val="22"/>
          <w:u w:val="single"/>
        </w:rPr>
      </w:pPr>
    </w:p>
    <w:p w14:paraId="28D2E8A1" w14:textId="490EE13B" w:rsidR="00582BB0" w:rsidRPr="001D2DE2" w:rsidRDefault="00582BB0" w:rsidP="00086EC6">
      <w:pPr>
        <w:jc w:val="both"/>
        <w:rPr>
          <w:rFonts w:ascii="Arial" w:hAnsi="Arial" w:cs="Arial"/>
          <w:sz w:val="22"/>
          <w:szCs w:val="22"/>
        </w:rPr>
      </w:pPr>
    </w:p>
    <w:p w14:paraId="5AE36B20" w14:textId="40076D80" w:rsidR="003F1342" w:rsidRDefault="003F1342" w:rsidP="00086EC6">
      <w:pPr>
        <w:jc w:val="both"/>
        <w:rPr>
          <w:rFonts w:ascii="Arial" w:hAnsi="Arial" w:cs="Arial"/>
          <w:sz w:val="22"/>
          <w:szCs w:val="22"/>
        </w:rPr>
      </w:pPr>
    </w:p>
    <w:tbl>
      <w:tblPr>
        <w:tblStyle w:val="TableGrid"/>
        <w:tblW w:w="14170" w:type="dxa"/>
        <w:tblLook w:val="04A0" w:firstRow="1" w:lastRow="0" w:firstColumn="1" w:lastColumn="0" w:noHBand="0" w:noVBand="1"/>
      </w:tblPr>
      <w:tblGrid>
        <w:gridCol w:w="704"/>
        <w:gridCol w:w="5812"/>
        <w:gridCol w:w="4536"/>
        <w:gridCol w:w="1134"/>
        <w:gridCol w:w="1984"/>
      </w:tblGrid>
      <w:tr w:rsidR="003F1342" w:rsidRPr="001D2DE2" w14:paraId="7AEEACBF" w14:textId="77777777" w:rsidTr="00B20451">
        <w:trPr>
          <w:tblHeader/>
        </w:trPr>
        <w:tc>
          <w:tcPr>
            <w:tcW w:w="704" w:type="dxa"/>
          </w:tcPr>
          <w:p w14:paraId="68665FE1" w14:textId="23D9EC59" w:rsidR="003F1342" w:rsidRPr="001D2DE2" w:rsidRDefault="00B20451" w:rsidP="00B20451">
            <w:pPr>
              <w:spacing w:before="120" w:after="120"/>
              <w:jc w:val="both"/>
              <w:rPr>
                <w:rFonts w:ascii="Arial" w:hAnsi="Arial" w:cs="Arial"/>
                <w:b/>
                <w:sz w:val="20"/>
              </w:rPr>
            </w:pPr>
            <w:r w:rsidRPr="001D2DE2">
              <w:rPr>
                <w:rFonts w:ascii="Arial" w:hAnsi="Arial" w:cs="Arial"/>
                <w:b/>
                <w:sz w:val="20"/>
              </w:rPr>
              <w:t>Ref</w:t>
            </w:r>
          </w:p>
        </w:tc>
        <w:tc>
          <w:tcPr>
            <w:tcW w:w="5812" w:type="dxa"/>
          </w:tcPr>
          <w:p w14:paraId="3A792AC2" w14:textId="0D04C32F" w:rsidR="003F1342" w:rsidRPr="001D2DE2" w:rsidRDefault="00B20451" w:rsidP="00295566">
            <w:pPr>
              <w:spacing w:before="120" w:after="120"/>
              <w:rPr>
                <w:rFonts w:ascii="Arial" w:hAnsi="Arial" w:cs="Arial"/>
                <w:b/>
                <w:sz w:val="20"/>
              </w:rPr>
            </w:pPr>
            <w:r w:rsidRPr="001D2DE2">
              <w:rPr>
                <w:rFonts w:ascii="Arial" w:hAnsi="Arial" w:cs="Arial"/>
                <w:b/>
                <w:sz w:val="20"/>
              </w:rPr>
              <w:t>Agenda Item and Minutes</w:t>
            </w:r>
          </w:p>
        </w:tc>
        <w:tc>
          <w:tcPr>
            <w:tcW w:w="4536" w:type="dxa"/>
          </w:tcPr>
          <w:p w14:paraId="556A1D28" w14:textId="1375181B" w:rsidR="003F1342" w:rsidRPr="001D2DE2" w:rsidRDefault="00B20451" w:rsidP="00295566">
            <w:pPr>
              <w:spacing w:before="120" w:after="120"/>
              <w:rPr>
                <w:rFonts w:ascii="Arial" w:hAnsi="Arial" w:cs="Arial"/>
                <w:b/>
                <w:sz w:val="20"/>
              </w:rPr>
            </w:pPr>
            <w:r w:rsidRPr="001D2DE2">
              <w:rPr>
                <w:rFonts w:ascii="Arial" w:hAnsi="Arial" w:cs="Arial"/>
                <w:b/>
                <w:sz w:val="20"/>
              </w:rPr>
              <w:t>Actions</w:t>
            </w:r>
          </w:p>
        </w:tc>
        <w:tc>
          <w:tcPr>
            <w:tcW w:w="1134" w:type="dxa"/>
          </w:tcPr>
          <w:p w14:paraId="62ED68B6" w14:textId="7B1D627A" w:rsidR="003F1342" w:rsidRPr="001D2DE2" w:rsidRDefault="00B20451" w:rsidP="00B20451">
            <w:pPr>
              <w:spacing w:before="120" w:after="120"/>
              <w:jc w:val="both"/>
              <w:rPr>
                <w:rFonts w:ascii="Arial" w:hAnsi="Arial" w:cs="Arial"/>
                <w:b/>
                <w:sz w:val="20"/>
              </w:rPr>
            </w:pPr>
            <w:r w:rsidRPr="001D2DE2">
              <w:rPr>
                <w:rFonts w:ascii="Arial" w:hAnsi="Arial" w:cs="Arial"/>
                <w:b/>
                <w:sz w:val="20"/>
              </w:rPr>
              <w:t>Owner</w:t>
            </w:r>
          </w:p>
        </w:tc>
        <w:tc>
          <w:tcPr>
            <w:tcW w:w="1984" w:type="dxa"/>
          </w:tcPr>
          <w:p w14:paraId="48D6FE82" w14:textId="42235B09" w:rsidR="003F1342" w:rsidRPr="001D2DE2" w:rsidRDefault="00B20451" w:rsidP="00B20451">
            <w:pPr>
              <w:spacing w:before="120" w:after="120"/>
              <w:jc w:val="both"/>
              <w:rPr>
                <w:rFonts w:ascii="Arial" w:hAnsi="Arial" w:cs="Arial"/>
                <w:b/>
                <w:sz w:val="20"/>
              </w:rPr>
            </w:pPr>
            <w:r w:rsidRPr="001D2DE2">
              <w:rPr>
                <w:rFonts w:ascii="Arial" w:hAnsi="Arial" w:cs="Arial"/>
                <w:b/>
                <w:sz w:val="20"/>
              </w:rPr>
              <w:t>Completion Date</w:t>
            </w:r>
          </w:p>
        </w:tc>
      </w:tr>
      <w:tr w:rsidR="003F1342" w:rsidRPr="001D2DE2" w14:paraId="2B55D019" w14:textId="77777777" w:rsidTr="00B20451">
        <w:tc>
          <w:tcPr>
            <w:tcW w:w="704" w:type="dxa"/>
          </w:tcPr>
          <w:p w14:paraId="31660E54" w14:textId="38D534E8" w:rsidR="003F1342" w:rsidRPr="001D2DE2" w:rsidRDefault="003F1342" w:rsidP="003F1342">
            <w:pPr>
              <w:spacing w:before="120" w:after="120"/>
              <w:jc w:val="both"/>
              <w:rPr>
                <w:rFonts w:ascii="Arial" w:hAnsi="Arial" w:cs="Arial"/>
                <w:b/>
                <w:sz w:val="20"/>
              </w:rPr>
            </w:pPr>
            <w:r w:rsidRPr="001D2DE2">
              <w:rPr>
                <w:rFonts w:ascii="Arial" w:hAnsi="Arial" w:cs="Arial"/>
                <w:b/>
                <w:sz w:val="20"/>
              </w:rPr>
              <w:t>1</w:t>
            </w:r>
          </w:p>
        </w:tc>
        <w:tc>
          <w:tcPr>
            <w:tcW w:w="5812" w:type="dxa"/>
          </w:tcPr>
          <w:p w14:paraId="3E5B827C" w14:textId="77777777" w:rsidR="003F1342" w:rsidRPr="001D2DE2" w:rsidRDefault="003F1342" w:rsidP="00295566">
            <w:pPr>
              <w:spacing w:before="120" w:after="120"/>
              <w:rPr>
                <w:rFonts w:ascii="Arial" w:hAnsi="Arial" w:cs="Arial"/>
                <w:b/>
                <w:sz w:val="20"/>
              </w:rPr>
            </w:pPr>
            <w:r w:rsidRPr="001D2DE2">
              <w:rPr>
                <w:rFonts w:ascii="Arial" w:hAnsi="Arial" w:cs="Arial"/>
                <w:b/>
                <w:sz w:val="20"/>
              </w:rPr>
              <w:t>Welcome and apologies</w:t>
            </w:r>
          </w:p>
          <w:p w14:paraId="40F56377" w14:textId="74D437FF" w:rsidR="003F1342" w:rsidRPr="001D2DE2" w:rsidRDefault="001D2DE2" w:rsidP="00295566">
            <w:pPr>
              <w:rPr>
                <w:rFonts w:ascii="Arial" w:hAnsi="Arial" w:cs="Arial"/>
                <w:sz w:val="20"/>
              </w:rPr>
            </w:pPr>
            <w:r>
              <w:rPr>
                <w:rFonts w:ascii="Arial" w:hAnsi="Arial" w:cs="Arial"/>
                <w:sz w:val="20"/>
              </w:rPr>
              <w:t>RH</w:t>
            </w:r>
            <w:r w:rsidR="00B20451" w:rsidRPr="001D2DE2">
              <w:rPr>
                <w:rFonts w:ascii="Arial" w:hAnsi="Arial" w:cs="Arial"/>
                <w:sz w:val="20"/>
              </w:rPr>
              <w:t xml:space="preserve"> welcomed all to the meeting. Apologies were noted from Charles Garbett,</w:t>
            </w:r>
            <w:r>
              <w:rPr>
                <w:rFonts w:ascii="Arial" w:hAnsi="Arial" w:cs="Arial"/>
                <w:sz w:val="20"/>
              </w:rPr>
              <w:t xml:space="preserve"> Tracy King and Ben Pilkington</w:t>
            </w:r>
            <w:r w:rsidR="00B20451" w:rsidRPr="001D2DE2">
              <w:rPr>
                <w:rFonts w:ascii="Arial" w:hAnsi="Arial" w:cs="Arial"/>
                <w:sz w:val="20"/>
              </w:rPr>
              <w:t xml:space="preserve">. </w:t>
            </w:r>
          </w:p>
          <w:p w14:paraId="33407892" w14:textId="4D9AA694" w:rsidR="00B20451" w:rsidRPr="001D2DE2" w:rsidRDefault="00B20451" w:rsidP="00295566">
            <w:pPr>
              <w:rPr>
                <w:rFonts w:ascii="Arial" w:hAnsi="Arial" w:cs="Arial"/>
                <w:sz w:val="20"/>
              </w:rPr>
            </w:pPr>
          </w:p>
        </w:tc>
        <w:tc>
          <w:tcPr>
            <w:tcW w:w="4536" w:type="dxa"/>
          </w:tcPr>
          <w:p w14:paraId="4B5E3A87" w14:textId="77777777" w:rsidR="003F1342" w:rsidRPr="001D2DE2" w:rsidRDefault="003F1342" w:rsidP="00295566">
            <w:pPr>
              <w:spacing w:before="120" w:after="120"/>
              <w:rPr>
                <w:rFonts w:ascii="Arial" w:hAnsi="Arial" w:cs="Arial"/>
                <w:sz w:val="20"/>
              </w:rPr>
            </w:pPr>
          </w:p>
        </w:tc>
        <w:tc>
          <w:tcPr>
            <w:tcW w:w="1134" w:type="dxa"/>
          </w:tcPr>
          <w:p w14:paraId="78F81D70" w14:textId="77777777" w:rsidR="003F1342" w:rsidRPr="001D2DE2" w:rsidRDefault="003F1342" w:rsidP="003F1342">
            <w:pPr>
              <w:spacing w:before="120" w:after="120"/>
              <w:jc w:val="both"/>
              <w:rPr>
                <w:rFonts w:ascii="Arial" w:hAnsi="Arial" w:cs="Arial"/>
                <w:sz w:val="20"/>
              </w:rPr>
            </w:pPr>
          </w:p>
        </w:tc>
        <w:tc>
          <w:tcPr>
            <w:tcW w:w="1984" w:type="dxa"/>
          </w:tcPr>
          <w:p w14:paraId="618E4E11" w14:textId="77777777" w:rsidR="003F1342" w:rsidRPr="001D2DE2" w:rsidRDefault="003F1342" w:rsidP="003F1342">
            <w:pPr>
              <w:spacing w:before="120" w:after="120"/>
              <w:jc w:val="both"/>
              <w:rPr>
                <w:rFonts w:ascii="Arial" w:hAnsi="Arial" w:cs="Arial"/>
                <w:sz w:val="20"/>
              </w:rPr>
            </w:pPr>
          </w:p>
        </w:tc>
      </w:tr>
      <w:tr w:rsidR="003F1342" w:rsidRPr="001D2DE2" w14:paraId="62F8A5E3" w14:textId="77777777" w:rsidTr="00B20451">
        <w:tc>
          <w:tcPr>
            <w:tcW w:w="704" w:type="dxa"/>
          </w:tcPr>
          <w:p w14:paraId="5B558CEF" w14:textId="65C7454D" w:rsidR="003F1342" w:rsidRPr="001D2DE2" w:rsidRDefault="003F1342" w:rsidP="003F1342">
            <w:pPr>
              <w:spacing w:before="120" w:after="120"/>
              <w:jc w:val="both"/>
              <w:rPr>
                <w:rFonts w:ascii="Arial" w:hAnsi="Arial" w:cs="Arial"/>
                <w:b/>
                <w:sz w:val="20"/>
              </w:rPr>
            </w:pPr>
            <w:r w:rsidRPr="001D2DE2">
              <w:rPr>
                <w:rFonts w:ascii="Arial" w:hAnsi="Arial" w:cs="Arial"/>
                <w:b/>
                <w:sz w:val="20"/>
              </w:rPr>
              <w:t>2</w:t>
            </w:r>
          </w:p>
        </w:tc>
        <w:tc>
          <w:tcPr>
            <w:tcW w:w="5812" w:type="dxa"/>
          </w:tcPr>
          <w:p w14:paraId="79B0C24B" w14:textId="77777777" w:rsidR="003F1342" w:rsidRPr="001D2DE2" w:rsidRDefault="003F1342" w:rsidP="00295566">
            <w:pPr>
              <w:spacing w:before="120" w:after="120"/>
              <w:rPr>
                <w:rFonts w:ascii="Arial" w:hAnsi="Arial" w:cs="Arial"/>
                <w:b/>
                <w:sz w:val="20"/>
              </w:rPr>
            </w:pPr>
            <w:r w:rsidRPr="001D2DE2">
              <w:rPr>
                <w:rFonts w:ascii="Arial" w:hAnsi="Arial" w:cs="Arial"/>
                <w:b/>
                <w:sz w:val="20"/>
              </w:rPr>
              <w:t>Minutes and Action Log</w:t>
            </w:r>
          </w:p>
          <w:p w14:paraId="33189603" w14:textId="3C9E232E" w:rsidR="00E624CF" w:rsidRPr="001D2DE2" w:rsidRDefault="001D2DE2" w:rsidP="00295566">
            <w:pPr>
              <w:spacing w:beforeLines="60" w:before="144" w:afterLines="60" w:after="144"/>
              <w:rPr>
                <w:rFonts w:ascii="Arial" w:hAnsi="Arial" w:cs="Arial"/>
                <w:sz w:val="20"/>
              </w:rPr>
            </w:pPr>
            <w:r>
              <w:rPr>
                <w:rFonts w:ascii="Arial" w:hAnsi="Arial" w:cs="Arial"/>
                <w:sz w:val="20"/>
              </w:rPr>
              <w:t>There were no amendments to the minutes from 28 August 2018 and they were subsequently agreed.</w:t>
            </w:r>
          </w:p>
          <w:p w14:paraId="2B8B27E6" w14:textId="410C21A1" w:rsidR="00B20451" w:rsidRPr="001D2DE2" w:rsidRDefault="00B20451" w:rsidP="00295566">
            <w:pPr>
              <w:spacing w:beforeLines="60" w:before="144" w:afterLines="60" w:after="144"/>
              <w:rPr>
                <w:rFonts w:ascii="Arial" w:hAnsi="Arial" w:cs="Arial"/>
                <w:sz w:val="20"/>
              </w:rPr>
            </w:pPr>
            <w:r w:rsidRPr="001D2DE2">
              <w:rPr>
                <w:rFonts w:ascii="Arial" w:hAnsi="Arial" w:cs="Arial"/>
                <w:sz w:val="20"/>
                <w:u w:val="single"/>
              </w:rPr>
              <w:t>Closures agreed on action log</w:t>
            </w:r>
            <w:r w:rsidRPr="001D2DE2">
              <w:rPr>
                <w:rFonts w:ascii="Arial" w:hAnsi="Arial" w:cs="Arial"/>
                <w:sz w:val="20"/>
              </w:rPr>
              <w:t>:</w:t>
            </w:r>
          </w:p>
          <w:p w14:paraId="1F1741BB" w14:textId="17CF9239" w:rsidR="00B2434E" w:rsidRDefault="00B2434E" w:rsidP="00295566">
            <w:pPr>
              <w:spacing w:beforeLines="60" w:before="144" w:afterLines="60" w:after="144"/>
              <w:rPr>
                <w:rFonts w:ascii="Arial" w:hAnsi="Arial" w:cs="Arial"/>
                <w:sz w:val="20"/>
              </w:rPr>
            </w:pPr>
            <w:r>
              <w:rPr>
                <w:rFonts w:ascii="Arial" w:hAnsi="Arial" w:cs="Arial"/>
                <w:sz w:val="20"/>
              </w:rPr>
              <w:t>051/18  Recruitment</w:t>
            </w:r>
          </w:p>
          <w:p w14:paraId="13F3E81B" w14:textId="08A78EA0" w:rsidR="00E624CF" w:rsidRPr="001D2DE2" w:rsidRDefault="00E624CF" w:rsidP="00295566">
            <w:pPr>
              <w:spacing w:beforeLines="60" w:before="144" w:afterLines="60" w:after="144"/>
              <w:rPr>
                <w:rFonts w:ascii="Arial" w:hAnsi="Arial" w:cs="Arial"/>
                <w:sz w:val="20"/>
              </w:rPr>
            </w:pPr>
            <w:r w:rsidRPr="001D2DE2">
              <w:rPr>
                <w:rFonts w:ascii="Arial" w:hAnsi="Arial" w:cs="Arial"/>
                <w:sz w:val="20"/>
              </w:rPr>
              <w:t>0</w:t>
            </w:r>
            <w:r w:rsidR="001D2DE2">
              <w:rPr>
                <w:rFonts w:ascii="Arial" w:hAnsi="Arial" w:cs="Arial"/>
                <w:sz w:val="20"/>
              </w:rPr>
              <w:t>53</w:t>
            </w:r>
            <w:r w:rsidRPr="001D2DE2">
              <w:rPr>
                <w:rFonts w:ascii="Arial" w:hAnsi="Arial" w:cs="Arial"/>
                <w:sz w:val="20"/>
              </w:rPr>
              <w:t xml:space="preserve">/18 </w:t>
            </w:r>
            <w:r w:rsidR="001D2DE2">
              <w:rPr>
                <w:rFonts w:ascii="Arial" w:hAnsi="Arial" w:cs="Arial"/>
                <w:sz w:val="20"/>
              </w:rPr>
              <w:t xml:space="preserve"> Forward Plan</w:t>
            </w:r>
          </w:p>
          <w:p w14:paraId="37EF9EB3" w14:textId="77777777" w:rsidR="001D2DE2" w:rsidRDefault="001D2DE2" w:rsidP="00295566">
            <w:pPr>
              <w:spacing w:beforeLines="60" w:before="144" w:afterLines="60" w:after="144"/>
              <w:rPr>
                <w:rFonts w:ascii="Arial" w:hAnsi="Arial" w:cs="Arial"/>
                <w:sz w:val="20"/>
              </w:rPr>
            </w:pPr>
            <w:r>
              <w:rPr>
                <w:rFonts w:ascii="Arial" w:hAnsi="Arial" w:cs="Arial"/>
                <w:sz w:val="20"/>
              </w:rPr>
              <w:t>054/18  Forward Plan</w:t>
            </w:r>
          </w:p>
          <w:p w14:paraId="208991C1" w14:textId="63696F5C" w:rsidR="001D2DE2" w:rsidRDefault="001D2DE2" w:rsidP="00295566">
            <w:pPr>
              <w:spacing w:beforeLines="60" w:before="144" w:afterLines="60" w:after="144"/>
              <w:rPr>
                <w:rFonts w:ascii="Arial" w:hAnsi="Arial" w:cs="Arial"/>
                <w:sz w:val="20"/>
              </w:rPr>
            </w:pPr>
            <w:r>
              <w:rPr>
                <w:rFonts w:ascii="Arial" w:hAnsi="Arial" w:cs="Arial"/>
                <w:sz w:val="20"/>
              </w:rPr>
              <w:t>055/18  Forward Plan</w:t>
            </w:r>
          </w:p>
          <w:p w14:paraId="77BCD355" w14:textId="77777777" w:rsidR="001D2DE2" w:rsidRDefault="001D2DE2" w:rsidP="00295566">
            <w:pPr>
              <w:spacing w:beforeLines="60" w:before="144" w:afterLines="60" w:after="144"/>
              <w:rPr>
                <w:rFonts w:ascii="Arial" w:hAnsi="Arial" w:cs="Arial"/>
                <w:sz w:val="20"/>
              </w:rPr>
            </w:pPr>
          </w:p>
          <w:p w14:paraId="2E7EE69E" w14:textId="72E2895E" w:rsidR="00B20451" w:rsidRPr="001D2DE2" w:rsidRDefault="00B20451" w:rsidP="00295566">
            <w:pPr>
              <w:spacing w:beforeLines="60" w:before="144" w:afterLines="60" w:after="144"/>
              <w:rPr>
                <w:rFonts w:ascii="Arial" w:hAnsi="Arial" w:cs="Arial"/>
                <w:sz w:val="20"/>
                <w:u w:val="single"/>
              </w:rPr>
            </w:pPr>
            <w:r w:rsidRPr="001D2DE2">
              <w:rPr>
                <w:rFonts w:ascii="Arial" w:hAnsi="Arial" w:cs="Arial"/>
                <w:sz w:val="20"/>
                <w:u w:val="single"/>
              </w:rPr>
              <w:t>Updates to the action log:</w:t>
            </w:r>
          </w:p>
          <w:p w14:paraId="55620607" w14:textId="3FC42BDF" w:rsidR="00B20451" w:rsidRDefault="00B2434E" w:rsidP="00295566">
            <w:pPr>
              <w:spacing w:beforeLines="60" w:before="144" w:afterLines="60" w:after="144"/>
              <w:rPr>
                <w:rFonts w:ascii="Arial" w:hAnsi="Arial" w:cs="Arial"/>
                <w:b/>
                <w:sz w:val="20"/>
              </w:rPr>
            </w:pPr>
            <w:r>
              <w:rPr>
                <w:rFonts w:ascii="Arial" w:hAnsi="Arial" w:cs="Arial"/>
                <w:b/>
                <w:sz w:val="20"/>
              </w:rPr>
              <w:t>052/18  Forward Plan</w:t>
            </w:r>
          </w:p>
          <w:p w14:paraId="63D3EC77" w14:textId="7327C28F" w:rsidR="00B2434E" w:rsidRDefault="00B2434E" w:rsidP="00295566">
            <w:pPr>
              <w:spacing w:beforeLines="60" w:before="144" w:afterLines="60" w:after="144"/>
              <w:rPr>
                <w:rFonts w:ascii="Arial" w:hAnsi="Arial" w:cs="Arial"/>
                <w:sz w:val="20"/>
              </w:rPr>
            </w:pPr>
            <w:r>
              <w:rPr>
                <w:rFonts w:ascii="Arial" w:hAnsi="Arial" w:cs="Arial"/>
                <w:sz w:val="20"/>
              </w:rPr>
              <w:t xml:space="preserve">DB to prepare paper for </w:t>
            </w:r>
            <w:r w:rsidR="002D43A7">
              <w:rPr>
                <w:rFonts w:ascii="Arial" w:hAnsi="Arial" w:cs="Arial"/>
                <w:sz w:val="20"/>
              </w:rPr>
              <w:t>November</w:t>
            </w:r>
            <w:r>
              <w:rPr>
                <w:rFonts w:ascii="Arial" w:hAnsi="Arial" w:cs="Arial"/>
                <w:sz w:val="20"/>
              </w:rPr>
              <w:t xml:space="preserve"> Board. Propose close.</w:t>
            </w:r>
          </w:p>
          <w:p w14:paraId="0E794FD5" w14:textId="2B4912EB" w:rsidR="00B2434E" w:rsidRPr="00B2434E" w:rsidRDefault="00B2434E" w:rsidP="00295566">
            <w:pPr>
              <w:spacing w:beforeLines="60" w:before="144" w:afterLines="60" w:after="144"/>
              <w:rPr>
                <w:rFonts w:ascii="Arial" w:hAnsi="Arial" w:cs="Arial"/>
                <w:b/>
                <w:sz w:val="20"/>
              </w:rPr>
            </w:pPr>
            <w:r w:rsidRPr="00B2434E">
              <w:rPr>
                <w:rFonts w:ascii="Arial" w:hAnsi="Arial" w:cs="Arial"/>
                <w:b/>
                <w:sz w:val="20"/>
              </w:rPr>
              <w:t>056/18  Budget Review</w:t>
            </w:r>
          </w:p>
          <w:p w14:paraId="37D28FFD" w14:textId="1DB24BE5" w:rsidR="00B2434E" w:rsidRDefault="00B2434E" w:rsidP="00295566">
            <w:pPr>
              <w:spacing w:beforeLines="60" w:before="144" w:afterLines="60" w:after="144"/>
              <w:rPr>
                <w:rFonts w:ascii="Arial" w:hAnsi="Arial" w:cs="Arial"/>
                <w:sz w:val="20"/>
              </w:rPr>
            </w:pPr>
            <w:r>
              <w:rPr>
                <w:rFonts w:ascii="Arial" w:hAnsi="Arial" w:cs="Arial"/>
                <w:sz w:val="20"/>
              </w:rPr>
              <w:t>GM to take to SLT and then to next Board. Propose close.</w:t>
            </w:r>
          </w:p>
          <w:p w14:paraId="1E2EA807" w14:textId="77777777" w:rsidR="001C4EB6" w:rsidRPr="00B2434E" w:rsidRDefault="00B2434E" w:rsidP="00B2434E">
            <w:pPr>
              <w:spacing w:before="120" w:after="120"/>
              <w:rPr>
                <w:rFonts w:ascii="Arial" w:hAnsi="Arial" w:cs="Arial"/>
                <w:b/>
                <w:sz w:val="20"/>
              </w:rPr>
            </w:pPr>
            <w:r w:rsidRPr="00B2434E">
              <w:rPr>
                <w:rFonts w:ascii="Arial" w:hAnsi="Arial" w:cs="Arial"/>
                <w:b/>
                <w:sz w:val="20"/>
              </w:rPr>
              <w:t>057/18  Monthly Performance</w:t>
            </w:r>
          </w:p>
          <w:p w14:paraId="0F715724" w14:textId="4BAC58B7" w:rsidR="00B2434E" w:rsidRDefault="00B2434E" w:rsidP="00B2434E">
            <w:pPr>
              <w:spacing w:before="120" w:after="120"/>
              <w:rPr>
                <w:rFonts w:ascii="Arial" w:hAnsi="Arial" w:cs="Arial"/>
                <w:sz w:val="20"/>
              </w:rPr>
            </w:pPr>
            <w:r>
              <w:rPr>
                <w:rFonts w:ascii="Arial" w:hAnsi="Arial" w:cs="Arial"/>
                <w:sz w:val="20"/>
              </w:rPr>
              <w:t>LC confirmed that she had received information from the Home Office to say that they categorise animal rescue as a non-</w:t>
            </w:r>
            <w:r w:rsidR="004B6849">
              <w:rPr>
                <w:rFonts w:ascii="Arial" w:hAnsi="Arial" w:cs="Arial"/>
                <w:sz w:val="20"/>
              </w:rPr>
              <w:t>fire related incident.</w:t>
            </w:r>
            <w:r>
              <w:rPr>
                <w:rFonts w:ascii="Arial" w:hAnsi="Arial" w:cs="Arial"/>
                <w:sz w:val="20"/>
              </w:rPr>
              <w:t xml:space="preserve"> </w:t>
            </w:r>
            <w:r w:rsidR="00D435A7">
              <w:rPr>
                <w:rFonts w:ascii="Arial" w:hAnsi="Arial" w:cs="Arial"/>
                <w:sz w:val="20"/>
              </w:rPr>
              <w:t xml:space="preserve"> It was agreed that animal rescue will be removed from the data sets in performance reporting.  An update on reporting to be brought to next Board meeting. Propose close.</w:t>
            </w:r>
          </w:p>
          <w:p w14:paraId="2DD4340E" w14:textId="77777777" w:rsidR="002D43A7" w:rsidRDefault="002D43A7" w:rsidP="00B2434E">
            <w:pPr>
              <w:spacing w:before="120" w:after="120"/>
              <w:rPr>
                <w:rFonts w:ascii="Arial" w:hAnsi="Arial" w:cs="Arial"/>
                <w:sz w:val="20"/>
              </w:rPr>
            </w:pPr>
          </w:p>
          <w:p w14:paraId="6897E53A" w14:textId="77777777" w:rsidR="00B2434E" w:rsidRPr="002D43A7" w:rsidRDefault="00B2434E" w:rsidP="00B2434E">
            <w:pPr>
              <w:spacing w:before="120" w:after="120"/>
              <w:rPr>
                <w:rFonts w:ascii="Arial" w:hAnsi="Arial" w:cs="Arial"/>
                <w:b/>
                <w:sz w:val="20"/>
              </w:rPr>
            </w:pPr>
            <w:r w:rsidRPr="002D43A7">
              <w:rPr>
                <w:rFonts w:ascii="Arial" w:hAnsi="Arial" w:cs="Arial"/>
                <w:b/>
                <w:sz w:val="20"/>
              </w:rPr>
              <w:lastRenderedPageBreak/>
              <w:t>058/18  Safeguarding</w:t>
            </w:r>
          </w:p>
          <w:p w14:paraId="5CBF4D7E" w14:textId="54E58481" w:rsidR="00D435A7" w:rsidRDefault="00D435A7" w:rsidP="00B2434E">
            <w:pPr>
              <w:spacing w:before="120" w:after="120"/>
              <w:rPr>
                <w:rFonts w:ascii="Arial" w:hAnsi="Arial" w:cs="Arial"/>
                <w:sz w:val="20"/>
              </w:rPr>
            </w:pPr>
            <w:r>
              <w:rPr>
                <w:rFonts w:ascii="Arial" w:hAnsi="Arial" w:cs="Arial"/>
                <w:sz w:val="20"/>
              </w:rPr>
              <w:t xml:space="preserve">DB reported that ‘open’ is now clarified as waiting for information from other agencies to feedback outcomes to ECFRS (and a request has been made of ECC to organise this).  DB has changed the terminology in the report.  </w:t>
            </w:r>
            <w:r w:rsidR="00181358">
              <w:rPr>
                <w:rFonts w:ascii="Arial" w:hAnsi="Arial" w:cs="Arial"/>
                <w:sz w:val="20"/>
              </w:rPr>
              <w:t>Propose close.</w:t>
            </w:r>
          </w:p>
          <w:p w14:paraId="1D633E82" w14:textId="248350CB" w:rsidR="00B2434E" w:rsidRPr="002D43A7" w:rsidRDefault="00B2434E" w:rsidP="00B2434E">
            <w:pPr>
              <w:spacing w:before="120" w:after="120"/>
              <w:rPr>
                <w:rFonts w:ascii="Arial" w:hAnsi="Arial" w:cs="Arial"/>
                <w:b/>
                <w:sz w:val="20"/>
              </w:rPr>
            </w:pPr>
            <w:r w:rsidRPr="002D43A7">
              <w:rPr>
                <w:rFonts w:ascii="Arial" w:hAnsi="Arial" w:cs="Arial"/>
                <w:b/>
                <w:sz w:val="20"/>
              </w:rPr>
              <w:t>059/18  Safeguarding</w:t>
            </w:r>
          </w:p>
          <w:p w14:paraId="0E38D42D" w14:textId="6A92708A" w:rsidR="00B2434E" w:rsidRDefault="00983D30" w:rsidP="00B2434E">
            <w:pPr>
              <w:spacing w:before="120" w:after="120"/>
              <w:rPr>
                <w:rFonts w:ascii="Arial" w:hAnsi="Arial" w:cs="Arial"/>
                <w:sz w:val="20"/>
              </w:rPr>
            </w:pPr>
            <w:r>
              <w:rPr>
                <w:rFonts w:ascii="Arial" w:hAnsi="Arial" w:cs="Arial"/>
                <w:sz w:val="20"/>
              </w:rPr>
              <w:t>DB and COM reported that the data figure showing at zero will almost always stay at zero due to the way the referral information uses the system as a mechanism for reporting.  Propose close.</w:t>
            </w:r>
          </w:p>
          <w:p w14:paraId="445F5F77" w14:textId="77777777" w:rsidR="00B2434E" w:rsidRPr="002D43A7" w:rsidRDefault="00B2434E" w:rsidP="00B2434E">
            <w:pPr>
              <w:spacing w:before="120" w:after="120"/>
              <w:rPr>
                <w:rFonts w:ascii="Arial" w:hAnsi="Arial" w:cs="Arial"/>
                <w:b/>
                <w:sz w:val="20"/>
              </w:rPr>
            </w:pPr>
            <w:r w:rsidRPr="002D43A7">
              <w:rPr>
                <w:rFonts w:ascii="Arial" w:hAnsi="Arial" w:cs="Arial"/>
                <w:b/>
                <w:sz w:val="20"/>
              </w:rPr>
              <w:t>060/18  Risk Register</w:t>
            </w:r>
          </w:p>
          <w:p w14:paraId="7C0C8529" w14:textId="72A8F2C5" w:rsidR="00983D30" w:rsidRPr="001D2DE2" w:rsidRDefault="00983D30" w:rsidP="00B2434E">
            <w:pPr>
              <w:spacing w:before="120" w:after="120"/>
              <w:rPr>
                <w:rFonts w:ascii="Arial" w:hAnsi="Arial" w:cs="Arial"/>
                <w:sz w:val="20"/>
              </w:rPr>
            </w:pPr>
            <w:r>
              <w:rPr>
                <w:rFonts w:ascii="Arial" w:hAnsi="Arial" w:cs="Arial"/>
                <w:sz w:val="20"/>
              </w:rPr>
              <w:t>DB to arrange a meeting with JG and AM</w:t>
            </w:r>
            <w:r w:rsidR="002D43A7">
              <w:rPr>
                <w:rFonts w:ascii="Arial" w:hAnsi="Arial" w:cs="Arial"/>
                <w:sz w:val="20"/>
              </w:rPr>
              <w:t xml:space="preserve"> to go through ECFRS’s Risk Register.</w:t>
            </w:r>
          </w:p>
        </w:tc>
        <w:tc>
          <w:tcPr>
            <w:tcW w:w="4536" w:type="dxa"/>
          </w:tcPr>
          <w:p w14:paraId="5E588871" w14:textId="77777777" w:rsidR="003F1342" w:rsidRPr="001D2DE2" w:rsidRDefault="003F1342" w:rsidP="00295566">
            <w:pPr>
              <w:spacing w:before="120" w:after="120"/>
              <w:rPr>
                <w:rFonts w:ascii="Arial" w:hAnsi="Arial" w:cs="Arial"/>
                <w:sz w:val="20"/>
              </w:rPr>
            </w:pPr>
          </w:p>
          <w:p w14:paraId="070F3221" w14:textId="77777777" w:rsidR="007A51EB" w:rsidRPr="001D2DE2" w:rsidRDefault="007A51EB" w:rsidP="00295566">
            <w:pPr>
              <w:spacing w:before="120" w:after="120"/>
              <w:rPr>
                <w:rFonts w:ascii="Arial" w:hAnsi="Arial" w:cs="Arial"/>
                <w:sz w:val="20"/>
              </w:rPr>
            </w:pPr>
          </w:p>
          <w:p w14:paraId="79FA7507" w14:textId="77777777" w:rsidR="007A51EB" w:rsidRPr="001D2DE2" w:rsidRDefault="007A51EB" w:rsidP="00295566">
            <w:pPr>
              <w:spacing w:before="120" w:after="120"/>
              <w:rPr>
                <w:rFonts w:ascii="Arial" w:hAnsi="Arial" w:cs="Arial"/>
                <w:sz w:val="20"/>
              </w:rPr>
            </w:pPr>
          </w:p>
          <w:p w14:paraId="44F46B12" w14:textId="77777777" w:rsidR="007A51EB" w:rsidRPr="001D2DE2" w:rsidRDefault="007A51EB" w:rsidP="00295566">
            <w:pPr>
              <w:spacing w:before="120" w:after="120"/>
              <w:rPr>
                <w:rFonts w:ascii="Arial" w:hAnsi="Arial" w:cs="Arial"/>
                <w:sz w:val="20"/>
              </w:rPr>
            </w:pPr>
          </w:p>
          <w:p w14:paraId="7E83A6C4" w14:textId="77777777" w:rsidR="007A51EB" w:rsidRPr="001D2DE2" w:rsidRDefault="007A51EB" w:rsidP="00295566">
            <w:pPr>
              <w:spacing w:before="120" w:after="120"/>
              <w:rPr>
                <w:rFonts w:ascii="Arial" w:hAnsi="Arial" w:cs="Arial"/>
                <w:sz w:val="20"/>
              </w:rPr>
            </w:pPr>
          </w:p>
          <w:p w14:paraId="71EFB5A3" w14:textId="77777777" w:rsidR="00B2434E" w:rsidRDefault="00B2434E" w:rsidP="007A51EB">
            <w:pPr>
              <w:rPr>
                <w:rFonts w:ascii="Arial" w:hAnsi="Arial" w:cs="Arial"/>
                <w:sz w:val="20"/>
              </w:rPr>
            </w:pPr>
          </w:p>
          <w:p w14:paraId="2A43276F" w14:textId="77777777" w:rsidR="00B2434E" w:rsidRDefault="00B2434E" w:rsidP="007A51EB">
            <w:pPr>
              <w:rPr>
                <w:rFonts w:ascii="Arial" w:hAnsi="Arial" w:cs="Arial"/>
                <w:sz w:val="20"/>
              </w:rPr>
            </w:pPr>
          </w:p>
          <w:p w14:paraId="3F03D657" w14:textId="77777777" w:rsidR="00B2434E" w:rsidRDefault="00B2434E" w:rsidP="007A51EB">
            <w:pPr>
              <w:rPr>
                <w:rFonts w:ascii="Arial" w:hAnsi="Arial" w:cs="Arial"/>
                <w:sz w:val="20"/>
              </w:rPr>
            </w:pPr>
          </w:p>
          <w:p w14:paraId="0214BFC9" w14:textId="77777777" w:rsidR="00B2434E" w:rsidRDefault="00B2434E" w:rsidP="007A51EB">
            <w:pPr>
              <w:rPr>
                <w:rFonts w:ascii="Arial" w:hAnsi="Arial" w:cs="Arial"/>
                <w:sz w:val="20"/>
              </w:rPr>
            </w:pPr>
          </w:p>
          <w:p w14:paraId="2D53823E" w14:textId="77777777" w:rsidR="00B2434E" w:rsidRDefault="00B2434E" w:rsidP="007A51EB">
            <w:pPr>
              <w:rPr>
                <w:rFonts w:ascii="Arial" w:hAnsi="Arial" w:cs="Arial"/>
                <w:sz w:val="20"/>
              </w:rPr>
            </w:pPr>
          </w:p>
          <w:p w14:paraId="72DB81D7" w14:textId="77777777" w:rsidR="00B2434E" w:rsidRDefault="00B2434E" w:rsidP="007A51EB">
            <w:pPr>
              <w:rPr>
                <w:rFonts w:ascii="Arial" w:hAnsi="Arial" w:cs="Arial"/>
                <w:sz w:val="20"/>
              </w:rPr>
            </w:pPr>
          </w:p>
          <w:p w14:paraId="46EE77D6" w14:textId="77777777" w:rsidR="00B2434E" w:rsidRDefault="00B2434E" w:rsidP="007A51EB">
            <w:pPr>
              <w:rPr>
                <w:rFonts w:ascii="Arial" w:hAnsi="Arial" w:cs="Arial"/>
                <w:sz w:val="20"/>
              </w:rPr>
            </w:pPr>
          </w:p>
          <w:p w14:paraId="15C3A025" w14:textId="77777777" w:rsidR="00B2434E" w:rsidRDefault="00B2434E" w:rsidP="007A51EB">
            <w:pPr>
              <w:rPr>
                <w:rFonts w:ascii="Arial" w:hAnsi="Arial" w:cs="Arial"/>
                <w:sz w:val="20"/>
              </w:rPr>
            </w:pPr>
          </w:p>
          <w:p w14:paraId="1BE0349B" w14:textId="77777777" w:rsidR="00D435A7" w:rsidRDefault="00D435A7" w:rsidP="007A51EB">
            <w:pPr>
              <w:rPr>
                <w:rFonts w:ascii="Arial" w:hAnsi="Arial" w:cs="Arial"/>
                <w:sz w:val="20"/>
              </w:rPr>
            </w:pPr>
          </w:p>
          <w:p w14:paraId="58549EEF" w14:textId="77777777" w:rsidR="00D435A7" w:rsidRDefault="00D435A7" w:rsidP="007A51EB">
            <w:pPr>
              <w:rPr>
                <w:rFonts w:ascii="Arial" w:hAnsi="Arial" w:cs="Arial"/>
                <w:sz w:val="20"/>
              </w:rPr>
            </w:pPr>
          </w:p>
          <w:p w14:paraId="7F5BF1F8" w14:textId="77777777" w:rsidR="00D435A7" w:rsidRDefault="00D435A7" w:rsidP="007A51EB">
            <w:pPr>
              <w:rPr>
                <w:rFonts w:ascii="Arial" w:hAnsi="Arial" w:cs="Arial"/>
                <w:sz w:val="20"/>
              </w:rPr>
            </w:pPr>
          </w:p>
          <w:p w14:paraId="222FC2DC" w14:textId="77777777" w:rsidR="00D435A7" w:rsidRDefault="00D435A7" w:rsidP="007A51EB">
            <w:pPr>
              <w:rPr>
                <w:rFonts w:ascii="Arial" w:hAnsi="Arial" w:cs="Arial"/>
                <w:sz w:val="20"/>
              </w:rPr>
            </w:pPr>
          </w:p>
          <w:p w14:paraId="7BC6FBAA" w14:textId="77777777" w:rsidR="00D435A7" w:rsidRDefault="00D435A7" w:rsidP="007A51EB">
            <w:pPr>
              <w:rPr>
                <w:rFonts w:ascii="Arial" w:hAnsi="Arial" w:cs="Arial"/>
                <w:sz w:val="20"/>
              </w:rPr>
            </w:pPr>
          </w:p>
          <w:p w14:paraId="56C9CA2B" w14:textId="77777777" w:rsidR="00D435A7" w:rsidRDefault="00D435A7" w:rsidP="007A51EB">
            <w:pPr>
              <w:rPr>
                <w:rFonts w:ascii="Arial" w:hAnsi="Arial" w:cs="Arial"/>
                <w:sz w:val="20"/>
              </w:rPr>
            </w:pPr>
          </w:p>
          <w:p w14:paraId="2B9B77C7" w14:textId="77777777" w:rsidR="00D435A7" w:rsidRDefault="00D435A7" w:rsidP="007A51EB">
            <w:pPr>
              <w:rPr>
                <w:rFonts w:ascii="Arial" w:hAnsi="Arial" w:cs="Arial"/>
                <w:sz w:val="20"/>
              </w:rPr>
            </w:pPr>
          </w:p>
          <w:p w14:paraId="061543E3" w14:textId="77777777" w:rsidR="00D435A7" w:rsidRDefault="00D435A7" w:rsidP="007A51EB">
            <w:pPr>
              <w:rPr>
                <w:rFonts w:ascii="Arial" w:hAnsi="Arial" w:cs="Arial"/>
                <w:sz w:val="20"/>
              </w:rPr>
            </w:pPr>
          </w:p>
          <w:p w14:paraId="5BBAD4E6" w14:textId="77777777" w:rsidR="00D435A7" w:rsidRDefault="00D435A7" w:rsidP="007A51EB">
            <w:pPr>
              <w:rPr>
                <w:rFonts w:ascii="Arial" w:hAnsi="Arial" w:cs="Arial"/>
                <w:sz w:val="20"/>
              </w:rPr>
            </w:pPr>
          </w:p>
          <w:p w14:paraId="7139CE96" w14:textId="77777777" w:rsidR="00D435A7" w:rsidRDefault="00D435A7" w:rsidP="007A51EB">
            <w:pPr>
              <w:rPr>
                <w:rFonts w:ascii="Arial" w:hAnsi="Arial" w:cs="Arial"/>
                <w:sz w:val="20"/>
              </w:rPr>
            </w:pPr>
          </w:p>
          <w:p w14:paraId="7F7286CC" w14:textId="77777777" w:rsidR="0066044C" w:rsidRDefault="0066044C" w:rsidP="007A51EB">
            <w:pPr>
              <w:rPr>
                <w:rFonts w:ascii="Arial" w:hAnsi="Arial" w:cs="Arial"/>
                <w:sz w:val="20"/>
              </w:rPr>
            </w:pPr>
          </w:p>
          <w:p w14:paraId="4C42B7C3" w14:textId="77777777" w:rsidR="0066044C" w:rsidRDefault="0066044C" w:rsidP="007A51EB">
            <w:pPr>
              <w:rPr>
                <w:rFonts w:ascii="Arial" w:hAnsi="Arial" w:cs="Arial"/>
                <w:sz w:val="20"/>
              </w:rPr>
            </w:pPr>
          </w:p>
          <w:p w14:paraId="04C6AB3C" w14:textId="77777777" w:rsidR="0066044C" w:rsidRDefault="0066044C" w:rsidP="007A51EB">
            <w:pPr>
              <w:rPr>
                <w:rFonts w:ascii="Arial" w:hAnsi="Arial" w:cs="Arial"/>
                <w:sz w:val="20"/>
              </w:rPr>
            </w:pPr>
          </w:p>
          <w:p w14:paraId="3690D69C" w14:textId="77777777" w:rsidR="0066044C" w:rsidRDefault="0066044C" w:rsidP="007A51EB">
            <w:pPr>
              <w:rPr>
                <w:rFonts w:ascii="Arial" w:hAnsi="Arial" w:cs="Arial"/>
                <w:sz w:val="20"/>
              </w:rPr>
            </w:pPr>
          </w:p>
          <w:p w14:paraId="04E043A6" w14:textId="77777777" w:rsidR="0066044C" w:rsidRDefault="0066044C" w:rsidP="007A51EB">
            <w:pPr>
              <w:rPr>
                <w:rFonts w:ascii="Arial" w:hAnsi="Arial" w:cs="Arial"/>
                <w:sz w:val="20"/>
              </w:rPr>
            </w:pPr>
          </w:p>
          <w:p w14:paraId="553858CD" w14:textId="77777777" w:rsidR="0066044C" w:rsidRDefault="0066044C" w:rsidP="007A51EB">
            <w:pPr>
              <w:rPr>
                <w:rFonts w:ascii="Arial" w:hAnsi="Arial" w:cs="Arial"/>
                <w:sz w:val="20"/>
              </w:rPr>
            </w:pPr>
          </w:p>
          <w:p w14:paraId="37993800" w14:textId="77777777" w:rsidR="0066044C" w:rsidRDefault="0066044C" w:rsidP="007A51EB">
            <w:pPr>
              <w:rPr>
                <w:rFonts w:ascii="Arial" w:hAnsi="Arial" w:cs="Arial"/>
                <w:sz w:val="20"/>
              </w:rPr>
            </w:pPr>
          </w:p>
          <w:p w14:paraId="00300625" w14:textId="77777777" w:rsidR="0066044C" w:rsidRDefault="0066044C" w:rsidP="007A51EB">
            <w:pPr>
              <w:rPr>
                <w:rFonts w:ascii="Arial" w:hAnsi="Arial" w:cs="Arial"/>
                <w:sz w:val="20"/>
              </w:rPr>
            </w:pPr>
          </w:p>
          <w:p w14:paraId="371AE53B" w14:textId="77777777" w:rsidR="0066044C" w:rsidRDefault="0066044C" w:rsidP="007A51EB">
            <w:pPr>
              <w:rPr>
                <w:rFonts w:ascii="Arial" w:hAnsi="Arial" w:cs="Arial"/>
                <w:sz w:val="20"/>
              </w:rPr>
            </w:pPr>
          </w:p>
          <w:p w14:paraId="56B4E213" w14:textId="77777777" w:rsidR="0066044C" w:rsidRDefault="0066044C" w:rsidP="007A51EB">
            <w:pPr>
              <w:rPr>
                <w:rFonts w:ascii="Arial" w:hAnsi="Arial" w:cs="Arial"/>
                <w:sz w:val="20"/>
              </w:rPr>
            </w:pPr>
          </w:p>
          <w:p w14:paraId="2E4C5697" w14:textId="77777777" w:rsidR="0066044C" w:rsidRDefault="0066044C" w:rsidP="007A51EB">
            <w:pPr>
              <w:rPr>
                <w:rFonts w:ascii="Arial" w:hAnsi="Arial" w:cs="Arial"/>
                <w:sz w:val="20"/>
              </w:rPr>
            </w:pPr>
          </w:p>
          <w:p w14:paraId="5A810F3F" w14:textId="77777777" w:rsidR="0066044C" w:rsidRDefault="0066044C" w:rsidP="007A51EB">
            <w:pPr>
              <w:rPr>
                <w:rFonts w:ascii="Arial" w:hAnsi="Arial" w:cs="Arial"/>
                <w:sz w:val="20"/>
              </w:rPr>
            </w:pPr>
          </w:p>
          <w:p w14:paraId="2920C049" w14:textId="77777777" w:rsidR="0066044C" w:rsidRDefault="0066044C" w:rsidP="007A51EB">
            <w:pPr>
              <w:rPr>
                <w:rFonts w:ascii="Arial" w:hAnsi="Arial" w:cs="Arial"/>
                <w:sz w:val="20"/>
              </w:rPr>
            </w:pPr>
          </w:p>
          <w:p w14:paraId="58C5797D" w14:textId="77777777" w:rsidR="0066044C" w:rsidRDefault="0066044C" w:rsidP="007A51EB">
            <w:pPr>
              <w:rPr>
                <w:rFonts w:ascii="Arial" w:hAnsi="Arial" w:cs="Arial"/>
                <w:sz w:val="20"/>
              </w:rPr>
            </w:pPr>
          </w:p>
          <w:p w14:paraId="316554B5" w14:textId="77777777" w:rsidR="0066044C" w:rsidRDefault="0066044C" w:rsidP="007A51EB">
            <w:pPr>
              <w:rPr>
                <w:rFonts w:ascii="Arial" w:hAnsi="Arial" w:cs="Arial"/>
                <w:sz w:val="20"/>
              </w:rPr>
            </w:pPr>
          </w:p>
          <w:p w14:paraId="49604819" w14:textId="77777777" w:rsidR="0066044C" w:rsidRDefault="0066044C" w:rsidP="007A51EB">
            <w:pPr>
              <w:rPr>
                <w:rFonts w:ascii="Arial" w:hAnsi="Arial" w:cs="Arial"/>
                <w:sz w:val="20"/>
              </w:rPr>
            </w:pPr>
          </w:p>
          <w:p w14:paraId="3AEF600F" w14:textId="77777777" w:rsidR="0066044C" w:rsidRDefault="0066044C" w:rsidP="007A51EB">
            <w:pPr>
              <w:rPr>
                <w:rFonts w:ascii="Arial" w:hAnsi="Arial" w:cs="Arial"/>
                <w:sz w:val="20"/>
              </w:rPr>
            </w:pPr>
          </w:p>
          <w:p w14:paraId="1C0D322F" w14:textId="77777777" w:rsidR="0066044C" w:rsidRDefault="0066044C" w:rsidP="007A51EB">
            <w:pPr>
              <w:rPr>
                <w:rFonts w:ascii="Arial" w:hAnsi="Arial" w:cs="Arial"/>
                <w:sz w:val="20"/>
              </w:rPr>
            </w:pPr>
          </w:p>
          <w:p w14:paraId="755EA0E6" w14:textId="77777777" w:rsidR="0066044C" w:rsidRDefault="0066044C" w:rsidP="007A51EB">
            <w:pPr>
              <w:rPr>
                <w:rFonts w:ascii="Arial" w:hAnsi="Arial" w:cs="Arial"/>
                <w:sz w:val="20"/>
              </w:rPr>
            </w:pPr>
          </w:p>
          <w:p w14:paraId="4DF63A7F" w14:textId="77777777" w:rsidR="0066044C" w:rsidRDefault="0066044C" w:rsidP="007A51EB">
            <w:pPr>
              <w:rPr>
                <w:rFonts w:ascii="Arial" w:hAnsi="Arial" w:cs="Arial"/>
                <w:sz w:val="20"/>
              </w:rPr>
            </w:pPr>
          </w:p>
          <w:p w14:paraId="4E2946BB" w14:textId="77777777" w:rsidR="0066044C" w:rsidRDefault="0066044C" w:rsidP="007A51EB">
            <w:pPr>
              <w:rPr>
                <w:rFonts w:ascii="Arial" w:hAnsi="Arial" w:cs="Arial"/>
                <w:sz w:val="20"/>
              </w:rPr>
            </w:pPr>
          </w:p>
          <w:p w14:paraId="075D7C05" w14:textId="658AFD66" w:rsidR="0066044C" w:rsidRPr="001D2DE2" w:rsidRDefault="0066044C" w:rsidP="00B60FC2">
            <w:pPr>
              <w:rPr>
                <w:rFonts w:ascii="Arial" w:hAnsi="Arial" w:cs="Arial"/>
                <w:sz w:val="20"/>
              </w:rPr>
            </w:pPr>
            <w:r w:rsidRPr="0066044C">
              <w:rPr>
                <w:rFonts w:ascii="Arial" w:hAnsi="Arial" w:cs="Arial"/>
                <w:b/>
                <w:sz w:val="20"/>
              </w:rPr>
              <w:t>DB to arrange meeting with JG and AM</w:t>
            </w:r>
          </w:p>
        </w:tc>
        <w:tc>
          <w:tcPr>
            <w:tcW w:w="1134" w:type="dxa"/>
          </w:tcPr>
          <w:p w14:paraId="6F20CE91" w14:textId="77777777" w:rsidR="00624C2F" w:rsidRDefault="00624C2F" w:rsidP="00B2434E">
            <w:pPr>
              <w:spacing w:before="120" w:after="120"/>
              <w:jc w:val="both"/>
              <w:rPr>
                <w:rFonts w:ascii="Arial" w:hAnsi="Arial" w:cs="Arial"/>
                <w:sz w:val="20"/>
              </w:rPr>
            </w:pPr>
          </w:p>
          <w:p w14:paraId="1627B8AF" w14:textId="77777777" w:rsidR="0066044C" w:rsidRDefault="0066044C" w:rsidP="00B2434E">
            <w:pPr>
              <w:spacing w:before="120" w:after="120"/>
              <w:jc w:val="both"/>
              <w:rPr>
                <w:rFonts w:ascii="Arial" w:hAnsi="Arial" w:cs="Arial"/>
                <w:sz w:val="20"/>
              </w:rPr>
            </w:pPr>
          </w:p>
          <w:p w14:paraId="3AD6F4DD" w14:textId="77777777" w:rsidR="0066044C" w:rsidRDefault="0066044C" w:rsidP="00B2434E">
            <w:pPr>
              <w:spacing w:before="120" w:after="120"/>
              <w:jc w:val="both"/>
              <w:rPr>
                <w:rFonts w:ascii="Arial" w:hAnsi="Arial" w:cs="Arial"/>
                <w:sz w:val="20"/>
              </w:rPr>
            </w:pPr>
          </w:p>
          <w:p w14:paraId="638ECEA6" w14:textId="77777777" w:rsidR="0066044C" w:rsidRDefault="0066044C" w:rsidP="00B2434E">
            <w:pPr>
              <w:spacing w:before="120" w:after="120"/>
              <w:jc w:val="both"/>
              <w:rPr>
                <w:rFonts w:ascii="Arial" w:hAnsi="Arial" w:cs="Arial"/>
                <w:sz w:val="20"/>
              </w:rPr>
            </w:pPr>
          </w:p>
          <w:p w14:paraId="554B61D5" w14:textId="77777777" w:rsidR="0066044C" w:rsidRDefault="0066044C" w:rsidP="00B2434E">
            <w:pPr>
              <w:spacing w:before="120" w:after="120"/>
              <w:jc w:val="both"/>
              <w:rPr>
                <w:rFonts w:ascii="Arial" w:hAnsi="Arial" w:cs="Arial"/>
                <w:sz w:val="20"/>
              </w:rPr>
            </w:pPr>
          </w:p>
          <w:p w14:paraId="7617A5F4" w14:textId="77777777" w:rsidR="0066044C" w:rsidRDefault="0066044C" w:rsidP="00B2434E">
            <w:pPr>
              <w:spacing w:before="120" w:after="120"/>
              <w:jc w:val="both"/>
              <w:rPr>
                <w:rFonts w:ascii="Arial" w:hAnsi="Arial" w:cs="Arial"/>
                <w:sz w:val="20"/>
              </w:rPr>
            </w:pPr>
          </w:p>
          <w:p w14:paraId="652F0702" w14:textId="77777777" w:rsidR="0066044C" w:rsidRDefault="0066044C" w:rsidP="00B2434E">
            <w:pPr>
              <w:spacing w:before="120" w:after="120"/>
              <w:jc w:val="both"/>
              <w:rPr>
                <w:rFonts w:ascii="Arial" w:hAnsi="Arial" w:cs="Arial"/>
                <w:sz w:val="20"/>
              </w:rPr>
            </w:pPr>
          </w:p>
          <w:p w14:paraId="0464A3EC" w14:textId="77777777" w:rsidR="0066044C" w:rsidRDefault="0066044C" w:rsidP="00B2434E">
            <w:pPr>
              <w:spacing w:before="120" w:after="120"/>
              <w:jc w:val="both"/>
              <w:rPr>
                <w:rFonts w:ascii="Arial" w:hAnsi="Arial" w:cs="Arial"/>
                <w:sz w:val="20"/>
              </w:rPr>
            </w:pPr>
          </w:p>
          <w:p w14:paraId="54CE008D" w14:textId="77777777" w:rsidR="0066044C" w:rsidRDefault="0066044C" w:rsidP="00B2434E">
            <w:pPr>
              <w:spacing w:before="120" w:after="120"/>
              <w:jc w:val="both"/>
              <w:rPr>
                <w:rFonts w:ascii="Arial" w:hAnsi="Arial" w:cs="Arial"/>
                <w:sz w:val="20"/>
              </w:rPr>
            </w:pPr>
          </w:p>
          <w:p w14:paraId="46C4EF2E" w14:textId="77777777" w:rsidR="0066044C" w:rsidRDefault="0066044C" w:rsidP="00B2434E">
            <w:pPr>
              <w:spacing w:before="120" w:after="120"/>
              <w:jc w:val="both"/>
              <w:rPr>
                <w:rFonts w:ascii="Arial" w:hAnsi="Arial" w:cs="Arial"/>
                <w:sz w:val="20"/>
              </w:rPr>
            </w:pPr>
          </w:p>
          <w:p w14:paraId="54E3D108" w14:textId="77777777" w:rsidR="0066044C" w:rsidRDefault="0066044C" w:rsidP="00B2434E">
            <w:pPr>
              <w:spacing w:before="120" w:after="120"/>
              <w:jc w:val="both"/>
              <w:rPr>
                <w:rFonts w:ascii="Arial" w:hAnsi="Arial" w:cs="Arial"/>
                <w:sz w:val="20"/>
              </w:rPr>
            </w:pPr>
          </w:p>
          <w:p w14:paraId="3D5F1545" w14:textId="77777777" w:rsidR="0066044C" w:rsidRDefault="0066044C" w:rsidP="00B2434E">
            <w:pPr>
              <w:spacing w:before="120" w:after="120"/>
              <w:jc w:val="both"/>
              <w:rPr>
                <w:rFonts w:ascii="Arial" w:hAnsi="Arial" w:cs="Arial"/>
                <w:sz w:val="20"/>
              </w:rPr>
            </w:pPr>
          </w:p>
          <w:p w14:paraId="45B06CF4" w14:textId="77777777" w:rsidR="0066044C" w:rsidRDefault="0066044C" w:rsidP="00B2434E">
            <w:pPr>
              <w:spacing w:before="120" w:after="120"/>
              <w:jc w:val="both"/>
              <w:rPr>
                <w:rFonts w:ascii="Arial" w:hAnsi="Arial" w:cs="Arial"/>
                <w:sz w:val="20"/>
              </w:rPr>
            </w:pPr>
          </w:p>
          <w:p w14:paraId="13872F75" w14:textId="77777777" w:rsidR="0066044C" w:rsidRDefault="0066044C" w:rsidP="00B2434E">
            <w:pPr>
              <w:spacing w:before="120" w:after="120"/>
              <w:jc w:val="both"/>
              <w:rPr>
                <w:rFonts w:ascii="Arial" w:hAnsi="Arial" w:cs="Arial"/>
                <w:sz w:val="20"/>
              </w:rPr>
            </w:pPr>
          </w:p>
          <w:p w14:paraId="2F5AE7E8" w14:textId="77777777" w:rsidR="0066044C" w:rsidRDefault="0066044C" w:rsidP="00B2434E">
            <w:pPr>
              <w:spacing w:before="120" w:after="120"/>
              <w:jc w:val="both"/>
              <w:rPr>
                <w:rFonts w:ascii="Arial" w:hAnsi="Arial" w:cs="Arial"/>
                <w:sz w:val="20"/>
              </w:rPr>
            </w:pPr>
          </w:p>
          <w:p w14:paraId="4DE50602" w14:textId="77777777" w:rsidR="0066044C" w:rsidRDefault="0066044C" w:rsidP="00B2434E">
            <w:pPr>
              <w:spacing w:before="120" w:after="120"/>
              <w:jc w:val="both"/>
              <w:rPr>
                <w:rFonts w:ascii="Arial" w:hAnsi="Arial" w:cs="Arial"/>
                <w:sz w:val="20"/>
              </w:rPr>
            </w:pPr>
          </w:p>
          <w:p w14:paraId="390D263A" w14:textId="77777777" w:rsidR="0066044C" w:rsidRDefault="0066044C" w:rsidP="00B2434E">
            <w:pPr>
              <w:spacing w:before="120" w:after="120"/>
              <w:jc w:val="both"/>
              <w:rPr>
                <w:rFonts w:ascii="Arial" w:hAnsi="Arial" w:cs="Arial"/>
                <w:sz w:val="20"/>
              </w:rPr>
            </w:pPr>
          </w:p>
          <w:p w14:paraId="5F270138" w14:textId="77777777" w:rsidR="0066044C" w:rsidRDefault="0066044C" w:rsidP="00B2434E">
            <w:pPr>
              <w:spacing w:before="120" w:after="120"/>
              <w:jc w:val="both"/>
              <w:rPr>
                <w:rFonts w:ascii="Arial" w:hAnsi="Arial" w:cs="Arial"/>
                <w:sz w:val="20"/>
              </w:rPr>
            </w:pPr>
          </w:p>
          <w:p w14:paraId="13F25801" w14:textId="77777777" w:rsidR="0066044C" w:rsidRDefault="0066044C" w:rsidP="00B2434E">
            <w:pPr>
              <w:spacing w:before="120" w:after="120"/>
              <w:jc w:val="both"/>
              <w:rPr>
                <w:rFonts w:ascii="Arial" w:hAnsi="Arial" w:cs="Arial"/>
                <w:sz w:val="20"/>
              </w:rPr>
            </w:pPr>
          </w:p>
          <w:p w14:paraId="56A3175D" w14:textId="77777777" w:rsidR="0066044C" w:rsidRDefault="0066044C" w:rsidP="00B2434E">
            <w:pPr>
              <w:spacing w:before="120" w:after="120"/>
              <w:jc w:val="both"/>
              <w:rPr>
                <w:rFonts w:ascii="Arial" w:hAnsi="Arial" w:cs="Arial"/>
                <w:sz w:val="20"/>
              </w:rPr>
            </w:pPr>
          </w:p>
          <w:p w14:paraId="6B684AA4" w14:textId="77777777" w:rsidR="0066044C" w:rsidRDefault="0066044C" w:rsidP="00B2434E">
            <w:pPr>
              <w:spacing w:before="120" w:after="120"/>
              <w:jc w:val="both"/>
              <w:rPr>
                <w:rFonts w:ascii="Arial" w:hAnsi="Arial" w:cs="Arial"/>
                <w:sz w:val="20"/>
              </w:rPr>
            </w:pPr>
          </w:p>
          <w:p w14:paraId="04B24D5D" w14:textId="77777777" w:rsidR="0066044C" w:rsidRDefault="0066044C" w:rsidP="00B2434E">
            <w:pPr>
              <w:spacing w:before="120" w:after="120"/>
              <w:jc w:val="both"/>
              <w:rPr>
                <w:rFonts w:ascii="Arial" w:hAnsi="Arial" w:cs="Arial"/>
                <w:sz w:val="20"/>
              </w:rPr>
            </w:pPr>
          </w:p>
          <w:p w14:paraId="5F2AC107" w14:textId="77777777" w:rsidR="0066044C" w:rsidRDefault="0066044C" w:rsidP="00B2434E">
            <w:pPr>
              <w:spacing w:before="120" w:after="120"/>
              <w:jc w:val="both"/>
              <w:rPr>
                <w:rFonts w:ascii="Arial" w:hAnsi="Arial" w:cs="Arial"/>
                <w:sz w:val="20"/>
              </w:rPr>
            </w:pPr>
          </w:p>
          <w:p w14:paraId="41D513EE" w14:textId="77777777" w:rsidR="0066044C" w:rsidRDefault="0066044C" w:rsidP="00B2434E">
            <w:pPr>
              <w:spacing w:before="120" w:after="120"/>
              <w:jc w:val="both"/>
              <w:rPr>
                <w:rFonts w:ascii="Arial" w:hAnsi="Arial" w:cs="Arial"/>
                <w:sz w:val="20"/>
              </w:rPr>
            </w:pPr>
          </w:p>
          <w:p w14:paraId="49B98376" w14:textId="77777777" w:rsidR="0066044C" w:rsidRDefault="0066044C" w:rsidP="00B2434E">
            <w:pPr>
              <w:spacing w:before="120" w:after="120"/>
              <w:jc w:val="both"/>
              <w:rPr>
                <w:rFonts w:ascii="Arial" w:hAnsi="Arial" w:cs="Arial"/>
                <w:sz w:val="20"/>
              </w:rPr>
            </w:pPr>
          </w:p>
          <w:p w14:paraId="5CE7B38C" w14:textId="77777777" w:rsidR="0066044C" w:rsidRDefault="0066044C" w:rsidP="00B2434E">
            <w:pPr>
              <w:spacing w:before="120" w:after="120"/>
              <w:jc w:val="both"/>
              <w:rPr>
                <w:rFonts w:ascii="Arial" w:hAnsi="Arial" w:cs="Arial"/>
                <w:sz w:val="20"/>
              </w:rPr>
            </w:pPr>
          </w:p>
          <w:p w14:paraId="215BB435" w14:textId="77777777" w:rsidR="0066044C" w:rsidRDefault="0066044C" w:rsidP="00B2434E">
            <w:pPr>
              <w:spacing w:before="120" w:after="120"/>
              <w:jc w:val="both"/>
              <w:rPr>
                <w:rFonts w:ascii="Arial" w:hAnsi="Arial" w:cs="Arial"/>
                <w:sz w:val="20"/>
              </w:rPr>
            </w:pPr>
          </w:p>
          <w:p w14:paraId="309E05CD" w14:textId="77777777" w:rsidR="0066044C" w:rsidRDefault="0066044C" w:rsidP="00B2434E">
            <w:pPr>
              <w:spacing w:before="120" w:after="120"/>
              <w:jc w:val="both"/>
              <w:rPr>
                <w:rFonts w:ascii="Arial" w:hAnsi="Arial" w:cs="Arial"/>
                <w:sz w:val="20"/>
              </w:rPr>
            </w:pPr>
          </w:p>
          <w:p w14:paraId="2BFC1440" w14:textId="77777777" w:rsidR="0066044C" w:rsidRDefault="0066044C" w:rsidP="00B2434E">
            <w:pPr>
              <w:spacing w:before="120" w:after="120"/>
              <w:jc w:val="both"/>
              <w:rPr>
                <w:rFonts w:ascii="Arial" w:hAnsi="Arial" w:cs="Arial"/>
                <w:sz w:val="20"/>
              </w:rPr>
            </w:pPr>
          </w:p>
          <w:p w14:paraId="3BC634DC" w14:textId="77777777" w:rsidR="0066044C" w:rsidRDefault="0066044C" w:rsidP="00B2434E">
            <w:pPr>
              <w:spacing w:before="120" w:after="120"/>
              <w:jc w:val="both"/>
              <w:rPr>
                <w:rFonts w:ascii="Arial" w:hAnsi="Arial" w:cs="Arial"/>
                <w:sz w:val="20"/>
              </w:rPr>
            </w:pPr>
          </w:p>
          <w:p w14:paraId="286B84B0" w14:textId="0442D25E" w:rsidR="0066044C" w:rsidRPr="001D2DE2" w:rsidRDefault="0066044C" w:rsidP="00B2434E">
            <w:pPr>
              <w:spacing w:before="120" w:after="120"/>
              <w:jc w:val="both"/>
              <w:rPr>
                <w:rFonts w:ascii="Arial" w:hAnsi="Arial" w:cs="Arial"/>
                <w:sz w:val="20"/>
              </w:rPr>
            </w:pPr>
            <w:r>
              <w:rPr>
                <w:rFonts w:ascii="Arial" w:hAnsi="Arial" w:cs="Arial"/>
                <w:sz w:val="20"/>
              </w:rPr>
              <w:t>DB</w:t>
            </w:r>
          </w:p>
        </w:tc>
        <w:tc>
          <w:tcPr>
            <w:tcW w:w="1984" w:type="dxa"/>
          </w:tcPr>
          <w:p w14:paraId="5C3EBDA1" w14:textId="77777777" w:rsidR="003F1342" w:rsidRDefault="003F1342" w:rsidP="003F1342">
            <w:pPr>
              <w:spacing w:before="120" w:after="120"/>
              <w:jc w:val="both"/>
              <w:rPr>
                <w:rFonts w:ascii="Arial" w:hAnsi="Arial" w:cs="Arial"/>
                <w:sz w:val="20"/>
              </w:rPr>
            </w:pPr>
          </w:p>
          <w:p w14:paraId="7F309A19" w14:textId="77777777" w:rsidR="0066044C" w:rsidRDefault="0066044C" w:rsidP="003F1342">
            <w:pPr>
              <w:spacing w:before="120" w:after="120"/>
              <w:jc w:val="both"/>
              <w:rPr>
                <w:rFonts w:ascii="Arial" w:hAnsi="Arial" w:cs="Arial"/>
                <w:sz w:val="20"/>
              </w:rPr>
            </w:pPr>
          </w:p>
          <w:p w14:paraId="1C95CDF0" w14:textId="77777777" w:rsidR="0066044C" w:rsidRDefault="0066044C" w:rsidP="003F1342">
            <w:pPr>
              <w:spacing w:before="120" w:after="120"/>
              <w:jc w:val="both"/>
              <w:rPr>
                <w:rFonts w:ascii="Arial" w:hAnsi="Arial" w:cs="Arial"/>
                <w:sz w:val="20"/>
              </w:rPr>
            </w:pPr>
          </w:p>
          <w:p w14:paraId="13BAD9C7" w14:textId="77777777" w:rsidR="0066044C" w:rsidRDefault="0066044C" w:rsidP="003F1342">
            <w:pPr>
              <w:spacing w:before="120" w:after="120"/>
              <w:jc w:val="both"/>
              <w:rPr>
                <w:rFonts w:ascii="Arial" w:hAnsi="Arial" w:cs="Arial"/>
                <w:sz w:val="20"/>
              </w:rPr>
            </w:pPr>
          </w:p>
          <w:p w14:paraId="62C4BC4C" w14:textId="77777777" w:rsidR="0066044C" w:rsidRDefault="0066044C" w:rsidP="003F1342">
            <w:pPr>
              <w:spacing w:before="120" w:after="120"/>
              <w:jc w:val="both"/>
              <w:rPr>
                <w:rFonts w:ascii="Arial" w:hAnsi="Arial" w:cs="Arial"/>
                <w:sz w:val="20"/>
              </w:rPr>
            </w:pPr>
          </w:p>
          <w:p w14:paraId="28628323" w14:textId="77777777" w:rsidR="0066044C" w:rsidRDefault="0066044C" w:rsidP="003F1342">
            <w:pPr>
              <w:spacing w:before="120" w:after="120"/>
              <w:jc w:val="both"/>
              <w:rPr>
                <w:rFonts w:ascii="Arial" w:hAnsi="Arial" w:cs="Arial"/>
                <w:sz w:val="20"/>
              </w:rPr>
            </w:pPr>
          </w:p>
          <w:p w14:paraId="63A2415F" w14:textId="77777777" w:rsidR="0066044C" w:rsidRDefault="0066044C" w:rsidP="003F1342">
            <w:pPr>
              <w:spacing w:before="120" w:after="120"/>
              <w:jc w:val="both"/>
              <w:rPr>
                <w:rFonts w:ascii="Arial" w:hAnsi="Arial" w:cs="Arial"/>
                <w:sz w:val="20"/>
              </w:rPr>
            </w:pPr>
          </w:p>
          <w:p w14:paraId="77D987DC" w14:textId="77777777" w:rsidR="0066044C" w:rsidRDefault="0066044C" w:rsidP="003F1342">
            <w:pPr>
              <w:spacing w:before="120" w:after="120"/>
              <w:jc w:val="both"/>
              <w:rPr>
                <w:rFonts w:ascii="Arial" w:hAnsi="Arial" w:cs="Arial"/>
                <w:sz w:val="20"/>
              </w:rPr>
            </w:pPr>
          </w:p>
          <w:p w14:paraId="56948840" w14:textId="77777777" w:rsidR="0066044C" w:rsidRDefault="0066044C" w:rsidP="003F1342">
            <w:pPr>
              <w:spacing w:before="120" w:after="120"/>
              <w:jc w:val="both"/>
              <w:rPr>
                <w:rFonts w:ascii="Arial" w:hAnsi="Arial" w:cs="Arial"/>
                <w:sz w:val="20"/>
              </w:rPr>
            </w:pPr>
          </w:p>
          <w:p w14:paraId="0B6CAB0E" w14:textId="77777777" w:rsidR="0066044C" w:rsidRDefault="0066044C" w:rsidP="003F1342">
            <w:pPr>
              <w:spacing w:before="120" w:after="120"/>
              <w:jc w:val="both"/>
              <w:rPr>
                <w:rFonts w:ascii="Arial" w:hAnsi="Arial" w:cs="Arial"/>
                <w:sz w:val="20"/>
              </w:rPr>
            </w:pPr>
          </w:p>
          <w:p w14:paraId="0979B82D" w14:textId="77777777" w:rsidR="0066044C" w:rsidRDefault="0066044C" w:rsidP="003F1342">
            <w:pPr>
              <w:spacing w:before="120" w:after="120"/>
              <w:jc w:val="both"/>
              <w:rPr>
                <w:rFonts w:ascii="Arial" w:hAnsi="Arial" w:cs="Arial"/>
                <w:sz w:val="20"/>
              </w:rPr>
            </w:pPr>
          </w:p>
          <w:p w14:paraId="34551666" w14:textId="77777777" w:rsidR="0066044C" w:rsidRDefault="0066044C" w:rsidP="003F1342">
            <w:pPr>
              <w:spacing w:before="120" w:after="120"/>
              <w:jc w:val="both"/>
              <w:rPr>
                <w:rFonts w:ascii="Arial" w:hAnsi="Arial" w:cs="Arial"/>
                <w:sz w:val="20"/>
              </w:rPr>
            </w:pPr>
          </w:p>
          <w:p w14:paraId="50A6A8B0" w14:textId="77777777" w:rsidR="0066044C" w:rsidRDefault="0066044C" w:rsidP="003F1342">
            <w:pPr>
              <w:spacing w:before="120" w:after="120"/>
              <w:jc w:val="both"/>
              <w:rPr>
                <w:rFonts w:ascii="Arial" w:hAnsi="Arial" w:cs="Arial"/>
                <w:sz w:val="20"/>
              </w:rPr>
            </w:pPr>
          </w:p>
          <w:p w14:paraId="69337898" w14:textId="77777777" w:rsidR="0066044C" w:rsidRDefault="0066044C" w:rsidP="003F1342">
            <w:pPr>
              <w:spacing w:before="120" w:after="120"/>
              <w:jc w:val="both"/>
              <w:rPr>
                <w:rFonts w:ascii="Arial" w:hAnsi="Arial" w:cs="Arial"/>
                <w:sz w:val="20"/>
              </w:rPr>
            </w:pPr>
          </w:p>
          <w:p w14:paraId="577A0767" w14:textId="77777777" w:rsidR="0066044C" w:rsidRDefault="0066044C" w:rsidP="003F1342">
            <w:pPr>
              <w:spacing w:before="120" w:after="120"/>
              <w:jc w:val="both"/>
              <w:rPr>
                <w:rFonts w:ascii="Arial" w:hAnsi="Arial" w:cs="Arial"/>
                <w:sz w:val="20"/>
              </w:rPr>
            </w:pPr>
          </w:p>
          <w:p w14:paraId="66E542C5" w14:textId="77777777" w:rsidR="0066044C" w:rsidRDefault="0066044C" w:rsidP="003F1342">
            <w:pPr>
              <w:spacing w:before="120" w:after="120"/>
              <w:jc w:val="both"/>
              <w:rPr>
                <w:rFonts w:ascii="Arial" w:hAnsi="Arial" w:cs="Arial"/>
                <w:sz w:val="20"/>
              </w:rPr>
            </w:pPr>
          </w:p>
          <w:p w14:paraId="6DBCC55C" w14:textId="77777777" w:rsidR="0066044C" w:rsidRDefault="0066044C" w:rsidP="003F1342">
            <w:pPr>
              <w:spacing w:before="120" w:after="120"/>
              <w:jc w:val="both"/>
              <w:rPr>
                <w:rFonts w:ascii="Arial" w:hAnsi="Arial" w:cs="Arial"/>
                <w:sz w:val="20"/>
              </w:rPr>
            </w:pPr>
          </w:p>
          <w:p w14:paraId="3B041738" w14:textId="77777777" w:rsidR="0066044C" w:rsidRDefault="0066044C" w:rsidP="003F1342">
            <w:pPr>
              <w:spacing w:before="120" w:after="120"/>
              <w:jc w:val="both"/>
              <w:rPr>
                <w:rFonts w:ascii="Arial" w:hAnsi="Arial" w:cs="Arial"/>
                <w:sz w:val="20"/>
              </w:rPr>
            </w:pPr>
          </w:p>
          <w:p w14:paraId="662CD2E7" w14:textId="77777777" w:rsidR="0066044C" w:rsidRDefault="0066044C" w:rsidP="003F1342">
            <w:pPr>
              <w:spacing w:before="120" w:after="120"/>
              <w:jc w:val="both"/>
              <w:rPr>
                <w:rFonts w:ascii="Arial" w:hAnsi="Arial" w:cs="Arial"/>
                <w:sz w:val="20"/>
              </w:rPr>
            </w:pPr>
          </w:p>
          <w:p w14:paraId="41C99B4B" w14:textId="77777777" w:rsidR="0066044C" w:rsidRDefault="0066044C" w:rsidP="003F1342">
            <w:pPr>
              <w:spacing w:before="120" w:after="120"/>
              <w:jc w:val="both"/>
              <w:rPr>
                <w:rFonts w:ascii="Arial" w:hAnsi="Arial" w:cs="Arial"/>
                <w:sz w:val="20"/>
              </w:rPr>
            </w:pPr>
          </w:p>
          <w:p w14:paraId="738EC727" w14:textId="77777777" w:rsidR="0066044C" w:rsidRDefault="0066044C" w:rsidP="003F1342">
            <w:pPr>
              <w:spacing w:before="120" w:after="120"/>
              <w:jc w:val="both"/>
              <w:rPr>
                <w:rFonts w:ascii="Arial" w:hAnsi="Arial" w:cs="Arial"/>
                <w:sz w:val="20"/>
              </w:rPr>
            </w:pPr>
          </w:p>
          <w:p w14:paraId="16196B00" w14:textId="77777777" w:rsidR="0066044C" w:rsidRDefault="0066044C" w:rsidP="003F1342">
            <w:pPr>
              <w:spacing w:before="120" w:after="120"/>
              <w:jc w:val="both"/>
              <w:rPr>
                <w:rFonts w:ascii="Arial" w:hAnsi="Arial" w:cs="Arial"/>
                <w:sz w:val="20"/>
              </w:rPr>
            </w:pPr>
          </w:p>
          <w:p w14:paraId="6DEE34AC" w14:textId="77777777" w:rsidR="0066044C" w:rsidRDefault="0066044C" w:rsidP="003F1342">
            <w:pPr>
              <w:spacing w:before="120" w:after="120"/>
              <w:jc w:val="both"/>
              <w:rPr>
                <w:rFonts w:ascii="Arial" w:hAnsi="Arial" w:cs="Arial"/>
                <w:sz w:val="20"/>
              </w:rPr>
            </w:pPr>
          </w:p>
          <w:p w14:paraId="58E487CD" w14:textId="77777777" w:rsidR="0066044C" w:rsidRDefault="0066044C" w:rsidP="003F1342">
            <w:pPr>
              <w:spacing w:before="120" w:after="120"/>
              <w:jc w:val="both"/>
              <w:rPr>
                <w:rFonts w:ascii="Arial" w:hAnsi="Arial" w:cs="Arial"/>
                <w:sz w:val="20"/>
              </w:rPr>
            </w:pPr>
          </w:p>
          <w:p w14:paraId="30175F77" w14:textId="77777777" w:rsidR="0066044C" w:rsidRDefault="0066044C" w:rsidP="003F1342">
            <w:pPr>
              <w:spacing w:before="120" w:after="120"/>
              <w:jc w:val="both"/>
              <w:rPr>
                <w:rFonts w:ascii="Arial" w:hAnsi="Arial" w:cs="Arial"/>
                <w:sz w:val="20"/>
              </w:rPr>
            </w:pPr>
          </w:p>
          <w:p w14:paraId="218A4939" w14:textId="77777777" w:rsidR="0066044C" w:rsidRDefault="0066044C" w:rsidP="003F1342">
            <w:pPr>
              <w:spacing w:before="120" w:after="120"/>
              <w:jc w:val="both"/>
              <w:rPr>
                <w:rFonts w:ascii="Arial" w:hAnsi="Arial" w:cs="Arial"/>
                <w:sz w:val="20"/>
              </w:rPr>
            </w:pPr>
          </w:p>
          <w:p w14:paraId="02FE808E" w14:textId="77777777" w:rsidR="0066044C" w:rsidRDefault="0066044C" w:rsidP="003F1342">
            <w:pPr>
              <w:spacing w:before="120" w:after="120"/>
              <w:jc w:val="both"/>
              <w:rPr>
                <w:rFonts w:ascii="Arial" w:hAnsi="Arial" w:cs="Arial"/>
                <w:sz w:val="20"/>
              </w:rPr>
            </w:pPr>
          </w:p>
          <w:p w14:paraId="255E32E6" w14:textId="77777777" w:rsidR="0066044C" w:rsidRDefault="0066044C" w:rsidP="003F1342">
            <w:pPr>
              <w:spacing w:before="120" w:after="120"/>
              <w:jc w:val="both"/>
              <w:rPr>
                <w:rFonts w:ascii="Arial" w:hAnsi="Arial" w:cs="Arial"/>
                <w:sz w:val="20"/>
              </w:rPr>
            </w:pPr>
          </w:p>
          <w:p w14:paraId="594AF77F" w14:textId="77777777" w:rsidR="0066044C" w:rsidRDefault="0066044C" w:rsidP="003F1342">
            <w:pPr>
              <w:spacing w:before="120" w:after="120"/>
              <w:jc w:val="both"/>
              <w:rPr>
                <w:rFonts w:ascii="Arial" w:hAnsi="Arial" w:cs="Arial"/>
                <w:sz w:val="20"/>
              </w:rPr>
            </w:pPr>
          </w:p>
          <w:p w14:paraId="2B7057BA" w14:textId="77777777" w:rsidR="0066044C" w:rsidRDefault="0066044C" w:rsidP="003F1342">
            <w:pPr>
              <w:spacing w:before="120" w:after="120"/>
              <w:jc w:val="both"/>
              <w:rPr>
                <w:rFonts w:ascii="Arial" w:hAnsi="Arial" w:cs="Arial"/>
                <w:sz w:val="20"/>
              </w:rPr>
            </w:pPr>
          </w:p>
          <w:p w14:paraId="3FCE289B" w14:textId="671A19E3" w:rsidR="0066044C" w:rsidRPr="001D2DE2" w:rsidRDefault="0066044C" w:rsidP="003F1342">
            <w:pPr>
              <w:spacing w:before="120" w:after="120"/>
              <w:jc w:val="both"/>
              <w:rPr>
                <w:rFonts w:ascii="Arial" w:hAnsi="Arial" w:cs="Arial"/>
                <w:sz w:val="20"/>
              </w:rPr>
            </w:pPr>
            <w:r>
              <w:rPr>
                <w:rFonts w:ascii="Arial" w:hAnsi="Arial" w:cs="Arial"/>
                <w:sz w:val="20"/>
              </w:rPr>
              <w:t>25/10/2018</w:t>
            </w:r>
          </w:p>
        </w:tc>
      </w:tr>
      <w:tr w:rsidR="003F1342" w:rsidRPr="001D2DE2" w14:paraId="25CB53E4" w14:textId="77777777" w:rsidTr="00B20451">
        <w:tc>
          <w:tcPr>
            <w:tcW w:w="704" w:type="dxa"/>
          </w:tcPr>
          <w:p w14:paraId="26AC2C37" w14:textId="03DC4C89" w:rsidR="003F1342" w:rsidRPr="001D2DE2" w:rsidRDefault="00B20451" w:rsidP="003F1342">
            <w:pPr>
              <w:spacing w:before="120" w:after="120"/>
              <w:jc w:val="both"/>
              <w:rPr>
                <w:rFonts w:ascii="Arial" w:hAnsi="Arial" w:cs="Arial"/>
                <w:b/>
                <w:sz w:val="20"/>
              </w:rPr>
            </w:pPr>
            <w:r w:rsidRPr="001D2DE2">
              <w:rPr>
                <w:rFonts w:ascii="Arial" w:hAnsi="Arial" w:cs="Arial"/>
                <w:b/>
                <w:sz w:val="20"/>
              </w:rPr>
              <w:lastRenderedPageBreak/>
              <w:t>3</w:t>
            </w:r>
          </w:p>
        </w:tc>
        <w:tc>
          <w:tcPr>
            <w:tcW w:w="5812" w:type="dxa"/>
          </w:tcPr>
          <w:p w14:paraId="3BAABA15" w14:textId="7B8EC82C" w:rsidR="003F1342" w:rsidRPr="00C71B6C" w:rsidRDefault="00B20451" w:rsidP="00295566">
            <w:pPr>
              <w:spacing w:before="120" w:after="120"/>
              <w:rPr>
                <w:rFonts w:ascii="Arial" w:hAnsi="Arial" w:cs="Arial"/>
                <w:b/>
                <w:sz w:val="20"/>
              </w:rPr>
            </w:pPr>
            <w:r w:rsidRPr="00C71B6C">
              <w:rPr>
                <w:rFonts w:ascii="Arial" w:hAnsi="Arial" w:cs="Arial"/>
                <w:b/>
                <w:sz w:val="20"/>
              </w:rPr>
              <w:t>Forward Plan</w:t>
            </w:r>
          </w:p>
          <w:p w14:paraId="7ADE7363" w14:textId="77777777" w:rsidR="006A4FF9" w:rsidRPr="00C71B6C" w:rsidRDefault="002D43A7" w:rsidP="002D43A7">
            <w:pPr>
              <w:spacing w:before="120" w:after="120"/>
              <w:rPr>
                <w:rFonts w:ascii="Arial" w:hAnsi="Arial" w:cs="Arial"/>
                <w:sz w:val="20"/>
              </w:rPr>
            </w:pPr>
            <w:r w:rsidRPr="00C71B6C">
              <w:rPr>
                <w:rFonts w:ascii="Arial" w:hAnsi="Arial" w:cs="Arial"/>
                <w:sz w:val="20"/>
              </w:rPr>
              <w:t>052/18 Dispute Resolution to be moved to November.</w:t>
            </w:r>
          </w:p>
          <w:p w14:paraId="71FAC538" w14:textId="70B57715" w:rsidR="002D43A7" w:rsidRPr="00C71B6C" w:rsidRDefault="002D43A7" w:rsidP="002D43A7">
            <w:pPr>
              <w:spacing w:before="120" w:after="120"/>
              <w:rPr>
                <w:rFonts w:ascii="Arial" w:hAnsi="Arial" w:cs="Arial"/>
                <w:sz w:val="20"/>
              </w:rPr>
            </w:pPr>
            <w:r w:rsidRPr="00C71B6C">
              <w:rPr>
                <w:rFonts w:ascii="Arial" w:hAnsi="Arial" w:cs="Arial"/>
                <w:sz w:val="20"/>
              </w:rPr>
              <w:t xml:space="preserve">Performance Framework matrix </w:t>
            </w:r>
            <w:r w:rsidR="0019625E" w:rsidRPr="00C71B6C">
              <w:rPr>
                <w:rFonts w:ascii="Arial" w:hAnsi="Arial" w:cs="Arial"/>
                <w:sz w:val="20"/>
              </w:rPr>
              <w:t xml:space="preserve">update </w:t>
            </w:r>
            <w:r w:rsidRPr="00C71B6C">
              <w:rPr>
                <w:rFonts w:ascii="Arial" w:hAnsi="Arial" w:cs="Arial"/>
                <w:sz w:val="20"/>
              </w:rPr>
              <w:t>to be added to October.</w:t>
            </w:r>
          </w:p>
          <w:p w14:paraId="36290762" w14:textId="72DDA934" w:rsidR="0019625E" w:rsidRPr="00C71B6C" w:rsidRDefault="002D43A7" w:rsidP="0019625E">
            <w:pPr>
              <w:spacing w:before="120" w:after="120"/>
              <w:rPr>
                <w:rFonts w:ascii="Arial" w:hAnsi="Arial" w:cs="Arial"/>
                <w:sz w:val="20"/>
              </w:rPr>
            </w:pPr>
            <w:proofErr w:type="spellStart"/>
            <w:r w:rsidRPr="00C71B6C">
              <w:rPr>
                <w:rFonts w:ascii="Arial" w:hAnsi="Arial" w:cs="Arial"/>
                <w:sz w:val="20"/>
              </w:rPr>
              <w:t>Kerslake</w:t>
            </w:r>
            <w:proofErr w:type="spellEnd"/>
            <w:r w:rsidRPr="00C71B6C">
              <w:rPr>
                <w:rFonts w:ascii="Arial" w:hAnsi="Arial" w:cs="Arial"/>
                <w:sz w:val="20"/>
              </w:rPr>
              <w:t xml:space="preserve"> review to be moved to November.</w:t>
            </w:r>
          </w:p>
        </w:tc>
        <w:tc>
          <w:tcPr>
            <w:tcW w:w="4536" w:type="dxa"/>
          </w:tcPr>
          <w:p w14:paraId="5F0D066D" w14:textId="66D5F6B7" w:rsidR="00ED4DC8" w:rsidRPr="001D2DE2" w:rsidRDefault="00ED4DC8" w:rsidP="00EA3D28">
            <w:pPr>
              <w:rPr>
                <w:rFonts w:ascii="Arial" w:hAnsi="Arial" w:cs="Arial"/>
                <w:b/>
                <w:sz w:val="20"/>
              </w:rPr>
            </w:pPr>
          </w:p>
        </w:tc>
        <w:tc>
          <w:tcPr>
            <w:tcW w:w="1134" w:type="dxa"/>
          </w:tcPr>
          <w:p w14:paraId="11BC7CE9" w14:textId="382EEEA4" w:rsidR="00D336F3" w:rsidRPr="001D2DE2" w:rsidRDefault="00D336F3" w:rsidP="003F1342">
            <w:pPr>
              <w:spacing w:before="120" w:after="120"/>
              <w:jc w:val="both"/>
              <w:rPr>
                <w:rFonts w:ascii="Arial" w:hAnsi="Arial" w:cs="Arial"/>
                <w:sz w:val="20"/>
              </w:rPr>
            </w:pPr>
          </w:p>
        </w:tc>
        <w:tc>
          <w:tcPr>
            <w:tcW w:w="1984" w:type="dxa"/>
          </w:tcPr>
          <w:p w14:paraId="0710AD0C" w14:textId="77777777" w:rsidR="003F1342" w:rsidRPr="001D2DE2" w:rsidRDefault="003F1342" w:rsidP="003F1342">
            <w:pPr>
              <w:spacing w:before="120" w:after="120"/>
              <w:jc w:val="both"/>
              <w:rPr>
                <w:rFonts w:ascii="Arial" w:hAnsi="Arial" w:cs="Arial"/>
                <w:sz w:val="20"/>
              </w:rPr>
            </w:pPr>
          </w:p>
        </w:tc>
      </w:tr>
      <w:tr w:rsidR="00B20451" w:rsidRPr="001D2DE2" w14:paraId="2C01BA1C" w14:textId="77777777" w:rsidTr="00B20451">
        <w:tc>
          <w:tcPr>
            <w:tcW w:w="704" w:type="dxa"/>
          </w:tcPr>
          <w:p w14:paraId="0529B01A" w14:textId="53ECBA8A" w:rsidR="00B20451" w:rsidRPr="001D2DE2" w:rsidRDefault="00B20451" w:rsidP="003F1342">
            <w:pPr>
              <w:spacing w:before="120" w:after="120"/>
              <w:jc w:val="both"/>
              <w:rPr>
                <w:rFonts w:ascii="Arial" w:hAnsi="Arial" w:cs="Arial"/>
                <w:b/>
                <w:sz w:val="20"/>
              </w:rPr>
            </w:pPr>
            <w:r w:rsidRPr="001D2DE2">
              <w:rPr>
                <w:rFonts w:ascii="Arial" w:hAnsi="Arial" w:cs="Arial"/>
                <w:b/>
                <w:sz w:val="20"/>
              </w:rPr>
              <w:t>4</w:t>
            </w:r>
          </w:p>
        </w:tc>
        <w:tc>
          <w:tcPr>
            <w:tcW w:w="5812" w:type="dxa"/>
          </w:tcPr>
          <w:p w14:paraId="5941A41F" w14:textId="692B10D7" w:rsidR="004D1F16" w:rsidRPr="00C71B6C" w:rsidRDefault="00EA3D28" w:rsidP="00ED4DC8">
            <w:pPr>
              <w:spacing w:before="120" w:after="120"/>
              <w:rPr>
                <w:rFonts w:ascii="Arial" w:hAnsi="Arial" w:cs="Arial"/>
                <w:b/>
                <w:sz w:val="20"/>
              </w:rPr>
            </w:pPr>
            <w:r w:rsidRPr="00C71B6C">
              <w:rPr>
                <w:rFonts w:ascii="Arial" w:hAnsi="Arial" w:cs="Arial"/>
                <w:b/>
                <w:sz w:val="20"/>
              </w:rPr>
              <w:t>ESMCP</w:t>
            </w:r>
          </w:p>
          <w:p w14:paraId="577A55DE" w14:textId="1BA47D95" w:rsidR="002815E4" w:rsidRPr="00C71B6C" w:rsidRDefault="002815E4" w:rsidP="002815E4">
            <w:pPr>
              <w:rPr>
                <w:rFonts w:ascii="Arial" w:hAnsi="Arial" w:cs="Arial"/>
                <w:sz w:val="20"/>
              </w:rPr>
            </w:pPr>
            <w:r w:rsidRPr="00C71B6C">
              <w:rPr>
                <w:rFonts w:ascii="Arial" w:hAnsi="Arial" w:cs="Arial"/>
                <w:sz w:val="20"/>
              </w:rPr>
              <w:t>MF presented the paper on ESMCP and the Board were asked to note the decision made by SLT in respect of the ECFRS ESN Adoption Strategy paper (Appendix C)</w:t>
            </w:r>
            <w:r w:rsidR="0066044C">
              <w:rPr>
                <w:rFonts w:ascii="Arial" w:hAnsi="Arial" w:cs="Arial"/>
                <w:sz w:val="20"/>
              </w:rPr>
              <w:t>,</w:t>
            </w:r>
            <w:r w:rsidRPr="00C71B6C">
              <w:rPr>
                <w:rFonts w:ascii="Arial" w:hAnsi="Arial" w:cs="Arial"/>
                <w:sz w:val="20"/>
              </w:rPr>
              <w:t xml:space="preserve"> which was to recommend that:</w:t>
            </w:r>
          </w:p>
          <w:p w14:paraId="5185BC50" w14:textId="77777777" w:rsidR="002815E4" w:rsidRPr="00C71B6C" w:rsidRDefault="002815E4" w:rsidP="002815E4">
            <w:pPr>
              <w:rPr>
                <w:rFonts w:ascii="Arial" w:hAnsi="Arial" w:cs="Arial"/>
                <w:sz w:val="20"/>
              </w:rPr>
            </w:pPr>
          </w:p>
          <w:p w14:paraId="43B62741" w14:textId="4CD4DECA" w:rsidR="002815E4" w:rsidRPr="00C71B6C" w:rsidRDefault="002815E4" w:rsidP="002815E4">
            <w:pPr>
              <w:rPr>
                <w:rFonts w:ascii="Arial" w:hAnsi="Arial" w:cs="Arial"/>
                <w:sz w:val="20"/>
              </w:rPr>
            </w:pPr>
            <w:r w:rsidRPr="00C71B6C">
              <w:rPr>
                <w:rFonts w:ascii="Arial" w:hAnsi="Arial" w:cs="Arial"/>
                <w:sz w:val="20"/>
              </w:rPr>
              <w:t>In the immediate term, agree that Option A (</w:t>
            </w:r>
            <w:r w:rsidRPr="00C71B6C">
              <w:rPr>
                <w:rFonts w:ascii="Arial" w:hAnsi="Arial" w:cs="Arial"/>
                <w:b/>
                <w:bCs/>
                <w:noProof/>
                <w:sz w:val="20"/>
              </w:rPr>
              <w:t>ESN Direct v.3 and Connect Adoption 12/2019 (Voice &amp; Data))</w:t>
            </w:r>
            <w:r w:rsidRPr="00C71B6C">
              <w:rPr>
                <w:rFonts w:ascii="Arial" w:hAnsi="Arial" w:cs="Arial"/>
                <w:sz w:val="20"/>
              </w:rPr>
              <w:t xml:space="preserve"> is the preferred approach for planning purposes, for the following reasons: -</w:t>
            </w:r>
          </w:p>
          <w:p w14:paraId="3E0CBBDC" w14:textId="77777777" w:rsidR="002815E4" w:rsidRPr="00C71B6C" w:rsidRDefault="002815E4" w:rsidP="002815E4">
            <w:pPr>
              <w:pStyle w:val="NumbList3"/>
              <w:numPr>
                <w:ilvl w:val="1"/>
                <w:numId w:val="7"/>
              </w:numPr>
              <w:spacing w:after="120"/>
              <w:jc w:val="both"/>
              <w:rPr>
                <w:sz w:val="20"/>
                <w:szCs w:val="20"/>
              </w:rPr>
            </w:pPr>
            <w:r w:rsidRPr="00C71B6C">
              <w:rPr>
                <w:noProof/>
                <w:sz w:val="20"/>
                <w:szCs w:val="20"/>
              </w:rPr>
              <w:t>This option, although committing resources now, affords the most flexibility and allows department planning to commence in preperation for the next budget cycle.</w:t>
            </w:r>
          </w:p>
          <w:p w14:paraId="098FB932" w14:textId="77777777" w:rsidR="002815E4" w:rsidRPr="00C71B6C" w:rsidRDefault="002815E4" w:rsidP="002815E4">
            <w:pPr>
              <w:pStyle w:val="NumbList3"/>
              <w:numPr>
                <w:ilvl w:val="1"/>
                <w:numId w:val="7"/>
              </w:numPr>
              <w:spacing w:after="120"/>
              <w:jc w:val="both"/>
              <w:rPr>
                <w:sz w:val="20"/>
                <w:szCs w:val="20"/>
              </w:rPr>
            </w:pPr>
            <w:r w:rsidRPr="00C71B6C">
              <w:rPr>
                <w:sz w:val="20"/>
                <w:szCs w:val="20"/>
              </w:rPr>
              <w:t>This option affords the most agility in decision making at a later date when other factors, although identified, are yet to be quantified and reported.</w:t>
            </w:r>
          </w:p>
          <w:p w14:paraId="69C07792" w14:textId="77777777" w:rsidR="002815E4" w:rsidRPr="00C71B6C" w:rsidRDefault="002815E4" w:rsidP="002815E4">
            <w:pPr>
              <w:pStyle w:val="NumbList3"/>
              <w:numPr>
                <w:ilvl w:val="1"/>
                <w:numId w:val="7"/>
              </w:numPr>
              <w:spacing w:after="240"/>
              <w:jc w:val="both"/>
              <w:rPr>
                <w:sz w:val="20"/>
                <w:szCs w:val="20"/>
              </w:rPr>
            </w:pPr>
            <w:r w:rsidRPr="00C71B6C">
              <w:rPr>
                <w:sz w:val="20"/>
                <w:szCs w:val="20"/>
              </w:rPr>
              <w:t>This option serves as a responsible working assumption, but doesn’t preclude a decision to choose a preferred alternative option when/if further information becomes apparent.</w:t>
            </w:r>
          </w:p>
          <w:p w14:paraId="00E623EC" w14:textId="0F4DB535" w:rsidR="003520C4" w:rsidRDefault="002815E4" w:rsidP="002815E4">
            <w:pPr>
              <w:rPr>
                <w:rFonts w:ascii="Arial" w:hAnsi="Arial" w:cs="Arial"/>
                <w:sz w:val="20"/>
              </w:rPr>
            </w:pPr>
            <w:r w:rsidRPr="00C71B6C">
              <w:rPr>
                <w:rFonts w:ascii="Arial" w:hAnsi="Arial" w:cs="Arial"/>
                <w:sz w:val="20"/>
              </w:rPr>
              <w:t xml:space="preserve">After </w:t>
            </w:r>
            <w:r w:rsidR="003520C4">
              <w:rPr>
                <w:rFonts w:ascii="Arial" w:hAnsi="Arial" w:cs="Arial"/>
                <w:sz w:val="20"/>
              </w:rPr>
              <w:t xml:space="preserve">a lengthy </w:t>
            </w:r>
            <w:r w:rsidRPr="00C71B6C">
              <w:rPr>
                <w:rFonts w:ascii="Arial" w:hAnsi="Arial" w:cs="Arial"/>
                <w:sz w:val="20"/>
              </w:rPr>
              <w:t>discussion</w:t>
            </w:r>
            <w:r w:rsidR="00DE606C">
              <w:rPr>
                <w:rFonts w:ascii="Arial" w:hAnsi="Arial" w:cs="Arial"/>
                <w:sz w:val="20"/>
              </w:rPr>
              <w:t xml:space="preserve"> around finances, strategies, planning, MDTs and Airwave</w:t>
            </w:r>
            <w:r w:rsidRPr="00C71B6C">
              <w:rPr>
                <w:rFonts w:ascii="Arial" w:hAnsi="Arial" w:cs="Arial"/>
                <w:sz w:val="20"/>
              </w:rPr>
              <w:t>, it was agreed</w:t>
            </w:r>
            <w:r w:rsidR="003520C4">
              <w:rPr>
                <w:rFonts w:ascii="Arial" w:hAnsi="Arial" w:cs="Arial"/>
                <w:sz w:val="20"/>
              </w:rPr>
              <w:t xml:space="preserve"> that Option A </w:t>
            </w:r>
            <w:r w:rsidR="00DE606C">
              <w:rPr>
                <w:rFonts w:ascii="Arial" w:hAnsi="Arial" w:cs="Arial"/>
                <w:sz w:val="20"/>
              </w:rPr>
              <w:t xml:space="preserve">as set out in the paper </w:t>
            </w:r>
            <w:r w:rsidR="003520C4">
              <w:rPr>
                <w:rFonts w:ascii="Arial" w:hAnsi="Arial" w:cs="Arial"/>
                <w:sz w:val="20"/>
              </w:rPr>
              <w:t>would be pursued but ECFRS to also do some more work around ‘what if’ financial and operational scenarios with any knock on effects and a worst case scenario.</w:t>
            </w:r>
          </w:p>
          <w:p w14:paraId="2B558913" w14:textId="2B259367" w:rsidR="002815E4" w:rsidRPr="00C71B6C" w:rsidRDefault="002815E4" w:rsidP="003520C4">
            <w:pPr>
              <w:rPr>
                <w:rFonts w:ascii="Arial" w:hAnsi="Arial" w:cs="Arial"/>
                <w:sz w:val="20"/>
              </w:rPr>
            </w:pPr>
          </w:p>
        </w:tc>
        <w:tc>
          <w:tcPr>
            <w:tcW w:w="4536" w:type="dxa"/>
          </w:tcPr>
          <w:p w14:paraId="0274BCC7" w14:textId="77777777" w:rsidR="00D93E78" w:rsidRDefault="00D93E78" w:rsidP="00D336F3">
            <w:pPr>
              <w:rPr>
                <w:rFonts w:ascii="Arial" w:hAnsi="Arial" w:cs="Arial"/>
                <w:b/>
                <w:sz w:val="20"/>
              </w:rPr>
            </w:pPr>
          </w:p>
          <w:p w14:paraId="15FEE6C3" w14:textId="77777777" w:rsidR="00DE606C" w:rsidRDefault="00DE606C" w:rsidP="00D336F3">
            <w:pPr>
              <w:rPr>
                <w:rFonts w:ascii="Arial" w:hAnsi="Arial" w:cs="Arial"/>
                <w:b/>
                <w:sz w:val="20"/>
              </w:rPr>
            </w:pPr>
          </w:p>
          <w:p w14:paraId="5D81EE51" w14:textId="77777777" w:rsidR="00DE606C" w:rsidRDefault="00DE606C" w:rsidP="00D336F3">
            <w:pPr>
              <w:rPr>
                <w:rFonts w:ascii="Arial" w:hAnsi="Arial" w:cs="Arial"/>
                <w:b/>
                <w:sz w:val="20"/>
              </w:rPr>
            </w:pPr>
          </w:p>
          <w:p w14:paraId="01933A8E" w14:textId="77777777" w:rsidR="00DE606C" w:rsidRDefault="00DE606C" w:rsidP="00D336F3">
            <w:pPr>
              <w:rPr>
                <w:rFonts w:ascii="Arial" w:hAnsi="Arial" w:cs="Arial"/>
                <w:b/>
                <w:sz w:val="20"/>
              </w:rPr>
            </w:pPr>
          </w:p>
          <w:p w14:paraId="186270D4" w14:textId="77777777" w:rsidR="00DE606C" w:rsidRDefault="00DE606C" w:rsidP="00D336F3">
            <w:pPr>
              <w:rPr>
                <w:rFonts w:ascii="Arial" w:hAnsi="Arial" w:cs="Arial"/>
                <w:b/>
                <w:sz w:val="20"/>
              </w:rPr>
            </w:pPr>
          </w:p>
          <w:p w14:paraId="737AC792" w14:textId="77777777" w:rsidR="00DE606C" w:rsidRDefault="00DE606C" w:rsidP="00D336F3">
            <w:pPr>
              <w:rPr>
                <w:rFonts w:ascii="Arial" w:hAnsi="Arial" w:cs="Arial"/>
                <w:b/>
                <w:sz w:val="20"/>
              </w:rPr>
            </w:pPr>
          </w:p>
          <w:p w14:paraId="3D930FDD" w14:textId="77777777" w:rsidR="00DE606C" w:rsidRDefault="00DE606C" w:rsidP="00D336F3">
            <w:pPr>
              <w:rPr>
                <w:rFonts w:ascii="Arial" w:hAnsi="Arial" w:cs="Arial"/>
                <w:b/>
                <w:sz w:val="20"/>
              </w:rPr>
            </w:pPr>
          </w:p>
          <w:p w14:paraId="09969DBB" w14:textId="77777777" w:rsidR="00DE606C" w:rsidRDefault="00DE606C" w:rsidP="00D336F3">
            <w:pPr>
              <w:rPr>
                <w:rFonts w:ascii="Arial" w:hAnsi="Arial" w:cs="Arial"/>
                <w:b/>
                <w:sz w:val="20"/>
              </w:rPr>
            </w:pPr>
          </w:p>
          <w:p w14:paraId="3F220DD8" w14:textId="77777777" w:rsidR="00DE606C" w:rsidRDefault="00DE606C" w:rsidP="00D336F3">
            <w:pPr>
              <w:rPr>
                <w:rFonts w:ascii="Arial" w:hAnsi="Arial" w:cs="Arial"/>
                <w:b/>
                <w:sz w:val="20"/>
              </w:rPr>
            </w:pPr>
          </w:p>
          <w:p w14:paraId="68F57C30" w14:textId="77777777" w:rsidR="00DE606C" w:rsidRDefault="00DE606C" w:rsidP="00D336F3">
            <w:pPr>
              <w:rPr>
                <w:rFonts w:ascii="Arial" w:hAnsi="Arial" w:cs="Arial"/>
                <w:b/>
                <w:sz w:val="20"/>
              </w:rPr>
            </w:pPr>
          </w:p>
          <w:p w14:paraId="0234B97A" w14:textId="77777777" w:rsidR="00DE606C" w:rsidRDefault="00DE606C" w:rsidP="00D336F3">
            <w:pPr>
              <w:rPr>
                <w:rFonts w:ascii="Arial" w:hAnsi="Arial" w:cs="Arial"/>
                <w:b/>
                <w:sz w:val="20"/>
              </w:rPr>
            </w:pPr>
          </w:p>
          <w:p w14:paraId="7054AEA2" w14:textId="77777777" w:rsidR="00DE606C" w:rsidRDefault="00DE606C" w:rsidP="00D336F3">
            <w:pPr>
              <w:rPr>
                <w:rFonts w:ascii="Arial" w:hAnsi="Arial" w:cs="Arial"/>
                <w:b/>
                <w:sz w:val="20"/>
              </w:rPr>
            </w:pPr>
          </w:p>
          <w:p w14:paraId="0FEB410A" w14:textId="77777777" w:rsidR="00DE606C" w:rsidRDefault="00DE606C" w:rsidP="00D336F3">
            <w:pPr>
              <w:rPr>
                <w:rFonts w:ascii="Arial" w:hAnsi="Arial" w:cs="Arial"/>
                <w:b/>
                <w:sz w:val="20"/>
              </w:rPr>
            </w:pPr>
          </w:p>
          <w:p w14:paraId="752223D8" w14:textId="77777777" w:rsidR="00DE606C" w:rsidRDefault="00DE606C" w:rsidP="00D336F3">
            <w:pPr>
              <w:rPr>
                <w:rFonts w:ascii="Arial" w:hAnsi="Arial" w:cs="Arial"/>
                <w:b/>
                <w:sz w:val="20"/>
              </w:rPr>
            </w:pPr>
          </w:p>
          <w:p w14:paraId="6ED1933F" w14:textId="77777777" w:rsidR="00DE606C" w:rsidRDefault="00DE606C" w:rsidP="00D336F3">
            <w:pPr>
              <w:rPr>
                <w:rFonts w:ascii="Arial" w:hAnsi="Arial" w:cs="Arial"/>
                <w:b/>
                <w:sz w:val="20"/>
              </w:rPr>
            </w:pPr>
          </w:p>
          <w:p w14:paraId="3C32BC45" w14:textId="77777777" w:rsidR="00DE606C" w:rsidRDefault="00DE606C" w:rsidP="00D336F3">
            <w:pPr>
              <w:rPr>
                <w:rFonts w:ascii="Arial" w:hAnsi="Arial" w:cs="Arial"/>
                <w:b/>
                <w:sz w:val="20"/>
              </w:rPr>
            </w:pPr>
          </w:p>
          <w:p w14:paraId="51F57811" w14:textId="77777777" w:rsidR="00DE606C" w:rsidRDefault="00DE606C" w:rsidP="00D336F3">
            <w:pPr>
              <w:rPr>
                <w:rFonts w:ascii="Arial" w:hAnsi="Arial" w:cs="Arial"/>
                <w:b/>
                <w:sz w:val="20"/>
              </w:rPr>
            </w:pPr>
          </w:p>
          <w:p w14:paraId="738A216F" w14:textId="77777777" w:rsidR="00DE606C" w:rsidRDefault="00DE606C" w:rsidP="00D336F3">
            <w:pPr>
              <w:rPr>
                <w:rFonts w:ascii="Arial" w:hAnsi="Arial" w:cs="Arial"/>
                <w:b/>
                <w:sz w:val="20"/>
              </w:rPr>
            </w:pPr>
          </w:p>
          <w:p w14:paraId="72E8FAB2" w14:textId="77777777" w:rsidR="00DE606C" w:rsidRDefault="00DE606C" w:rsidP="00D336F3">
            <w:pPr>
              <w:rPr>
                <w:rFonts w:ascii="Arial" w:hAnsi="Arial" w:cs="Arial"/>
                <w:b/>
                <w:sz w:val="20"/>
              </w:rPr>
            </w:pPr>
          </w:p>
          <w:p w14:paraId="26C2372A" w14:textId="77777777" w:rsidR="00DE606C" w:rsidRDefault="00DE606C" w:rsidP="00D336F3">
            <w:pPr>
              <w:rPr>
                <w:rFonts w:ascii="Arial" w:hAnsi="Arial" w:cs="Arial"/>
                <w:b/>
                <w:sz w:val="20"/>
              </w:rPr>
            </w:pPr>
          </w:p>
          <w:p w14:paraId="09A3F271" w14:textId="77777777" w:rsidR="00DE606C" w:rsidRDefault="00DE606C" w:rsidP="00D336F3">
            <w:pPr>
              <w:rPr>
                <w:rFonts w:ascii="Arial" w:hAnsi="Arial" w:cs="Arial"/>
                <w:b/>
                <w:sz w:val="20"/>
              </w:rPr>
            </w:pPr>
          </w:p>
          <w:p w14:paraId="0D714293" w14:textId="77777777" w:rsidR="00DE606C" w:rsidRDefault="00DE606C" w:rsidP="00D336F3">
            <w:pPr>
              <w:rPr>
                <w:rFonts w:ascii="Arial" w:hAnsi="Arial" w:cs="Arial"/>
                <w:b/>
                <w:sz w:val="20"/>
              </w:rPr>
            </w:pPr>
          </w:p>
          <w:p w14:paraId="3D337064" w14:textId="77777777" w:rsidR="00DE606C" w:rsidRDefault="00DE606C" w:rsidP="00D336F3">
            <w:pPr>
              <w:rPr>
                <w:rFonts w:ascii="Arial" w:hAnsi="Arial" w:cs="Arial"/>
                <w:b/>
                <w:sz w:val="20"/>
              </w:rPr>
            </w:pPr>
          </w:p>
          <w:p w14:paraId="394C1224" w14:textId="77777777" w:rsidR="00DE606C" w:rsidRDefault="00DE606C" w:rsidP="00D336F3">
            <w:pPr>
              <w:rPr>
                <w:rFonts w:ascii="Arial" w:hAnsi="Arial" w:cs="Arial"/>
                <w:b/>
                <w:sz w:val="20"/>
              </w:rPr>
            </w:pPr>
          </w:p>
          <w:p w14:paraId="11607346" w14:textId="77777777" w:rsidR="00DE606C" w:rsidRDefault="00DE606C" w:rsidP="00D336F3">
            <w:pPr>
              <w:rPr>
                <w:rFonts w:ascii="Arial" w:hAnsi="Arial" w:cs="Arial"/>
                <w:b/>
                <w:sz w:val="20"/>
              </w:rPr>
            </w:pPr>
          </w:p>
          <w:p w14:paraId="632579E0" w14:textId="08FAB4C5" w:rsidR="00DE606C" w:rsidRDefault="00DE606C" w:rsidP="00DE606C">
            <w:pPr>
              <w:rPr>
                <w:rFonts w:ascii="Arial" w:hAnsi="Arial" w:cs="Arial"/>
                <w:b/>
                <w:sz w:val="20"/>
              </w:rPr>
            </w:pPr>
            <w:r>
              <w:rPr>
                <w:rFonts w:ascii="Arial" w:hAnsi="Arial" w:cs="Arial"/>
                <w:b/>
                <w:sz w:val="20"/>
              </w:rPr>
              <w:t xml:space="preserve">Action: </w:t>
            </w:r>
            <w:r w:rsidR="00B60FC2">
              <w:rPr>
                <w:rFonts w:ascii="Arial" w:hAnsi="Arial" w:cs="Arial"/>
                <w:b/>
                <w:sz w:val="20"/>
              </w:rPr>
              <w:t>61</w:t>
            </w:r>
            <w:r>
              <w:rPr>
                <w:rFonts w:ascii="Arial" w:hAnsi="Arial" w:cs="Arial"/>
                <w:b/>
                <w:sz w:val="20"/>
              </w:rPr>
              <w:t>/18</w:t>
            </w:r>
          </w:p>
          <w:p w14:paraId="0B785727" w14:textId="1ECF7EAF" w:rsidR="00DE606C" w:rsidRPr="001D2DE2" w:rsidRDefault="00DE606C" w:rsidP="0066044C">
            <w:pPr>
              <w:rPr>
                <w:rFonts w:ascii="Arial" w:hAnsi="Arial" w:cs="Arial"/>
                <w:b/>
                <w:sz w:val="20"/>
              </w:rPr>
            </w:pPr>
            <w:r>
              <w:rPr>
                <w:rFonts w:ascii="Arial" w:hAnsi="Arial" w:cs="Arial"/>
                <w:b/>
                <w:sz w:val="20"/>
              </w:rPr>
              <w:t xml:space="preserve">MF to </w:t>
            </w:r>
            <w:r w:rsidR="0066044C">
              <w:rPr>
                <w:rFonts w:ascii="Arial" w:hAnsi="Arial" w:cs="Arial"/>
                <w:b/>
                <w:sz w:val="20"/>
              </w:rPr>
              <w:t>update</w:t>
            </w:r>
            <w:r>
              <w:rPr>
                <w:rFonts w:ascii="Arial" w:hAnsi="Arial" w:cs="Arial"/>
                <w:b/>
                <w:sz w:val="20"/>
              </w:rPr>
              <w:t xml:space="preserve"> </w:t>
            </w:r>
            <w:r w:rsidR="0066044C">
              <w:rPr>
                <w:rFonts w:ascii="Arial" w:hAnsi="Arial" w:cs="Arial"/>
                <w:b/>
                <w:sz w:val="20"/>
              </w:rPr>
              <w:t>the</w:t>
            </w:r>
            <w:r>
              <w:rPr>
                <w:rFonts w:ascii="Arial" w:hAnsi="Arial" w:cs="Arial"/>
                <w:b/>
                <w:sz w:val="20"/>
              </w:rPr>
              <w:t xml:space="preserve"> October Board meeting</w:t>
            </w:r>
            <w:r w:rsidR="0066044C">
              <w:rPr>
                <w:rFonts w:ascii="Arial" w:hAnsi="Arial" w:cs="Arial"/>
                <w:b/>
                <w:sz w:val="20"/>
              </w:rPr>
              <w:t xml:space="preserve"> on ESMCP cost issues</w:t>
            </w:r>
            <w:r>
              <w:rPr>
                <w:rFonts w:ascii="Arial" w:hAnsi="Arial" w:cs="Arial"/>
                <w:b/>
                <w:sz w:val="20"/>
              </w:rPr>
              <w:t>.</w:t>
            </w:r>
          </w:p>
        </w:tc>
        <w:tc>
          <w:tcPr>
            <w:tcW w:w="1134" w:type="dxa"/>
          </w:tcPr>
          <w:p w14:paraId="6DBCE626" w14:textId="77777777" w:rsidR="00D336F3" w:rsidRDefault="00D336F3" w:rsidP="003F1342">
            <w:pPr>
              <w:spacing w:before="120" w:after="120"/>
              <w:jc w:val="both"/>
              <w:rPr>
                <w:rFonts w:ascii="Arial" w:hAnsi="Arial" w:cs="Arial"/>
                <w:sz w:val="20"/>
              </w:rPr>
            </w:pPr>
          </w:p>
          <w:p w14:paraId="39311E09" w14:textId="77777777" w:rsidR="00DE606C" w:rsidRDefault="00DE606C" w:rsidP="003F1342">
            <w:pPr>
              <w:spacing w:before="120" w:after="120"/>
              <w:jc w:val="both"/>
              <w:rPr>
                <w:rFonts w:ascii="Arial" w:hAnsi="Arial" w:cs="Arial"/>
                <w:sz w:val="20"/>
              </w:rPr>
            </w:pPr>
          </w:p>
          <w:p w14:paraId="528ACD32" w14:textId="77777777" w:rsidR="00DE606C" w:rsidRDefault="00DE606C" w:rsidP="003F1342">
            <w:pPr>
              <w:spacing w:before="120" w:after="120"/>
              <w:jc w:val="both"/>
              <w:rPr>
                <w:rFonts w:ascii="Arial" w:hAnsi="Arial" w:cs="Arial"/>
                <w:sz w:val="20"/>
              </w:rPr>
            </w:pPr>
          </w:p>
          <w:p w14:paraId="341ECBA7" w14:textId="77777777" w:rsidR="00DE606C" w:rsidRDefault="00DE606C" w:rsidP="003F1342">
            <w:pPr>
              <w:spacing w:before="120" w:after="120"/>
              <w:jc w:val="both"/>
              <w:rPr>
                <w:rFonts w:ascii="Arial" w:hAnsi="Arial" w:cs="Arial"/>
                <w:sz w:val="20"/>
              </w:rPr>
            </w:pPr>
          </w:p>
          <w:p w14:paraId="73C7C764" w14:textId="77777777" w:rsidR="00DE606C" w:rsidRDefault="00DE606C" w:rsidP="003F1342">
            <w:pPr>
              <w:spacing w:before="120" w:after="120"/>
              <w:jc w:val="both"/>
              <w:rPr>
                <w:rFonts w:ascii="Arial" w:hAnsi="Arial" w:cs="Arial"/>
                <w:sz w:val="20"/>
              </w:rPr>
            </w:pPr>
          </w:p>
          <w:p w14:paraId="1572D1AD" w14:textId="77777777" w:rsidR="00DE606C" w:rsidRDefault="00DE606C" w:rsidP="003F1342">
            <w:pPr>
              <w:spacing w:before="120" w:after="120"/>
              <w:jc w:val="both"/>
              <w:rPr>
                <w:rFonts w:ascii="Arial" w:hAnsi="Arial" w:cs="Arial"/>
                <w:sz w:val="20"/>
              </w:rPr>
            </w:pPr>
          </w:p>
          <w:p w14:paraId="243CB788" w14:textId="77777777" w:rsidR="00DE606C" w:rsidRDefault="00DE606C" w:rsidP="003F1342">
            <w:pPr>
              <w:spacing w:before="120" w:after="120"/>
              <w:jc w:val="both"/>
              <w:rPr>
                <w:rFonts w:ascii="Arial" w:hAnsi="Arial" w:cs="Arial"/>
                <w:sz w:val="20"/>
              </w:rPr>
            </w:pPr>
          </w:p>
          <w:p w14:paraId="646201A9" w14:textId="77777777" w:rsidR="00DE606C" w:rsidRDefault="00DE606C" w:rsidP="003F1342">
            <w:pPr>
              <w:spacing w:before="120" w:after="120"/>
              <w:jc w:val="both"/>
              <w:rPr>
                <w:rFonts w:ascii="Arial" w:hAnsi="Arial" w:cs="Arial"/>
                <w:sz w:val="20"/>
              </w:rPr>
            </w:pPr>
          </w:p>
          <w:p w14:paraId="568563B3" w14:textId="77777777" w:rsidR="00DE606C" w:rsidRDefault="00DE606C" w:rsidP="003F1342">
            <w:pPr>
              <w:spacing w:before="120" w:after="120"/>
              <w:jc w:val="both"/>
              <w:rPr>
                <w:rFonts w:ascii="Arial" w:hAnsi="Arial" w:cs="Arial"/>
                <w:sz w:val="20"/>
              </w:rPr>
            </w:pPr>
          </w:p>
          <w:p w14:paraId="1CAD199A" w14:textId="77777777" w:rsidR="00DE606C" w:rsidRDefault="00DE606C" w:rsidP="003F1342">
            <w:pPr>
              <w:spacing w:before="120" w:after="120"/>
              <w:jc w:val="both"/>
              <w:rPr>
                <w:rFonts w:ascii="Arial" w:hAnsi="Arial" w:cs="Arial"/>
                <w:sz w:val="20"/>
              </w:rPr>
            </w:pPr>
          </w:p>
          <w:p w14:paraId="0343B880" w14:textId="77777777" w:rsidR="00DE606C" w:rsidRDefault="00DE606C" w:rsidP="003F1342">
            <w:pPr>
              <w:spacing w:before="120" w:after="120"/>
              <w:jc w:val="both"/>
              <w:rPr>
                <w:rFonts w:ascii="Arial" w:hAnsi="Arial" w:cs="Arial"/>
                <w:sz w:val="20"/>
              </w:rPr>
            </w:pPr>
          </w:p>
          <w:p w14:paraId="2320F5EA" w14:textId="77777777" w:rsidR="00DE606C" w:rsidRDefault="00DE606C" w:rsidP="003F1342">
            <w:pPr>
              <w:spacing w:before="120" w:after="120"/>
              <w:jc w:val="both"/>
              <w:rPr>
                <w:rFonts w:ascii="Arial" w:hAnsi="Arial" w:cs="Arial"/>
                <w:sz w:val="20"/>
              </w:rPr>
            </w:pPr>
          </w:p>
          <w:p w14:paraId="311AF37D" w14:textId="77777777" w:rsidR="00DE606C" w:rsidRDefault="00DE606C" w:rsidP="003F1342">
            <w:pPr>
              <w:spacing w:before="120" w:after="120"/>
              <w:jc w:val="both"/>
              <w:rPr>
                <w:rFonts w:ascii="Arial" w:hAnsi="Arial" w:cs="Arial"/>
                <w:sz w:val="20"/>
              </w:rPr>
            </w:pPr>
          </w:p>
          <w:p w14:paraId="7A0B412A" w14:textId="77777777" w:rsidR="00DE606C" w:rsidRDefault="00DE606C" w:rsidP="003F1342">
            <w:pPr>
              <w:spacing w:before="120" w:after="120"/>
              <w:jc w:val="both"/>
              <w:rPr>
                <w:rFonts w:ascii="Arial" w:hAnsi="Arial" w:cs="Arial"/>
                <w:sz w:val="20"/>
              </w:rPr>
            </w:pPr>
          </w:p>
          <w:p w14:paraId="090AB0CD" w14:textId="77777777" w:rsidR="00DE606C" w:rsidRDefault="00DE606C" w:rsidP="003F1342">
            <w:pPr>
              <w:spacing w:before="120" w:after="120"/>
              <w:jc w:val="both"/>
              <w:rPr>
                <w:rFonts w:ascii="Arial" w:hAnsi="Arial" w:cs="Arial"/>
                <w:sz w:val="20"/>
              </w:rPr>
            </w:pPr>
          </w:p>
          <w:p w14:paraId="20D042E0" w14:textId="77777777" w:rsidR="00DE606C" w:rsidRDefault="00DE606C" w:rsidP="003F1342">
            <w:pPr>
              <w:spacing w:before="120" w:after="120"/>
              <w:jc w:val="both"/>
              <w:rPr>
                <w:rFonts w:ascii="Arial" w:hAnsi="Arial" w:cs="Arial"/>
                <w:sz w:val="20"/>
              </w:rPr>
            </w:pPr>
          </w:p>
          <w:p w14:paraId="22B41DF4" w14:textId="2A11BA06" w:rsidR="00DE606C" w:rsidRPr="001D2DE2" w:rsidRDefault="00DE606C" w:rsidP="003F1342">
            <w:pPr>
              <w:spacing w:before="120" w:after="120"/>
              <w:jc w:val="both"/>
              <w:rPr>
                <w:rFonts w:ascii="Arial" w:hAnsi="Arial" w:cs="Arial"/>
                <w:sz w:val="20"/>
              </w:rPr>
            </w:pPr>
            <w:r>
              <w:rPr>
                <w:rFonts w:ascii="Arial" w:hAnsi="Arial" w:cs="Arial"/>
                <w:sz w:val="20"/>
              </w:rPr>
              <w:t>MF</w:t>
            </w:r>
          </w:p>
        </w:tc>
        <w:tc>
          <w:tcPr>
            <w:tcW w:w="1984" w:type="dxa"/>
          </w:tcPr>
          <w:p w14:paraId="6B4D4737" w14:textId="77777777" w:rsidR="00B20451" w:rsidRDefault="00B20451" w:rsidP="003F1342">
            <w:pPr>
              <w:spacing w:before="120" w:after="120"/>
              <w:jc w:val="both"/>
              <w:rPr>
                <w:rFonts w:ascii="Arial" w:hAnsi="Arial" w:cs="Arial"/>
                <w:sz w:val="20"/>
              </w:rPr>
            </w:pPr>
          </w:p>
          <w:p w14:paraId="382D262D" w14:textId="77777777" w:rsidR="00DE606C" w:rsidRDefault="00DE606C" w:rsidP="003F1342">
            <w:pPr>
              <w:spacing w:before="120" w:after="120"/>
              <w:jc w:val="both"/>
              <w:rPr>
                <w:rFonts w:ascii="Arial" w:hAnsi="Arial" w:cs="Arial"/>
                <w:sz w:val="20"/>
              </w:rPr>
            </w:pPr>
          </w:p>
          <w:p w14:paraId="48CF1FCE" w14:textId="77777777" w:rsidR="00DE606C" w:rsidRDefault="00DE606C" w:rsidP="003F1342">
            <w:pPr>
              <w:spacing w:before="120" w:after="120"/>
              <w:jc w:val="both"/>
              <w:rPr>
                <w:rFonts w:ascii="Arial" w:hAnsi="Arial" w:cs="Arial"/>
                <w:sz w:val="20"/>
              </w:rPr>
            </w:pPr>
          </w:p>
          <w:p w14:paraId="7FE6519D" w14:textId="77777777" w:rsidR="00DE606C" w:rsidRDefault="00DE606C" w:rsidP="003F1342">
            <w:pPr>
              <w:spacing w:before="120" w:after="120"/>
              <w:jc w:val="both"/>
              <w:rPr>
                <w:rFonts w:ascii="Arial" w:hAnsi="Arial" w:cs="Arial"/>
                <w:sz w:val="20"/>
              </w:rPr>
            </w:pPr>
          </w:p>
          <w:p w14:paraId="3D5C1F54" w14:textId="77777777" w:rsidR="00DE606C" w:rsidRDefault="00DE606C" w:rsidP="003F1342">
            <w:pPr>
              <w:spacing w:before="120" w:after="120"/>
              <w:jc w:val="both"/>
              <w:rPr>
                <w:rFonts w:ascii="Arial" w:hAnsi="Arial" w:cs="Arial"/>
                <w:sz w:val="20"/>
              </w:rPr>
            </w:pPr>
          </w:p>
          <w:p w14:paraId="1C4E9570" w14:textId="77777777" w:rsidR="00DE606C" w:rsidRDefault="00DE606C" w:rsidP="003F1342">
            <w:pPr>
              <w:spacing w:before="120" w:after="120"/>
              <w:jc w:val="both"/>
              <w:rPr>
                <w:rFonts w:ascii="Arial" w:hAnsi="Arial" w:cs="Arial"/>
                <w:sz w:val="20"/>
              </w:rPr>
            </w:pPr>
          </w:p>
          <w:p w14:paraId="28E12C44" w14:textId="77777777" w:rsidR="00DE606C" w:rsidRDefault="00DE606C" w:rsidP="003F1342">
            <w:pPr>
              <w:spacing w:before="120" w:after="120"/>
              <w:jc w:val="both"/>
              <w:rPr>
                <w:rFonts w:ascii="Arial" w:hAnsi="Arial" w:cs="Arial"/>
                <w:sz w:val="20"/>
              </w:rPr>
            </w:pPr>
          </w:p>
          <w:p w14:paraId="7A514B4A" w14:textId="77777777" w:rsidR="00DE606C" w:rsidRDefault="00DE606C" w:rsidP="003F1342">
            <w:pPr>
              <w:spacing w:before="120" w:after="120"/>
              <w:jc w:val="both"/>
              <w:rPr>
                <w:rFonts w:ascii="Arial" w:hAnsi="Arial" w:cs="Arial"/>
                <w:sz w:val="20"/>
              </w:rPr>
            </w:pPr>
          </w:p>
          <w:p w14:paraId="6241B73E" w14:textId="77777777" w:rsidR="00DE606C" w:rsidRDefault="00DE606C" w:rsidP="003F1342">
            <w:pPr>
              <w:spacing w:before="120" w:after="120"/>
              <w:jc w:val="both"/>
              <w:rPr>
                <w:rFonts w:ascii="Arial" w:hAnsi="Arial" w:cs="Arial"/>
                <w:sz w:val="20"/>
              </w:rPr>
            </w:pPr>
          </w:p>
          <w:p w14:paraId="36D80121" w14:textId="77777777" w:rsidR="00DE606C" w:rsidRDefault="00DE606C" w:rsidP="003F1342">
            <w:pPr>
              <w:spacing w:before="120" w:after="120"/>
              <w:jc w:val="both"/>
              <w:rPr>
                <w:rFonts w:ascii="Arial" w:hAnsi="Arial" w:cs="Arial"/>
                <w:sz w:val="20"/>
              </w:rPr>
            </w:pPr>
          </w:p>
          <w:p w14:paraId="375DECFA" w14:textId="77777777" w:rsidR="00DE606C" w:rsidRDefault="00DE606C" w:rsidP="003F1342">
            <w:pPr>
              <w:spacing w:before="120" w:after="120"/>
              <w:jc w:val="both"/>
              <w:rPr>
                <w:rFonts w:ascii="Arial" w:hAnsi="Arial" w:cs="Arial"/>
                <w:sz w:val="20"/>
              </w:rPr>
            </w:pPr>
          </w:p>
          <w:p w14:paraId="31537BCC" w14:textId="77777777" w:rsidR="00DE606C" w:rsidRDefault="00DE606C" w:rsidP="003F1342">
            <w:pPr>
              <w:spacing w:before="120" w:after="120"/>
              <w:jc w:val="both"/>
              <w:rPr>
                <w:rFonts w:ascii="Arial" w:hAnsi="Arial" w:cs="Arial"/>
                <w:sz w:val="20"/>
              </w:rPr>
            </w:pPr>
          </w:p>
          <w:p w14:paraId="29244450" w14:textId="77777777" w:rsidR="00DE606C" w:rsidRDefault="00DE606C" w:rsidP="003F1342">
            <w:pPr>
              <w:spacing w:before="120" w:after="120"/>
              <w:jc w:val="both"/>
              <w:rPr>
                <w:rFonts w:ascii="Arial" w:hAnsi="Arial" w:cs="Arial"/>
                <w:sz w:val="20"/>
              </w:rPr>
            </w:pPr>
          </w:p>
          <w:p w14:paraId="13835446" w14:textId="77777777" w:rsidR="00DE606C" w:rsidRDefault="00DE606C" w:rsidP="003F1342">
            <w:pPr>
              <w:spacing w:before="120" w:after="120"/>
              <w:jc w:val="both"/>
              <w:rPr>
                <w:rFonts w:ascii="Arial" w:hAnsi="Arial" w:cs="Arial"/>
                <w:sz w:val="20"/>
              </w:rPr>
            </w:pPr>
          </w:p>
          <w:p w14:paraId="05EE8F69" w14:textId="77777777" w:rsidR="00DE606C" w:rsidRDefault="00DE606C" w:rsidP="003F1342">
            <w:pPr>
              <w:spacing w:before="120" w:after="120"/>
              <w:jc w:val="both"/>
              <w:rPr>
                <w:rFonts w:ascii="Arial" w:hAnsi="Arial" w:cs="Arial"/>
                <w:sz w:val="20"/>
              </w:rPr>
            </w:pPr>
          </w:p>
          <w:p w14:paraId="3CB30297" w14:textId="77777777" w:rsidR="00DE606C" w:rsidRDefault="00DE606C" w:rsidP="003F1342">
            <w:pPr>
              <w:spacing w:before="120" w:after="120"/>
              <w:jc w:val="both"/>
              <w:rPr>
                <w:rFonts w:ascii="Arial" w:hAnsi="Arial" w:cs="Arial"/>
                <w:sz w:val="20"/>
              </w:rPr>
            </w:pPr>
          </w:p>
          <w:p w14:paraId="72EDE89D" w14:textId="4EACC580" w:rsidR="00DE606C" w:rsidRPr="001D2DE2" w:rsidRDefault="00DE606C" w:rsidP="003F1342">
            <w:pPr>
              <w:spacing w:before="120" w:after="120"/>
              <w:jc w:val="both"/>
              <w:rPr>
                <w:rFonts w:ascii="Arial" w:hAnsi="Arial" w:cs="Arial"/>
                <w:sz w:val="20"/>
              </w:rPr>
            </w:pPr>
            <w:r>
              <w:rPr>
                <w:rFonts w:ascii="Arial" w:hAnsi="Arial" w:cs="Arial"/>
                <w:sz w:val="20"/>
              </w:rPr>
              <w:t>30 October 2018</w:t>
            </w:r>
          </w:p>
        </w:tc>
      </w:tr>
      <w:tr w:rsidR="00B20451" w:rsidRPr="001D2DE2" w14:paraId="1E77551E" w14:textId="77777777" w:rsidTr="00B20451">
        <w:tc>
          <w:tcPr>
            <w:tcW w:w="704" w:type="dxa"/>
          </w:tcPr>
          <w:p w14:paraId="4BFE90FC" w14:textId="561AE280" w:rsidR="00B20451" w:rsidRPr="001D2DE2" w:rsidRDefault="00B20451" w:rsidP="003F1342">
            <w:pPr>
              <w:spacing w:before="120" w:after="120"/>
              <w:jc w:val="both"/>
              <w:rPr>
                <w:rFonts w:ascii="Arial" w:hAnsi="Arial" w:cs="Arial"/>
                <w:b/>
                <w:sz w:val="20"/>
              </w:rPr>
            </w:pPr>
            <w:r w:rsidRPr="001D2DE2">
              <w:rPr>
                <w:rFonts w:ascii="Arial" w:hAnsi="Arial" w:cs="Arial"/>
                <w:b/>
                <w:sz w:val="20"/>
              </w:rPr>
              <w:t>5</w:t>
            </w:r>
          </w:p>
        </w:tc>
        <w:tc>
          <w:tcPr>
            <w:tcW w:w="5812" w:type="dxa"/>
          </w:tcPr>
          <w:p w14:paraId="3ADBCD7B" w14:textId="32789D0A" w:rsidR="00B20451" w:rsidRPr="001D2DE2" w:rsidRDefault="00EA3D28" w:rsidP="00295566">
            <w:pPr>
              <w:spacing w:before="120" w:after="120"/>
              <w:rPr>
                <w:rFonts w:ascii="Arial" w:hAnsi="Arial" w:cs="Arial"/>
                <w:b/>
                <w:sz w:val="20"/>
              </w:rPr>
            </w:pPr>
            <w:r>
              <w:rPr>
                <w:rFonts w:ascii="Arial" w:hAnsi="Arial" w:cs="Arial"/>
                <w:b/>
                <w:sz w:val="20"/>
              </w:rPr>
              <w:t>Road Safety and ECFRS</w:t>
            </w:r>
          </w:p>
          <w:p w14:paraId="7765676E" w14:textId="77777777" w:rsidR="004D1F16" w:rsidRDefault="00AC6875" w:rsidP="00AC6875">
            <w:pPr>
              <w:rPr>
                <w:rFonts w:ascii="Arial" w:hAnsi="Arial" w:cs="Arial"/>
                <w:sz w:val="20"/>
              </w:rPr>
            </w:pPr>
            <w:r>
              <w:rPr>
                <w:rFonts w:ascii="Arial" w:hAnsi="Arial" w:cs="Arial"/>
                <w:sz w:val="20"/>
              </w:rPr>
              <w:t xml:space="preserve">Andy </w:t>
            </w:r>
            <w:proofErr w:type="spellStart"/>
            <w:r>
              <w:rPr>
                <w:rFonts w:ascii="Arial" w:hAnsi="Arial" w:cs="Arial"/>
                <w:sz w:val="20"/>
              </w:rPr>
              <w:t>Stroulger</w:t>
            </w:r>
            <w:proofErr w:type="spellEnd"/>
            <w:r>
              <w:rPr>
                <w:rFonts w:ascii="Arial" w:hAnsi="Arial" w:cs="Arial"/>
                <w:sz w:val="20"/>
              </w:rPr>
              <w:t xml:space="preserve"> gave a presentation on Road Safety RTC reduction which included Safer Essex Partnership, priority groups, campaigns, delivery of training, Fire Bike, Community Wheels, Fire Car, driving simulator, Community </w:t>
            </w:r>
            <w:proofErr w:type="spellStart"/>
            <w:r>
              <w:rPr>
                <w:rFonts w:ascii="Arial" w:hAnsi="Arial" w:cs="Arial"/>
                <w:sz w:val="20"/>
              </w:rPr>
              <w:t>Speedwatch</w:t>
            </w:r>
            <w:proofErr w:type="spellEnd"/>
            <w:r>
              <w:rPr>
                <w:rFonts w:ascii="Arial" w:hAnsi="Arial" w:cs="Arial"/>
                <w:sz w:val="20"/>
              </w:rPr>
              <w:t xml:space="preserve"> and Surround the Town events. </w:t>
            </w:r>
          </w:p>
          <w:p w14:paraId="2F69E452" w14:textId="5AEFDB37" w:rsidR="00AC6875" w:rsidRDefault="00AC6875" w:rsidP="00AC6875">
            <w:pPr>
              <w:rPr>
                <w:rFonts w:ascii="Arial" w:hAnsi="Arial" w:cs="Arial"/>
                <w:sz w:val="20"/>
              </w:rPr>
            </w:pPr>
          </w:p>
          <w:p w14:paraId="396B2BFD" w14:textId="666D8664" w:rsidR="00CC50FD" w:rsidRDefault="00CC50FD" w:rsidP="00CC50FD">
            <w:pPr>
              <w:rPr>
                <w:rFonts w:ascii="Arial" w:hAnsi="Arial" w:cs="Arial"/>
                <w:sz w:val="20"/>
              </w:rPr>
            </w:pPr>
            <w:r>
              <w:rPr>
                <w:rFonts w:ascii="Arial" w:hAnsi="Arial" w:cs="Arial"/>
                <w:sz w:val="20"/>
              </w:rPr>
              <w:t>A general discussion</w:t>
            </w:r>
            <w:r w:rsidR="00BE0927">
              <w:rPr>
                <w:rFonts w:ascii="Arial" w:hAnsi="Arial" w:cs="Arial"/>
                <w:sz w:val="20"/>
              </w:rPr>
              <w:t xml:space="preserve"> then</w:t>
            </w:r>
            <w:r>
              <w:rPr>
                <w:rFonts w:ascii="Arial" w:hAnsi="Arial" w:cs="Arial"/>
                <w:sz w:val="20"/>
              </w:rPr>
              <w:t xml:space="preserve"> took place around training, fleet, LGVs, </w:t>
            </w:r>
            <w:r w:rsidR="00BE0927">
              <w:rPr>
                <w:rFonts w:ascii="Arial" w:hAnsi="Arial" w:cs="Arial"/>
                <w:sz w:val="20"/>
              </w:rPr>
              <w:t>HGVs and young drivers.  RH thanked AS for his presentation.</w:t>
            </w:r>
          </w:p>
          <w:p w14:paraId="000D01EC" w14:textId="41DC3F0A" w:rsidR="00AC6875" w:rsidRPr="001D2DE2" w:rsidRDefault="00CC50FD" w:rsidP="00CC50FD">
            <w:pPr>
              <w:rPr>
                <w:rFonts w:ascii="Arial" w:hAnsi="Arial" w:cs="Arial"/>
                <w:sz w:val="20"/>
              </w:rPr>
            </w:pPr>
            <w:r>
              <w:rPr>
                <w:rFonts w:ascii="Arial" w:hAnsi="Arial" w:cs="Arial"/>
                <w:sz w:val="20"/>
              </w:rPr>
              <w:t xml:space="preserve"> </w:t>
            </w:r>
          </w:p>
        </w:tc>
        <w:tc>
          <w:tcPr>
            <w:tcW w:w="4536" w:type="dxa"/>
          </w:tcPr>
          <w:p w14:paraId="05000899" w14:textId="77777777" w:rsidR="00295566" w:rsidRPr="001D2DE2" w:rsidRDefault="00295566" w:rsidP="00295566">
            <w:pPr>
              <w:spacing w:before="120" w:after="120"/>
              <w:rPr>
                <w:rFonts w:ascii="Arial" w:hAnsi="Arial" w:cs="Arial"/>
                <w:sz w:val="20"/>
              </w:rPr>
            </w:pPr>
          </w:p>
          <w:p w14:paraId="0E0F5D34" w14:textId="64DDEC80" w:rsidR="00295566" w:rsidRPr="001D2DE2" w:rsidRDefault="00295566" w:rsidP="00295566">
            <w:pPr>
              <w:spacing w:before="120" w:after="120"/>
              <w:rPr>
                <w:rFonts w:ascii="Arial" w:hAnsi="Arial" w:cs="Arial"/>
                <w:sz w:val="20"/>
              </w:rPr>
            </w:pPr>
          </w:p>
        </w:tc>
        <w:tc>
          <w:tcPr>
            <w:tcW w:w="1134" w:type="dxa"/>
          </w:tcPr>
          <w:p w14:paraId="7E775CA5" w14:textId="7F9B5D36" w:rsidR="00D336F3" w:rsidRPr="001D2DE2" w:rsidRDefault="00D336F3" w:rsidP="003F1342">
            <w:pPr>
              <w:spacing w:before="120" w:after="120"/>
              <w:jc w:val="both"/>
              <w:rPr>
                <w:rFonts w:ascii="Arial" w:hAnsi="Arial" w:cs="Arial"/>
                <w:sz w:val="20"/>
              </w:rPr>
            </w:pPr>
          </w:p>
        </w:tc>
        <w:tc>
          <w:tcPr>
            <w:tcW w:w="1984" w:type="dxa"/>
          </w:tcPr>
          <w:p w14:paraId="442A1BBF" w14:textId="77777777" w:rsidR="00B20451" w:rsidRPr="001D2DE2" w:rsidRDefault="00B20451" w:rsidP="003F1342">
            <w:pPr>
              <w:spacing w:before="120" w:after="120"/>
              <w:jc w:val="both"/>
              <w:rPr>
                <w:rFonts w:ascii="Arial" w:hAnsi="Arial" w:cs="Arial"/>
                <w:sz w:val="20"/>
              </w:rPr>
            </w:pPr>
          </w:p>
        </w:tc>
      </w:tr>
      <w:tr w:rsidR="00B20451" w:rsidRPr="001D2DE2" w14:paraId="3041C0F8" w14:textId="77777777" w:rsidTr="00B20451">
        <w:tc>
          <w:tcPr>
            <w:tcW w:w="704" w:type="dxa"/>
          </w:tcPr>
          <w:p w14:paraId="478423F1" w14:textId="283905BB" w:rsidR="00B20451" w:rsidRPr="001D2DE2" w:rsidRDefault="00B20451" w:rsidP="003F1342">
            <w:pPr>
              <w:spacing w:before="120" w:after="120"/>
              <w:jc w:val="both"/>
              <w:rPr>
                <w:rFonts w:ascii="Arial" w:hAnsi="Arial" w:cs="Arial"/>
                <w:b/>
                <w:sz w:val="20"/>
              </w:rPr>
            </w:pPr>
            <w:r w:rsidRPr="001D2DE2">
              <w:rPr>
                <w:rFonts w:ascii="Arial" w:hAnsi="Arial" w:cs="Arial"/>
                <w:b/>
                <w:sz w:val="20"/>
              </w:rPr>
              <w:t>6</w:t>
            </w:r>
          </w:p>
        </w:tc>
        <w:tc>
          <w:tcPr>
            <w:tcW w:w="5812" w:type="dxa"/>
          </w:tcPr>
          <w:p w14:paraId="735B4619" w14:textId="397E0A49" w:rsidR="00B20451" w:rsidRDefault="00EA3D28" w:rsidP="00D37016">
            <w:pPr>
              <w:spacing w:before="120"/>
              <w:rPr>
                <w:rFonts w:ascii="Arial" w:hAnsi="Arial" w:cs="Arial"/>
                <w:b/>
                <w:sz w:val="20"/>
              </w:rPr>
            </w:pPr>
            <w:r>
              <w:rPr>
                <w:rFonts w:ascii="Arial" w:hAnsi="Arial" w:cs="Arial"/>
                <w:b/>
                <w:sz w:val="20"/>
              </w:rPr>
              <w:t>ECFRS Response Strategy</w:t>
            </w:r>
          </w:p>
          <w:p w14:paraId="335D5B93" w14:textId="77777777" w:rsidR="00F01C1A" w:rsidRPr="001D2DE2" w:rsidRDefault="00F01C1A" w:rsidP="00F01C1A">
            <w:pPr>
              <w:rPr>
                <w:rFonts w:ascii="Arial" w:hAnsi="Arial" w:cs="Arial"/>
                <w:b/>
                <w:sz w:val="20"/>
              </w:rPr>
            </w:pPr>
          </w:p>
          <w:p w14:paraId="37AEDB81" w14:textId="5020E0BD" w:rsidR="00EA3D28" w:rsidRDefault="008822E9" w:rsidP="00F01C1A">
            <w:pPr>
              <w:rPr>
                <w:rFonts w:ascii="Arial" w:hAnsi="Arial" w:cs="Arial"/>
                <w:sz w:val="20"/>
              </w:rPr>
            </w:pPr>
            <w:r>
              <w:rPr>
                <w:rFonts w:ascii="Arial" w:hAnsi="Arial" w:cs="Arial"/>
                <w:sz w:val="20"/>
              </w:rPr>
              <w:t xml:space="preserve">MF presented the paper on the Response Strategy which is for noting purposes only.  The latest version of the Response Strategy makes mention of the Police and Crime Bill, the new </w:t>
            </w:r>
            <w:r w:rsidR="00161207">
              <w:rPr>
                <w:rFonts w:ascii="Arial" w:hAnsi="Arial" w:cs="Arial"/>
                <w:sz w:val="20"/>
              </w:rPr>
              <w:t xml:space="preserve">Fire and Rescue </w:t>
            </w:r>
            <w:r>
              <w:rPr>
                <w:rFonts w:ascii="Arial" w:hAnsi="Arial" w:cs="Arial"/>
                <w:sz w:val="20"/>
              </w:rPr>
              <w:t xml:space="preserve">Framework but does not mention the Fire and Rescue Plan as it was not in place when the Response Strategy was written.  </w:t>
            </w:r>
            <w:r w:rsidR="00B92CC9">
              <w:rPr>
                <w:rFonts w:ascii="Arial" w:hAnsi="Arial" w:cs="Arial"/>
                <w:sz w:val="20"/>
              </w:rPr>
              <w:t xml:space="preserve">MF was of the opinion that this Strategy now needed to be published; it had been presented to the rep bodies and is subject to immediate review as part of the IRMP process.  The Strategy is a key document that HMICFRS will be looking for in their inspection in March.  </w:t>
            </w:r>
          </w:p>
          <w:p w14:paraId="185A8443" w14:textId="77777777" w:rsidR="00F01C1A" w:rsidRDefault="00F01C1A" w:rsidP="00F01C1A">
            <w:pPr>
              <w:rPr>
                <w:rFonts w:ascii="Arial" w:hAnsi="Arial" w:cs="Arial"/>
                <w:sz w:val="20"/>
              </w:rPr>
            </w:pPr>
          </w:p>
          <w:p w14:paraId="11D4092F" w14:textId="60235AA3" w:rsidR="00B92CC9" w:rsidRDefault="00B92CC9" w:rsidP="00F01C1A">
            <w:pPr>
              <w:rPr>
                <w:rFonts w:ascii="Arial" w:hAnsi="Arial" w:cs="Arial"/>
                <w:sz w:val="20"/>
              </w:rPr>
            </w:pPr>
            <w:r>
              <w:rPr>
                <w:rFonts w:ascii="Arial" w:hAnsi="Arial" w:cs="Arial"/>
                <w:sz w:val="20"/>
              </w:rPr>
              <w:t>RH asked whether the Response Strategy would have been presented to the Fire Author</w:t>
            </w:r>
            <w:r w:rsidR="00F01C1A">
              <w:rPr>
                <w:rFonts w:ascii="Arial" w:hAnsi="Arial" w:cs="Arial"/>
                <w:sz w:val="20"/>
              </w:rPr>
              <w:t xml:space="preserve">ity and MF confirmed that it would have.  RH asked that strategies like these would need to be presented to him as the Authority going forward but with this particular Response Strategy, it should be published as soon as possible. </w:t>
            </w:r>
          </w:p>
          <w:p w14:paraId="31BC5716" w14:textId="77777777" w:rsidR="00F01C1A" w:rsidRDefault="00F01C1A" w:rsidP="00F01C1A">
            <w:pPr>
              <w:rPr>
                <w:rFonts w:ascii="Arial" w:hAnsi="Arial" w:cs="Arial"/>
                <w:sz w:val="20"/>
              </w:rPr>
            </w:pPr>
          </w:p>
          <w:p w14:paraId="2D45CCD1" w14:textId="087AF438" w:rsidR="00F01C1A" w:rsidRDefault="00F01C1A" w:rsidP="00F01C1A">
            <w:pPr>
              <w:rPr>
                <w:rFonts w:ascii="Arial" w:hAnsi="Arial" w:cs="Arial"/>
                <w:sz w:val="20"/>
              </w:rPr>
            </w:pPr>
            <w:r>
              <w:rPr>
                <w:rFonts w:ascii="Arial" w:hAnsi="Arial" w:cs="Arial"/>
                <w:sz w:val="20"/>
              </w:rPr>
              <w:t xml:space="preserve">After discussion, it was agreed that </w:t>
            </w:r>
            <w:r w:rsidR="00D37016">
              <w:rPr>
                <w:rFonts w:ascii="Arial" w:hAnsi="Arial" w:cs="Arial"/>
                <w:sz w:val="20"/>
              </w:rPr>
              <w:t>a schedule would be produced to be added to the Constitution which lists the core documents that would be reviewed on a regular basis.</w:t>
            </w:r>
          </w:p>
          <w:p w14:paraId="6FF7CE66" w14:textId="2FEF2BC6" w:rsidR="00D37016" w:rsidRDefault="00D37016" w:rsidP="00F01C1A">
            <w:pPr>
              <w:rPr>
                <w:rFonts w:ascii="Arial" w:hAnsi="Arial" w:cs="Arial"/>
                <w:sz w:val="20"/>
              </w:rPr>
            </w:pPr>
          </w:p>
          <w:p w14:paraId="74A54178" w14:textId="0201F31A" w:rsidR="00716C61" w:rsidRDefault="00D37016" w:rsidP="00D37016">
            <w:pPr>
              <w:rPr>
                <w:rFonts w:ascii="Arial" w:hAnsi="Arial" w:cs="Arial"/>
                <w:sz w:val="20"/>
              </w:rPr>
            </w:pPr>
            <w:r>
              <w:rPr>
                <w:rFonts w:ascii="Arial" w:hAnsi="Arial" w:cs="Arial"/>
                <w:sz w:val="20"/>
              </w:rPr>
              <w:t xml:space="preserve">PBI asked whether a list of all the core documents that are being provided as part of the HMICFRS inspection could be provided to RH.  MF confirmed that there is a list of documents that HMICFRS are likely to request.   </w:t>
            </w:r>
          </w:p>
          <w:p w14:paraId="3363A04E" w14:textId="5C6DA023" w:rsidR="00D37016" w:rsidRPr="001D2DE2" w:rsidRDefault="00D37016" w:rsidP="00D37016">
            <w:pPr>
              <w:rPr>
                <w:rFonts w:ascii="Arial" w:hAnsi="Arial" w:cs="Arial"/>
                <w:sz w:val="20"/>
              </w:rPr>
            </w:pPr>
          </w:p>
        </w:tc>
        <w:tc>
          <w:tcPr>
            <w:tcW w:w="4536" w:type="dxa"/>
          </w:tcPr>
          <w:p w14:paraId="37765B4A" w14:textId="77777777" w:rsidR="00B20451" w:rsidRDefault="00B20451" w:rsidP="00295566">
            <w:pPr>
              <w:spacing w:before="120" w:after="120"/>
              <w:rPr>
                <w:rFonts w:ascii="Arial" w:hAnsi="Arial" w:cs="Arial"/>
                <w:sz w:val="20"/>
              </w:rPr>
            </w:pPr>
          </w:p>
          <w:p w14:paraId="58671AF5" w14:textId="77777777" w:rsidR="00D37016" w:rsidRDefault="00D37016" w:rsidP="00295566">
            <w:pPr>
              <w:spacing w:before="120" w:after="120"/>
              <w:rPr>
                <w:rFonts w:ascii="Arial" w:hAnsi="Arial" w:cs="Arial"/>
                <w:sz w:val="20"/>
              </w:rPr>
            </w:pPr>
          </w:p>
          <w:p w14:paraId="7B637936" w14:textId="77777777" w:rsidR="00D37016" w:rsidRDefault="00D37016" w:rsidP="00295566">
            <w:pPr>
              <w:spacing w:before="120" w:after="120"/>
              <w:rPr>
                <w:rFonts w:ascii="Arial" w:hAnsi="Arial" w:cs="Arial"/>
                <w:sz w:val="20"/>
              </w:rPr>
            </w:pPr>
          </w:p>
          <w:p w14:paraId="52CB1B20" w14:textId="77777777" w:rsidR="00D37016" w:rsidRDefault="00D37016" w:rsidP="00295566">
            <w:pPr>
              <w:spacing w:before="120" w:after="120"/>
              <w:rPr>
                <w:rFonts w:ascii="Arial" w:hAnsi="Arial" w:cs="Arial"/>
                <w:sz w:val="20"/>
              </w:rPr>
            </w:pPr>
          </w:p>
          <w:p w14:paraId="5DD19ACB" w14:textId="77777777" w:rsidR="00D37016" w:rsidRDefault="00D37016" w:rsidP="00295566">
            <w:pPr>
              <w:spacing w:before="120" w:after="120"/>
              <w:rPr>
                <w:rFonts w:ascii="Arial" w:hAnsi="Arial" w:cs="Arial"/>
                <w:sz w:val="20"/>
              </w:rPr>
            </w:pPr>
          </w:p>
          <w:p w14:paraId="4AF99689" w14:textId="77777777" w:rsidR="00D37016" w:rsidRDefault="00D37016" w:rsidP="00295566">
            <w:pPr>
              <w:spacing w:before="120" w:after="120"/>
              <w:rPr>
                <w:rFonts w:ascii="Arial" w:hAnsi="Arial" w:cs="Arial"/>
                <w:sz w:val="20"/>
              </w:rPr>
            </w:pPr>
          </w:p>
          <w:p w14:paraId="6D851CF2" w14:textId="77777777" w:rsidR="00D37016" w:rsidRDefault="00D37016" w:rsidP="00295566">
            <w:pPr>
              <w:spacing w:before="120" w:after="120"/>
              <w:rPr>
                <w:rFonts w:ascii="Arial" w:hAnsi="Arial" w:cs="Arial"/>
                <w:sz w:val="20"/>
              </w:rPr>
            </w:pPr>
          </w:p>
          <w:p w14:paraId="1E5E8F54" w14:textId="77777777" w:rsidR="00D37016" w:rsidRDefault="00D37016" w:rsidP="00295566">
            <w:pPr>
              <w:spacing w:before="120" w:after="120"/>
              <w:rPr>
                <w:rFonts w:ascii="Arial" w:hAnsi="Arial" w:cs="Arial"/>
                <w:sz w:val="20"/>
              </w:rPr>
            </w:pPr>
          </w:p>
          <w:p w14:paraId="3BA03343" w14:textId="77777777" w:rsidR="00D37016" w:rsidRDefault="00D37016" w:rsidP="00295566">
            <w:pPr>
              <w:spacing w:before="120" w:after="120"/>
              <w:rPr>
                <w:rFonts w:ascii="Arial" w:hAnsi="Arial" w:cs="Arial"/>
                <w:sz w:val="20"/>
              </w:rPr>
            </w:pPr>
          </w:p>
          <w:p w14:paraId="55A3AE85" w14:textId="77777777" w:rsidR="00D37016" w:rsidRDefault="00D37016" w:rsidP="00295566">
            <w:pPr>
              <w:spacing w:before="120" w:after="120"/>
              <w:rPr>
                <w:rFonts w:ascii="Arial" w:hAnsi="Arial" w:cs="Arial"/>
                <w:sz w:val="20"/>
              </w:rPr>
            </w:pPr>
          </w:p>
          <w:p w14:paraId="7D0A402B" w14:textId="77777777" w:rsidR="00D37016" w:rsidRDefault="00D37016" w:rsidP="00295566">
            <w:pPr>
              <w:spacing w:before="120" w:after="120"/>
              <w:rPr>
                <w:rFonts w:ascii="Arial" w:hAnsi="Arial" w:cs="Arial"/>
                <w:sz w:val="20"/>
              </w:rPr>
            </w:pPr>
          </w:p>
          <w:p w14:paraId="6C124E8B" w14:textId="77777777" w:rsidR="00D37016" w:rsidRDefault="00D37016" w:rsidP="00295566">
            <w:pPr>
              <w:spacing w:before="120" w:after="120"/>
              <w:rPr>
                <w:rFonts w:ascii="Arial" w:hAnsi="Arial" w:cs="Arial"/>
                <w:sz w:val="20"/>
              </w:rPr>
            </w:pPr>
          </w:p>
          <w:p w14:paraId="6DE16772" w14:textId="77777777" w:rsidR="00D37016" w:rsidRDefault="00D37016" w:rsidP="00295566">
            <w:pPr>
              <w:spacing w:before="120" w:after="120"/>
              <w:rPr>
                <w:rFonts w:ascii="Arial" w:hAnsi="Arial" w:cs="Arial"/>
                <w:sz w:val="20"/>
              </w:rPr>
            </w:pPr>
          </w:p>
          <w:p w14:paraId="2510BFCF" w14:textId="77777777" w:rsidR="00D37016" w:rsidRDefault="00D37016" w:rsidP="00295566">
            <w:pPr>
              <w:spacing w:before="120" w:after="120"/>
              <w:rPr>
                <w:rFonts w:ascii="Arial" w:hAnsi="Arial" w:cs="Arial"/>
                <w:sz w:val="20"/>
              </w:rPr>
            </w:pPr>
          </w:p>
          <w:p w14:paraId="2EF6969E" w14:textId="77777777" w:rsidR="00D37016" w:rsidRDefault="00D37016" w:rsidP="00295566">
            <w:pPr>
              <w:spacing w:before="120" w:after="120"/>
              <w:rPr>
                <w:rFonts w:ascii="Arial" w:hAnsi="Arial" w:cs="Arial"/>
                <w:sz w:val="20"/>
              </w:rPr>
            </w:pPr>
          </w:p>
          <w:p w14:paraId="30BDC186" w14:textId="77777777" w:rsidR="00D37016" w:rsidRDefault="00D37016" w:rsidP="00295566">
            <w:pPr>
              <w:spacing w:before="120" w:after="120"/>
              <w:rPr>
                <w:rFonts w:ascii="Arial" w:hAnsi="Arial" w:cs="Arial"/>
                <w:sz w:val="20"/>
              </w:rPr>
            </w:pPr>
          </w:p>
          <w:p w14:paraId="2227115A" w14:textId="40D9B5D9" w:rsidR="00D37016" w:rsidRPr="00D37016" w:rsidRDefault="00D37016" w:rsidP="00295566">
            <w:pPr>
              <w:spacing w:before="120" w:after="120"/>
              <w:rPr>
                <w:rFonts w:ascii="Arial" w:hAnsi="Arial" w:cs="Arial"/>
                <w:b/>
                <w:sz w:val="20"/>
              </w:rPr>
            </w:pPr>
            <w:r w:rsidRPr="00D37016">
              <w:rPr>
                <w:rFonts w:ascii="Arial" w:hAnsi="Arial" w:cs="Arial"/>
                <w:b/>
                <w:sz w:val="20"/>
              </w:rPr>
              <w:t xml:space="preserve">Action:  </w:t>
            </w:r>
            <w:r w:rsidR="00B60FC2">
              <w:rPr>
                <w:rFonts w:ascii="Arial" w:hAnsi="Arial" w:cs="Arial"/>
                <w:b/>
                <w:sz w:val="20"/>
              </w:rPr>
              <w:t>62</w:t>
            </w:r>
            <w:r w:rsidRPr="00D37016">
              <w:rPr>
                <w:rFonts w:ascii="Arial" w:hAnsi="Arial" w:cs="Arial"/>
                <w:b/>
                <w:sz w:val="20"/>
              </w:rPr>
              <w:t>/18</w:t>
            </w:r>
          </w:p>
          <w:p w14:paraId="10099C51" w14:textId="4DB28B7D" w:rsidR="00D37016" w:rsidRPr="001D2DE2" w:rsidRDefault="00D37016" w:rsidP="0066044C">
            <w:pPr>
              <w:spacing w:before="120" w:after="120"/>
              <w:rPr>
                <w:rFonts w:ascii="Arial" w:hAnsi="Arial" w:cs="Arial"/>
                <w:sz w:val="20"/>
              </w:rPr>
            </w:pPr>
            <w:r w:rsidRPr="00D37016">
              <w:rPr>
                <w:rFonts w:ascii="Arial" w:hAnsi="Arial" w:cs="Arial"/>
                <w:b/>
                <w:sz w:val="20"/>
              </w:rPr>
              <w:t xml:space="preserve">MF to provide list of documents </w:t>
            </w:r>
            <w:r w:rsidR="0066044C">
              <w:rPr>
                <w:rFonts w:ascii="Arial" w:hAnsi="Arial" w:cs="Arial"/>
                <w:b/>
                <w:sz w:val="20"/>
              </w:rPr>
              <w:t>HMICFRS require</w:t>
            </w:r>
            <w:r w:rsidRPr="00D37016">
              <w:rPr>
                <w:rFonts w:ascii="Arial" w:hAnsi="Arial" w:cs="Arial"/>
                <w:b/>
                <w:sz w:val="20"/>
              </w:rPr>
              <w:t>.</w:t>
            </w:r>
          </w:p>
        </w:tc>
        <w:tc>
          <w:tcPr>
            <w:tcW w:w="1134" w:type="dxa"/>
          </w:tcPr>
          <w:p w14:paraId="48B5227A" w14:textId="77777777" w:rsidR="00B20451" w:rsidRDefault="00B20451" w:rsidP="003F1342">
            <w:pPr>
              <w:spacing w:before="120" w:after="120"/>
              <w:jc w:val="both"/>
              <w:rPr>
                <w:rFonts w:ascii="Arial" w:hAnsi="Arial" w:cs="Arial"/>
                <w:sz w:val="20"/>
              </w:rPr>
            </w:pPr>
          </w:p>
          <w:p w14:paraId="2A82EF09" w14:textId="77777777" w:rsidR="00D37016" w:rsidRDefault="00D37016" w:rsidP="003F1342">
            <w:pPr>
              <w:spacing w:before="120" w:after="120"/>
              <w:jc w:val="both"/>
              <w:rPr>
                <w:rFonts w:ascii="Arial" w:hAnsi="Arial" w:cs="Arial"/>
                <w:sz w:val="20"/>
              </w:rPr>
            </w:pPr>
          </w:p>
          <w:p w14:paraId="20741BAA" w14:textId="77777777" w:rsidR="00D37016" w:rsidRDefault="00D37016" w:rsidP="003F1342">
            <w:pPr>
              <w:spacing w:before="120" w:after="120"/>
              <w:jc w:val="both"/>
              <w:rPr>
                <w:rFonts w:ascii="Arial" w:hAnsi="Arial" w:cs="Arial"/>
                <w:sz w:val="20"/>
              </w:rPr>
            </w:pPr>
          </w:p>
          <w:p w14:paraId="0903FCD6" w14:textId="77777777" w:rsidR="00D37016" w:rsidRDefault="00D37016" w:rsidP="003F1342">
            <w:pPr>
              <w:spacing w:before="120" w:after="120"/>
              <w:jc w:val="both"/>
              <w:rPr>
                <w:rFonts w:ascii="Arial" w:hAnsi="Arial" w:cs="Arial"/>
                <w:sz w:val="20"/>
              </w:rPr>
            </w:pPr>
          </w:p>
          <w:p w14:paraId="7D6B0A77" w14:textId="77777777" w:rsidR="00D37016" w:rsidRDefault="00D37016" w:rsidP="003F1342">
            <w:pPr>
              <w:spacing w:before="120" w:after="120"/>
              <w:jc w:val="both"/>
              <w:rPr>
                <w:rFonts w:ascii="Arial" w:hAnsi="Arial" w:cs="Arial"/>
                <w:sz w:val="20"/>
              </w:rPr>
            </w:pPr>
          </w:p>
          <w:p w14:paraId="40DAAAED" w14:textId="77777777" w:rsidR="00D37016" w:rsidRDefault="00D37016" w:rsidP="003F1342">
            <w:pPr>
              <w:spacing w:before="120" w:after="120"/>
              <w:jc w:val="both"/>
              <w:rPr>
                <w:rFonts w:ascii="Arial" w:hAnsi="Arial" w:cs="Arial"/>
                <w:sz w:val="20"/>
              </w:rPr>
            </w:pPr>
          </w:p>
          <w:p w14:paraId="0A934D94" w14:textId="77777777" w:rsidR="00D37016" w:rsidRDefault="00D37016" w:rsidP="003F1342">
            <w:pPr>
              <w:spacing w:before="120" w:after="120"/>
              <w:jc w:val="both"/>
              <w:rPr>
                <w:rFonts w:ascii="Arial" w:hAnsi="Arial" w:cs="Arial"/>
                <w:sz w:val="20"/>
              </w:rPr>
            </w:pPr>
          </w:p>
          <w:p w14:paraId="5313E3B7" w14:textId="77777777" w:rsidR="00D37016" w:rsidRDefault="00D37016" w:rsidP="003F1342">
            <w:pPr>
              <w:spacing w:before="120" w:after="120"/>
              <w:jc w:val="both"/>
              <w:rPr>
                <w:rFonts w:ascii="Arial" w:hAnsi="Arial" w:cs="Arial"/>
                <w:sz w:val="20"/>
              </w:rPr>
            </w:pPr>
          </w:p>
          <w:p w14:paraId="58BFDFF4" w14:textId="77777777" w:rsidR="00D37016" w:rsidRDefault="00D37016" w:rsidP="003F1342">
            <w:pPr>
              <w:spacing w:before="120" w:after="120"/>
              <w:jc w:val="both"/>
              <w:rPr>
                <w:rFonts w:ascii="Arial" w:hAnsi="Arial" w:cs="Arial"/>
                <w:sz w:val="20"/>
              </w:rPr>
            </w:pPr>
          </w:p>
          <w:p w14:paraId="669E3762" w14:textId="77777777" w:rsidR="00D37016" w:rsidRDefault="00D37016" w:rsidP="003F1342">
            <w:pPr>
              <w:spacing w:before="120" w:after="120"/>
              <w:jc w:val="both"/>
              <w:rPr>
                <w:rFonts w:ascii="Arial" w:hAnsi="Arial" w:cs="Arial"/>
                <w:sz w:val="20"/>
              </w:rPr>
            </w:pPr>
          </w:p>
          <w:p w14:paraId="07FC331B" w14:textId="77777777" w:rsidR="00D37016" w:rsidRDefault="00D37016" w:rsidP="003F1342">
            <w:pPr>
              <w:spacing w:before="120" w:after="120"/>
              <w:jc w:val="both"/>
              <w:rPr>
                <w:rFonts w:ascii="Arial" w:hAnsi="Arial" w:cs="Arial"/>
                <w:sz w:val="20"/>
              </w:rPr>
            </w:pPr>
          </w:p>
          <w:p w14:paraId="59783B6B" w14:textId="77777777" w:rsidR="00D37016" w:rsidRDefault="00D37016" w:rsidP="003F1342">
            <w:pPr>
              <w:spacing w:before="120" w:after="120"/>
              <w:jc w:val="both"/>
              <w:rPr>
                <w:rFonts w:ascii="Arial" w:hAnsi="Arial" w:cs="Arial"/>
                <w:sz w:val="20"/>
              </w:rPr>
            </w:pPr>
          </w:p>
          <w:p w14:paraId="69CDA117" w14:textId="77777777" w:rsidR="00D37016" w:rsidRDefault="00D37016" w:rsidP="003F1342">
            <w:pPr>
              <w:spacing w:before="120" w:after="120"/>
              <w:jc w:val="both"/>
              <w:rPr>
                <w:rFonts w:ascii="Arial" w:hAnsi="Arial" w:cs="Arial"/>
                <w:sz w:val="20"/>
              </w:rPr>
            </w:pPr>
          </w:p>
          <w:p w14:paraId="38F8FBFB" w14:textId="77777777" w:rsidR="00D37016" w:rsidRDefault="00D37016" w:rsidP="003F1342">
            <w:pPr>
              <w:spacing w:before="120" w:after="120"/>
              <w:jc w:val="both"/>
              <w:rPr>
                <w:rFonts w:ascii="Arial" w:hAnsi="Arial" w:cs="Arial"/>
                <w:sz w:val="20"/>
              </w:rPr>
            </w:pPr>
          </w:p>
          <w:p w14:paraId="5403A226" w14:textId="77777777" w:rsidR="00D37016" w:rsidRDefault="00D37016" w:rsidP="003F1342">
            <w:pPr>
              <w:spacing w:before="120" w:after="120"/>
              <w:jc w:val="both"/>
              <w:rPr>
                <w:rFonts w:ascii="Arial" w:hAnsi="Arial" w:cs="Arial"/>
                <w:sz w:val="20"/>
              </w:rPr>
            </w:pPr>
          </w:p>
          <w:p w14:paraId="04BDFBE2" w14:textId="77777777" w:rsidR="00D37016" w:rsidRDefault="00D37016" w:rsidP="003F1342">
            <w:pPr>
              <w:spacing w:before="120" w:after="120"/>
              <w:jc w:val="both"/>
              <w:rPr>
                <w:rFonts w:ascii="Arial" w:hAnsi="Arial" w:cs="Arial"/>
                <w:sz w:val="20"/>
              </w:rPr>
            </w:pPr>
          </w:p>
          <w:p w14:paraId="4EFA39AE" w14:textId="77777777" w:rsidR="00D37016" w:rsidRDefault="00D37016" w:rsidP="003F1342">
            <w:pPr>
              <w:spacing w:before="120" w:after="120"/>
              <w:jc w:val="both"/>
              <w:rPr>
                <w:rFonts w:ascii="Arial" w:hAnsi="Arial" w:cs="Arial"/>
                <w:sz w:val="20"/>
              </w:rPr>
            </w:pPr>
          </w:p>
          <w:p w14:paraId="5BBE89F2" w14:textId="3626D8DD" w:rsidR="00D37016" w:rsidRPr="001D2DE2" w:rsidRDefault="00D37016" w:rsidP="003F1342">
            <w:pPr>
              <w:spacing w:before="120" w:after="120"/>
              <w:jc w:val="both"/>
              <w:rPr>
                <w:rFonts w:ascii="Arial" w:hAnsi="Arial" w:cs="Arial"/>
                <w:sz w:val="20"/>
              </w:rPr>
            </w:pPr>
            <w:r>
              <w:rPr>
                <w:rFonts w:ascii="Arial" w:hAnsi="Arial" w:cs="Arial"/>
                <w:sz w:val="20"/>
              </w:rPr>
              <w:t>MF</w:t>
            </w:r>
          </w:p>
        </w:tc>
        <w:tc>
          <w:tcPr>
            <w:tcW w:w="1984" w:type="dxa"/>
          </w:tcPr>
          <w:p w14:paraId="62E53F1E" w14:textId="77777777" w:rsidR="00B20451" w:rsidRDefault="00B20451" w:rsidP="003F1342">
            <w:pPr>
              <w:spacing w:before="120" w:after="120"/>
              <w:jc w:val="both"/>
              <w:rPr>
                <w:rFonts w:ascii="Arial" w:hAnsi="Arial" w:cs="Arial"/>
                <w:sz w:val="20"/>
              </w:rPr>
            </w:pPr>
          </w:p>
          <w:p w14:paraId="0EEB2773" w14:textId="77777777" w:rsidR="00D37016" w:rsidRDefault="00D37016" w:rsidP="003F1342">
            <w:pPr>
              <w:spacing w:before="120" w:after="120"/>
              <w:jc w:val="both"/>
              <w:rPr>
                <w:rFonts w:ascii="Arial" w:hAnsi="Arial" w:cs="Arial"/>
                <w:sz w:val="20"/>
              </w:rPr>
            </w:pPr>
          </w:p>
          <w:p w14:paraId="6B135EC9" w14:textId="77777777" w:rsidR="00D37016" w:rsidRDefault="00D37016" w:rsidP="003F1342">
            <w:pPr>
              <w:spacing w:before="120" w:after="120"/>
              <w:jc w:val="both"/>
              <w:rPr>
                <w:rFonts w:ascii="Arial" w:hAnsi="Arial" w:cs="Arial"/>
                <w:sz w:val="20"/>
              </w:rPr>
            </w:pPr>
          </w:p>
          <w:p w14:paraId="1B3D4D04" w14:textId="77777777" w:rsidR="00D37016" w:rsidRDefault="00D37016" w:rsidP="003F1342">
            <w:pPr>
              <w:spacing w:before="120" w:after="120"/>
              <w:jc w:val="both"/>
              <w:rPr>
                <w:rFonts w:ascii="Arial" w:hAnsi="Arial" w:cs="Arial"/>
                <w:sz w:val="20"/>
              </w:rPr>
            </w:pPr>
          </w:p>
          <w:p w14:paraId="1D772BB8" w14:textId="77777777" w:rsidR="00D37016" w:rsidRDefault="00D37016" w:rsidP="003F1342">
            <w:pPr>
              <w:spacing w:before="120" w:after="120"/>
              <w:jc w:val="both"/>
              <w:rPr>
                <w:rFonts w:ascii="Arial" w:hAnsi="Arial" w:cs="Arial"/>
                <w:sz w:val="20"/>
              </w:rPr>
            </w:pPr>
          </w:p>
          <w:p w14:paraId="66D3AA65" w14:textId="77777777" w:rsidR="00D37016" w:rsidRDefault="00D37016" w:rsidP="003F1342">
            <w:pPr>
              <w:spacing w:before="120" w:after="120"/>
              <w:jc w:val="both"/>
              <w:rPr>
                <w:rFonts w:ascii="Arial" w:hAnsi="Arial" w:cs="Arial"/>
                <w:sz w:val="20"/>
              </w:rPr>
            </w:pPr>
          </w:p>
          <w:p w14:paraId="187361E2" w14:textId="77777777" w:rsidR="00D37016" w:rsidRDefault="00D37016" w:rsidP="003F1342">
            <w:pPr>
              <w:spacing w:before="120" w:after="120"/>
              <w:jc w:val="both"/>
              <w:rPr>
                <w:rFonts w:ascii="Arial" w:hAnsi="Arial" w:cs="Arial"/>
                <w:sz w:val="20"/>
              </w:rPr>
            </w:pPr>
          </w:p>
          <w:p w14:paraId="1122B59E" w14:textId="77777777" w:rsidR="00D37016" w:rsidRDefault="00D37016" w:rsidP="003F1342">
            <w:pPr>
              <w:spacing w:before="120" w:after="120"/>
              <w:jc w:val="both"/>
              <w:rPr>
                <w:rFonts w:ascii="Arial" w:hAnsi="Arial" w:cs="Arial"/>
                <w:sz w:val="20"/>
              </w:rPr>
            </w:pPr>
          </w:p>
          <w:p w14:paraId="45E3BD25" w14:textId="77777777" w:rsidR="00D37016" w:rsidRDefault="00D37016" w:rsidP="003F1342">
            <w:pPr>
              <w:spacing w:before="120" w:after="120"/>
              <w:jc w:val="both"/>
              <w:rPr>
                <w:rFonts w:ascii="Arial" w:hAnsi="Arial" w:cs="Arial"/>
                <w:sz w:val="20"/>
              </w:rPr>
            </w:pPr>
          </w:p>
          <w:p w14:paraId="73ED8B86" w14:textId="77777777" w:rsidR="00D37016" w:rsidRDefault="00D37016" w:rsidP="003F1342">
            <w:pPr>
              <w:spacing w:before="120" w:after="120"/>
              <w:jc w:val="both"/>
              <w:rPr>
                <w:rFonts w:ascii="Arial" w:hAnsi="Arial" w:cs="Arial"/>
                <w:sz w:val="20"/>
              </w:rPr>
            </w:pPr>
          </w:p>
          <w:p w14:paraId="66CF7609" w14:textId="77777777" w:rsidR="00D37016" w:rsidRDefault="00D37016" w:rsidP="003F1342">
            <w:pPr>
              <w:spacing w:before="120" w:after="120"/>
              <w:jc w:val="both"/>
              <w:rPr>
                <w:rFonts w:ascii="Arial" w:hAnsi="Arial" w:cs="Arial"/>
                <w:sz w:val="20"/>
              </w:rPr>
            </w:pPr>
          </w:p>
          <w:p w14:paraId="706D93A9" w14:textId="77777777" w:rsidR="00D37016" w:rsidRDefault="00D37016" w:rsidP="003F1342">
            <w:pPr>
              <w:spacing w:before="120" w:after="120"/>
              <w:jc w:val="both"/>
              <w:rPr>
                <w:rFonts w:ascii="Arial" w:hAnsi="Arial" w:cs="Arial"/>
                <w:sz w:val="20"/>
              </w:rPr>
            </w:pPr>
          </w:p>
          <w:p w14:paraId="1607D126" w14:textId="77777777" w:rsidR="00D37016" w:rsidRDefault="00D37016" w:rsidP="003F1342">
            <w:pPr>
              <w:spacing w:before="120" w:after="120"/>
              <w:jc w:val="both"/>
              <w:rPr>
                <w:rFonts w:ascii="Arial" w:hAnsi="Arial" w:cs="Arial"/>
                <w:sz w:val="20"/>
              </w:rPr>
            </w:pPr>
          </w:p>
          <w:p w14:paraId="624434A9" w14:textId="77777777" w:rsidR="00D37016" w:rsidRDefault="00D37016" w:rsidP="003F1342">
            <w:pPr>
              <w:spacing w:before="120" w:after="120"/>
              <w:jc w:val="both"/>
              <w:rPr>
                <w:rFonts w:ascii="Arial" w:hAnsi="Arial" w:cs="Arial"/>
                <w:sz w:val="20"/>
              </w:rPr>
            </w:pPr>
          </w:p>
          <w:p w14:paraId="69D46232" w14:textId="77777777" w:rsidR="00D37016" w:rsidRDefault="00D37016" w:rsidP="003F1342">
            <w:pPr>
              <w:spacing w:before="120" w:after="120"/>
              <w:jc w:val="both"/>
              <w:rPr>
                <w:rFonts w:ascii="Arial" w:hAnsi="Arial" w:cs="Arial"/>
                <w:sz w:val="20"/>
              </w:rPr>
            </w:pPr>
          </w:p>
          <w:p w14:paraId="5CBE6850" w14:textId="77777777" w:rsidR="00D37016" w:rsidRDefault="00D37016" w:rsidP="003F1342">
            <w:pPr>
              <w:spacing w:before="120" w:after="120"/>
              <w:jc w:val="both"/>
              <w:rPr>
                <w:rFonts w:ascii="Arial" w:hAnsi="Arial" w:cs="Arial"/>
                <w:sz w:val="20"/>
              </w:rPr>
            </w:pPr>
          </w:p>
          <w:p w14:paraId="27BFE225" w14:textId="77777777" w:rsidR="00D37016" w:rsidRDefault="00D37016" w:rsidP="003F1342">
            <w:pPr>
              <w:spacing w:before="120" w:after="120"/>
              <w:jc w:val="both"/>
              <w:rPr>
                <w:rFonts w:ascii="Arial" w:hAnsi="Arial" w:cs="Arial"/>
                <w:sz w:val="20"/>
              </w:rPr>
            </w:pPr>
          </w:p>
          <w:p w14:paraId="37BEDD6F" w14:textId="191B71B6" w:rsidR="00D37016" w:rsidRPr="001D2DE2" w:rsidRDefault="0066044C" w:rsidP="003F1342">
            <w:pPr>
              <w:spacing w:before="120" w:after="120"/>
              <w:jc w:val="both"/>
              <w:rPr>
                <w:rFonts w:ascii="Arial" w:hAnsi="Arial" w:cs="Arial"/>
                <w:sz w:val="20"/>
              </w:rPr>
            </w:pPr>
            <w:r>
              <w:rPr>
                <w:rFonts w:ascii="Arial" w:hAnsi="Arial" w:cs="Arial"/>
                <w:sz w:val="20"/>
              </w:rPr>
              <w:t>25</w:t>
            </w:r>
            <w:r w:rsidR="00D37016">
              <w:rPr>
                <w:rFonts w:ascii="Arial" w:hAnsi="Arial" w:cs="Arial"/>
                <w:sz w:val="20"/>
              </w:rPr>
              <w:t xml:space="preserve"> October 2018</w:t>
            </w:r>
          </w:p>
        </w:tc>
      </w:tr>
      <w:tr w:rsidR="00B20451" w:rsidRPr="001D2DE2" w14:paraId="6601040E" w14:textId="77777777" w:rsidTr="00B20451">
        <w:tc>
          <w:tcPr>
            <w:tcW w:w="704" w:type="dxa"/>
          </w:tcPr>
          <w:p w14:paraId="01B68BA2" w14:textId="0835F7A5" w:rsidR="00B20451" w:rsidRPr="001D2DE2" w:rsidRDefault="00B20451" w:rsidP="003F1342">
            <w:pPr>
              <w:spacing w:before="120" w:after="120"/>
              <w:jc w:val="both"/>
              <w:rPr>
                <w:rFonts w:ascii="Arial" w:hAnsi="Arial" w:cs="Arial"/>
                <w:b/>
                <w:sz w:val="20"/>
              </w:rPr>
            </w:pPr>
            <w:r w:rsidRPr="001D2DE2">
              <w:rPr>
                <w:rFonts w:ascii="Arial" w:hAnsi="Arial" w:cs="Arial"/>
                <w:b/>
                <w:sz w:val="20"/>
              </w:rPr>
              <w:t>7</w:t>
            </w:r>
          </w:p>
        </w:tc>
        <w:tc>
          <w:tcPr>
            <w:tcW w:w="5812" w:type="dxa"/>
          </w:tcPr>
          <w:p w14:paraId="30C6FFAC" w14:textId="3F2A5E06" w:rsidR="00B20451" w:rsidRPr="001D2DE2" w:rsidRDefault="00EA3D28" w:rsidP="00295566">
            <w:pPr>
              <w:spacing w:before="120" w:after="120"/>
              <w:rPr>
                <w:rFonts w:ascii="Arial" w:hAnsi="Arial" w:cs="Arial"/>
                <w:b/>
                <w:sz w:val="20"/>
              </w:rPr>
            </w:pPr>
            <w:r>
              <w:rPr>
                <w:rFonts w:ascii="Arial" w:hAnsi="Arial" w:cs="Arial"/>
                <w:b/>
                <w:sz w:val="20"/>
              </w:rPr>
              <w:t xml:space="preserve">Automatic Fire Alarms </w:t>
            </w:r>
          </w:p>
          <w:p w14:paraId="5317768E" w14:textId="68479582" w:rsidR="00ED4DC8" w:rsidRPr="001D2DE2" w:rsidRDefault="00D37016" w:rsidP="003F61FC">
            <w:pPr>
              <w:spacing w:before="120" w:after="120"/>
              <w:rPr>
                <w:rFonts w:ascii="Arial" w:hAnsi="Arial" w:cs="Arial"/>
                <w:sz w:val="20"/>
              </w:rPr>
            </w:pPr>
            <w:r>
              <w:rPr>
                <w:rFonts w:ascii="Arial" w:hAnsi="Arial" w:cs="Arial"/>
                <w:sz w:val="20"/>
              </w:rPr>
              <w:t xml:space="preserve">DB </w:t>
            </w:r>
            <w:r w:rsidR="00AD1908">
              <w:rPr>
                <w:rFonts w:ascii="Arial" w:hAnsi="Arial" w:cs="Arial"/>
                <w:sz w:val="20"/>
              </w:rPr>
              <w:t>presented an update paper on Unwanted Fire Signals at Broomfield Hospital and the summary of action that has been taken with the Fire Officer at Broomfield Hospital.</w:t>
            </w:r>
            <w:r w:rsidR="00587C46">
              <w:rPr>
                <w:rFonts w:ascii="Arial" w:hAnsi="Arial" w:cs="Arial"/>
                <w:sz w:val="20"/>
              </w:rPr>
              <w:t xml:space="preserve">  DB confirmed that ECFRS are monitoring the situation</w:t>
            </w:r>
            <w:r w:rsidR="003F61FC">
              <w:rPr>
                <w:rFonts w:ascii="Arial" w:hAnsi="Arial" w:cs="Arial"/>
                <w:sz w:val="20"/>
              </w:rPr>
              <w:t>.</w:t>
            </w:r>
            <w:r w:rsidR="00587C46">
              <w:rPr>
                <w:rFonts w:ascii="Arial" w:hAnsi="Arial" w:cs="Arial"/>
                <w:sz w:val="20"/>
              </w:rPr>
              <w:t xml:space="preserve"> </w:t>
            </w:r>
          </w:p>
        </w:tc>
        <w:tc>
          <w:tcPr>
            <w:tcW w:w="4536" w:type="dxa"/>
          </w:tcPr>
          <w:p w14:paraId="462C01FA" w14:textId="670B5DA7" w:rsidR="00AC5127" w:rsidRPr="001D2DE2" w:rsidRDefault="00AC5127" w:rsidP="00AC5127">
            <w:pPr>
              <w:rPr>
                <w:rFonts w:ascii="Arial" w:hAnsi="Arial" w:cs="Arial"/>
                <w:b/>
                <w:sz w:val="20"/>
              </w:rPr>
            </w:pPr>
          </w:p>
        </w:tc>
        <w:tc>
          <w:tcPr>
            <w:tcW w:w="1134" w:type="dxa"/>
          </w:tcPr>
          <w:p w14:paraId="21549CE1" w14:textId="4AC9ED8E" w:rsidR="00D336F3" w:rsidRPr="001D2DE2" w:rsidRDefault="00D336F3" w:rsidP="003F1342">
            <w:pPr>
              <w:spacing w:before="120" w:after="120"/>
              <w:jc w:val="both"/>
              <w:rPr>
                <w:rFonts w:ascii="Arial" w:hAnsi="Arial" w:cs="Arial"/>
                <w:sz w:val="20"/>
              </w:rPr>
            </w:pPr>
          </w:p>
        </w:tc>
        <w:tc>
          <w:tcPr>
            <w:tcW w:w="1984" w:type="dxa"/>
          </w:tcPr>
          <w:p w14:paraId="46131B09" w14:textId="77777777" w:rsidR="00B20451" w:rsidRPr="001D2DE2" w:rsidRDefault="00B20451" w:rsidP="003F1342">
            <w:pPr>
              <w:spacing w:before="120" w:after="120"/>
              <w:jc w:val="both"/>
              <w:rPr>
                <w:rFonts w:ascii="Arial" w:hAnsi="Arial" w:cs="Arial"/>
                <w:sz w:val="20"/>
              </w:rPr>
            </w:pPr>
          </w:p>
        </w:tc>
      </w:tr>
      <w:tr w:rsidR="00B20451" w:rsidRPr="001D2DE2" w14:paraId="1AF401C3" w14:textId="77777777" w:rsidTr="00B20451">
        <w:tc>
          <w:tcPr>
            <w:tcW w:w="704" w:type="dxa"/>
          </w:tcPr>
          <w:p w14:paraId="694CC8F7" w14:textId="7CE41940" w:rsidR="00B20451" w:rsidRPr="001D2DE2" w:rsidRDefault="00B20451" w:rsidP="003F1342">
            <w:pPr>
              <w:spacing w:before="120" w:after="120"/>
              <w:jc w:val="both"/>
              <w:rPr>
                <w:rFonts w:ascii="Arial" w:hAnsi="Arial" w:cs="Arial"/>
                <w:b/>
                <w:sz w:val="20"/>
              </w:rPr>
            </w:pPr>
            <w:r w:rsidRPr="001D2DE2">
              <w:rPr>
                <w:rFonts w:ascii="Arial" w:hAnsi="Arial" w:cs="Arial"/>
                <w:b/>
                <w:sz w:val="20"/>
              </w:rPr>
              <w:t>8</w:t>
            </w:r>
          </w:p>
        </w:tc>
        <w:tc>
          <w:tcPr>
            <w:tcW w:w="5812" w:type="dxa"/>
          </w:tcPr>
          <w:p w14:paraId="3A2CC20D" w14:textId="12E2E5B8" w:rsidR="00B20451" w:rsidRPr="001D2DE2" w:rsidRDefault="00EA3D28" w:rsidP="00295566">
            <w:pPr>
              <w:spacing w:before="120" w:after="120"/>
              <w:rPr>
                <w:rFonts w:ascii="Arial" w:hAnsi="Arial" w:cs="Arial"/>
                <w:b/>
                <w:sz w:val="20"/>
              </w:rPr>
            </w:pPr>
            <w:r>
              <w:rPr>
                <w:rFonts w:ascii="Arial" w:hAnsi="Arial" w:cs="Arial"/>
                <w:b/>
                <w:sz w:val="20"/>
              </w:rPr>
              <w:t>HR Quarterly Report</w:t>
            </w:r>
          </w:p>
          <w:p w14:paraId="287B3B25" w14:textId="2027D39F" w:rsidR="00594DFD" w:rsidRDefault="003F61FC" w:rsidP="00EA3D28">
            <w:pPr>
              <w:spacing w:before="120" w:after="120"/>
              <w:rPr>
                <w:rFonts w:ascii="Arial" w:hAnsi="Arial" w:cs="Arial"/>
                <w:sz w:val="20"/>
              </w:rPr>
            </w:pPr>
            <w:r>
              <w:rPr>
                <w:rFonts w:ascii="Arial" w:hAnsi="Arial" w:cs="Arial"/>
                <w:sz w:val="20"/>
              </w:rPr>
              <w:t>CB presented the quarterly report</w:t>
            </w:r>
            <w:r w:rsidR="0066044C">
              <w:rPr>
                <w:rFonts w:ascii="Arial" w:hAnsi="Arial" w:cs="Arial"/>
                <w:sz w:val="20"/>
              </w:rPr>
              <w:t>:</w:t>
            </w:r>
            <w:r>
              <w:rPr>
                <w:rFonts w:ascii="Arial" w:hAnsi="Arial" w:cs="Arial"/>
                <w:sz w:val="20"/>
              </w:rPr>
              <w:t xml:space="preserve"> the highlights of were that whole time fire fi</w:t>
            </w:r>
            <w:r w:rsidR="00D710F9">
              <w:rPr>
                <w:rFonts w:ascii="Arial" w:hAnsi="Arial" w:cs="Arial"/>
                <w:sz w:val="20"/>
              </w:rPr>
              <w:t xml:space="preserve">ghter figures continued to rise, turnover rates continue to be low in comparison with the national public sector average, age trends continue as expected, </w:t>
            </w:r>
            <w:r w:rsidR="00594DFD">
              <w:rPr>
                <w:rFonts w:ascii="Arial" w:hAnsi="Arial" w:cs="Arial"/>
                <w:sz w:val="20"/>
              </w:rPr>
              <w:t xml:space="preserve">there had been </w:t>
            </w:r>
            <w:r w:rsidR="00D710F9">
              <w:rPr>
                <w:rFonts w:ascii="Arial" w:hAnsi="Arial" w:cs="Arial"/>
                <w:sz w:val="20"/>
              </w:rPr>
              <w:t>little change in the diversity</w:t>
            </w:r>
            <w:r w:rsidR="00594DFD">
              <w:rPr>
                <w:rFonts w:ascii="Arial" w:hAnsi="Arial" w:cs="Arial"/>
                <w:sz w:val="20"/>
              </w:rPr>
              <w:t xml:space="preserve"> data.  Average time to hire in the first quarter was 53 days and CB is hopeful that this figure will go down throughout the year.  There had been an overall increase in sickness absence, and after discussion, CB would add in previous years into the table to</w:t>
            </w:r>
            <w:r w:rsidR="00A639FA">
              <w:rPr>
                <w:rFonts w:ascii="Arial" w:hAnsi="Arial" w:cs="Arial"/>
                <w:sz w:val="20"/>
              </w:rPr>
              <w:t xml:space="preserve"> show the full data.  </w:t>
            </w:r>
          </w:p>
          <w:p w14:paraId="0E92CE45" w14:textId="04F0547E" w:rsidR="00EA3D28" w:rsidRDefault="00A639FA" w:rsidP="00EA3D28">
            <w:pPr>
              <w:spacing w:before="120" w:after="120"/>
              <w:rPr>
                <w:rFonts w:ascii="Arial" w:hAnsi="Arial" w:cs="Arial"/>
                <w:sz w:val="20"/>
              </w:rPr>
            </w:pPr>
            <w:r>
              <w:rPr>
                <w:rFonts w:ascii="Arial" w:hAnsi="Arial" w:cs="Arial"/>
                <w:sz w:val="20"/>
              </w:rPr>
              <w:t xml:space="preserve">CB to provide more analysis on Control sickness to AM. </w:t>
            </w:r>
          </w:p>
          <w:p w14:paraId="41C68EF0" w14:textId="63930B0A" w:rsidR="004F546E" w:rsidRPr="001D2DE2" w:rsidRDefault="00F113C3" w:rsidP="008D1127">
            <w:pPr>
              <w:spacing w:before="120" w:after="120"/>
              <w:rPr>
                <w:rFonts w:ascii="Arial" w:hAnsi="Arial" w:cs="Arial"/>
                <w:sz w:val="20"/>
              </w:rPr>
            </w:pPr>
            <w:r>
              <w:rPr>
                <w:rFonts w:ascii="Arial" w:hAnsi="Arial" w:cs="Arial"/>
                <w:sz w:val="20"/>
              </w:rPr>
              <w:t>Under the Inclusion and Diversity section of the paper, RH asked about the Roma event on 1 August.  CB subsequently confirmed that</w:t>
            </w:r>
            <w:r w:rsidR="008D1127">
              <w:rPr>
                <w:rFonts w:ascii="Arial" w:hAnsi="Arial" w:cs="Arial"/>
                <w:sz w:val="20"/>
              </w:rPr>
              <w:t xml:space="preserve"> the event was a Parallel Lives East of England event which sought to explain culture and traditions amongst other items.</w:t>
            </w:r>
          </w:p>
        </w:tc>
        <w:tc>
          <w:tcPr>
            <w:tcW w:w="4536" w:type="dxa"/>
          </w:tcPr>
          <w:p w14:paraId="41F4508F" w14:textId="77777777" w:rsidR="00B20451" w:rsidRPr="001D2DE2" w:rsidRDefault="00B20451" w:rsidP="00295566">
            <w:pPr>
              <w:spacing w:before="120" w:after="120"/>
              <w:rPr>
                <w:rFonts w:ascii="Arial" w:hAnsi="Arial" w:cs="Arial"/>
                <w:sz w:val="20"/>
              </w:rPr>
            </w:pPr>
          </w:p>
          <w:p w14:paraId="7966538B" w14:textId="7883DD08" w:rsidR="00283A53" w:rsidRPr="001D2DE2" w:rsidRDefault="00283A53" w:rsidP="00D336F3">
            <w:pPr>
              <w:rPr>
                <w:rFonts w:ascii="Arial" w:hAnsi="Arial" w:cs="Arial"/>
                <w:b/>
                <w:sz w:val="20"/>
              </w:rPr>
            </w:pPr>
          </w:p>
        </w:tc>
        <w:tc>
          <w:tcPr>
            <w:tcW w:w="1134" w:type="dxa"/>
          </w:tcPr>
          <w:p w14:paraId="659FEAD6" w14:textId="70B4DE03" w:rsidR="00D336F3" w:rsidRPr="001D2DE2" w:rsidRDefault="00D336F3" w:rsidP="003F1342">
            <w:pPr>
              <w:spacing w:before="120" w:after="120"/>
              <w:jc w:val="both"/>
              <w:rPr>
                <w:rFonts w:ascii="Arial" w:hAnsi="Arial" w:cs="Arial"/>
                <w:sz w:val="20"/>
              </w:rPr>
            </w:pPr>
          </w:p>
        </w:tc>
        <w:tc>
          <w:tcPr>
            <w:tcW w:w="1984" w:type="dxa"/>
          </w:tcPr>
          <w:p w14:paraId="430110F3" w14:textId="77777777" w:rsidR="00B20451" w:rsidRPr="001D2DE2" w:rsidRDefault="00B20451" w:rsidP="003F1342">
            <w:pPr>
              <w:spacing w:before="120" w:after="120"/>
              <w:jc w:val="both"/>
              <w:rPr>
                <w:rFonts w:ascii="Arial" w:hAnsi="Arial" w:cs="Arial"/>
                <w:sz w:val="20"/>
              </w:rPr>
            </w:pPr>
          </w:p>
        </w:tc>
      </w:tr>
      <w:tr w:rsidR="00EA3D28" w:rsidRPr="001D2DE2" w14:paraId="2D139D03" w14:textId="77777777" w:rsidTr="00BE0927">
        <w:trPr>
          <w:trHeight w:val="736"/>
        </w:trPr>
        <w:tc>
          <w:tcPr>
            <w:tcW w:w="704" w:type="dxa"/>
          </w:tcPr>
          <w:p w14:paraId="2819C306" w14:textId="530FC580" w:rsidR="00EA3D28" w:rsidRPr="00EA3D28" w:rsidRDefault="00EA3D28" w:rsidP="003F1342">
            <w:pPr>
              <w:spacing w:before="120" w:after="120"/>
              <w:jc w:val="both"/>
              <w:rPr>
                <w:rFonts w:ascii="Arial" w:hAnsi="Arial" w:cs="Arial"/>
                <w:b/>
                <w:sz w:val="20"/>
              </w:rPr>
            </w:pPr>
            <w:r w:rsidRPr="00EA3D28">
              <w:rPr>
                <w:rFonts w:ascii="Arial" w:hAnsi="Arial" w:cs="Arial"/>
                <w:b/>
                <w:sz w:val="20"/>
              </w:rPr>
              <w:t>9</w:t>
            </w:r>
          </w:p>
        </w:tc>
        <w:tc>
          <w:tcPr>
            <w:tcW w:w="5812" w:type="dxa"/>
          </w:tcPr>
          <w:p w14:paraId="11C93B17" w14:textId="77777777" w:rsidR="00EA3D28" w:rsidRPr="00EA3D28" w:rsidRDefault="00EA3D28" w:rsidP="00295566">
            <w:pPr>
              <w:spacing w:before="120" w:after="120"/>
              <w:rPr>
                <w:rFonts w:ascii="Arial" w:hAnsi="Arial" w:cs="Arial"/>
                <w:b/>
                <w:sz w:val="20"/>
              </w:rPr>
            </w:pPr>
            <w:r w:rsidRPr="00EA3D28">
              <w:rPr>
                <w:rFonts w:ascii="Arial" w:hAnsi="Arial" w:cs="Arial"/>
                <w:b/>
                <w:sz w:val="20"/>
              </w:rPr>
              <w:t>Budget Review</w:t>
            </w:r>
          </w:p>
          <w:p w14:paraId="73727E15" w14:textId="77777777" w:rsidR="00EA3D28" w:rsidRDefault="00F113C3" w:rsidP="00B50853">
            <w:pPr>
              <w:spacing w:before="120" w:after="120"/>
              <w:rPr>
                <w:rFonts w:ascii="Arial" w:hAnsi="Arial" w:cs="Arial"/>
                <w:sz w:val="20"/>
              </w:rPr>
            </w:pPr>
            <w:r>
              <w:rPr>
                <w:rFonts w:ascii="Arial" w:hAnsi="Arial" w:cs="Arial"/>
                <w:sz w:val="20"/>
              </w:rPr>
              <w:t xml:space="preserve">GM presented the Budget Review paper and confirmed that there were no significant variations to this month.  This month </w:t>
            </w:r>
            <w:proofErr w:type="gramStart"/>
            <w:r>
              <w:rPr>
                <w:rFonts w:ascii="Arial" w:hAnsi="Arial" w:cs="Arial"/>
                <w:sz w:val="20"/>
              </w:rPr>
              <w:t>the underspend</w:t>
            </w:r>
            <w:proofErr w:type="gramEnd"/>
            <w:r>
              <w:rPr>
                <w:rFonts w:ascii="Arial" w:hAnsi="Arial" w:cs="Arial"/>
                <w:sz w:val="20"/>
              </w:rPr>
              <w:t xml:space="preserve"> is currently showing at £945k.  There may be a possible pressure with additional shift working at the end of October.  The forecast on Page 2 of the paper shows </w:t>
            </w:r>
            <w:proofErr w:type="gramStart"/>
            <w:r w:rsidR="00B50853">
              <w:rPr>
                <w:rFonts w:ascii="Arial" w:hAnsi="Arial" w:cs="Arial"/>
                <w:sz w:val="20"/>
              </w:rPr>
              <w:t>an overspend</w:t>
            </w:r>
            <w:proofErr w:type="gramEnd"/>
            <w:r w:rsidR="00B50853">
              <w:rPr>
                <w:rFonts w:ascii="Arial" w:hAnsi="Arial" w:cs="Arial"/>
                <w:sz w:val="20"/>
              </w:rPr>
              <w:t xml:space="preserve"> for the last few months of the financial year.   GM confirmed that there is another budget pressure on training which is being monitored.  GM is of the opinion that there will be </w:t>
            </w:r>
            <w:proofErr w:type="gramStart"/>
            <w:r w:rsidR="00B50853">
              <w:rPr>
                <w:rFonts w:ascii="Arial" w:hAnsi="Arial" w:cs="Arial"/>
                <w:sz w:val="20"/>
              </w:rPr>
              <w:t>an underspend</w:t>
            </w:r>
            <w:proofErr w:type="gramEnd"/>
            <w:r w:rsidR="00B50853">
              <w:rPr>
                <w:rFonts w:ascii="Arial" w:hAnsi="Arial" w:cs="Arial"/>
                <w:sz w:val="20"/>
              </w:rPr>
              <w:t xml:space="preserve"> of approximately £800-£900k by the end of the year (this figure also contains drawing down £1.3m from reserves).   </w:t>
            </w:r>
          </w:p>
          <w:p w14:paraId="7F5B8F99" w14:textId="66E6A8B6" w:rsidR="00977EC4" w:rsidRPr="001D2DE2" w:rsidRDefault="00977EC4" w:rsidP="008D1127">
            <w:pPr>
              <w:spacing w:before="120" w:after="120"/>
              <w:rPr>
                <w:rFonts w:ascii="Arial" w:hAnsi="Arial" w:cs="Arial"/>
                <w:sz w:val="20"/>
              </w:rPr>
            </w:pPr>
            <w:r>
              <w:rPr>
                <w:rFonts w:ascii="Arial" w:hAnsi="Arial" w:cs="Arial"/>
                <w:sz w:val="20"/>
              </w:rPr>
              <w:t xml:space="preserve">It was agreed that following changes to the Financial Regulations, any movements above £250k resulting in a </w:t>
            </w:r>
            <w:proofErr w:type="spellStart"/>
            <w:r>
              <w:rPr>
                <w:rFonts w:ascii="Arial" w:hAnsi="Arial" w:cs="Arial"/>
                <w:sz w:val="20"/>
              </w:rPr>
              <w:t>virement</w:t>
            </w:r>
            <w:proofErr w:type="spellEnd"/>
            <w:r>
              <w:rPr>
                <w:rFonts w:ascii="Arial" w:hAnsi="Arial" w:cs="Arial"/>
                <w:sz w:val="20"/>
              </w:rPr>
              <w:t xml:space="preserve"> would need to have an associated decision sheet.</w:t>
            </w:r>
          </w:p>
        </w:tc>
        <w:tc>
          <w:tcPr>
            <w:tcW w:w="4536" w:type="dxa"/>
          </w:tcPr>
          <w:p w14:paraId="76A0D94A" w14:textId="77777777" w:rsidR="00EA3D28" w:rsidRPr="001D2DE2" w:rsidRDefault="00EA3D28" w:rsidP="00295566">
            <w:pPr>
              <w:spacing w:before="120" w:after="120"/>
              <w:rPr>
                <w:rFonts w:ascii="Arial" w:hAnsi="Arial" w:cs="Arial"/>
                <w:sz w:val="20"/>
              </w:rPr>
            </w:pPr>
          </w:p>
        </w:tc>
        <w:tc>
          <w:tcPr>
            <w:tcW w:w="1134" w:type="dxa"/>
          </w:tcPr>
          <w:p w14:paraId="13BCDDB4" w14:textId="77777777" w:rsidR="00EA3D28" w:rsidRPr="001D2DE2" w:rsidRDefault="00EA3D28" w:rsidP="003F1342">
            <w:pPr>
              <w:spacing w:before="120" w:after="120"/>
              <w:jc w:val="both"/>
              <w:rPr>
                <w:rFonts w:ascii="Arial" w:hAnsi="Arial" w:cs="Arial"/>
                <w:sz w:val="20"/>
              </w:rPr>
            </w:pPr>
          </w:p>
        </w:tc>
        <w:tc>
          <w:tcPr>
            <w:tcW w:w="1984" w:type="dxa"/>
          </w:tcPr>
          <w:p w14:paraId="4F91F292" w14:textId="77777777" w:rsidR="00EA3D28" w:rsidRPr="001D2DE2" w:rsidRDefault="00EA3D28" w:rsidP="003F1342">
            <w:pPr>
              <w:spacing w:before="120" w:after="120"/>
              <w:jc w:val="both"/>
              <w:rPr>
                <w:rFonts w:ascii="Arial" w:hAnsi="Arial" w:cs="Arial"/>
                <w:sz w:val="20"/>
              </w:rPr>
            </w:pPr>
          </w:p>
        </w:tc>
      </w:tr>
      <w:tr w:rsidR="00EA3D28" w:rsidRPr="001D2DE2" w14:paraId="5DE1D430" w14:textId="77777777" w:rsidTr="00B20451">
        <w:tc>
          <w:tcPr>
            <w:tcW w:w="704" w:type="dxa"/>
          </w:tcPr>
          <w:p w14:paraId="624412BC" w14:textId="1F8EF7BD" w:rsidR="00EA3D28" w:rsidRPr="00EA3D28" w:rsidRDefault="00EA3D28" w:rsidP="003F1342">
            <w:pPr>
              <w:spacing w:before="120" w:after="120"/>
              <w:jc w:val="both"/>
              <w:rPr>
                <w:rFonts w:ascii="Arial" w:hAnsi="Arial" w:cs="Arial"/>
                <w:b/>
                <w:sz w:val="20"/>
              </w:rPr>
            </w:pPr>
            <w:r w:rsidRPr="00EA3D28">
              <w:rPr>
                <w:rFonts w:ascii="Arial" w:hAnsi="Arial" w:cs="Arial"/>
                <w:b/>
                <w:sz w:val="20"/>
              </w:rPr>
              <w:t>10</w:t>
            </w:r>
          </w:p>
        </w:tc>
        <w:tc>
          <w:tcPr>
            <w:tcW w:w="5812" w:type="dxa"/>
          </w:tcPr>
          <w:p w14:paraId="4A2F813A" w14:textId="77777777" w:rsidR="00EA3D28" w:rsidRPr="00EA3D28" w:rsidRDefault="00EA3D28" w:rsidP="00295566">
            <w:pPr>
              <w:spacing w:before="120" w:after="120"/>
              <w:rPr>
                <w:rFonts w:ascii="Arial" w:hAnsi="Arial" w:cs="Arial"/>
                <w:b/>
                <w:sz w:val="20"/>
              </w:rPr>
            </w:pPr>
            <w:r w:rsidRPr="00EA3D28">
              <w:rPr>
                <w:rFonts w:ascii="Arial" w:hAnsi="Arial" w:cs="Arial"/>
                <w:b/>
                <w:sz w:val="20"/>
              </w:rPr>
              <w:t>Performance Report</w:t>
            </w:r>
          </w:p>
          <w:p w14:paraId="2DB12FFC" w14:textId="587AB715" w:rsidR="00EA3D28" w:rsidRDefault="00977EC4" w:rsidP="00977EC4">
            <w:pPr>
              <w:spacing w:before="120" w:after="120"/>
              <w:rPr>
                <w:rFonts w:ascii="Arial" w:hAnsi="Arial" w:cs="Arial"/>
                <w:sz w:val="20"/>
              </w:rPr>
            </w:pPr>
            <w:r>
              <w:rPr>
                <w:rFonts w:ascii="Arial" w:hAnsi="Arial" w:cs="Arial"/>
                <w:sz w:val="20"/>
              </w:rPr>
              <w:t>LC presented the Performance Report which had been updated slightly following feedback from the previous meeting.  The dashboards now included an Executive Summary</w:t>
            </w:r>
            <w:r w:rsidR="00A46E98">
              <w:rPr>
                <w:rFonts w:ascii="Arial" w:hAnsi="Arial" w:cs="Arial"/>
                <w:sz w:val="20"/>
              </w:rPr>
              <w:t xml:space="preserve"> and a Home Safety </w:t>
            </w:r>
            <w:r>
              <w:rPr>
                <w:rFonts w:ascii="Arial" w:hAnsi="Arial" w:cs="Arial"/>
                <w:sz w:val="20"/>
              </w:rPr>
              <w:t>item.</w:t>
            </w:r>
          </w:p>
          <w:p w14:paraId="1A44C3BC" w14:textId="66FE42C4" w:rsidR="00977EC4" w:rsidRDefault="00977EC4" w:rsidP="00977EC4">
            <w:pPr>
              <w:spacing w:before="120" w:after="120"/>
              <w:rPr>
                <w:rFonts w:ascii="Arial" w:hAnsi="Arial" w:cs="Arial"/>
                <w:sz w:val="20"/>
              </w:rPr>
            </w:pPr>
            <w:r>
              <w:rPr>
                <w:rFonts w:ascii="Arial" w:hAnsi="Arial" w:cs="Arial"/>
                <w:sz w:val="20"/>
              </w:rPr>
              <w:t xml:space="preserve">Items to note were </w:t>
            </w:r>
            <w:r w:rsidR="00A46E98">
              <w:rPr>
                <w:rFonts w:ascii="Arial" w:hAnsi="Arial" w:cs="Arial"/>
                <w:sz w:val="20"/>
              </w:rPr>
              <w:t xml:space="preserve">5 of the whole time stations achieved 95% availability for August.  Chelmsford had an improvement of 8% of availability for August.  10 On-call stations exceeded their availability for August.  </w:t>
            </w:r>
          </w:p>
          <w:p w14:paraId="4AFCC660" w14:textId="6E9C327B" w:rsidR="00A46E98" w:rsidRDefault="00A46E98" w:rsidP="00977EC4">
            <w:pPr>
              <w:spacing w:before="120" w:after="120"/>
              <w:rPr>
                <w:rFonts w:ascii="Arial" w:hAnsi="Arial" w:cs="Arial"/>
                <w:sz w:val="20"/>
              </w:rPr>
            </w:pPr>
            <w:r>
              <w:rPr>
                <w:rFonts w:ascii="Arial" w:hAnsi="Arial" w:cs="Arial"/>
                <w:sz w:val="20"/>
              </w:rPr>
              <w:t xml:space="preserve">The new dashboard for Home Safety shows a number of downward red arrows which signify the large amount of requests for visits following Grenfell.  The way the data is recorded has also been altered with the inclusion of the Safe and Well visits which take longer than a normal Home Safety visit.   LC reported that there is a backlog of data still to be entered onto the system which, once added, will make differences to the average figures. </w:t>
            </w:r>
          </w:p>
          <w:p w14:paraId="794984F4" w14:textId="446BC09C" w:rsidR="00A46E98" w:rsidRDefault="00A46E98" w:rsidP="00977EC4">
            <w:pPr>
              <w:spacing w:before="120" w:after="120"/>
              <w:rPr>
                <w:rFonts w:ascii="Arial" w:hAnsi="Arial" w:cs="Arial"/>
                <w:sz w:val="20"/>
              </w:rPr>
            </w:pPr>
            <w:r>
              <w:rPr>
                <w:rFonts w:ascii="Arial" w:hAnsi="Arial" w:cs="Arial"/>
                <w:sz w:val="20"/>
              </w:rPr>
              <w:t xml:space="preserve">LC confirmed that at the time of extracting the data there were 99 incident forms waiting to go through the QA process.  </w:t>
            </w:r>
          </w:p>
          <w:p w14:paraId="14410ECB" w14:textId="39B1267B" w:rsidR="00B24AE4" w:rsidRDefault="00B24AE4" w:rsidP="00977EC4">
            <w:pPr>
              <w:spacing w:before="120" w:after="120"/>
              <w:rPr>
                <w:rFonts w:ascii="Arial" w:hAnsi="Arial" w:cs="Arial"/>
                <w:sz w:val="20"/>
              </w:rPr>
            </w:pPr>
            <w:r>
              <w:rPr>
                <w:rFonts w:ascii="Arial" w:hAnsi="Arial" w:cs="Arial"/>
                <w:sz w:val="20"/>
              </w:rPr>
              <w:t xml:space="preserve">PBI was interested in how many home safety visits are as a result of domestic violence and LC would investigate and report back.  </w:t>
            </w:r>
          </w:p>
          <w:p w14:paraId="688FA0C5" w14:textId="4143B670" w:rsidR="00977EC4" w:rsidRPr="001D2DE2" w:rsidRDefault="00FD7F4D" w:rsidP="00FD7F4D">
            <w:pPr>
              <w:spacing w:before="120" w:after="120"/>
              <w:rPr>
                <w:rFonts w:ascii="Arial" w:hAnsi="Arial" w:cs="Arial"/>
                <w:sz w:val="20"/>
              </w:rPr>
            </w:pPr>
            <w:r>
              <w:rPr>
                <w:rFonts w:ascii="Arial" w:hAnsi="Arial" w:cs="Arial"/>
                <w:sz w:val="20"/>
              </w:rPr>
              <w:t xml:space="preserve">LC commented that the response times by station dashboard had been taken off the dashboards due to almost no changes in the reporting data and unless there was a significant change in the future, it would not be included in the Performance Reports.  However, the response times will be reported on in the Quarterly Report which is produced. </w:t>
            </w:r>
          </w:p>
        </w:tc>
        <w:tc>
          <w:tcPr>
            <w:tcW w:w="4536" w:type="dxa"/>
          </w:tcPr>
          <w:p w14:paraId="123440DE" w14:textId="77777777" w:rsidR="00EA3D28" w:rsidRDefault="00EA3D28" w:rsidP="00295566">
            <w:pPr>
              <w:spacing w:before="120" w:after="120"/>
              <w:rPr>
                <w:rFonts w:ascii="Arial" w:hAnsi="Arial" w:cs="Arial"/>
                <w:sz w:val="20"/>
              </w:rPr>
            </w:pPr>
          </w:p>
          <w:p w14:paraId="16DF867A" w14:textId="77777777" w:rsidR="00B60FC2" w:rsidRDefault="00B60FC2" w:rsidP="00295566">
            <w:pPr>
              <w:spacing w:before="120" w:after="120"/>
              <w:rPr>
                <w:rFonts w:ascii="Arial" w:hAnsi="Arial" w:cs="Arial"/>
                <w:sz w:val="20"/>
              </w:rPr>
            </w:pPr>
          </w:p>
          <w:p w14:paraId="5634F9E4" w14:textId="77777777" w:rsidR="00B60FC2" w:rsidRDefault="00B60FC2" w:rsidP="00295566">
            <w:pPr>
              <w:spacing w:before="120" w:after="120"/>
              <w:rPr>
                <w:rFonts w:ascii="Arial" w:hAnsi="Arial" w:cs="Arial"/>
                <w:sz w:val="20"/>
              </w:rPr>
            </w:pPr>
          </w:p>
          <w:p w14:paraId="3CC6D834" w14:textId="77777777" w:rsidR="00B60FC2" w:rsidRDefault="00B60FC2" w:rsidP="00295566">
            <w:pPr>
              <w:spacing w:before="120" w:after="120"/>
              <w:rPr>
                <w:rFonts w:ascii="Arial" w:hAnsi="Arial" w:cs="Arial"/>
                <w:sz w:val="20"/>
              </w:rPr>
            </w:pPr>
          </w:p>
          <w:p w14:paraId="2B0435FE" w14:textId="77777777" w:rsidR="00B60FC2" w:rsidRDefault="00B60FC2" w:rsidP="00295566">
            <w:pPr>
              <w:spacing w:before="120" w:after="120"/>
              <w:rPr>
                <w:rFonts w:ascii="Arial" w:hAnsi="Arial" w:cs="Arial"/>
                <w:sz w:val="20"/>
              </w:rPr>
            </w:pPr>
          </w:p>
          <w:p w14:paraId="74A46702" w14:textId="77777777" w:rsidR="00B60FC2" w:rsidRDefault="00B60FC2" w:rsidP="00295566">
            <w:pPr>
              <w:spacing w:before="120" w:after="120"/>
              <w:rPr>
                <w:rFonts w:ascii="Arial" w:hAnsi="Arial" w:cs="Arial"/>
                <w:sz w:val="20"/>
              </w:rPr>
            </w:pPr>
          </w:p>
          <w:p w14:paraId="26074558" w14:textId="77777777" w:rsidR="00B60FC2" w:rsidRDefault="00B60FC2" w:rsidP="00295566">
            <w:pPr>
              <w:spacing w:before="120" w:after="120"/>
              <w:rPr>
                <w:rFonts w:ascii="Arial" w:hAnsi="Arial" w:cs="Arial"/>
                <w:sz w:val="20"/>
              </w:rPr>
            </w:pPr>
          </w:p>
          <w:p w14:paraId="4B2A86D7" w14:textId="77777777" w:rsidR="00B60FC2" w:rsidRDefault="00B60FC2" w:rsidP="00295566">
            <w:pPr>
              <w:spacing w:before="120" w:after="120"/>
              <w:rPr>
                <w:rFonts w:ascii="Arial" w:hAnsi="Arial" w:cs="Arial"/>
                <w:sz w:val="20"/>
              </w:rPr>
            </w:pPr>
          </w:p>
          <w:p w14:paraId="5CCBBA03" w14:textId="77777777" w:rsidR="00B60FC2" w:rsidRDefault="00B60FC2" w:rsidP="00295566">
            <w:pPr>
              <w:spacing w:before="120" w:after="120"/>
              <w:rPr>
                <w:rFonts w:ascii="Arial" w:hAnsi="Arial" w:cs="Arial"/>
                <w:sz w:val="20"/>
              </w:rPr>
            </w:pPr>
          </w:p>
          <w:p w14:paraId="72F63478" w14:textId="77777777" w:rsidR="00B60FC2" w:rsidRDefault="00B60FC2" w:rsidP="00295566">
            <w:pPr>
              <w:spacing w:before="120" w:after="120"/>
              <w:rPr>
                <w:rFonts w:ascii="Arial" w:hAnsi="Arial" w:cs="Arial"/>
                <w:sz w:val="20"/>
              </w:rPr>
            </w:pPr>
          </w:p>
          <w:p w14:paraId="57151910" w14:textId="77777777" w:rsidR="00B60FC2" w:rsidRDefault="00B60FC2" w:rsidP="00295566">
            <w:pPr>
              <w:spacing w:before="120" w:after="120"/>
              <w:rPr>
                <w:rFonts w:ascii="Arial" w:hAnsi="Arial" w:cs="Arial"/>
                <w:sz w:val="20"/>
              </w:rPr>
            </w:pPr>
          </w:p>
          <w:p w14:paraId="21D2135A" w14:textId="77777777" w:rsidR="00B60FC2" w:rsidRDefault="00B60FC2" w:rsidP="00295566">
            <w:pPr>
              <w:spacing w:before="120" w:after="120"/>
              <w:rPr>
                <w:rFonts w:ascii="Arial" w:hAnsi="Arial" w:cs="Arial"/>
                <w:sz w:val="20"/>
              </w:rPr>
            </w:pPr>
          </w:p>
          <w:p w14:paraId="28AAEC2F" w14:textId="7C5F4E09" w:rsidR="00B60FC2" w:rsidRDefault="00B60FC2" w:rsidP="00295566">
            <w:pPr>
              <w:spacing w:before="120" w:after="120"/>
              <w:rPr>
                <w:rFonts w:ascii="Arial" w:hAnsi="Arial" w:cs="Arial"/>
                <w:sz w:val="20"/>
              </w:rPr>
            </w:pPr>
          </w:p>
          <w:p w14:paraId="0E3D903F" w14:textId="77777777" w:rsidR="00B60FC2" w:rsidRPr="00B60FC2" w:rsidRDefault="00B60FC2" w:rsidP="00B60FC2">
            <w:pPr>
              <w:rPr>
                <w:rFonts w:ascii="Arial" w:hAnsi="Arial" w:cs="Arial"/>
                <w:b/>
                <w:sz w:val="20"/>
              </w:rPr>
            </w:pPr>
            <w:r w:rsidRPr="00B60FC2">
              <w:rPr>
                <w:rFonts w:ascii="Arial" w:hAnsi="Arial" w:cs="Arial"/>
                <w:b/>
                <w:sz w:val="20"/>
              </w:rPr>
              <w:t>Action: 63/18</w:t>
            </w:r>
          </w:p>
          <w:p w14:paraId="691783AD" w14:textId="2D633A96" w:rsidR="00B60FC2" w:rsidRPr="001D2DE2" w:rsidRDefault="00B60FC2" w:rsidP="00B60FC2">
            <w:pPr>
              <w:rPr>
                <w:rFonts w:ascii="Arial" w:hAnsi="Arial" w:cs="Arial"/>
                <w:sz w:val="20"/>
              </w:rPr>
            </w:pPr>
            <w:r w:rsidRPr="00B60FC2">
              <w:rPr>
                <w:rFonts w:ascii="Arial" w:hAnsi="Arial" w:cs="Arial"/>
                <w:b/>
                <w:sz w:val="20"/>
              </w:rPr>
              <w:t>LC to look into home safety visits and domestic violence and report back.</w:t>
            </w:r>
          </w:p>
        </w:tc>
        <w:tc>
          <w:tcPr>
            <w:tcW w:w="1134" w:type="dxa"/>
          </w:tcPr>
          <w:p w14:paraId="1B289810" w14:textId="77777777" w:rsidR="00EA3D28" w:rsidRDefault="00EA3D28" w:rsidP="003F1342">
            <w:pPr>
              <w:spacing w:before="120" w:after="120"/>
              <w:jc w:val="both"/>
              <w:rPr>
                <w:rFonts w:ascii="Arial" w:hAnsi="Arial" w:cs="Arial"/>
                <w:sz w:val="20"/>
              </w:rPr>
            </w:pPr>
          </w:p>
          <w:p w14:paraId="0A29BFF9" w14:textId="77777777" w:rsidR="00B60FC2" w:rsidRDefault="00B60FC2" w:rsidP="003F1342">
            <w:pPr>
              <w:spacing w:before="120" w:after="120"/>
              <w:jc w:val="both"/>
              <w:rPr>
                <w:rFonts w:ascii="Arial" w:hAnsi="Arial" w:cs="Arial"/>
                <w:sz w:val="20"/>
              </w:rPr>
            </w:pPr>
          </w:p>
          <w:p w14:paraId="1386B65A" w14:textId="77777777" w:rsidR="00B60FC2" w:rsidRDefault="00B60FC2" w:rsidP="003F1342">
            <w:pPr>
              <w:spacing w:before="120" w:after="120"/>
              <w:jc w:val="both"/>
              <w:rPr>
                <w:rFonts w:ascii="Arial" w:hAnsi="Arial" w:cs="Arial"/>
                <w:sz w:val="20"/>
              </w:rPr>
            </w:pPr>
          </w:p>
          <w:p w14:paraId="1F6755EE" w14:textId="77777777" w:rsidR="00B60FC2" w:rsidRDefault="00B60FC2" w:rsidP="003F1342">
            <w:pPr>
              <w:spacing w:before="120" w:after="120"/>
              <w:jc w:val="both"/>
              <w:rPr>
                <w:rFonts w:ascii="Arial" w:hAnsi="Arial" w:cs="Arial"/>
                <w:sz w:val="20"/>
              </w:rPr>
            </w:pPr>
          </w:p>
          <w:p w14:paraId="66AE414F" w14:textId="77777777" w:rsidR="00B60FC2" w:rsidRDefault="00B60FC2" w:rsidP="003F1342">
            <w:pPr>
              <w:spacing w:before="120" w:after="120"/>
              <w:jc w:val="both"/>
              <w:rPr>
                <w:rFonts w:ascii="Arial" w:hAnsi="Arial" w:cs="Arial"/>
                <w:sz w:val="20"/>
              </w:rPr>
            </w:pPr>
          </w:p>
          <w:p w14:paraId="076FF0B0" w14:textId="77777777" w:rsidR="00B60FC2" w:rsidRDefault="00B60FC2" w:rsidP="003F1342">
            <w:pPr>
              <w:spacing w:before="120" w:after="120"/>
              <w:jc w:val="both"/>
              <w:rPr>
                <w:rFonts w:ascii="Arial" w:hAnsi="Arial" w:cs="Arial"/>
                <w:sz w:val="20"/>
              </w:rPr>
            </w:pPr>
          </w:p>
          <w:p w14:paraId="57C594F4" w14:textId="77777777" w:rsidR="00B60FC2" w:rsidRDefault="00B60FC2" w:rsidP="003F1342">
            <w:pPr>
              <w:spacing w:before="120" w:after="120"/>
              <w:jc w:val="both"/>
              <w:rPr>
                <w:rFonts w:ascii="Arial" w:hAnsi="Arial" w:cs="Arial"/>
                <w:sz w:val="20"/>
              </w:rPr>
            </w:pPr>
          </w:p>
          <w:p w14:paraId="01DDFDAF" w14:textId="77777777" w:rsidR="00B60FC2" w:rsidRDefault="00B60FC2" w:rsidP="003F1342">
            <w:pPr>
              <w:spacing w:before="120" w:after="120"/>
              <w:jc w:val="both"/>
              <w:rPr>
                <w:rFonts w:ascii="Arial" w:hAnsi="Arial" w:cs="Arial"/>
                <w:sz w:val="20"/>
              </w:rPr>
            </w:pPr>
          </w:p>
          <w:p w14:paraId="465D656D" w14:textId="77777777" w:rsidR="00B60FC2" w:rsidRDefault="00B60FC2" w:rsidP="003F1342">
            <w:pPr>
              <w:spacing w:before="120" w:after="120"/>
              <w:jc w:val="both"/>
              <w:rPr>
                <w:rFonts w:ascii="Arial" w:hAnsi="Arial" w:cs="Arial"/>
                <w:sz w:val="20"/>
              </w:rPr>
            </w:pPr>
          </w:p>
          <w:p w14:paraId="7F8A8720" w14:textId="77777777" w:rsidR="00B60FC2" w:rsidRDefault="00B60FC2" w:rsidP="003F1342">
            <w:pPr>
              <w:spacing w:before="120" w:after="120"/>
              <w:jc w:val="both"/>
              <w:rPr>
                <w:rFonts w:ascii="Arial" w:hAnsi="Arial" w:cs="Arial"/>
                <w:sz w:val="20"/>
              </w:rPr>
            </w:pPr>
          </w:p>
          <w:p w14:paraId="3B1FB07A" w14:textId="77777777" w:rsidR="00B60FC2" w:rsidRDefault="00B60FC2" w:rsidP="003F1342">
            <w:pPr>
              <w:spacing w:before="120" w:after="120"/>
              <w:jc w:val="both"/>
              <w:rPr>
                <w:rFonts w:ascii="Arial" w:hAnsi="Arial" w:cs="Arial"/>
                <w:sz w:val="20"/>
              </w:rPr>
            </w:pPr>
          </w:p>
          <w:p w14:paraId="29C4D7FB" w14:textId="77777777" w:rsidR="00B60FC2" w:rsidRDefault="00B60FC2" w:rsidP="003F1342">
            <w:pPr>
              <w:spacing w:before="120" w:after="120"/>
              <w:jc w:val="both"/>
              <w:rPr>
                <w:rFonts w:ascii="Arial" w:hAnsi="Arial" w:cs="Arial"/>
                <w:sz w:val="20"/>
              </w:rPr>
            </w:pPr>
          </w:p>
          <w:p w14:paraId="47ADFBAD" w14:textId="77777777" w:rsidR="00B60FC2" w:rsidRDefault="00B60FC2" w:rsidP="003F1342">
            <w:pPr>
              <w:spacing w:before="120" w:after="120"/>
              <w:jc w:val="both"/>
              <w:rPr>
                <w:rFonts w:ascii="Arial" w:hAnsi="Arial" w:cs="Arial"/>
                <w:sz w:val="20"/>
              </w:rPr>
            </w:pPr>
          </w:p>
          <w:p w14:paraId="46236315" w14:textId="1EA27573" w:rsidR="00B60FC2" w:rsidRPr="001D2DE2" w:rsidRDefault="00B60FC2" w:rsidP="003F1342">
            <w:pPr>
              <w:spacing w:before="120" w:after="120"/>
              <w:jc w:val="both"/>
              <w:rPr>
                <w:rFonts w:ascii="Arial" w:hAnsi="Arial" w:cs="Arial"/>
                <w:sz w:val="20"/>
              </w:rPr>
            </w:pPr>
            <w:r>
              <w:rPr>
                <w:rFonts w:ascii="Arial" w:hAnsi="Arial" w:cs="Arial"/>
                <w:sz w:val="20"/>
              </w:rPr>
              <w:t>LC</w:t>
            </w:r>
          </w:p>
        </w:tc>
        <w:tc>
          <w:tcPr>
            <w:tcW w:w="1984" w:type="dxa"/>
          </w:tcPr>
          <w:p w14:paraId="3C47651D" w14:textId="77777777" w:rsidR="00EA3D28" w:rsidRDefault="00EA3D28" w:rsidP="003F1342">
            <w:pPr>
              <w:spacing w:before="120" w:after="120"/>
              <w:jc w:val="both"/>
              <w:rPr>
                <w:rFonts w:ascii="Arial" w:hAnsi="Arial" w:cs="Arial"/>
                <w:sz w:val="20"/>
              </w:rPr>
            </w:pPr>
          </w:p>
          <w:p w14:paraId="09DDDC5C" w14:textId="77777777" w:rsidR="00B60FC2" w:rsidRDefault="00B60FC2" w:rsidP="003F1342">
            <w:pPr>
              <w:spacing w:before="120" w:after="120"/>
              <w:jc w:val="both"/>
              <w:rPr>
                <w:rFonts w:ascii="Arial" w:hAnsi="Arial" w:cs="Arial"/>
                <w:sz w:val="20"/>
              </w:rPr>
            </w:pPr>
          </w:p>
          <w:p w14:paraId="50DECD7F" w14:textId="77777777" w:rsidR="00B60FC2" w:rsidRDefault="00B60FC2" w:rsidP="003F1342">
            <w:pPr>
              <w:spacing w:before="120" w:after="120"/>
              <w:jc w:val="both"/>
              <w:rPr>
                <w:rFonts w:ascii="Arial" w:hAnsi="Arial" w:cs="Arial"/>
                <w:sz w:val="20"/>
              </w:rPr>
            </w:pPr>
          </w:p>
          <w:p w14:paraId="37E3CBCA" w14:textId="77777777" w:rsidR="00B60FC2" w:rsidRDefault="00B60FC2" w:rsidP="003F1342">
            <w:pPr>
              <w:spacing w:before="120" w:after="120"/>
              <w:jc w:val="both"/>
              <w:rPr>
                <w:rFonts w:ascii="Arial" w:hAnsi="Arial" w:cs="Arial"/>
                <w:sz w:val="20"/>
              </w:rPr>
            </w:pPr>
          </w:p>
          <w:p w14:paraId="60322F7F" w14:textId="77777777" w:rsidR="00B60FC2" w:rsidRDefault="00B60FC2" w:rsidP="003F1342">
            <w:pPr>
              <w:spacing w:before="120" w:after="120"/>
              <w:jc w:val="both"/>
              <w:rPr>
                <w:rFonts w:ascii="Arial" w:hAnsi="Arial" w:cs="Arial"/>
                <w:sz w:val="20"/>
              </w:rPr>
            </w:pPr>
          </w:p>
          <w:p w14:paraId="4CB06491" w14:textId="77777777" w:rsidR="00B60FC2" w:rsidRDefault="00B60FC2" w:rsidP="003F1342">
            <w:pPr>
              <w:spacing w:before="120" w:after="120"/>
              <w:jc w:val="both"/>
              <w:rPr>
                <w:rFonts w:ascii="Arial" w:hAnsi="Arial" w:cs="Arial"/>
                <w:sz w:val="20"/>
              </w:rPr>
            </w:pPr>
          </w:p>
          <w:p w14:paraId="00AB5D59" w14:textId="77777777" w:rsidR="00B60FC2" w:rsidRDefault="00B60FC2" w:rsidP="003F1342">
            <w:pPr>
              <w:spacing w:before="120" w:after="120"/>
              <w:jc w:val="both"/>
              <w:rPr>
                <w:rFonts w:ascii="Arial" w:hAnsi="Arial" w:cs="Arial"/>
                <w:sz w:val="20"/>
              </w:rPr>
            </w:pPr>
          </w:p>
          <w:p w14:paraId="5D449353" w14:textId="77777777" w:rsidR="00B60FC2" w:rsidRDefault="00B60FC2" w:rsidP="003F1342">
            <w:pPr>
              <w:spacing w:before="120" w:after="120"/>
              <w:jc w:val="both"/>
              <w:rPr>
                <w:rFonts w:ascii="Arial" w:hAnsi="Arial" w:cs="Arial"/>
                <w:sz w:val="20"/>
              </w:rPr>
            </w:pPr>
          </w:p>
          <w:p w14:paraId="33C7F0BA" w14:textId="77777777" w:rsidR="00B60FC2" w:rsidRDefault="00B60FC2" w:rsidP="003F1342">
            <w:pPr>
              <w:spacing w:before="120" w:after="120"/>
              <w:jc w:val="both"/>
              <w:rPr>
                <w:rFonts w:ascii="Arial" w:hAnsi="Arial" w:cs="Arial"/>
                <w:sz w:val="20"/>
              </w:rPr>
            </w:pPr>
          </w:p>
          <w:p w14:paraId="7C373C42" w14:textId="77777777" w:rsidR="00B60FC2" w:rsidRDefault="00B60FC2" w:rsidP="003F1342">
            <w:pPr>
              <w:spacing w:before="120" w:after="120"/>
              <w:jc w:val="both"/>
              <w:rPr>
                <w:rFonts w:ascii="Arial" w:hAnsi="Arial" w:cs="Arial"/>
                <w:sz w:val="20"/>
              </w:rPr>
            </w:pPr>
          </w:p>
          <w:p w14:paraId="54AEE0BD" w14:textId="77777777" w:rsidR="00B60FC2" w:rsidRDefault="00B60FC2" w:rsidP="003F1342">
            <w:pPr>
              <w:spacing w:before="120" w:after="120"/>
              <w:jc w:val="both"/>
              <w:rPr>
                <w:rFonts w:ascii="Arial" w:hAnsi="Arial" w:cs="Arial"/>
                <w:sz w:val="20"/>
              </w:rPr>
            </w:pPr>
          </w:p>
          <w:p w14:paraId="348F1E0C" w14:textId="77777777" w:rsidR="00B60FC2" w:rsidRDefault="00B60FC2" w:rsidP="003F1342">
            <w:pPr>
              <w:spacing w:before="120" w:after="120"/>
              <w:jc w:val="both"/>
              <w:rPr>
                <w:rFonts w:ascii="Arial" w:hAnsi="Arial" w:cs="Arial"/>
                <w:sz w:val="20"/>
              </w:rPr>
            </w:pPr>
          </w:p>
          <w:p w14:paraId="52AA5DC4" w14:textId="77777777" w:rsidR="00B60FC2" w:rsidRDefault="00B60FC2" w:rsidP="003F1342">
            <w:pPr>
              <w:spacing w:before="120" w:after="120"/>
              <w:jc w:val="both"/>
              <w:rPr>
                <w:rFonts w:ascii="Arial" w:hAnsi="Arial" w:cs="Arial"/>
                <w:sz w:val="20"/>
              </w:rPr>
            </w:pPr>
          </w:p>
          <w:p w14:paraId="569CF14C" w14:textId="46079308" w:rsidR="00B60FC2" w:rsidRPr="001D2DE2" w:rsidRDefault="00B60FC2" w:rsidP="003F1342">
            <w:pPr>
              <w:spacing w:before="120" w:after="120"/>
              <w:jc w:val="both"/>
              <w:rPr>
                <w:rFonts w:ascii="Arial" w:hAnsi="Arial" w:cs="Arial"/>
                <w:sz w:val="20"/>
              </w:rPr>
            </w:pPr>
            <w:r>
              <w:rPr>
                <w:rFonts w:ascii="Arial" w:hAnsi="Arial" w:cs="Arial"/>
                <w:sz w:val="20"/>
              </w:rPr>
              <w:t>30 October 2018</w:t>
            </w:r>
          </w:p>
        </w:tc>
      </w:tr>
      <w:tr w:rsidR="00EA3D28" w:rsidRPr="001D2DE2" w14:paraId="3E3D4A01" w14:textId="77777777" w:rsidTr="00B20451">
        <w:tc>
          <w:tcPr>
            <w:tcW w:w="704" w:type="dxa"/>
          </w:tcPr>
          <w:p w14:paraId="1B9E49FC" w14:textId="47DCC6B6" w:rsidR="00EA3D28" w:rsidRPr="00EA3D28" w:rsidRDefault="00EA3D28" w:rsidP="003F1342">
            <w:pPr>
              <w:spacing w:before="120" w:after="120"/>
              <w:jc w:val="both"/>
              <w:rPr>
                <w:rFonts w:ascii="Arial" w:hAnsi="Arial" w:cs="Arial"/>
                <w:b/>
                <w:sz w:val="20"/>
              </w:rPr>
            </w:pPr>
            <w:r w:rsidRPr="00EA3D28">
              <w:rPr>
                <w:rFonts w:ascii="Arial" w:hAnsi="Arial" w:cs="Arial"/>
                <w:b/>
                <w:sz w:val="20"/>
              </w:rPr>
              <w:t>11</w:t>
            </w:r>
          </w:p>
        </w:tc>
        <w:tc>
          <w:tcPr>
            <w:tcW w:w="5812" w:type="dxa"/>
          </w:tcPr>
          <w:p w14:paraId="08BEF056" w14:textId="77777777" w:rsidR="00EA3D28" w:rsidRDefault="00EA3D28" w:rsidP="00295566">
            <w:pPr>
              <w:spacing w:before="120" w:after="120"/>
              <w:rPr>
                <w:rFonts w:ascii="Arial" w:hAnsi="Arial" w:cs="Arial"/>
                <w:b/>
                <w:sz w:val="20"/>
              </w:rPr>
            </w:pPr>
            <w:r w:rsidRPr="00EA3D28">
              <w:rPr>
                <w:rFonts w:ascii="Arial" w:hAnsi="Arial" w:cs="Arial"/>
                <w:b/>
                <w:sz w:val="20"/>
              </w:rPr>
              <w:t>HMICFRS Update</w:t>
            </w:r>
          </w:p>
          <w:p w14:paraId="0B941FA6" w14:textId="2140F130" w:rsidR="00A46E98" w:rsidRDefault="00B24AE4" w:rsidP="00295566">
            <w:pPr>
              <w:spacing w:before="120" w:after="120"/>
              <w:rPr>
                <w:rFonts w:ascii="Arial" w:hAnsi="Arial" w:cs="Arial"/>
                <w:sz w:val="20"/>
              </w:rPr>
            </w:pPr>
            <w:r>
              <w:rPr>
                <w:rFonts w:ascii="Arial" w:hAnsi="Arial" w:cs="Arial"/>
                <w:sz w:val="20"/>
              </w:rPr>
              <w:t xml:space="preserve">LC gave a verbal update after Bill </w:t>
            </w:r>
            <w:proofErr w:type="spellStart"/>
            <w:r>
              <w:rPr>
                <w:rFonts w:ascii="Arial" w:hAnsi="Arial" w:cs="Arial"/>
                <w:sz w:val="20"/>
              </w:rPr>
              <w:t>Harvison</w:t>
            </w:r>
            <w:proofErr w:type="spellEnd"/>
            <w:r>
              <w:rPr>
                <w:rFonts w:ascii="Arial" w:hAnsi="Arial" w:cs="Arial"/>
                <w:sz w:val="20"/>
              </w:rPr>
              <w:t xml:space="preserve"> (the Service Liaison Lead)</w:t>
            </w:r>
            <w:r w:rsidR="00FD7F4D">
              <w:rPr>
                <w:rFonts w:ascii="Arial" w:hAnsi="Arial" w:cs="Arial"/>
                <w:sz w:val="20"/>
              </w:rPr>
              <w:t xml:space="preserve"> </w:t>
            </w:r>
            <w:r w:rsidR="00F357AE">
              <w:rPr>
                <w:rFonts w:ascii="Arial" w:hAnsi="Arial" w:cs="Arial"/>
                <w:sz w:val="20"/>
              </w:rPr>
              <w:t xml:space="preserve">visited </w:t>
            </w:r>
            <w:proofErr w:type="spellStart"/>
            <w:r w:rsidR="00F357AE">
              <w:rPr>
                <w:rFonts w:ascii="Arial" w:hAnsi="Arial" w:cs="Arial"/>
                <w:sz w:val="20"/>
              </w:rPr>
              <w:t>Kelvedon</w:t>
            </w:r>
            <w:proofErr w:type="spellEnd"/>
            <w:r w:rsidR="00F357AE">
              <w:rPr>
                <w:rFonts w:ascii="Arial" w:hAnsi="Arial" w:cs="Arial"/>
                <w:sz w:val="20"/>
              </w:rPr>
              <w:t xml:space="preserve"> Park </w:t>
            </w:r>
            <w:r w:rsidR="00FD7F4D">
              <w:rPr>
                <w:rFonts w:ascii="Arial" w:hAnsi="Arial" w:cs="Arial"/>
                <w:sz w:val="20"/>
              </w:rPr>
              <w:t xml:space="preserve">on 4 and 5 September.  </w:t>
            </w:r>
            <w:r w:rsidR="00F357AE">
              <w:rPr>
                <w:rFonts w:ascii="Arial" w:hAnsi="Arial" w:cs="Arial"/>
                <w:sz w:val="20"/>
              </w:rPr>
              <w:t xml:space="preserve">Bill is due to visit again on 17, 18 and 19 October.  He has asked for information on people awards, pass out parades </w:t>
            </w:r>
            <w:proofErr w:type="spellStart"/>
            <w:r w:rsidR="00F357AE">
              <w:rPr>
                <w:rFonts w:ascii="Arial" w:hAnsi="Arial" w:cs="Arial"/>
                <w:sz w:val="20"/>
              </w:rPr>
              <w:t>etc</w:t>
            </w:r>
            <w:proofErr w:type="spellEnd"/>
            <w:r w:rsidR="00F357AE">
              <w:rPr>
                <w:rFonts w:ascii="Arial" w:hAnsi="Arial" w:cs="Arial"/>
                <w:sz w:val="20"/>
              </w:rPr>
              <w:t xml:space="preserve"> and to let Tracy know so that she can co-ordinate them.  </w:t>
            </w:r>
          </w:p>
          <w:p w14:paraId="53718312" w14:textId="778C2590" w:rsidR="00F357AE" w:rsidRDefault="00F357AE" w:rsidP="00295566">
            <w:pPr>
              <w:spacing w:before="120" w:after="120"/>
              <w:rPr>
                <w:rFonts w:ascii="Arial" w:hAnsi="Arial" w:cs="Arial"/>
                <w:sz w:val="20"/>
              </w:rPr>
            </w:pPr>
            <w:r>
              <w:rPr>
                <w:rFonts w:ascii="Arial" w:hAnsi="Arial" w:cs="Arial"/>
                <w:sz w:val="20"/>
              </w:rPr>
              <w:t xml:space="preserve">Tranche 2 dates had been released with the discovery period through to January 2019.  Tranche 1 inspections reports are due to be published in November.  RH asked when our inspection would be and JT and LC were of the opinion that the inspection may be April 2019.  </w:t>
            </w:r>
          </w:p>
          <w:p w14:paraId="22890B29" w14:textId="2E384B98" w:rsidR="00FD7F4D" w:rsidRPr="00A46E98" w:rsidRDefault="00F357AE" w:rsidP="008D1127">
            <w:pPr>
              <w:spacing w:before="120" w:after="120"/>
              <w:rPr>
                <w:rFonts w:ascii="Arial" w:hAnsi="Arial" w:cs="Arial"/>
                <w:sz w:val="20"/>
              </w:rPr>
            </w:pPr>
            <w:r>
              <w:rPr>
                <w:rFonts w:ascii="Arial" w:hAnsi="Arial" w:cs="Arial"/>
                <w:sz w:val="20"/>
              </w:rPr>
              <w:t>Information is being collated for the peer review on 22 October.  The self-assessment will be shared with the OPFCC.</w:t>
            </w:r>
          </w:p>
        </w:tc>
        <w:tc>
          <w:tcPr>
            <w:tcW w:w="4536" w:type="dxa"/>
          </w:tcPr>
          <w:p w14:paraId="7E7DE9B9" w14:textId="77777777" w:rsidR="00EA3D28" w:rsidRPr="001D2DE2" w:rsidRDefault="00EA3D28" w:rsidP="00295566">
            <w:pPr>
              <w:spacing w:before="120" w:after="120"/>
              <w:rPr>
                <w:rFonts w:ascii="Arial" w:hAnsi="Arial" w:cs="Arial"/>
                <w:sz w:val="20"/>
              </w:rPr>
            </w:pPr>
          </w:p>
        </w:tc>
        <w:tc>
          <w:tcPr>
            <w:tcW w:w="1134" w:type="dxa"/>
          </w:tcPr>
          <w:p w14:paraId="3F7C6980" w14:textId="77777777" w:rsidR="00EA3D28" w:rsidRPr="001D2DE2" w:rsidRDefault="00EA3D28" w:rsidP="003F1342">
            <w:pPr>
              <w:spacing w:before="120" w:after="120"/>
              <w:jc w:val="both"/>
              <w:rPr>
                <w:rFonts w:ascii="Arial" w:hAnsi="Arial" w:cs="Arial"/>
                <w:sz w:val="20"/>
              </w:rPr>
            </w:pPr>
          </w:p>
        </w:tc>
        <w:tc>
          <w:tcPr>
            <w:tcW w:w="1984" w:type="dxa"/>
          </w:tcPr>
          <w:p w14:paraId="22E820C1" w14:textId="77777777" w:rsidR="00EA3D28" w:rsidRPr="001D2DE2" w:rsidRDefault="00EA3D28" w:rsidP="003F1342">
            <w:pPr>
              <w:spacing w:before="120" w:after="120"/>
              <w:jc w:val="both"/>
              <w:rPr>
                <w:rFonts w:ascii="Arial" w:hAnsi="Arial" w:cs="Arial"/>
                <w:sz w:val="20"/>
              </w:rPr>
            </w:pPr>
          </w:p>
        </w:tc>
      </w:tr>
      <w:tr w:rsidR="00EA3D28" w:rsidRPr="001D2DE2" w14:paraId="50CBF1B0" w14:textId="77777777" w:rsidTr="00B20451">
        <w:tc>
          <w:tcPr>
            <w:tcW w:w="704" w:type="dxa"/>
          </w:tcPr>
          <w:p w14:paraId="210841D7" w14:textId="4A293441" w:rsidR="00EA3D28" w:rsidRPr="00EA3D28" w:rsidRDefault="00EA3D28" w:rsidP="003F1342">
            <w:pPr>
              <w:spacing w:before="120" w:after="120"/>
              <w:jc w:val="both"/>
              <w:rPr>
                <w:rFonts w:ascii="Arial" w:hAnsi="Arial" w:cs="Arial"/>
                <w:b/>
                <w:sz w:val="20"/>
              </w:rPr>
            </w:pPr>
            <w:r w:rsidRPr="00EA3D28">
              <w:rPr>
                <w:rFonts w:ascii="Arial" w:hAnsi="Arial" w:cs="Arial"/>
                <w:b/>
                <w:sz w:val="20"/>
              </w:rPr>
              <w:t>12</w:t>
            </w:r>
          </w:p>
        </w:tc>
        <w:tc>
          <w:tcPr>
            <w:tcW w:w="5812" w:type="dxa"/>
          </w:tcPr>
          <w:p w14:paraId="71C2E94A" w14:textId="77777777" w:rsidR="00EA3D28" w:rsidRPr="00EA3D28" w:rsidRDefault="00EA3D28" w:rsidP="00295566">
            <w:pPr>
              <w:spacing w:before="120" w:after="120"/>
              <w:rPr>
                <w:rFonts w:ascii="Arial" w:hAnsi="Arial" w:cs="Arial"/>
                <w:b/>
                <w:sz w:val="20"/>
              </w:rPr>
            </w:pPr>
            <w:r w:rsidRPr="00EA3D28">
              <w:rPr>
                <w:rFonts w:ascii="Arial" w:hAnsi="Arial" w:cs="Arial"/>
                <w:b/>
                <w:sz w:val="20"/>
              </w:rPr>
              <w:t>Safeguarding</w:t>
            </w:r>
          </w:p>
          <w:p w14:paraId="44A52C7B" w14:textId="3EBB45BC" w:rsidR="00EA3D28" w:rsidRDefault="00BD3BA1" w:rsidP="00295566">
            <w:pPr>
              <w:spacing w:before="120" w:after="120"/>
              <w:rPr>
                <w:rFonts w:ascii="Arial" w:hAnsi="Arial" w:cs="Arial"/>
                <w:sz w:val="20"/>
              </w:rPr>
            </w:pPr>
            <w:r>
              <w:rPr>
                <w:rFonts w:ascii="Arial" w:hAnsi="Arial" w:cs="Arial"/>
                <w:sz w:val="20"/>
              </w:rPr>
              <w:t xml:space="preserve">DB presented the update paper and commented that there were no significant trends to be noted.  An internal safeguarding audit report will be carried out along with an update of resources required with the move to Community Safety being carried out of stations.  </w:t>
            </w:r>
          </w:p>
          <w:p w14:paraId="316F1796" w14:textId="6E2BAC89" w:rsidR="00BD3BA1" w:rsidRDefault="00BD3BA1" w:rsidP="00295566">
            <w:pPr>
              <w:spacing w:before="120" w:after="120"/>
              <w:rPr>
                <w:rFonts w:ascii="Arial" w:hAnsi="Arial" w:cs="Arial"/>
                <w:sz w:val="20"/>
              </w:rPr>
            </w:pPr>
            <w:r>
              <w:rPr>
                <w:rFonts w:ascii="Arial" w:hAnsi="Arial" w:cs="Arial"/>
                <w:sz w:val="20"/>
              </w:rPr>
              <w:t xml:space="preserve">A discussion took place around referrals and obtaining information from and feedback to crews.  </w:t>
            </w:r>
          </w:p>
          <w:p w14:paraId="54D2A820" w14:textId="7690F181" w:rsidR="00BD3BA1" w:rsidRDefault="00BD3BA1" w:rsidP="008D1127">
            <w:pPr>
              <w:spacing w:before="120" w:after="120"/>
              <w:rPr>
                <w:rFonts w:ascii="Arial" w:hAnsi="Arial" w:cs="Arial"/>
                <w:sz w:val="20"/>
              </w:rPr>
            </w:pPr>
            <w:r>
              <w:rPr>
                <w:rFonts w:ascii="Arial" w:hAnsi="Arial" w:cs="Arial"/>
                <w:sz w:val="20"/>
              </w:rPr>
              <w:t xml:space="preserve">RH asked about DBS checks and DB confirmed that following questions that have been raised by ECFRS, </w:t>
            </w:r>
            <w:r w:rsidR="008D1127">
              <w:rPr>
                <w:rFonts w:ascii="Arial" w:hAnsi="Arial" w:cs="Arial"/>
                <w:sz w:val="20"/>
              </w:rPr>
              <w:t xml:space="preserve">it has been taken up nationally.  All new potential Grey Book staff are now being DBS checked and roles are being assessed as to whether they need to be DBS checked or not.  </w:t>
            </w:r>
          </w:p>
        </w:tc>
        <w:tc>
          <w:tcPr>
            <w:tcW w:w="4536" w:type="dxa"/>
          </w:tcPr>
          <w:p w14:paraId="3088B75B" w14:textId="77777777" w:rsidR="00EA3D28" w:rsidRPr="001D2DE2" w:rsidRDefault="00EA3D28" w:rsidP="00295566">
            <w:pPr>
              <w:spacing w:before="120" w:after="120"/>
              <w:rPr>
                <w:rFonts w:ascii="Arial" w:hAnsi="Arial" w:cs="Arial"/>
                <w:sz w:val="20"/>
              </w:rPr>
            </w:pPr>
          </w:p>
        </w:tc>
        <w:tc>
          <w:tcPr>
            <w:tcW w:w="1134" w:type="dxa"/>
          </w:tcPr>
          <w:p w14:paraId="07EEEED6" w14:textId="77777777" w:rsidR="00EA3D28" w:rsidRPr="001D2DE2" w:rsidRDefault="00EA3D28" w:rsidP="003F1342">
            <w:pPr>
              <w:spacing w:before="120" w:after="120"/>
              <w:jc w:val="both"/>
              <w:rPr>
                <w:rFonts w:ascii="Arial" w:hAnsi="Arial" w:cs="Arial"/>
                <w:sz w:val="20"/>
              </w:rPr>
            </w:pPr>
          </w:p>
        </w:tc>
        <w:tc>
          <w:tcPr>
            <w:tcW w:w="1984" w:type="dxa"/>
          </w:tcPr>
          <w:p w14:paraId="744D33DF" w14:textId="77777777" w:rsidR="00EA3D28" w:rsidRPr="001D2DE2" w:rsidRDefault="00EA3D28" w:rsidP="003F1342">
            <w:pPr>
              <w:spacing w:before="120" w:after="120"/>
              <w:jc w:val="both"/>
              <w:rPr>
                <w:rFonts w:ascii="Arial" w:hAnsi="Arial" w:cs="Arial"/>
                <w:sz w:val="20"/>
              </w:rPr>
            </w:pPr>
          </w:p>
        </w:tc>
      </w:tr>
      <w:tr w:rsidR="00B20451" w:rsidRPr="001D2DE2" w14:paraId="6303BA4B" w14:textId="77777777" w:rsidTr="00B20451">
        <w:tc>
          <w:tcPr>
            <w:tcW w:w="704" w:type="dxa"/>
          </w:tcPr>
          <w:p w14:paraId="4DB3C22C" w14:textId="49FB273A" w:rsidR="00B20451" w:rsidRPr="00EA3D28" w:rsidRDefault="00EA3D28" w:rsidP="003F1342">
            <w:pPr>
              <w:spacing w:before="120" w:after="120"/>
              <w:jc w:val="both"/>
              <w:rPr>
                <w:rFonts w:ascii="Arial" w:hAnsi="Arial" w:cs="Arial"/>
                <w:b/>
                <w:sz w:val="20"/>
              </w:rPr>
            </w:pPr>
            <w:r w:rsidRPr="00EA3D28">
              <w:rPr>
                <w:rFonts w:ascii="Arial" w:hAnsi="Arial" w:cs="Arial"/>
                <w:b/>
                <w:sz w:val="20"/>
              </w:rPr>
              <w:t>13</w:t>
            </w:r>
          </w:p>
        </w:tc>
        <w:tc>
          <w:tcPr>
            <w:tcW w:w="5812" w:type="dxa"/>
          </w:tcPr>
          <w:p w14:paraId="5B1793DF" w14:textId="77777777" w:rsidR="00B20451" w:rsidRPr="00EA3D28" w:rsidRDefault="00B20451" w:rsidP="00295566">
            <w:pPr>
              <w:spacing w:before="120" w:after="120"/>
              <w:rPr>
                <w:rFonts w:ascii="Arial" w:hAnsi="Arial" w:cs="Arial"/>
                <w:b/>
                <w:sz w:val="20"/>
              </w:rPr>
            </w:pPr>
            <w:r w:rsidRPr="00EA3D28">
              <w:rPr>
                <w:rFonts w:ascii="Arial" w:hAnsi="Arial" w:cs="Arial"/>
                <w:b/>
                <w:sz w:val="20"/>
              </w:rPr>
              <w:t>Any Other Business</w:t>
            </w:r>
          </w:p>
          <w:p w14:paraId="6C98BE3C" w14:textId="47149F18" w:rsidR="008D1127" w:rsidRDefault="008D1127" w:rsidP="008D1127">
            <w:pPr>
              <w:spacing w:before="120" w:after="120"/>
              <w:rPr>
                <w:rFonts w:ascii="Arial" w:hAnsi="Arial" w:cs="Arial"/>
                <w:sz w:val="20"/>
              </w:rPr>
            </w:pPr>
            <w:r>
              <w:rPr>
                <w:rFonts w:ascii="Arial" w:hAnsi="Arial" w:cs="Arial"/>
                <w:sz w:val="20"/>
              </w:rPr>
              <w:t>DB raised the question of the amount of money that ECFRS provide to the Travellers Unit which is significantly more than anyone else.  He is meeting with Stephen Andrews around the reduction of the amount that is contributed.</w:t>
            </w:r>
            <w:r w:rsidR="00687AE1">
              <w:rPr>
                <w:rFonts w:ascii="Arial" w:hAnsi="Arial" w:cs="Arial"/>
                <w:sz w:val="20"/>
              </w:rPr>
              <w:t xml:space="preserve">  DB to update on outcome of meeting.</w:t>
            </w:r>
          </w:p>
          <w:p w14:paraId="042CDDAA" w14:textId="120BDFE3" w:rsidR="004F546E" w:rsidRPr="001D2DE2" w:rsidRDefault="004F546E" w:rsidP="008D1127">
            <w:pPr>
              <w:spacing w:before="120" w:after="120"/>
              <w:rPr>
                <w:rFonts w:ascii="Arial" w:hAnsi="Arial" w:cs="Arial"/>
                <w:sz w:val="20"/>
              </w:rPr>
            </w:pPr>
            <w:r w:rsidRPr="001D2DE2">
              <w:rPr>
                <w:rFonts w:ascii="Arial" w:hAnsi="Arial" w:cs="Arial"/>
                <w:sz w:val="20"/>
              </w:rPr>
              <w:t xml:space="preserve">There being no other business, the meeting ended at </w:t>
            </w:r>
            <w:r w:rsidR="008D1127">
              <w:rPr>
                <w:rFonts w:ascii="Arial" w:hAnsi="Arial" w:cs="Arial"/>
                <w:sz w:val="20"/>
              </w:rPr>
              <w:t xml:space="preserve">4.50 </w:t>
            </w:r>
            <w:r w:rsidRPr="001D2DE2">
              <w:rPr>
                <w:rFonts w:ascii="Arial" w:hAnsi="Arial" w:cs="Arial"/>
                <w:sz w:val="20"/>
              </w:rPr>
              <w:t>pm.</w:t>
            </w:r>
          </w:p>
        </w:tc>
        <w:tc>
          <w:tcPr>
            <w:tcW w:w="4536" w:type="dxa"/>
          </w:tcPr>
          <w:p w14:paraId="484087C4" w14:textId="77777777" w:rsidR="00B20451" w:rsidRPr="001D2DE2" w:rsidRDefault="00B20451" w:rsidP="00295566">
            <w:pPr>
              <w:spacing w:before="120" w:after="120"/>
              <w:rPr>
                <w:rFonts w:ascii="Arial" w:hAnsi="Arial" w:cs="Arial"/>
                <w:sz w:val="20"/>
              </w:rPr>
            </w:pPr>
          </w:p>
        </w:tc>
        <w:tc>
          <w:tcPr>
            <w:tcW w:w="1134" w:type="dxa"/>
          </w:tcPr>
          <w:p w14:paraId="6EA54F34" w14:textId="77777777" w:rsidR="00B20451" w:rsidRPr="001D2DE2" w:rsidRDefault="00B20451" w:rsidP="003F1342">
            <w:pPr>
              <w:spacing w:before="120" w:after="120"/>
              <w:jc w:val="both"/>
              <w:rPr>
                <w:rFonts w:ascii="Arial" w:hAnsi="Arial" w:cs="Arial"/>
                <w:sz w:val="20"/>
              </w:rPr>
            </w:pPr>
          </w:p>
        </w:tc>
        <w:tc>
          <w:tcPr>
            <w:tcW w:w="1984" w:type="dxa"/>
          </w:tcPr>
          <w:p w14:paraId="56DC7866" w14:textId="77777777" w:rsidR="00B20451" w:rsidRPr="001D2DE2" w:rsidRDefault="00B20451" w:rsidP="003F1342">
            <w:pPr>
              <w:spacing w:before="120" w:after="120"/>
              <w:jc w:val="both"/>
              <w:rPr>
                <w:rFonts w:ascii="Arial" w:hAnsi="Arial" w:cs="Arial"/>
                <w:sz w:val="20"/>
              </w:rPr>
            </w:pPr>
          </w:p>
        </w:tc>
      </w:tr>
    </w:tbl>
    <w:p w14:paraId="53D54B95" w14:textId="77777777" w:rsidR="008505D2" w:rsidRPr="00EE0A69" w:rsidRDefault="008505D2" w:rsidP="001C4EB6">
      <w:pPr>
        <w:jc w:val="both"/>
        <w:rPr>
          <w:rFonts w:ascii="Arial" w:hAnsi="Arial" w:cs="Arial"/>
          <w:b/>
          <w:sz w:val="20"/>
        </w:rPr>
      </w:pPr>
    </w:p>
    <w:sectPr w:rsidR="008505D2" w:rsidRPr="00EE0A69" w:rsidSect="001C4EB6">
      <w:headerReference w:type="default" r:id="rId8"/>
      <w:footerReference w:type="default" r:id="rId9"/>
      <w:headerReference w:type="first" r:id="rId10"/>
      <w:pgSz w:w="16838" w:h="11906" w:orient="landscape"/>
      <w:pgMar w:top="1440" w:right="1440" w:bottom="709" w:left="144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944B" w14:textId="77777777" w:rsidR="00C417B0" w:rsidRDefault="00C417B0" w:rsidP="00086EC6">
      <w:r>
        <w:separator/>
      </w:r>
    </w:p>
  </w:endnote>
  <w:endnote w:type="continuationSeparator" w:id="0">
    <w:p w14:paraId="4E7BB80B" w14:textId="77777777" w:rsidR="00C417B0" w:rsidRDefault="00C417B0"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3005"/>
      <w:docPartObj>
        <w:docPartGallery w:val="Page Numbers (Bottom of Page)"/>
        <w:docPartUnique/>
      </w:docPartObj>
    </w:sdtPr>
    <w:sdtEndPr>
      <w:rPr>
        <w:rFonts w:ascii="Arial" w:hAnsi="Arial" w:cs="Arial"/>
        <w:noProof/>
        <w:sz w:val="20"/>
      </w:rPr>
    </w:sdtEndPr>
    <w:sdtContent>
      <w:p w14:paraId="211645C7" w14:textId="5445E808" w:rsidR="00F828F6" w:rsidRPr="00F828F6" w:rsidRDefault="00F828F6">
        <w:pPr>
          <w:pStyle w:val="Footer"/>
          <w:jc w:val="right"/>
          <w:rPr>
            <w:rFonts w:ascii="Arial" w:hAnsi="Arial" w:cs="Arial"/>
            <w:sz w:val="20"/>
          </w:rPr>
        </w:pPr>
        <w:r w:rsidRPr="00F828F6">
          <w:rPr>
            <w:rFonts w:ascii="Arial" w:hAnsi="Arial" w:cs="Arial"/>
            <w:sz w:val="20"/>
          </w:rPr>
          <w:fldChar w:fldCharType="begin"/>
        </w:r>
        <w:r w:rsidRPr="00F828F6">
          <w:rPr>
            <w:rFonts w:ascii="Arial" w:hAnsi="Arial" w:cs="Arial"/>
            <w:sz w:val="20"/>
          </w:rPr>
          <w:instrText xml:space="preserve"> PAGE   \* MERGEFORMAT </w:instrText>
        </w:r>
        <w:r w:rsidRPr="00F828F6">
          <w:rPr>
            <w:rFonts w:ascii="Arial" w:hAnsi="Arial" w:cs="Arial"/>
            <w:sz w:val="20"/>
          </w:rPr>
          <w:fldChar w:fldCharType="separate"/>
        </w:r>
        <w:r w:rsidR="001B00C5">
          <w:rPr>
            <w:rFonts w:ascii="Arial" w:hAnsi="Arial" w:cs="Arial"/>
            <w:noProof/>
            <w:sz w:val="20"/>
          </w:rPr>
          <w:t>7</w:t>
        </w:r>
        <w:r w:rsidRPr="00F828F6">
          <w:rPr>
            <w:rFonts w:ascii="Arial" w:hAnsi="Arial" w:cs="Arial"/>
            <w:noProof/>
            <w:sz w:val="20"/>
          </w:rPr>
          <w:fldChar w:fldCharType="end"/>
        </w:r>
      </w:p>
    </w:sdtContent>
  </w:sdt>
  <w:p w14:paraId="1C460924" w14:textId="4E17FFD1" w:rsidR="00F54726" w:rsidRPr="00F54726" w:rsidRDefault="00F54726" w:rsidP="00F54726">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282" w14:textId="77777777" w:rsidR="00C417B0" w:rsidRDefault="00C417B0" w:rsidP="00086EC6">
      <w:r>
        <w:separator/>
      </w:r>
    </w:p>
  </w:footnote>
  <w:footnote w:type="continuationSeparator" w:id="0">
    <w:p w14:paraId="14382B85" w14:textId="77777777" w:rsidR="00C417B0" w:rsidRDefault="00C417B0"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5FD7D217" w:rsidR="000E3C3E" w:rsidRDefault="00086EC6" w:rsidP="00086EC6">
    <w:pPr>
      <w:pStyle w:val="Header"/>
    </w:pPr>
    <w:r>
      <w:t xml:space="preserve">                </w:t>
    </w:r>
    <w:r w:rsidR="0078144E">
      <w:t xml:space="preserve">      </w:t>
    </w:r>
    <w:r>
      <w:t xml:space="preserve">              </w:t>
    </w:r>
    <w:r w:rsidR="0050213C">
      <w:tab/>
    </w:r>
  </w:p>
  <w:p w14:paraId="51E37603" w14:textId="77777777" w:rsidR="0050213C" w:rsidRDefault="0050213C"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F4C" w14:textId="5E85ECF4" w:rsidR="00F54726" w:rsidRDefault="00D5013A">
    <w:pPr>
      <w:pStyle w:val="Header"/>
    </w:pPr>
    <w:r>
      <w:rPr>
        <w:rFonts w:ascii="Helvetica" w:hAnsi="Helvetica" w:cs="Helvetica"/>
        <w:noProof/>
        <w:lang w:eastAsia="en-GB"/>
      </w:rPr>
      <w:drawing>
        <wp:anchor distT="0" distB="0" distL="114300" distR="114300" simplePos="0" relativeHeight="251657728" behindDoc="0" locked="0" layoutInCell="1" allowOverlap="1" wp14:anchorId="1CDEC3A4" wp14:editId="3C983156">
          <wp:simplePos x="0" y="0"/>
          <wp:positionH relativeFrom="column">
            <wp:posOffset>3419475</wp:posOffset>
          </wp:positionH>
          <wp:positionV relativeFrom="paragraph">
            <wp:posOffset>46990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Pr>
        <w:b/>
        <w:noProof/>
        <w:sz w:val="16"/>
        <w:szCs w:val="16"/>
        <w:lang w:eastAsia="en-GB"/>
      </w:rPr>
      <w:drawing>
        <wp:anchor distT="0" distB="0" distL="114300" distR="114300" simplePos="0" relativeHeight="251656704" behindDoc="0" locked="0" layoutInCell="1" allowOverlap="1" wp14:anchorId="47EA2A21" wp14:editId="79A6BE73">
          <wp:simplePos x="0" y="0"/>
          <wp:positionH relativeFrom="column">
            <wp:posOffset>-81721</wp:posOffset>
          </wp:positionH>
          <wp:positionV relativeFrom="paragraph">
            <wp:posOffset>-57513</wp:posOffset>
          </wp:positionV>
          <wp:extent cx="2872404" cy="784533"/>
          <wp:effectExtent l="0" t="0" r="444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2872404" cy="7845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37E89"/>
    <w:multiLevelType w:val="hybridMultilevel"/>
    <w:tmpl w:val="08AADE32"/>
    <w:lvl w:ilvl="0" w:tplc="0D109A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DE0181"/>
    <w:multiLevelType w:val="hybridMultilevel"/>
    <w:tmpl w:val="87EAAD6E"/>
    <w:lvl w:ilvl="0" w:tplc="D41A62D0">
      <w:start w:val="1"/>
      <w:numFmt w:val="decimal"/>
      <w:pStyle w:val="NumbList3"/>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5016A"/>
    <w:rsid w:val="00065D96"/>
    <w:rsid w:val="00070ECF"/>
    <w:rsid w:val="00074ECD"/>
    <w:rsid w:val="000760C9"/>
    <w:rsid w:val="00084AD4"/>
    <w:rsid w:val="00086EC6"/>
    <w:rsid w:val="000A2A41"/>
    <w:rsid w:val="000A4DFB"/>
    <w:rsid w:val="000B4EEE"/>
    <w:rsid w:val="000C0579"/>
    <w:rsid w:val="000C0F76"/>
    <w:rsid w:val="000C205E"/>
    <w:rsid w:val="000C75B7"/>
    <w:rsid w:val="000D0C16"/>
    <w:rsid w:val="000D200F"/>
    <w:rsid w:val="000D51F1"/>
    <w:rsid w:val="000D601E"/>
    <w:rsid w:val="000E0C8B"/>
    <w:rsid w:val="000E1696"/>
    <w:rsid w:val="000E3C3E"/>
    <w:rsid w:val="000E686B"/>
    <w:rsid w:val="000F6C51"/>
    <w:rsid w:val="000F71E8"/>
    <w:rsid w:val="00102FB1"/>
    <w:rsid w:val="00120B41"/>
    <w:rsid w:val="001240AF"/>
    <w:rsid w:val="00124987"/>
    <w:rsid w:val="001267F5"/>
    <w:rsid w:val="00135812"/>
    <w:rsid w:val="00142911"/>
    <w:rsid w:val="0015291F"/>
    <w:rsid w:val="00161207"/>
    <w:rsid w:val="00167D99"/>
    <w:rsid w:val="001738AF"/>
    <w:rsid w:val="00174FEC"/>
    <w:rsid w:val="00176CF3"/>
    <w:rsid w:val="00181358"/>
    <w:rsid w:val="00181728"/>
    <w:rsid w:val="00185157"/>
    <w:rsid w:val="00187750"/>
    <w:rsid w:val="00194A7E"/>
    <w:rsid w:val="0019625E"/>
    <w:rsid w:val="001963F5"/>
    <w:rsid w:val="00196F66"/>
    <w:rsid w:val="001A5B94"/>
    <w:rsid w:val="001A70B8"/>
    <w:rsid w:val="001A751F"/>
    <w:rsid w:val="001B00C5"/>
    <w:rsid w:val="001C4EB6"/>
    <w:rsid w:val="001D2B14"/>
    <w:rsid w:val="001D2DE2"/>
    <w:rsid w:val="001D420B"/>
    <w:rsid w:val="001D44AB"/>
    <w:rsid w:val="001F27E6"/>
    <w:rsid w:val="001F46E5"/>
    <w:rsid w:val="001F7D12"/>
    <w:rsid w:val="00212055"/>
    <w:rsid w:val="00254234"/>
    <w:rsid w:val="00264574"/>
    <w:rsid w:val="0026701E"/>
    <w:rsid w:val="00274B6A"/>
    <w:rsid w:val="002815E4"/>
    <w:rsid w:val="00282198"/>
    <w:rsid w:val="00282D93"/>
    <w:rsid w:val="00283A53"/>
    <w:rsid w:val="00284C5B"/>
    <w:rsid w:val="0028767A"/>
    <w:rsid w:val="00295566"/>
    <w:rsid w:val="002A251E"/>
    <w:rsid w:val="002B23BC"/>
    <w:rsid w:val="002C26B4"/>
    <w:rsid w:val="002C6690"/>
    <w:rsid w:val="002D3819"/>
    <w:rsid w:val="002D43A7"/>
    <w:rsid w:val="002D5EEA"/>
    <w:rsid w:val="002E5241"/>
    <w:rsid w:val="003013F4"/>
    <w:rsid w:val="003268F9"/>
    <w:rsid w:val="00327482"/>
    <w:rsid w:val="00331FEA"/>
    <w:rsid w:val="00333493"/>
    <w:rsid w:val="00337CE5"/>
    <w:rsid w:val="0034411A"/>
    <w:rsid w:val="003520C4"/>
    <w:rsid w:val="00352FF5"/>
    <w:rsid w:val="003600C4"/>
    <w:rsid w:val="00371709"/>
    <w:rsid w:val="00371FAE"/>
    <w:rsid w:val="00373158"/>
    <w:rsid w:val="00377E33"/>
    <w:rsid w:val="00380C12"/>
    <w:rsid w:val="00380CAE"/>
    <w:rsid w:val="00381C32"/>
    <w:rsid w:val="00383801"/>
    <w:rsid w:val="00385A8E"/>
    <w:rsid w:val="0038743E"/>
    <w:rsid w:val="00397B6B"/>
    <w:rsid w:val="003A1864"/>
    <w:rsid w:val="003A27D4"/>
    <w:rsid w:val="003A32EB"/>
    <w:rsid w:val="003A3711"/>
    <w:rsid w:val="003A41AD"/>
    <w:rsid w:val="003A6FF8"/>
    <w:rsid w:val="003A7938"/>
    <w:rsid w:val="003C16CE"/>
    <w:rsid w:val="003C398E"/>
    <w:rsid w:val="003D025A"/>
    <w:rsid w:val="003D0C09"/>
    <w:rsid w:val="003E6C9A"/>
    <w:rsid w:val="003F1342"/>
    <w:rsid w:val="003F4483"/>
    <w:rsid w:val="003F61FC"/>
    <w:rsid w:val="00403106"/>
    <w:rsid w:val="00403B6F"/>
    <w:rsid w:val="00405CFA"/>
    <w:rsid w:val="0040743A"/>
    <w:rsid w:val="0041189D"/>
    <w:rsid w:val="0041742F"/>
    <w:rsid w:val="00430830"/>
    <w:rsid w:val="00441146"/>
    <w:rsid w:val="00442D24"/>
    <w:rsid w:val="00444987"/>
    <w:rsid w:val="0045226F"/>
    <w:rsid w:val="004622E6"/>
    <w:rsid w:val="00462479"/>
    <w:rsid w:val="0046461F"/>
    <w:rsid w:val="00465CDE"/>
    <w:rsid w:val="00477185"/>
    <w:rsid w:val="0048699F"/>
    <w:rsid w:val="00491646"/>
    <w:rsid w:val="00496110"/>
    <w:rsid w:val="0049734A"/>
    <w:rsid w:val="004B4625"/>
    <w:rsid w:val="004B6849"/>
    <w:rsid w:val="004C00C1"/>
    <w:rsid w:val="004C3456"/>
    <w:rsid w:val="004C48D6"/>
    <w:rsid w:val="004D1F16"/>
    <w:rsid w:val="004D3D1B"/>
    <w:rsid w:val="004F3CDE"/>
    <w:rsid w:val="004F546E"/>
    <w:rsid w:val="004F682E"/>
    <w:rsid w:val="00500C87"/>
    <w:rsid w:val="0050213C"/>
    <w:rsid w:val="005023A8"/>
    <w:rsid w:val="005139D0"/>
    <w:rsid w:val="0052534C"/>
    <w:rsid w:val="00532328"/>
    <w:rsid w:val="0053678D"/>
    <w:rsid w:val="00546454"/>
    <w:rsid w:val="00547929"/>
    <w:rsid w:val="0055202B"/>
    <w:rsid w:val="005529DC"/>
    <w:rsid w:val="00561B81"/>
    <w:rsid w:val="00576AF4"/>
    <w:rsid w:val="00582BB0"/>
    <w:rsid w:val="00587C46"/>
    <w:rsid w:val="00587D3C"/>
    <w:rsid w:val="00594DFD"/>
    <w:rsid w:val="005958AE"/>
    <w:rsid w:val="00596787"/>
    <w:rsid w:val="005A0EFC"/>
    <w:rsid w:val="005B6F79"/>
    <w:rsid w:val="005C1D72"/>
    <w:rsid w:val="005C73B5"/>
    <w:rsid w:val="005D118A"/>
    <w:rsid w:val="005D13EB"/>
    <w:rsid w:val="005D6BC0"/>
    <w:rsid w:val="005E5089"/>
    <w:rsid w:val="005E52C4"/>
    <w:rsid w:val="005E560C"/>
    <w:rsid w:val="005E7A15"/>
    <w:rsid w:val="005F0E6D"/>
    <w:rsid w:val="005F1830"/>
    <w:rsid w:val="00602D64"/>
    <w:rsid w:val="00610EB5"/>
    <w:rsid w:val="0061798D"/>
    <w:rsid w:val="00617F40"/>
    <w:rsid w:val="00620167"/>
    <w:rsid w:val="00624C2F"/>
    <w:rsid w:val="0062703C"/>
    <w:rsid w:val="00637286"/>
    <w:rsid w:val="00641425"/>
    <w:rsid w:val="0064667B"/>
    <w:rsid w:val="00651835"/>
    <w:rsid w:val="0065420E"/>
    <w:rsid w:val="0066044C"/>
    <w:rsid w:val="00663E5C"/>
    <w:rsid w:val="006656BA"/>
    <w:rsid w:val="00670242"/>
    <w:rsid w:val="00672321"/>
    <w:rsid w:val="00675E25"/>
    <w:rsid w:val="00682AFD"/>
    <w:rsid w:val="00684AE0"/>
    <w:rsid w:val="00686BAD"/>
    <w:rsid w:val="00687AE1"/>
    <w:rsid w:val="00693A35"/>
    <w:rsid w:val="00694385"/>
    <w:rsid w:val="006967F0"/>
    <w:rsid w:val="006A4FF9"/>
    <w:rsid w:val="006A56B2"/>
    <w:rsid w:val="006A7FE0"/>
    <w:rsid w:val="006B7696"/>
    <w:rsid w:val="006B7AD7"/>
    <w:rsid w:val="006C24FE"/>
    <w:rsid w:val="006C4BD9"/>
    <w:rsid w:val="006C4F9C"/>
    <w:rsid w:val="006C7280"/>
    <w:rsid w:val="006C7BC0"/>
    <w:rsid w:val="006D1742"/>
    <w:rsid w:val="006D6E07"/>
    <w:rsid w:val="006E007F"/>
    <w:rsid w:val="006F0DF7"/>
    <w:rsid w:val="006F5915"/>
    <w:rsid w:val="00702546"/>
    <w:rsid w:val="00704445"/>
    <w:rsid w:val="007053E3"/>
    <w:rsid w:val="00716C61"/>
    <w:rsid w:val="0073231B"/>
    <w:rsid w:val="007343B7"/>
    <w:rsid w:val="00735FB9"/>
    <w:rsid w:val="00737F9B"/>
    <w:rsid w:val="00760912"/>
    <w:rsid w:val="00760C9D"/>
    <w:rsid w:val="0076297B"/>
    <w:rsid w:val="007642B7"/>
    <w:rsid w:val="00771844"/>
    <w:rsid w:val="00780FB9"/>
    <w:rsid w:val="0078144E"/>
    <w:rsid w:val="00787AAD"/>
    <w:rsid w:val="0079294F"/>
    <w:rsid w:val="007A479F"/>
    <w:rsid w:val="007A51EB"/>
    <w:rsid w:val="007B2896"/>
    <w:rsid w:val="007C4E8C"/>
    <w:rsid w:val="007D5301"/>
    <w:rsid w:val="007E0D71"/>
    <w:rsid w:val="007E1594"/>
    <w:rsid w:val="007E2ECB"/>
    <w:rsid w:val="007E3EE9"/>
    <w:rsid w:val="007E6B67"/>
    <w:rsid w:val="007E782F"/>
    <w:rsid w:val="007F1EC9"/>
    <w:rsid w:val="007F2605"/>
    <w:rsid w:val="007F6074"/>
    <w:rsid w:val="007F7E49"/>
    <w:rsid w:val="00801905"/>
    <w:rsid w:val="00801E80"/>
    <w:rsid w:val="00805B7F"/>
    <w:rsid w:val="008149D6"/>
    <w:rsid w:val="00822542"/>
    <w:rsid w:val="008253A1"/>
    <w:rsid w:val="008332AE"/>
    <w:rsid w:val="00843372"/>
    <w:rsid w:val="00845151"/>
    <w:rsid w:val="008505D2"/>
    <w:rsid w:val="00856E48"/>
    <w:rsid w:val="008639D8"/>
    <w:rsid w:val="00870C77"/>
    <w:rsid w:val="008822E9"/>
    <w:rsid w:val="008859F5"/>
    <w:rsid w:val="00894A74"/>
    <w:rsid w:val="008958EE"/>
    <w:rsid w:val="008A34E9"/>
    <w:rsid w:val="008A3F68"/>
    <w:rsid w:val="008A4705"/>
    <w:rsid w:val="008B52B6"/>
    <w:rsid w:val="008C170D"/>
    <w:rsid w:val="008C6541"/>
    <w:rsid w:val="008C6C24"/>
    <w:rsid w:val="008C7A04"/>
    <w:rsid w:val="008D1127"/>
    <w:rsid w:val="008D2D8B"/>
    <w:rsid w:val="008E17E9"/>
    <w:rsid w:val="008E7494"/>
    <w:rsid w:val="008E7779"/>
    <w:rsid w:val="008F35ED"/>
    <w:rsid w:val="008F43AF"/>
    <w:rsid w:val="00901EBA"/>
    <w:rsid w:val="00911576"/>
    <w:rsid w:val="00911F79"/>
    <w:rsid w:val="0092756C"/>
    <w:rsid w:val="00936B3D"/>
    <w:rsid w:val="00952EB1"/>
    <w:rsid w:val="00955CF6"/>
    <w:rsid w:val="00957F3F"/>
    <w:rsid w:val="00963286"/>
    <w:rsid w:val="00964227"/>
    <w:rsid w:val="009644B9"/>
    <w:rsid w:val="0096607E"/>
    <w:rsid w:val="00977EC4"/>
    <w:rsid w:val="00980F82"/>
    <w:rsid w:val="00983D30"/>
    <w:rsid w:val="009B17CD"/>
    <w:rsid w:val="009C6970"/>
    <w:rsid w:val="009C73D0"/>
    <w:rsid w:val="009D1C87"/>
    <w:rsid w:val="009D6A80"/>
    <w:rsid w:val="009E213D"/>
    <w:rsid w:val="009E33C9"/>
    <w:rsid w:val="009E4478"/>
    <w:rsid w:val="009F2489"/>
    <w:rsid w:val="009F4E14"/>
    <w:rsid w:val="00A002BC"/>
    <w:rsid w:val="00A01D99"/>
    <w:rsid w:val="00A02948"/>
    <w:rsid w:val="00A04B28"/>
    <w:rsid w:val="00A114F9"/>
    <w:rsid w:val="00A16A56"/>
    <w:rsid w:val="00A23A8E"/>
    <w:rsid w:val="00A46E98"/>
    <w:rsid w:val="00A563A8"/>
    <w:rsid w:val="00A57F97"/>
    <w:rsid w:val="00A639BD"/>
    <w:rsid w:val="00A639FA"/>
    <w:rsid w:val="00A76267"/>
    <w:rsid w:val="00A83FCF"/>
    <w:rsid w:val="00A84DF4"/>
    <w:rsid w:val="00A92B6B"/>
    <w:rsid w:val="00A93DE8"/>
    <w:rsid w:val="00A946BF"/>
    <w:rsid w:val="00A96551"/>
    <w:rsid w:val="00AC0523"/>
    <w:rsid w:val="00AC0CBB"/>
    <w:rsid w:val="00AC2850"/>
    <w:rsid w:val="00AC5127"/>
    <w:rsid w:val="00AC6875"/>
    <w:rsid w:val="00AC7489"/>
    <w:rsid w:val="00AD1908"/>
    <w:rsid w:val="00AD5A5C"/>
    <w:rsid w:val="00AE7AAD"/>
    <w:rsid w:val="00AF13A4"/>
    <w:rsid w:val="00AF3A65"/>
    <w:rsid w:val="00AF4374"/>
    <w:rsid w:val="00AF7AA8"/>
    <w:rsid w:val="00B015AA"/>
    <w:rsid w:val="00B0172C"/>
    <w:rsid w:val="00B02FC2"/>
    <w:rsid w:val="00B06CA3"/>
    <w:rsid w:val="00B0707A"/>
    <w:rsid w:val="00B20451"/>
    <w:rsid w:val="00B2434E"/>
    <w:rsid w:val="00B24AE4"/>
    <w:rsid w:val="00B3298E"/>
    <w:rsid w:val="00B50853"/>
    <w:rsid w:val="00B60FC2"/>
    <w:rsid w:val="00B74AD0"/>
    <w:rsid w:val="00B753C4"/>
    <w:rsid w:val="00B77AF5"/>
    <w:rsid w:val="00B83FCC"/>
    <w:rsid w:val="00B87DAD"/>
    <w:rsid w:val="00B92CC9"/>
    <w:rsid w:val="00B957AD"/>
    <w:rsid w:val="00BA3F92"/>
    <w:rsid w:val="00BA5272"/>
    <w:rsid w:val="00BA6A16"/>
    <w:rsid w:val="00BD3BA1"/>
    <w:rsid w:val="00BD416B"/>
    <w:rsid w:val="00BD527B"/>
    <w:rsid w:val="00BD5590"/>
    <w:rsid w:val="00BD5810"/>
    <w:rsid w:val="00BD5B62"/>
    <w:rsid w:val="00BE0927"/>
    <w:rsid w:val="00BE120F"/>
    <w:rsid w:val="00BF5065"/>
    <w:rsid w:val="00C01350"/>
    <w:rsid w:val="00C138B3"/>
    <w:rsid w:val="00C30765"/>
    <w:rsid w:val="00C308FA"/>
    <w:rsid w:val="00C30A07"/>
    <w:rsid w:val="00C40D9E"/>
    <w:rsid w:val="00C417B0"/>
    <w:rsid w:val="00C434BC"/>
    <w:rsid w:val="00C51925"/>
    <w:rsid w:val="00C61236"/>
    <w:rsid w:val="00C70678"/>
    <w:rsid w:val="00C713F7"/>
    <w:rsid w:val="00C71B6C"/>
    <w:rsid w:val="00C778C8"/>
    <w:rsid w:val="00C77FE9"/>
    <w:rsid w:val="00C83BAD"/>
    <w:rsid w:val="00C90210"/>
    <w:rsid w:val="00CA179C"/>
    <w:rsid w:val="00CA38AC"/>
    <w:rsid w:val="00CC1A8C"/>
    <w:rsid w:val="00CC2EFF"/>
    <w:rsid w:val="00CC50FD"/>
    <w:rsid w:val="00CC7D12"/>
    <w:rsid w:val="00CD0247"/>
    <w:rsid w:val="00CD5B50"/>
    <w:rsid w:val="00CF73C2"/>
    <w:rsid w:val="00D014A8"/>
    <w:rsid w:val="00D0225A"/>
    <w:rsid w:val="00D07FDE"/>
    <w:rsid w:val="00D10C6D"/>
    <w:rsid w:val="00D17A7C"/>
    <w:rsid w:val="00D17CF5"/>
    <w:rsid w:val="00D300C8"/>
    <w:rsid w:val="00D336F3"/>
    <w:rsid w:val="00D37016"/>
    <w:rsid w:val="00D435A7"/>
    <w:rsid w:val="00D5013A"/>
    <w:rsid w:val="00D57B54"/>
    <w:rsid w:val="00D601CF"/>
    <w:rsid w:val="00D66C88"/>
    <w:rsid w:val="00D710F9"/>
    <w:rsid w:val="00D83279"/>
    <w:rsid w:val="00D85F00"/>
    <w:rsid w:val="00D86E29"/>
    <w:rsid w:val="00D90EBE"/>
    <w:rsid w:val="00D93E78"/>
    <w:rsid w:val="00D96B87"/>
    <w:rsid w:val="00DA278E"/>
    <w:rsid w:val="00DE606C"/>
    <w:rsid w:val="00DF014E"/>
    <w:rsid w:val="00DF0A4B"/>
    <w:rsid w:val="00DF6A1E"/>
    <w:rsid w:val="00DF79E1"/>
    <w:rsid w:val="00DF7D7E"/>
    <w:rsid w:val="00E07264"/>
    <w:rsid w:val="00E07C5C"/>
    <w:rsid w:val="00E10ECC"/>
    <w:rsid w:val="00E12AA3"/>
    <w:rsid w:val="00E160DD"/>
    <w:rsid w:val="00E2335D"/>
    <w:rsid w:val="00E24E5D"/>
    <w:rsid w:val="00E4167F"/>
    <w:rsid w:val="00E42BE8"/>
    <w:rsid w:val="00E4573F"/>
    <w:rsid w:val="00E622F3"/>
    <w:rsid w:val="00E624CF"/>
    <w:rsid w:val="00E71A34"/>
    <w:rsid w:val="00E83C3D"/>
    <w:rsid w:val="00E90F04"/>
    <w:rsid w:val="00EA08E3"/>
    <w:rsid w:val="00EA3D28"/>
    <w:rsid w:val="00EA6BCC"/>
    <w:rsid w:val="00EB466E"/>
    <w:rsid w:val="00EC0453"/>
    <w:rsid w:val="00ED4DC8"/>
    <w:rsid w:val="00EE0A69"/>
    <w:rsid w:val="00EE546D"/>
    <w:rsid w:val="00EF26E8"/>
    <w:rsid w:val="00EF524A"/>
    <w:rsid w:val="00EF6158"/>
    <w:rsid w:val="00F00801"/>
    <w:rsid w:val="00F01C1A"/>
    <w:rsid w:val="00F03C0E"/>
    <w:rsid w:val="00F06385"/>
    <w:rsid w:val="00F1015E"/>
    <w:rsid w:val="00F113C3"/>
    <w:rsid w:val="00F1152B"/>
    <w:rsid w:val="00F216C8"/>
    <w:rsid w:val="00F223CD"/>
    <w:rsid w:val="00F22994"/>
    <w:rsid w:val="00F30A60"/>
    <w:rsid w:val="00F33840"/>
    <w:rsid w:val="00F342B2"/>
    <w:rsid w:val="00F357AE"/>
    <w:rsid w:val="00F4041C"/>
    <w:rsid w:val="00F5268B"/>
    <w:rsid w:val="00F54726"/>
    <w:rsid w:val="00F54A61"/>
    <w:rsid w:val="00F57C05"/>
    <w:rsid w:val="00F66A4A"/>
    <w:rsid w:val="00F71192"/>
    <w:rsid w:val="00F7172C"/>
    <w:rsid w:val="00F741ED"/>
    <w:rsid w:val="00F828F6"/>
    <w:rsid w:val="00F82A8F"/>
    <w:rsid w:val="00F83009"/>
    <w:rsid w:val="00F84E77"/>
    <w:rsid w:val="00F929D6"/>
    <w:rsid w:val="00FB00E0"/>
    <w:rsid w:val="00FB53AC"/>
    <w:rsid w:val="00FC0742"/>
    <w:rsid w:val="00FC3371"/>
    <w:rsid w:val="00FD7F4D"/>
    <w:rsid w:val="00FE1EE8"/>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726"/>
    <w:rPr>
      <w:color w:val="808080"/>
    </w:rPr>
  </w:style>
  <w:style w:type="character" w:customStyle="1" w:styleId="normal2">
    <w:name w:val="normal2"/>
    <w:rsid w:val="00AC0523"/>
    <w:rPr>
      <w:rFonts w:ascii="Times New Roman" w:hAnsi="Times New Roman" w:cs="Times New Roman" w:hint="default"/>
      <w:strike w:val="0"/>
      <w:dstrike w:val="0"/>
      <w:sz w:val="24"/>
      <w:szCs w:val="24"/>
      <w:u w:val="none"/>
      <w:effect w:val="none"/>
    </w:rPr>
  </w:style>
  <w:style w:type="paragraph" w:customStyle="1" w:styleId="NumbList3">
    <w:name w:val="NumbList3"/>
    <w:basedOn w:val="Normal"/>
    <w:rsid w:val="002815E4"/>
    <w:pPr>
      <w:numPr>
        <w:numId w:val="7"/>
      </w:numPr>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E21A-ACA2-40DD-A786-315F7185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Brandal 42078438</dc:creator>
  <cp:lastModifiedBy>Camilla Brandal 42078438</cp:lastModifiedBy>
  <cp:revision>3</cp:revision>
  <cp:lastPrinted>2018-09-03T08:13:00Z</cp:lastPrinted>
  <dcterms:created xsi:type="dcterms:W3CDTF">2018-10-31T08:55:00Z</dcterms:created>
  <dcterms:modified xsi:type="dcterms:W3CDTF">2018-10-31T09:05:00Z</dcterms:modified>
</cp:coreProperties>
</file>