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ayout w:type="fixed"/>
        <w:tblLook w:val="0000" w:firstRow="0" w:lastRow="0" w:firstColumn="0" w:lastColumn="0" w:noHBand="0" w:noVBand="0"/>
      </w:tblPr>
      <w:tblGrid>
        <w:gridCol w:w="14709"/>
      </w:tblGrid>
      <w:tr w:rsidR="004622E6" w14:paraId="0587AB19" w14:textId="77777777" w:rsidTr="00040B02">
        <w:trPr>
          <w:trHeight w:val="518"/>
        </w:trPr>
        <w:tc>
          <w:tcPr>
            <w:tcW w:w="14709" w:type="dxa"/>
            <w:tcBorders>
              <w:top w:val="single" w:sz="6" w:space="0" w:color="auto"/>
            </w:tcBorders>
          </w:tcPr>
          <w:p w14:paraId="19D19F71" w14:textId="1E43B106" w:rsidR="004622E6" w:rsidRDefault="005A0EFC" w:rsidP="007F2605">
            <w:pPr>
              <w:pStyle w:val="Heading3"/>
              <w:rPr>
                <w:rFonts w:ascii="Arial" w:hAnsi="Arial" w:cs="Arial"/>
              </w:rPr>
            </w:pPr>
            <w:bookmarkStart w:id="0" w:name="_GoBack"/>
            <w:bookmarkEnd w:id="0"/>
            <w:r>
              <w:rPr>
                <w:rFonts w:ascii="Arial" w:hAnsi="Arial" w:cs="Arial"/>
              </w:rPr>
              <w:t>MINUTES</w:t>
            </w:r>
          </w:p>
          <w:p w14:paraId="19DE7052" w14:textId="77777777" w:rsidR="004622E6" w:rsidRPr="00D57D64" w:rsidRDefault="004622E6" w:rsidP="007F2605"/>
        </w:tc>
      </w:tr>
      <w:tr w:rsidR="004622E6" w14:paraId="7408CC6F" w14:textId="77777777" w:rsidTr="00040B02">
        <w:trPr>
          <w:trHeight w:val="524"/>
        </w:trPr>
        <w:tc>
          <w:tcPr>
            <w:tcW w:w="14709" w:type="dxa"/>
          </w:tcPr>
          <w:p w14:paraId="40BB7F20" w14:textId="77777777" w:rsidR="004622E6" w:rsidRPr="004622E6" w:rsidRDefault="004622E6" w:rsidP="0078144E">
            <w:pPr>
              <w:rPr>
                <w:rFonts w:ascii="Arial" w:hAnsi="Arial" w:cs="Arial"/>
                <w:szCs w:val="24"/>
              </w:rPr>
            </w:pPr>
            <w:r w:rsidRPr="003158FE">
              <w:rPr>
                <w:rFonts w:ascii="Arial" w:hAnsi="Arial" w:cs="Arial"/>
                <w:b/>
                <w:szCs w:val="24"/>
              </w:rPr>
              <w:t>Meeting</w:t>
            </w:r>
            <w:r w:rsidRPr="003158FE">
              <w:rPr>
                <w:rFonts w:ascii="Arial" w:hAnsi="Arial" w:cs="Arial"/>
                <w:szCs w:val="24"/>
              </w:rPr>
              <w:t xml:space="preserve"> </w:t>
            </w:r>
            <w:r w:rsidRPr="003158FE">
              <w:rPr>
                <w:rFonts w:ascii="Arial" w:hAnsi="Arial" w:cs="Arial"/>
                <w:szCs w:val="24"/>
              </w:rPr>
              <w:tab/>
            </w:r>
            <w:r w:rsidR="004C48D6" w:rsidRPr="00CC7D12">
              <w:rPr>
                <w:rFonts w:ascii="Arial" w:hAnsi="Arial" w:cs="Arial"/>
                <w:b/>
                <w:szCs w:val="24"/>
              </w:rPr>
              <w:t>Essex Fire and Rescue Performance &amp; Resources Board</w:t>
            </w:r>
          </w:p>
        </w:tc>
      </w:tr>
      <w:tr w:rsidR="004622E6" w14:paraId="73DA988A" w14:textId="77777777" w:rsidTr="00040B02">
        <w:trPr>
          <w:trHeight w:val="533"/>
        </w:trPr>
        <w:tc>
          <w:tcPr>
            <w:tcW w:w="14709" w:type="dxa"/>
          </w:tcPr>
          <w:p w14:paraId="2516B997" w14:textId="59EFCED4" w:rsidR="004622E6" w:rsidRPr="003158FE" w:rsidRDefault="004622E6" w:rsidP="00B02FC2">
            <w:pPr>
              <w:rPr>
                <w:rFonts w:ascii="Arial" w:hAnsi="Arial"/>
                <w:b/>
                <w:szCs w:val="24"/>
              </w:rPr>
            </w:pPr>
            <w:r w:rsidRPr="003158FE">
              <w:rPr>
                <w:rFonts w:ascii="Arial" w:hAnsi="Arial"/>
                <w:b/>
                <w:szCs w:val="24"/>
              </w:rPr>
              <w:t>Date</w:t>
            </w:r>
            <w:r w:rsidRPr="003158FE">
              <w:rPr>
                <w:rFonts w:ascii="Arial" w:hAnsi="Arial"/>
                <w:b/>
                <w:szCs w:val="24"/>
              </w:rPr>
              <w:tab/>
            </w:r>
            <w:r w:rsidR="00E12AA3">
              <w:rPr>
                <w:rFonts w:ascii="Arial" w:hAnsi="Arial"/>
                <w:szCs w:val="24"/>
              </w:rPr>
              <w:t xml:space="preserve">           </w:t>
            </w:r>
            <w:r w:rsidR="001C2837">
              <w:rPr>
                <w:rFonts w:ascii="Arial" w:hAnsi="Arial"/>
                <w:szCs w:val="24"/>
              </w:rPr>
              <w:t>28</w:t>
            </w:r>
            <w:r w:rsidR="001C2837" w:rsidRPr="001C2837">
              <w:rPr>
                <w:rFonts w:ascii="Arial" w:hAnsi="Arial"/>
                <w:szCs w:val="24"/>
                <w:vertAlign w:val="superscript"/>
              </w:rPr>
              <w:t>th</w:t>
            </w:r>
            <w:r w:rsidR="001C2837">
              <w:rPr>
                <w:rFonts w:ascii="Arial" w:hAnsi="Arial"/>
                <w:szCs w:val="24"/>
              </w:rPr>
              <w:t xml:space="preserve"> February </w:t>
            </w:r>
            <w:r w:rsidR="000B103C">
              <w:rPr>
                <w:rFonts w:ascii="Arial" w:hAnsi="Arial"/>
                <w:szCs w:val="24"/>
              </w:rPr>
              <w:t>2018</w:t>
            </w:r>
            <w:r w:rsidR="00D10C6D">
              <w:rPr>
                <w:rFonts w:ascii="Arial" w:hAnsi="Arial"/>
                <w:szCs w:val="24"/>
              </w:rPr>
              <w:t xml:space="preserve"> </w:t>
            </w:r>
          </w:p>
        </w:tc>
      </w:tr>
      <w:tr w:rsidR="004622E6" w14:paraId="1F51CB4B" w14:textId="77777777" w:rsidTr="00040B02">
        <w:trPr>
          <w:trHeight w:val="297"/>
        </w:trPr>
        <w:tc>
          <w:tcPr>
            <w:tcW w:w="14709" w:type="dxa"/>
          </w:tcPr>
          <w:p w14:paraId="241AD94D" w14:textId="2DBFB957" w:rsidR="004622E6" w:rsidRDefault="004622E6" w:rsidP="004622E6">
            <w:pPr>
              <w:rPr>
                <w:rFonts w:ascii="Arial" w:hAnsi="Arial"/>
                <w:szCs w:val="24"/>
              </w:rPr>
            </w:pPr>
            <w:r w:rsidRPr="003158FE">
              <w:rPr>
                <w:rFonts w:ascii="Arial" w:hAnsi="Arial"/>
                <w:b/>
                <w:szCs w:val="24"/>
              </w:rPr>
              <w:t>Time</w:t>
            </w:r>
            <w:r w:rsidR="00CC7D12">
              <w:rPr>
                <w:rFonts w:ascii="Arial" w:hAnsi="Arial"/>
                <w:szCs w:val="24"/>
              </w:rPr>
              <w:tab/>
            </w:r>
            <w:r w:rsidR="00CC7D12">
              <w:rPr>
                <w:rFonts w:ascii="Arial" w:hAnsi="Arial"/>
                <w:szCs w:val="24"/>
              </w:rPr>
              <w:tab/>
            </w:r>
            <w:r w:rsidR="001C2837">
              <w:rPr>
                <w:rFonts w:ascii="Arial" w:hAnsi="Arial"/>
                <w:szCs w:val="24"/>
              </w:rPr>
              <w:t>12:00 – 14</w:t>
            </w:r>
            <w:r w:rsidR="000B103C">
              <w:rPr>
                <w:rFonts w:ascii="Arial" w:hAnsi="Arial"/>
                <w:szCs w:val="24"/>
              </w:rPr>
              <w:t>:</w:t>
            </w:r>
            <w:r w:rsidR="001C2837">
              <w:rPr>
                <w:rFonts w:ascii="Arial" w:hAnsi="Arial"/>
                <w:szCs w:val="24"/>
              </w:rPr>
              <w:t>3</w:t>
            </w:r>
            <w:r w:rsidR="000B103C">
              <w:rPr>
                <w:rFonts w:ascii="Arial" w:hAnsi="Arial"/>
                <w:szCs w:val="24"/>
              </w:rPr>
              <w:t>0</w:t>
            </w:r>
          </w:p>
          <w:p w14:paraId="350F197E" w14:textId="77777777" w:rsidR="00E12AA3" w:rsidRPr="003158FE" w:rsidRDefault="00E12AA3" w:rsidP="004622E6">
            <w:pPr>
              <w:rPr>
                <w:rFonts w:ascii="Arial" w:hAnsi="Arial"/>
                <w:szCs w:val="24"/>
              </w:rPr>
            </w:pPr>
          </w:p>
        </w:tc>
      </w:tr>
      <w:tr w:rsidR="004622E6" w14:paraId="74B0E2E7" w14:textId="77777777" w:rsidTr="00040B02">
        <w:trPr>
          <w:trHeight w:val="307"/>
        </w:trPr>
        <w:tc>
          <w:tcPr>
            <w:tcW w:w="14709" w:type="dxa"/>
          </w:tcPr>
          <w:p w14:paraId="1FF0D1E4" w14:textId="4B501A0D" w:rsidR="004622E6" w:rsidRPr="00E12AA3" w:rsidRDefault="00E12AA3" w:rsidP="00FB53AC">
            <w:pPr>
              <w:rPr>
                <w:rFonts w:ascii="Arial" w:hAnsi="Arial"/>
                <w:b/>
                <w:szCs w:val="24"/>
              </w:rPr>
            </w:pPr>
            <w:r w:rsidRPr="00E12AA3">
              <w:rPr>
                <w:rFonts w:ascii="Arial" w:hAnsi="Arial"/>
                <w:b/>
                <w:szCs w:val="24"/>
              </w:rPr>
              <w:t>Location</w:t>
            </w:r>
            <w:r>
              <w:rPr>
                <w:rFonts w:ascii="Arial" w:hAnsi="Arial"/>
                <w:b/>
                <w:szCs w:val="24"/>
              </w:rPr>
              <w:t xml:space="preserve">       </w:t>
            </w:r>
            <w:r w:rsidRPr="00E12AA3">
              <w:rPr>
                <w:rFonts w:ascii="Arial" w:hAnsi="Arial"/>
                <w:szCs w:val="24"/>
              </w:rPr>
              <w:t>Kelvedon Park</w:t>
            </w:r>
            <w:r w:rsidR="001C2837">
              <w:rPr>
                <w:rFonts w:ascii="Arial" w:hAnsi="Arial"/>
                <w:szCs w:val="24"/>
              </w:rPr>
              <w:t xml:space="preserve"> – GF01</w:t>
            </w:r>
          </w:p>
        </w:tc>
      </w:tr>
      <w:tr w:rsidR="004622E6" w14:paraId="60930EC0" w14:textId="77777777" w:rsidTr="00040B02">
        <w:trPr>
          <w:trHeight w:val="80"/>
        </w:trPr>
        <w:tc>
          <w:tcPr>
            <w:tcW w:w="14709" w:type="dxa"/>
            <w:tcBorders>
              <w:bottom w:val="single" w:sz="6" w:space="0" w:color="auto"/>
            </w:tcBorders>
          </w:tcPr>
          <w:p w14:paraId="40FDB845" w14:textId="77777777" w:rsidR="004622E6" w:rsidRPr="003158FE" w:rsidRDefault="004622E6" w:rsidP="007F2605">
            <w:pPr>
              <w:rPr>
                <w:rFonts w:ascii="Arial" w:hAnsi="Arial"/>
                <w:b/>
                <w:szCs w:val="24"/>
              </w:rPr>
            </w:pPr>
          </w:p>
        </w:tc>
      </w:tr>
    </w:tbl>
    <w:p w14:paraId="7D661680" w14:textId="77777777" w:rsidR="005A0EFC" w:rsidRPr="00C350F5" w:rsidRDefault="005A0EFC" w:rsidP="00086EC6">
      <w:pPr>
        <w:jc w:val="both"/>
        <w:rPr>
          <w:rFonts w:ascii="Arial" w:hAnsi="Arial" w:cs="Arial"/>
          <w:b/>
          <w:sz w:val="20"/>
          <w:u w:val="single"/>
        </w:rPr>
      </w:pPr>
      <w:r w:rsidRPr="00C350F5">
        <w:rPr>
          <w:rFonts w:ascii="Arial" w:hAnsi="Arial" w:cs="Arial"/>
          <w:b/>
          <w:sz w:val="20"/>
          <w:u w:val="single"/>
        </w:rPr>
        <w:t>Attendees</w:t>
      </w:r>
    </w:p>
    <w:p w14:paraId="507A17F2" w14:textId="77777777" w:rsidR="008C7A04" w:rsidRPr="00C350F5" w:rsidRDefault="008C7A04" w:rsidP="005A0EFC">
      <w:pPr>
        <w:jc w:val="both"/>
        <w:rPr>
          <w:rFonts w:ascii="Arial" w:hAnsi="Arial" w:cs="Arial"/>
          <w:sz w:val="20"/>
        </w:rPr>
      </w:pPr>
    </w:p>
    <w:p w14:paraId="76F58B08" w14:textId="77777777" w:rsidR="005A0EFC" w:rsidRPr="00C350F5" w:rsidRDefault="005A0EFC" w:rsidP="005A0EFC">
      <w:pPr>
        <w:jc w:val="both"/>
        <w:rPr>
          <w:rFonts w:ascii="Arial" w:hAnsi="Arial" w:cs="Arial"/>
          <w:sz w:val="20"/>
        </w:rPr>
      </w:pPr>
      <w:r w:rsidRPr="00C350F5">
        <w:rPr>
          <w:rFonts w:ascii="Arial" w:hAnsi="Arial" w:cs="Arial"/>
          <w:sz w:val="20"/>
        </w:rPr>
        <w:t>Roger Hirst (RH)</w:t>
      </w:r>
      <w:r w:rsidRPr="00C350F5">
        <w:rPr>
          <w:rFonts w:ascii="Arial" w:hAnsi="Arial" w:cs="Arial"/>
          <w:sz w:val="20"/>
        </w:rPr>
        <w:tab/>
      </w:r>
      <w:r w:rsidRPr="00C350F5">
        <w:rPr>
          <w:rFonts w:ascii="Arial" w:hAnsi="Arial" w:cs="Arial"/>
          <w:sz w:val="20"/>
        </w:rPr>
        <w:tab/>
        <w:t xml:space="preserve">Police </w:t>
      </w:r>
      <w:r w:rsidR="003A7938" w:rsidRPr="00C350F5">
        <w:rPr>
          <w:rFonts w:ascii="Arial" w:hAnsi="Arial" w:cs="Arial"/>
          <w:sz w:val="20"/>
        </w:rPr>
        <w:t xml:space="preserve">Fire </w:t>
      </w:r>
      <w:r w:rsidRPr="00C350F5">
        <w:rPr>
          <w:rFonts w:ascii="Arial" w:hAnsi="Arial" w:cs="Arial"/>
          <w:sz w:val="20"/>
        </w:rPr>
        <w:t>and Crime Commissioner</w:t>
      </w:r>
    </w:p>
    <w:p w14:paraId="2F28CDCB" w14:textId="36859937" w:rsidR="000B103C" w:rsidRPr="00C350F5" w:rsidRDefault="000B103C" w:rsidP="000B103C">
      <w:pPr>
        <w:jc w:val="both"/>
        <w:rPr>
          <w:rFonts w:ascii="Arial" w:hAnsi="Arial" w:cs="Arial"/>
          <w:sz w:val="20"/>
        </w:rPr>
      </w:pPr>
      <w:r w:rsidRPr="00C350F5">
        <w:rPr>
          <w:rFonts w:ascii="Arial" w:hAnsi="Arial" w:cs="Arial"/>
          <w:sz w:val="20"/>
        </w:rPr>
        <w:t>Jane Gardner (JG)</w:t>
      </w:r>
      <w:r w:rsidRPr="00C350F5">
        <w:rPr>
          <w:rFonts w:ascii="Arial" w:hAnsi="Arial" w:cs="Arial"/>
          <w:sz w:val="20"/>
        </w:rPr>
        <w:tab/>
      </w:r>
      <w:r w:rsidRPr="00C350F5">
        <w:rPr>
          <w:rFonts w:ascii="Arial" w:hAnsi="Arial" w:cs="Arial"/>
          <w:sz w:val="20"/>
        </w:rPr>
        <w:tab/>
        <w:t>Deputy Police, Fire and Crime Commissioner for Essex</w:t>
      </w:r>
    </w:p>
    <w:p w14:paraId="3E53ADA5" w14:textId="7777FDDD" w:rsidR="005E2F3F" w:rsidRPr="00C350F5" w:rsidRDefault="005E2F3F" w:rsidP="000B103C">
      <w:pPr>
        <w:jc w:val="both"/>
        <w:rPr>
          <w:rFonts w:ascii="Arial" w:hAnsi="Arial" w:cs="Arial"/>
          <w:sz w:val="20"/>
        </w:rPr>
      </w:pPr>
      <w:r w:rsidRPr="00C350F5">
        <w:rPr>
          <w:rFonts w:ascii="Arial" w:hAnsi="Arial" w:cs="Arial"/>
          <w:sz w:val="20"/>
        </w:rPr>
        <w:t>Susannah Hancock (SH)</w:t>
      </w:r>
      <w:r w:rsidRPr="00C350F5">
        <w:rPr>
          <w:rFonts w:ascii="Arial" w:hAnsi="Arial" w:cs="Arial"/>
          <w:sz w:val="20"/>
        </w:rPr>
        <w:tab/>
        <w:t>OPFCC Chief Executive</w:t>
      </w:r>
    </w:p>
    <w:p w14:paraId="27249096" w14:textId="5A12C985" w:rsidR="005A0EFC" w:rsidRPr="00C350F5" w:rsidRDefault="005A0EFC" w:rsidP="005A0EFC">
      <w:pPr>
        <w:jc w:val="both"/>
        <w:rPr>
          <w:rFonts w:ascii="Arial" w:hAnsi="Arial" w:cs="Arial"/>
          <w:sz w:val="20"/>
        </w:rPr>
      </w:pPr>
      <w:r w:rsidRPr="00C350F5">
        <w:rPr>
          <w:rFonts w:ascii="Arial" w:hAnsi="Arial" w:cs="Arial"/>
          <w:sz w:val="20"/>
        </w:rPr>
        <w:t>Charles Garbett (CG)</w:t>
      </w:r>
      <w:r w:rsidRPr="00C350F5">
        <w:rPr>
          <w:rFonts w:ascii="Arial" w:hAnsi="Arial" w:cs="Arial"/>
          <w:sz w:val="20"/>
        </w:rPr>
        <w:tab/>
      </w:r>
      <w:r w:rsidRPr="00C350F5">
        <w:rPr>
          <w:rFonts w:ascii="Arial" w:hAnsi="Arial" w:cs="Arial"/>
          <w:sz w:val="20"/>
        </w:rPr>
        <w:tab/>
        <w:t>OP</w:t>
      </w:r>
      <w:r w:rsidR="003A7938" w:rsidRPr="00C350F5">
        <w:rPr>
          <w:rFonts w:ascii="Arial" w:hAnsi="Arial" w:cs="Arial"/>
          <w:sz w:val="20"/>
        </w:rPr>
        <w:t>F</w:t>
      </w:r>
      <w:r w:rsidRPr="00C350F5">
        <w:rPr>
          <w:rFonts w:ascii="Arial" w:hAnsi="Arial" w:cs="Arial"/>
          <w:sz w:val="20"/>
        </w:rPr>
        <w:t>CC Treasurer</w:t>
      </w:r>
    </w:p>
    <w:p w14:paraId="1DC9D33A" w14:textId="653615D1" w:rsidR="005E2F3F" w:rsidRPr="00C350F5" w:rsidRDefault="005E2F3F" w:rsidP="005A0EFC">
      <w:pPr>
        <w:jc w:val="both"/>
        <w:rPr>
          <w:rFonts w:ascii="Arial" w:hAnsi="Arial" w:cs="Arial"/>
          <w:sz w:val="20"/>
        </w:rPr>
      </w:pPr>
      <w:r w:rsidRPr="00C350F5">
        <w:rPr>
          <w:rFonts w:ascii="Arial" w:hAnsi="Arial" w:cs="Arial"/>
          <w:sz w:val="20"/>
        </w:rPr>
        <w:t>Dave Bill (DB)</w:t>
      </w:r>
      <w:r w:rsidRPr="00C350F5">
        <w:rPr>
          <w:rFonts w:ascii="Arial" w:hAnsi="Arial" w:cs="Arial"/>
          <w:sz w:val="20"/>
        </w:rPr>
        <w:tab/>
      </w:r>
      <w:r w:rsidRPr="00C350F5">
        <w:rPr>
          <w:rFonts w:ascii="Arial" w:hAnsi="Arial" w:cs="Arial"/>
          <w:sz w:val="20"/>
        </w:rPr>
        <w:tab/>
      </w:r>
      <w:r w:rsidRPr="00C350F5">
        <w:rPr>
          <w:rFonts w:ascii="Arial" w:hAnsi="Arial" w:cs="Arial"/>
          <w:sz w:val="20"/>
        </w:rPr>
        <w:tab/>
        <w:t>Assistant Chief Fire Officer</w:t>
      </w:r>
    </w:p>
    <w:p w14:paraId="59AB2E53" w14:textId="77777777" w:rsidR="000B103C" w:rsidRPr="00C350F5" w:rsidRDefault="000B103C" w:rsidP="000B103C">
      <w:pPr>
        <w:jc w:val="both"/>
        <w:rPr>
          <w:rFonts w:ascii="Arial" w:hAnsi="Arial" w:cs="Arial"/>
          <w:sz w:val="20"/>
        </w:rPr>
      </w:pPr>
      <w:r w:rsidRPr="00C350F5">
        <w:rPr>
          <w:rFonts w:ascii="Arial" w:hAnsi="Arial" w:cs="Arial"/>
          <w:sz w:val="20"/>
        </w:rPr>
        <w:t>Mark Stagg (MS)</w:t>
      </w:r>
      <w:r w:rsidRPr="00C350F5">
        <w:rPr>
          <w:rFonts w:ascii="Arial" w:hAnsi="Arial" w:cs="Arial"/>
          <w:sz w:val="20"/>
        </w:rPr>
        <w:tab/>
      </w:r>
      <w:r w:rsidRPr="00C350F5">
        <w:rPr>
          <w:rFonts w:ascii="Arial" w:hAnsi="Arial" w:cs="Arial"/>
          <w:sz w:val="20"/>
        </w:rPr>
        <w:tab/>
        <w:t>Director of Transformation</w:t>
      </w:r>
    </w:p>
    <w:p w14:paraId="1866ED8C" w14:textId="4F76CF93" w:rsidR="00944D02" w:rsidRPr="00C350F5" w:rsidRDefault="00944D02" w:rsidP="005A0EFC">
      <w:pPr>
        <w:jc w:val="both"/>
        <w:rPr>
          <w:rFonts w:ascii="Arial" w:hAnsi="Arial" w:cs="Arial"/>
          <w:sz w:val="20"/>
        </w:rPr>
      </w:pPr>
      <w:r w:rsidRPr="00C350F5">
        <w:rPr>
          <w:rFonts w:ascii="Arial" w:hAnsi="Arial" w:cs="Arial"/>
          <w:sz w:val="20"/>
        </w:rPr>
        <w:t>Anthony Maude (AM)</w:t>
      </w:r>
      <w:r w:rsidRPr="00C350F5">
        <w:rPr>
          <w:rFonts w:ascii="Arial" w:hAnsi="Arial" w:cs="Arial"/>
          <w:sz w:val="20"/>
        </w:rPr>
        <w:tab/>
      </w:r>
      <w:r w:rsidRPr="00C350F5">
        <w:rPr>
          <w:rFonts w:ascii="Arial" w:hAnsi="Arial" w:cs="Arial"/>
          <w:sz w:val="20"/>
        </w:rPr>
        <w:tab/>
        <w:t>Head of Performance &amp; Scrutiny (OPFCC)</w:t>
      </w:r>
    </w:p>
    <w:p w14:paraId="7801AE92" w14:textId="179A4C6D" w:rsidR="000B103C" w:rsidRPr="00C350F5" w:rsidRDefault="00D10C6D" w:rsidP="005A0EFC">
      <w:pPr>
        <w:jc w:val="both"/>
        <w:rPr>
          <w:rFonts w:ascii="Arial" w:hAnsi="Arial" w:cs="Arial"/>
          <w:sz w:val="20"/>
        </w:rPr>
      </w:pPr>
      <w:r w:rsidRPr="00C350F5">
        <w:rPr>
          <w:rFonts w:ascii="Arial" w:hAnsi="Arial" w:cs="Arial"/>
          <w:sz w:val="20"/>
        </w:rPr>
        <w:t>Colette Black (CB)</w:t>
      </w:r>
      <w:r w:rsidRPr="00C350F5">
        <w:rPr>
          <w:rFonts w:ascii="Arial" w:hAnsi="Arial" w:cs="Arial"/>
          <w:sz w:val="20"/>
        </w:rPr>
        <w:tab/>
      </w:r>
      <w:r w:rsidRPr="00C350F5">
        <w:rPr>
          <w:rFonts w:ascii="Arial" w:hAnsi="Arial" w:cs="Arial"/>
          <w:sz w:val="20"/>
        </w:rPr>
        <w:tab/>
      </w:r>
      <w:r w:rsidR="002B23BC" w:rsidRPr="00C350F5">
        <w:rPr>
          <w:rFonts w:ascii="Arial" w:hAnsi="Arial" w:cs="Arial"/>
          <w:sz w:val="20"/>
        </w:rPr>
        <w:t>Assistant Director of HR</w:t>
      </w:r>
      <w:r w:rsidRPr="00C350F5">
        <w:rPr>
          <w:rFonts w:ascii="Arial" w:hAnsi="Arial" w:cs="Arial"/>
          <w:sz w:val="20"/>
        </w:rPr>
        <w:t>, Essex Fire &amp; Rescue Service</w:t>
      </w:r>
    </w:p>
    <w:p w14:paraId="0939D688" w14:textId="77777777" w:rsidR="0063693C" w:rsidRPr="00C350F5" w:rsidRDefault="005E2F3F" w:rsidP="0063693C">
      <w:pPr>
        <w:rPr>
          <w:rFonts w:ascii="Arial" w:hAnsi="Arial" w:cs="Arial"/>
          <w:sz w:val="20"/>
          <w:lang w:eastAsia="en-GB"/>
        </w:rPr>
      </w:pPr>
      <w:r w:rsidRPr="00C350F5">
        <w:rPr>
          <w:rFonts w:ascii="Arial" w:hAnsi="Arial" w:cs="Arial"/>
          <w:sz w:val="20"/>
        </w:rPr>
        <w:t xml:space="preserve">Matt </w:t>
      </w:r>
      <w:proofErr w:type="spellStart"/>
      <w:r w:rsidRPr="00C350F5">
        <w:rPr>
          <w:rFonts w:ascii="Arial" w:hAnsi="Arial" w:cs="Arial"/>
          <w:sz w:val="20"/>
        </w:rPr>
        <w:t>Furber</w:t>
      </w:r>
      <w:proofErr w:type="spellEnd"/>
      <w:r w:rsidRPr="00C350F5">
        <w:rPr>
          <w:rFonts w:ascii="Arial" w:hAnsi="Arial" w:cs="Arial"/>
          <w:sz w:val="20"/>
        </w:rPr>
        <w:t xml:space="preserve"> (MF)</w:t>
      </w:r>
      <w:r w:rsidRPr="00C350F5">
        <w:rPr>
          <w:rFonts w:ascii="Arial" w:hAnsi="Arial" w:cs="Arial"/>
          <w:sz w:val="20"/>
        </w:rPr>
        <w:tab/>
      </w:r>
      <w:r w:rsidRPr="00C350F5">
        <w:rPr>
          <w:rFonts w:ascii="Arial" w:hAnsi="Arial" w:cs="Arial"/>
          <w:sz w:val="20"/>
        </w:rPr>
        <w:tab/>
      </w:r>
      <w:r w:rsidR="0063693C" w:rsidRPr="00C350F5">
        <w:rPr>
          <w:rFonts w:ascii="Arial" w:hAnsi="Arial" w:cs="Arial"/>
          <w:sz w:val="20"/>
          <w:lang w:val="en-US" w:eastAsia="en-GB"/>
        </w:rPr>
        <w:t>Assistant Director Prevention, Protection and Response</w:t>
      </w:r>
    </w:p>
    <w:p w14:paraId="118946F7" w14:textId="3E87CDBB" w:rsidR="00C51925" w:rsidRPr="00C350F5" w:rsidRDefault="00C51925" w:rsidP="005A0EFC">
      <w:pPr>
        <w:jc w:val="both"/>
        <w:rPr>
          <w:rFonts w:ascii="Arial" w:hAnsi="Arial" w:cs="Arial"/>
          <w:sz w:val="20"/>
        </w:rPr>
      </w:pPr>
      <w:r w:rsidRPr="00C350F5">
        <w:rPr>
          <w:rFonts w:ascii="Arial" w:hAnsi="Arial" w:cs="Arial"/>
          <w:sz w:val="20"/>
        </w:rPr>
        <w:t>Sally Passmore (SP)</w:t>
      </w:r>
      <w:r w:rsidRPr="00C350F5">
        <w:rPr>
          <w:rFonts w:ascii="Arial" w:hAnsi="Arial" w:cs="Arial"/>
          <w:sz w:val="20"/>
        </w:rPr>
        <w:tab/>
      </w:r>
      <w:r w:rsidRPr="00C350F5">
        <w:rPr>
          <w:rFonts w:ascii="Arial" w:hAnsi="Arial" w:cs="Arial"/>
          <w:sz w:val="20"/>
        </w:rPr>
        <w:tab/>
        <w:t>OPFCC – Minutes</w:t>
      </w:r>
    </w:p>
    <w:p w14:paraId="3D9632F6" w14:textId="77777777" w:rsidR="000E0C8B" w:rsidRPr="00C350F5" w:rsidRDefault="000E0C8B" w:rsidP="005A0EFC">
      <w:pPr>
        <w:jc w:val="both"/>
        <w:rPr>
          <w:rFonts w:ascii="Arial" w:hAnsi="Arial" w:cs="Arial"/>
          <w:sz w:val="20"/>
        </w:rPr>
      </w:pPr>
    </w:p>
    <w:p w14:paraId="687907AF" w14:textId="35EABB4B" w:rsidR="000E0C8B" w:rsidRPr="00C350F5" w:rsidRDefault="00D10C6D" w:rsidP="005A0EFC">
      <w:pPr>
        <w:jc w:val="both"/>
        <w:rPr>
          <w:rFonts w:ascii="Arial" w:hAnsi="Arial" w:cs="Arial"/>
          <w:b/>
          <w:sz w:val="20"/>
          <w:u w:val="single"/>
        </w:rPr>
      </w:pPr>
      <w:r w:rsidRPr="00C350F5">
        <w:rPr>
          <w:rFonts w:ascii="Arial" w:hAnsi="Arial" w:cs="Arial"/>
          <w:b/>
          <w:sz w:val="20"/>
          <w:u w:val="single"/>
        </w:rPr>
        <w:t>Apologies</w:t>
      </w:r>
    </w:p>
    <w:p w14:paraId="55431BD6" w14:textId="77777777" w:rsidR="005E2F3F" w:rsidRPr="00C350F5" w:rsidRDefault="005E2F3F" w:rsidP="005E2F3F">
      <w:pPr>
        <w:jc w:val="both"/>
        <w:rPr>
          <w:rFonts w:ascii="Arial" w:hAnsi="Arial" w:cs="Arial"/>
          <w:sz w:val="20"/>
        </w:rPr>
      </w:pPr>
      <w:r w:rsidRPr="00C350F5">
        <w:rPr>
          <w:rFonts w:ascii="Arial" w:hAnsi="Arial" w:cs="Arial"/>
          <w:sz w:val="20"/>
        </w:rPr>
        <w:t xml:space="preserve">Adam </w:t>
      </w:r>
      <w:proofErr w:type="spellStart"/>
      <w:r w:rsidRPr="00C350F5">
        <w:rPr>
          <w:rFonts w:ascii="Arial" w:hAnsi="Arial" w:cs="Arial"/>
          <w:sz w:val="20"/>
        </w:rPr>
        <w:t>Eckley</w:t>
      </w:r>
      <w:proofErr w:type="spellEnd"/>
      <w:r w:rsidRPr="00C350F5">
        <w:rPr>
          <w:rFonts w:ascii="Arial" w:hAnsi="Arial" w:cs="Arial"/>
          <w:sz w:val="20"/>
        </w:rPr>
        <w:t xml:space="preserve"> (AE)</w:t>
      </w:r>
      <w:r w:rsidRPr="00C350F5">
        <w:rPr>
          <w:rFonts w:ascii="Arial" w:hAnsi="Arial" w:cs="Arial"/>
          <w:sz w:val="20"/>
        </w:rPr>
        <w:tab/>
      </w:r>
      <w:r w:rsidRPr="00C350F5">
        <w:rPr>
          <w:rFonts w:ascii="Arial" w:hAnsi="Arial" w:cs="Arial"/>
          <w:sz w:val="20"/>
        </w:rPr>
        <w:tab/>
        <w:t>Chief Fire Officer</w:t>
      </w:r>
    </w:p>
    <w:p w14:paraId="33178650" w14:textId="295301DB" w:rsidR="004A7E2E" w:rsidRPr="00C350F5" w:rsidRDefault="004A7E2E" w:rsidP="004A7E2E">
      <w:pPr>
        <w:jc w:val="both"/>
        <w:rPr>
          <w:rFonts w:ascii="Arial" w:hAnsi="Arial" w:cs="Arial"/>
          <w:sz w:val="20"/>
        </w:rPr>
      </w:pPr>
      <w:r w:rsidRPr="00C350F5">
        <w:rPr>
          <w:rFonts w:ascii="Arial" w:hAnsi="Arial" w:cs="Arial"/>
          <w:sz w:val="20"/>
        </w:rPr>
        <w:t>Tracy King (TK)</w:t>
      </w:r>
      <w:r w:rsidRPr="00C350F5">
        <w:rPr>
          <w:rFonts w:ascii="Arial" w:hAnsi="Arial" w:cs="Arial"/>
          <w:sz w:val="20"/>
        </w:rPr>
        <w:tab/>
      </w:r>
      <w:r w:rsidRPr="00C350F5">
        <w:rPr>
          <w:rFonts w:ascii="Arial" w:hAnsi="Arial" w:cs="Arial"/>
          <w:sz w:val="20"/>
        </w:rPr>
        <w:tab/>
      </w:r>
      <w:r w:rsidR="00C350F5">
        <w:rPr>
          <w:rFonts w:ascii="Arial" w:hAnsi="Arial" w:cs="Arial"/>
          <w:sz w:val="20"/>
        </w:rPr>
        <w:tab/>
      </w:r>
      <w:r w:rsidRPr="00C350F5">
        <w:rPr>
          <w:rFonts w:ascii="Arial" w:hAnsi="Arial" w:cs="Arial"/>
          <w:sz w:val="20"/>
        </w:rPr>
        <w:t>Assistant Director, Performance &amp; Data Management</w:t>
      </w:r>
    </w:p>
    <w:p w14:paraId="253BCD7C" w14:textId="44814443" w:rsidR="000B103C" w:rsidRPr="00C350F5" w:rsidRDefault="000B103C" w:rsidP="000B103C">
      <w:pPr>
        <w:jc w:val="both"/>
        <w:rPr>
          <w:rFonts w:ascii="Arial" w:hAnsi="Arial" w:cs="Arial"/>
          <w:sz w:val="20"/>
        </w:rPr>
      </w:pPr>
      <w:r w:rsidRPr="00C350F5">
        <w:rPr>
          <w:rFonts w:ascii="Arial" w:hAnsi="Arial" w:cs="Arial"/>
          <w:sz w:val="20"/>
        </w:rPr>
        <w:t>Glenn McGuinness (</w:t>
      </w:r>
      <w:proofErr w:type="spellStart"/>
      <w:r w:rsidRPr="00C350F5">
        <w:rPr>
          <w:rFonts w:ascii="Arial" w:hAnsi="Arial" w:cs="Arial"/>
          <w:sz w:val="20"/>
        </w:rPr>
        <w:t>GMc</w:t>
      </w:r>
      <w:proofErr w:type="spellEnd"/>
      <w:r w:rsidRPr="00C350F5">
        <w:rPr>
          <w:rFonts w:ascii="Arial" w:hAnsi="Arial" w:cs="Arial"/>
          <w:sz w:val="20"/>
        </w:rPr>
        <w:t>)</w:t>
      </w:r>
      <w:r w:rsidRPr="00C350F5">
        <w:rPr>
          <w:rFonts w:ascii="Arial" w:hAnsi="Arial" w:cs="Arial"/>
          <w:sz w:val="20"/>
        </w:rPr>
        <w:tab/>
        <w:t>Assistant Finance Director</w:t>
      </w:r>
    </w:p>
    <w:p w14:paraId="247FE182" w14:textId="3545902B" w:rsidR="005E2F3F" w:rsidRPr="00C350F5" w:rsidRDefault="005E2F3F" w:rsidP="005E2F3F">
      <w:pPr>
        <w:jc w:val="both"/>
        <w:rPr>
          <w:rFonts w:ascii="Arial" w:hAnsi="Arial" w:cs="Arial"/>
          <w:sz w:val="20"/>
        </w:rPr>
      </w:pPr>
      <w:r w:rsidRPr="00C350F5">
        <w:rPr>
          <w:rFonts w:ascii="Arial" w:hAnsi="Arial" w:cs="Arial"/>
          <w:sz w:val="20"/>
        </w:rPr>
        <w:t>Carl O</w:t>
      </w:r>
      <w:r w:rsidR="00A12080">
        <w:rPr>
          <w:rFonts w:ascii="Arial" w:hAnsi="Arial" w:cs="Arial"/>
          <w:sz w:val="20"/>
        </w:rPr>
        <w:t>’</w:t>
      </w:r>
      <w:r w:rsidRPr="00C350F5">
        <w:rPr>
          <w:rFonts w:ascii="Arial" w:hAnsi="Arial" w:cs="Arial"/>
          <w:sz w:val="20"/>
        </w:rPr>
        <w:t>Malley (COM)</w:t>
      </w:r>
      <w:r w:rsidRPr="00C350F5">
        <w:rPr>
          <w:rFonts w:ascii="Arial" w:hAnsi="Arial" w:cs="Arial"/>
          <w:sz w:val="20"/>
        </w:rPr>
        <w:tab/>
      </w:r>
      <w:r w:rsidRPr="00C350F5">
        <w:rPr>
          <w:rFonts w:ascii="Arial" w:hAnsi="Arial" w:cs="Arial"/>
          <w:sz w:val="20"/>
        </w:rPr>
        <w:tab/>
        <w:t>Police and Fire Collaboration Programme Lead for OPFCC</w:t>
      </w:r>
    </w:p>
    <w:p w14:paraId="4D0DE312" w14:textId="1C7FF213" w:rsidR="005E2F3F" w:rsidRPr="00C350F5" w:rsidRDefault="005E2F3F" w:rsidP="005E2F3F">
      <w:pPr>
        <w:jc w:val="both"/>
        <w:rPr>
          <w:rFonts w:ascii="Arial" w:hAnsi="Arial" w:cs="Arial"/>
          <w:sz w:val="20"/>
        </w:rPr>
      </w:pPr>
      <w:r w:rsidRPr="00C350F5">
        <w:rPr>
          <w:rFonts w:ascii="Arial" w:hAnsi="Arial" w:cs="Arial"/>
          <w:sz w:val="20"/>
        </w:rPr>
        <w:t>Darren Horsman (DH)</w:t>
      </w:r>
      <w:r w:rsidRPr="00C350F5">
        <w:rPr>
          <w:rFonts w:ascii="Arial" w:hAnsi="Arial" w:cs="Arial"/>
          <w:sz w:val="20"/>
        </w:rPr>
        <w:tab/>
      </w:r>
      <w:r w:rsidRPr="00C350F5">
        <w:rPr>
          <w:rFonts w:ascii="Arial" w:hAnsi="Arial" w:cs="Arial"/>
          <w:sz w:val="20"/>
        </w:rPr>
        <w:tab/>
        <w:t>Assistant Director of Communications and Engagement</w:t>
      </w:r>
    </w:p>
    <w:p w14:paraId="3DE32764" w14:textId="77777777" w:rsidR="00582BB0" w:rsidRPr="00C350F5" w:rsidRDefault="00582BB0" w:rsidP="00086EC6">
      <w:pPr>
        <w:jc w:val="both"/>
        <w:rPr>
          <w:rFonts w:ascii="Arial" w:hAnsi="Arial" w:cs="Arial"/>
          <w:b/>
          <w:sz w:val="20"/>
          <w:u w:val="single"/>
        </w:rPr>
      </w:pPr>
    </w:p>
    <w:p w14:paraId="565D268C" w14:textId="314ED0A5" w:rsidR="00086EC6" w:rsidRPr="00C350F5" w:rsidRDefault="00582BB0" w:rsidP="00086EC6">
      <w:pPr>
        <w:jc w:val="both"/>
        <w:rPr>
          <w:rFonts w:ascii="Arial" w:hAnsi="Arial" w:cs="Arial"/>
          <w:b/>
          <w:sz w:val="20"/>
          <w:u w:val="single"/>
        </w:rPr>
      </w:pPr>
      <w:r w:rsidRPr="00C350F5">
        <w:rPr>
          <w:rFonts w:ascii="Arial" w:hAnsi="Arial" w:cs="Arial"/>
          <w:b/>
          <w:sz w:val="20"/>
          <w:u w:val="single"/>
        </w:rPr>
        <w:t>Guests</w:t>
      </w:r>
    </w:p>
    <w:p w14:paraId="15EB229B" w14:textId="33CCAF4D" w:rsidR="002F2B7F" w:rsidRPr="00C350F5" w:rsidRDefault="00334762" w:rsidP="00086EC6">
      <w:pPr>
        <w:jc w:val="both"/>
        <w:rPr>
          <w:rFonts w:ascii="Arial" w:hAnsi="Arial" w:cs="Arial"/>
          <w:sz w:val="20"/>
        </w:rPr>
      </w:pPr>
      <w:r>
        <w:rPr>
          <w:rFonts w:ascii="Arial" w:hAnsi="Arial" w:cs="Arial"/>
          <w:sz w:val="20"/>
        </w:rPr>
        <w:t>Sheldon Dyer (SD)</w:t>
      </w:r>
      <w:r w:rsidR="005E2F3F" w:rsidRPr="00C350F5">
        <w:rPr>
          <w:rFonts w:ascii="Arial" w:hAnsi="Arial" w:cs="Arial"/>
          <w:sz w:val="20"/>
        </w:rPr>
        <w:tab/>
      </w:r>
      <w:r w:rsidR="005E2F3F" w:rsidRPr="00C350F5">
        <w:rPr>
          <w:rFonts w:ascii="Arial" w:hAnsi="Arial" w:cs="Arial"/>
          <w:sz w:val="20"/>
        </w:rPr>
        <w:tab/>
        <w:t>Head of Purchasing - ECFRS</w:t>
      </w:r>
    </w:p>
    <w:p w14:paraId="6799BEA4" w14:textId="1284A5BF" w:rsidR="00944D02" w:rsidRDefault="00944D02" w:rsidP="00086EC6">
      <w:pPr>
        <w:jc w:val="both"/>
        <w:rPr>
          <w:rFonts w:ascii="Arial" w:hAnsi="Arial" w:cs="Arial"/>
          <w:sz w:val="22"/>
          <w:szCs w:val="22"/>
        </w:rPr>
      </w:pPr>
    </w:p>
    <w:p w14:paraId="05D7443E" w14:textId="77777777" w:rsidR="00944D02" w:rsidRPr="00582BB0" w:rsidRDefault="00944D02" w:rsidP="00086EC6">
      <w:pPr>
        <w:jc w:val="both"/>
        <w:rPr>
          <w:rFonts w:ascii="Arial" w:hAnsi="Arial" w:cs="Arial"/>
          <w:sz w:val="22"/>
          <w:szCs w:val="22"/>
        </w:rPr>
      </w:pPr>
    </w:p>
    <w:tbl>
      <w:tblPr>
        <w:tblStyle w:val="TableGrid"/>
        <w:tblW w:w="13717" w:type="dxa"/>
        <w:tblLook w:val="04A0" w:firstRow="1" w:lastRow="0" w:firstColumn="1" w:lastColumn="0" w:noHBand="0" w:noVBand="1"/>
      </w:tblPr>
      <w:tblGrid>
        <w:gridCol w:w="656"/>
        <w:gridCol w:w="6965"/>
        <w:gridCol w:w="3261"/>
        <w:gridCol w:w="1276"/>
        <w:gridCol w:w="1559"/>
      </w:tblGrid>
      <w:tr w:rsidR="00307005" w:rsidRPr="000D51F1" w14:paraId="7F1DF388" w14:textId="77777777" w:rsidTr="0070556B">
        <w:trPr>
          <w:tblHeader/>
        </w:trPr>
        <w:tc>
          <w:tcPr>
            <w:tcW w:w="656" w:type="dxa"/>
          </w:tcPr>
          <w:p w14:paraId="4E9CBE32" w14:textId="77777777" w:rsidR="00040B02" w:rsidRPr="000D51F1" w:rsidRDefault="00040B02" w:rsidP="001C2837">
            <w:pPr>
              <w:spacing w:beforeLines="60" w:before="144" w:afterLines="60" w:after="144"/>
              <w:jc w:val="center"/>
              <w:rPr>
                <w:rFonts w:ascii="Arial" w:hAnsi="Arial" w:cs="Arial"/>
                <w:b/>
                <w:sz w:val="20"/>
              </w:rPr>
            </w:pPr>
            <w:r w:rsidRPr="000D51F1">
              <w:rPr>
                <w:rFonts w:ascii="Arial" w:hAnsi="Arial" w:cs="Arial"/>
                <w:b/>
                <w:sz w:val="20"/>
              </w:rPr>
              <w:lastRenderedPageBreak/>
              <w:t>Ref</w:t>
            </w:r>
          </w:p>
        </w:tc>
        <w:tc>
          <w:tcPr>
            <w:tcW w:w="6965" w:type="dxa"/>
          </w:tcPr>
          <w:p w14:paraId="6E396F3C"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Agenda Item and Minutes</w:t>
            </w:r>
          </w:p>
        </w:tc>
        <w:tc>
          <w:tcPr>
            <w:tcW w:w="3261" w:type="dxa"/>
          </w:tcPr>
          <w:p w14:paraId="2C6D404B"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Action</w:t>
            </w:r>
            <w:r w:rsidR="00500C87">
              <w:rPr>
                <w:rFonts w:ascii="Arial" w:hAnsi="Arial" w:cs="Arial"/>
                <w:b/>
                <w:sz w:val="20"/>
              </w:rPr>
              <w:t>s</w:t>
            </w:r>
          </w:p>
        </w:tc>
        <w:tc>
          <w:tcPr>
            <w:tcW w:w="1276" w:type="dxa"/>
          </w:tcPr>
          <w:p w14:paraId="76483B82"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Owner</w:t>
            </w:r>
          </w:p>
        </w:tc>
        <w:tc>
          <w:tcPr>
            <w:tcW w:w="1559" w:type="dxa"/>
          </w:tcPr>
          <w:p w14:paraId="4C1FE841"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Completion Date</w:t>
            </w:r>
          </w:p>
        </w:tc>
      </w:tr>
      <w:tr w:rsidR="00307005" w:rsidRPr="000D51F1" w14:paraId="728DDB20" w14:textId="77777777" w:rsidTr="0070556B">
        <w:trPr>
          <w:trHeight w:val="20"/>
        </w:trPr>
        <w:tc>
          <w:tcPr>
            <w:tcW w:w="656" w:type="dxa"/>
          </w:tcPr>
          <w:p w14:paraId="3B149427" w14:textId="58E36BC7" w:rsidR="00040B02" w:rsidRPr="001C2837" w:rsidRDefault="0070556B" w:rsidP="0070556B">
            <w:pPr>
              <w:spacing w:beforeLines="60" w:before="144" w:afterLines="60" w:after="144"/>
              <w:jc w:val="center"/>
              <w:rPr>
                <w:rFonts w:ascii="Arial" w:hAnsi="Arial" w:cs="Arial"/>
                <w:b/>
                <w:sz w:val="20"/>
              </w:rPr>
            </w:pPr>
            <w:r>
              <w:rPr>
                <w:rFonts w:ascii="Arial" w:hAnsi="Arial" w:cs="Arial"/>
                <w:b/>
                <w:sz w:val="20"/>
              </w:rPr>
              <w:t>1</w:t>
            </w:r>
          </w:p>
        </w:tc>
        <w:tc>
          <w:tcPr>
            <w:tcW w:w="6965" w:type="dxa"/>
          </w:tcPr>
          <w:p w14:paraId="70DA28B4" w14:textId="77777777" w:rsidR="005E2F3F" w:rsidRPr="005E2F3F" w:rsidRDefault="005F1830" w:rsidP="004F3D65">
            <w:pPr>
              <w:pStyle w:val="NoSpacing"/>
              <w:spacing w:before="120" w:after="120"/>
              <w:rPr>
                <w:rFonts w:ascii="Arial" w:hAnsi="Arial" w:cs="Arial"/>
                <w:b/>
                <w:sz w:val="20"/>
                <w:szCs w:val="20"/>
              </w:rPr>
            </w:pPr>
            <w:r w:rsidRPr="005E2F3F">
              <w:rPr>
                <w:rFonts w:ascii="Arial" w:hAnsi="Arial" w:cs="Arial"/>
                <w:b/>
                <w:sz w:val="20"/>
                <w:szCs w:val="20"/>
              </w:rPr>
              <w:t>Welcome and apologies</w:t>
            </w:r>
            <w:r w:rsidR="001C2837" w:rsidRPr="005E2F3F">
              <w:rPr>
                <w:rFonts w:ascii="Arial" w:hAnsi="Arial" w:cs="Arial"/>
                <w:b/>
                <w:sz w:val="20"/>
                <w:szCs w:val="20"/>
              </w:rPr>
              <w:t>:</w:t>
            </w:r>
            <w:r w:rsidRPr="005E2F3F">
              <w:rPr>
                <w:rFonts w:ascii="Arial" w:hAnsi="Arial" w:cs="Arial"/>
                <w:b/>
                <w:sz w:val="20"/>
                <w:szCs w:val="20"/>
              </w:rPr>
              <w:t xml:space="preserve"> </w:t>
            </w:r>
            <w:r w:rsidRPr="005E2F3F">
              <w:rPr>
                <w:rFonts w:ascii="Arial" w:hAnsi="Arial" w:cs="Arial"/>
                <w:b/>
                <w:sz w:val="20"/>
                <w:szCs w:val="20"/>
              </w:rPr>
              <w:tab/>
            </w:r>
          </w:p>
          <w:p w14:paraId="38DAEEF3" w14:textId="02C93EBD" w:rsidR="000B103C" w:rsidRPr="000E0C8B" w:rsidRDefault="00807E78" w:rsidP="00334762">
            <w:pPr>
              <w:spacing w:beforeLines="60" w:before="144" w:afterLines="60" w:after="144"/>
              <w:jc w:val="both"/>
              <w:rPr>
                <w:rFonts w:ascii="Arial" w:hAnsi="Arial" w:cs="Arial"/>
                <w:sz w:val="20"/>
              </w:rPr>
            </w:pPr>
            <w:r w:rsidRPr="00807E78">
              <w:rPr>
                <w:rFonts w:ascii="Arial" w:hAnsi="Arial" w:cs="Arial"/>
                <w:sz w:val="20"/>
              </w:rPr>
              <w:t xml:space="preserve">RH </w:t>
            </w:r>
            <w:r>
              <w:rPr>
                <w:rFonts w:ascii="Arial" w:hAnsi="Arial" w:cs="Arial"/>
                <w:sz w:val="20"/>
              </w:rPr>
              <w:t xml:space="preserve">welcomed all to the meeting. Apologies were accepted from AE, TK, </w:t>
            </w:r>
            <w:proofErr w:type="spellStart"/>
            <w:r>
              <w:rPr>
                <w:rFonts w:ascii="Arial" w:hAnsi="Arial" w:cs="Arial"/>
                <w:sz w:val="20"/>
              </w:rPr>
              <w:t>GMc</w:t>
            </w:r>
            <w:proofErr w:type="spellEnd"/>
            <w:r>
              <w:rPr>
                <w:rFonts w:ascii="Arial" w:hAnsi="Arial" w:cs="Arial"/>
                <w:sz w:val="20"/>
              </w:rPr>
              <w:t xml:space="preserve">, COM and DH. </w:t>
            </w:r>
          </w:p>
        </w:tc>
        <w:tc>
          <w:tcPr>
            <w:tcW w:w="3261" w:type="dxa"/>
          </w:tcPr>
          <w:p w14:paraId="420DB313" w14:textId="3E76A5A9" w:rsidR="00040B02" w:rsidRPr="00500C87" w:rsidRDefault="00040B02" w:rsidP="00A83FCF">
            <w:pPr>
              <w:spacing w:beforeLines="60" w:before="144" w:afterLines="60" w:after="144"/>
              <w:jc w:val="both"/>
              <w:rPr>
                <w:rFonts w:ascii="Arial" w:hAnsi="Arial" w:cs="Arial"/>
                <w:sz w:val="20"/>
              </w:rPr>
            </w:pPr>
          </w:p>
        </w:tc>
        <w:tc>
          <w:tcPr>
            <w:tcW w:w="1276" w:type="dxa"/>
          </w:tcPr>
          <w:p w14:paraId="229BAEBB" w14:textId="34D40BE1" w:rsidR="00040B02" w:rsidRPr="00500C87" w:rsidRDefault="00040B02" w:rsidP="00465CDE">
            <w:pPr>
              <w:spacing w:beforeLines="60" w:before="144" w:afterLines="60" w:after="144"/>
              <w:jc w:val="both"/>
              <w:rPr>
                <w:rFonts w:ascii="Arial" w:hAnsi="Arial" w:cs="Arial"/>
                <w:sz w:val="20"/>
              </w:rPr>
            </w:pPr>
          </w:p>
        </w:tc>
        <w:tc>
          <w:tcPr>
            <w:tcW w:w="1559" w:type="dxa"/>
          </w:tcPr>
          <w:p w14:paraId="498AF2B5" w14:textId="41A3E308" w:rsidR="00040B02" w:rsidRPr="00500C87" w:rsidRDefault="00040B02" w:rsidP="00A83FCF">
            <w:pPr>
              <w:spacing w:beforeLines="60" w:before="144" w:afterLines="60" w:after="144"/>
              <w:jc w:val="both"/>
              <w:rPr>
                <w:rFonts w:ascii="Arial" w:hAnsi="Arial" w:cs="Arial"/>
                <w:sz w:val="20"/>
              </w:rPr>
            </w:pPr>
          </w:p>
        </w:tc>
      </w:tr>
      <w:tr w:rsidR="00307005" w:rsidRPr="000D51F1" w14:paraId="13618AFD" w14:textId="77777777" w:rsidTr="0070556B">
        <w:trPr>
          <w:trHeight w:val="20"/>
        </w:trPr>
        <w:tc>
          <w:tcPr>
            <w:tcW w:w="656" w:type="dxa"/>
          </w:tcPr>
          <w:p w14:paraId="471C3E81" w14:textId="58CDC830" w:rsidR="00040B02" w:rsidRPr="0070556B" w:rsidRDefault="0070556B" w:rsidP="0070556B">
            <w:pPr>
              <w:spacing w:beforeLines="60" w:before="144" w:afterLines="60" w:after="144"/>
              <w:jc w:val="center"/>
              <w:rPr>
                <w:rFonts w:ascii="Arial" w:hAnsi="Arial" w:cs="Arial"/>
                <w:b/>
                <w:sz w:val="20"/>
              </w:rPr>
            </w:pPr>
            <w:r w:rsidRPr="0070556B">
              <w:rPr>
                <w:rFonts w:ascii="Arial" w:hAnsi="Arial" w:cs="Arial"/>
                <w:b/>
                <w:sz w:val="20"/>
              </w:rPr>
              <w:t>2</w:t>
            </w:r>
          </w:p>
        </w:tc>
        <w:tc>
          <w:tcPr>
            <w:tcW w:w="6965" w:type="dxa"/>
          </w:tcPr>
          <w:p w14:paraId="2196B9A6" w14:textId="70186492" w:rsidR="000D51F1" w:rsidRDefault="00196F66" w:rsidP="00A83FCF">
            <w:pPr>
              <w:spacing w:beforeLines="60" w:before="144" w:afterLines="60" w:after="144"/>
              <w:jc w:val="both"/>
              <w:rPr>
                <w:rFonts w:ascii="Arial" w:hAnsi="Arial" w:cs="Arial"/>
                <w:b/>
                <w:sz w:val="20"/>
              </w:rPr>
            </w:pPr>
            <w:r>
              <w:rPr>
                <w:rFonts w:ascii="Arial" w:hAnsi="Arial" w:cs="Arial"/>
                <w:b/>
                <w:sz w:val="20"/>
              </w:rPr>
              <w:t>Minutes and Action Log</w:t>
            </w:r>
            <w:r w:rsidR="001C2837">
              <w:rPr>
                <w:rFonts w:ascii="Arial" w:hAnsi="Arial" w:cs="Arial"/>
                <w:b/>
                <w:sz w:val="20"/>
              </w:rPr>
              <w:t>:</w:t>
            </w:r>
          </w:p>
          <w:p w14:paraId="09204AA8" w14:textId="7F68DC67" w:rsidR="00944D02" w:rsidRDefault="00807E78" w:rsidP="00B02FC2">
            <w:pPr>
              <w:spacing w:beforeLines="60" w:before="144" w:afterLines="60" w:after="144"/>
              <w:jc w:val="both"/>
              <w:rPr>
                <w:rFonts w:ascii="Arial" w:hAnsi="Arial" w:cs="Arial"/>
                <w:sz w:val="20"/>
              </w:rPr>
            </w:pPr>
            <w:r>
              <w:rPr>
                <w:rFonts w:ascii="Arial" w:hAnsi="Arial" w:cs="Arial"/>
                <w:sz w:val="20"/>
              </w:rPr>
              <w:t xml:space="preserve">Minutes from the meeting held on </w:t>
            </w:r>
            <w:r w:rsidR="00C15792">
              <w:rPr>
                <w:rFonts w:ascii="Arial" w:hAnsi="Arial" w:cs="Arial"/>
                <w:sz w:val="20"/>
              </w:rPr>
              <w:t>29</w:t>
            </w:r>
            <w:r w:rsidR="00C15792" w:rsidRPr="00C15792">
              <w:rPr>
                <w:rFonts w:ascii="Arial" w:hAnsi="Arial" w:cs="Arial"/>
                <w:sz w:val="20"/>
                <w:vertAlign w:val="superscript"/>
              </w:rPr>
              <w:t>th</w:t>
            </w:r>
            <w:r w:rsidR="00C15792">
              <w:rPr>
                <w:rFonts w:ascii="Arial" w:hAnsi="Arial" w:cs="Arial"/>
                <w:sz w:val="20"/>
              </w:rPr>
              <w:t xml:space="preserve"> January 2018 were approved as a true and accurate record. </w:t>
            </w:r>
          </w:p>
          <w:p w14:paraId="71B851D1" w14:textId="3ACC13B9" w:rsidR="00C15792" w:rsidRPr="00C903EA" w:rsidRDefault="00B2734B" w:rsidP="00B02FC2">
            <w:pPr>
              <w:spacing w:beforeLines="60" w:before="144" w:afterLines="60" w:after="144"/>
              <w:jc w:val="both"/>
              <w:rPr>
                <w:rFonts w:ascii="Arial" w:hAnsi="Arial" w:cs="Arial"/>
                <w:i/>
                <w:sz w:val="20"/>
              </w:rPr>
            </w:pPr>
            <w:r w:rsidRPr="00C903EA">
              <w:rPr>
                <w:rFonts w:ascii="Arial" w:hAnsi="Arial" w:cs="Arial"/>
                <w:i/>
                <w:sz w:val="20"/>
              </w:rPr>
              <w:t>Action Points:</w:t>
            </w:r>
          </w:p>
          <w:p w14:paraId="75831380" w14:textId="57B969E0" w:rsidR="00B2734B" w:rsidRPr="00C903EA" w:rsidRDefault="00B2734B" w:rsidP="00B2734B">
            <w:pPr>
              <w:pStyle w:val="NoSpacing"/>
              <w:rPr>
                <w:rFonts w:ascii="Arial" w:hAnsi="Arial" w:cs="Arial"/>
                <w:sz w:val="20"/>
                <w:szCs w:val="20"/>
              </w:rPr>
            </w:pPr>
            <w:r w:rsidRPr="00C903EA">
              <w:rPr>
                <w:rFonts w:ascii="Arial" w:hAnsi="Arial" w:cs="Arial"/>
                <w:sz w:val="20"/>
                <w:szCs w:val="20"/>
              </w:rPr>
              <w:t>21/17 –</w:t>
            </w:r>
            <w:r w:rsidR="00C903EA">
              <w:rPr>
                <w:rFonts w:ascii="Arial" w:hAnsi="Arial" w:cs="Arial"/>
                <w:sz w:val="20"/>
                <w:szCs w:val="20"/>
              </w:rPr>
              <w:t xml:space="preserve"> Updated</w:t>
            </w:r>
          </w:p>
          <w:p w14:paraId="525C752E" w14:textId="4F867D55" w:rsidR="00B2734B" w:rsidRPr="00C903EA" w:rsidRDefault="00B2734B" w:rsidP="00B2734B">
            <w:pPr>
              <w:pStyle w:val="NoSpacing"/>
              <w:rPr>
                <w:rFonts w:ascii="Arial" w:hAnsi="Arial" w:cs="Arial"/>
                <w:sz w:val="20"/>
                <w:szCs w:val="20"/>
              </w:rPr>
            </w:pPr>
            <w:r w:rsidRPr="00C903EA">
              <w:rPr>
                <w:rFonts w:ascii="Arial" w:hAnsi="Arial" w:cs="Arial"/>
                <w:sz w:val="20"/>
                <w:szCs w:val="20"/>
              </w:rPr>
              <w:t>27/12 – Closed</w:t>
            </w:r>
          </w:p>
          <w:p w14:paraId="2FB93D58" w14:textId="665DB4E2" w:rsidR="00B2734B" w:rsidRDefault="00C903EA" w:rsidP="00B2734B">
            <w:pPr>
              <w:pStyle w:val="NoSpacing"/>
              <w:rPr>
                <w:rFonts w:ascii="Arial" w:hAnsi="Arial" w:cs="Arial"/>
                <w:sz w:val="20"/>
                <w:szCs w:val="20"/>
              </w:rPr>
            </w:pPr>
            <w:r w:rsidRPr="00C903EA">
              <w:rPr>
                <w:rFonts w:ascii="Arial" w:hAnsi="Arial" w:cs="Arial"/>
                <w:sz w:val="20"/>
                <w:szCs w:val="20"/>
              </w:rPr>
              <w:t xml:space="preserve">34b/17 </w:t>
            </w:r>
            <w:r>
              <w:rPr>
                <w:rFonts w:ascii="Arial" w:hAnsi="Arial" w:cs="Arial"/>
                <w:sz w:val="20"/>
                <w:szCs w:val="20"/>
              </w:rPr>
              <w:t>– Updated</w:t>
            </w:r>
          </w:p>
          <w:p w14:paraId="1188F5B9" w14:textId="21DC9482" w:rsidR="00C903EA" w:rsidRDefault="00C903EA" w:rsidP="00B2734B">
            <w:pPr>
              <w:pStyle w:val="NoSpacing"/>
              <w:rPr>
                <w:rFonts w:ascii="Arial" w:hAnsi="Arial" w:cs="Arial"/>
                <w:sz w:val="20"/>
                <w:szCs w:val="20"/>
              </w:rPr>
            </w:pPr>
            <w:r>
              <w:rPr>
                <w:rFonts w:ascii="Arial" w:hAnsi="Arial" w:cs="Arial"/>
                <w:sz w:val="20"/>
                <w:szCs w:val="20"/>
              </w:rPr>
              <w:t>01/18 – Closed</w:t>
            </w:r>
          </w:p>
          <w:p w14:paraId="405FFC7F" w14:textId="165D7FBB" w:rsidR="00C903EA" w:rsidRDefault="00C903EA" w:rsidP="00B2734B">
            <w:pPr>
              <w:pStyle w:val="NoSpacing"/>
              <w:rPr>
                <w:rFonts w:ascii="Arial" w:hAnsi="Arial" w:cs="Arial"/>
                <w:sz w:val="20"/>
                <w:szCs w:val="20"/>
              </w:rPr>
            </w:pPr>
            <w:r>
              <w:rPr>
                <w:rFonts w:ascii="Arial" w:hAnsi="Arial" w:cs="Arial"/>
                <w:sz w:val="20"/>
                <w:szCs w:val="20"/>
              </w:rPr>
              <w:t>02/18 – Updated</w:t>
            </w:r>
          </w:p>
          <w:p w14:paraId="74A0E402" w14:textId="7C9248CB" w:rsidR="00C903EA" w:rsidRDefault="00C903EA" w:rsidP="00B2734B">
            <w:pPr>
              <w:pStyle w:val="NoSpacing"/>
              <w:rPr>
                <w:rFonts w:ascii="Arial" w:hAnsi="Arial" w:cs="Arial"/>
                <w:sz w:val="20"/>
                <w:szCs w:val="20"/>
              </w:rPr>
            </w:pPr>
            <w:r>
              <w:rPr>
                <w:rFonts w:ascii="Arial" w:hAnsi="Arial" w:cs="Arial"/>
                <w:sz w:val="20"/>
                <w:szCs w:val="20"/>
              </w:rPr>
              <w:t>03/18 – Closed</w:t>
            </w:r>
          </w:p>
          <w:p w14:paraId="024DF6BC" w14:textId="3C39FA99" w:rsidR="00C903EA" w:rsidRDefault="00C903EA" w:rsidP="00B2734B">
            <w:pPr>
              <w:pStyle w:val="NoSpacing"/>
              <w:rPr>
                <w:rFonts w:ascii="Arial" w:hAnsi="Arial" w:cs="Arial"/>
                <w:sz w:val="20"/>
                <w:szCs w:val="20"/>
              </w:rPr>
            </w:pPr>
            <w:r>
              <w:rPr>
                <w:rFonts w:ascii="Arial" w:hAnsi="Arial" w:cs="Arial"/>
                <w:sz w:val="20"/>
                <w:szCs w:val="20"/>
              </w:rPr>
              <w:t>04/18 – Closed</w:t>
            </w:r>
          </w:p>
          <w:p w14:paraId="0F443EDE" w14:textId="6CAC01D7" w:rsidR="00C903EA" w:rsidRDefault="00C903EA" w:rsidP="00B2734B">
            <w:pPr>
              <w:pStyle w:val="NoSpacing"/>
              <w:rPr>
                <w:rFonts w:ascii="Arial" w:hAnsi="Arial" w:cs="Arial"/>
                <w:sz w:val="20"/>
                <w:szCs w:val="20"/>
              </w:rPr>
            </w:pPr>
            <w:r>
              <w:rPr>
                <w:rFonts w:ascii="Arial" w:hAnsi="Arial" w:cs="Arial"/>
                <w:sz w:val="20"/>
                <w:szCs w:val="20"/>
              </w:rPr>
              <w:t>05/18 – Closed</w:t>
            </w:r>
          </w:p>
          <w:p w14:paraId="3FBC663A" w14:textId="53B7C819" w:rsidR="00C903EA" w:rsidRDefault="00C903EA" w:rsidP="00B2734B">
            <w:pPr>
              <w:pStyle w:val="NoSpacing"/>
              <w:rPr>
                <w:rFonts w:ascii="Arial" w:hAnsi="Arial" w:cs="Arial"/>
                <w:sz w:val="20"/>
                <w:szCs w:val="20"/>
              </w:rPr>
            </w:pPr>
            <w:r>
              <w:rPr>
                <w:rFonts w:ascii="Arial" w:hAnsi="Arial" w:cs="Arial"/>
                <w:sz w:val="20"/>
                <w:szCs w:val="20"/>
              </w:rPr>
              <w:t>06/18 – Closed</w:t>
            </w:r>
          </w:p>
          <w:p w14:paraId="0C28954B" w14:textId="5D4F5B63" w:rsidR="00C903EA" w:rsidRDefault="00C903EA" w:rsidP="00B2734B">
            <w:pPr>
              <w:pStyle w:val="NoSpacing"/>
              <w:rPr>
                <w:rFonts w:ascii="Arial" w:hAnsi="Arial" w:cs="Arial"/>
                <w:sz w:val="20"/>
                <w:szCs w:val="20"/>
              </w:rPr>
            </w:pPr>
            <w:r>
              <w:rPr>
                <w:rFonts w:ascii="Arial" w:hAnsi="Arial" w:cs="Arial"/>
                <w:sz w:val="20"/>
                <w:szCs w:val="20"/>
              </w:rPr>
              <w:t>08/18 – Closed</w:t>
            </w:r>
          </w:p>
          <w:p w14:paraId="2442F212" w14:textId="39195073" w:rsidR="00C903EA" w:rsidRDefault="00C903EA" w:rsidP="00B2734B">
            <w:pPr>
              <w:pStyle w:val="NoSpacing"/>
              <w:rPr>
                <w:rFonts w:ascii="Arial" w:hAnsi="Arial" w:cs="Arial"/>
                <w:sz w:val="20"/>
                <w:szCs w:val="20"/>
              </w:rPr>
            </w:pPr>
            <w:r>
              <w:rPr>
                <w:rFonts w:ascii="Arial" w:hAnsi="Arial" w:cs="Arial"/>
                <w:sz w:val="20"/>
                <w:szCs w:val="20"/>
              </w:rPr>
              <w:t>10/18 – Updated</w:t>
            </w:r>
          </w:p>
          <w:p w14:paraId="23D73FA9" w14:textId="117F1B95" w:rsidR="00C903EA" w:rsidRDefault="00C903EA" w:rsidP="00B2734B">
            <w:pPr>
              <w:pStyle w:val="NoSpacing"/>
              <w:rPr>
                <w:rFonts w:ascii="Arial" w:hAnsi="Arial" w:cs="Arial"/>
                <w:sz w:val="20"/>
                <w:szCs w:val="20"/>
              </w:rPr>
            </w:pPr>
            <w:r>
              <w:rPr>
                <w:rFonts w:ascii="Arial" w:hAnsi="Arial" w:cs="Arial"/>
                <w:sz w:val="20"/>
                <w:szCs w:val="20"/>
              </w:rPr>
              <w:t>12/18 – Updated</w:t>
            </w:r>
          </w:p>
          <w:p w14:paraId="132E6C4C" w14:textId="4636F513" w:rsidR="00C903EA" w:rsidRDefault="00C903EA" w:rsidP="00B2734B">
            <w:pPr>
              <w:pStyle w:val="NoSpacing"/>
              <w:rPr>
                <w:rFonts w:ascii="Arial" w:hAnsi="Arial" w:cs="Arial"/>
                <w:sz w:val="20"/>
                <w:szCs w:val="20"/>
              </w:rPr>
            </w:pPr>
            <w:r>
              <w:rPr>
                <w:rFonts w:ascii="Arial" w:hAnsi="Arial" w:cs="Arial"/>
                <w:sz w:val="20"/>
                <w:szCs w:val="20"/>
              </w:rPr>
              <w:t>13/18 – Closed</w:t>
            </w:r>
          </w:p>
          <w:p w14:paraId="7554107F" w14:textId="5B153292" w:rsidR="00C15792" w:rsidRPr="0005648D" w:rsidRDefault="00ED4F8B" w:rsidP="00C903EA">
            <w:pPr>
              <w:pStyle w:val="NoSpacing"/>
              <w:rPr>
                <w:rFonts w:ascii="Arial" w:hAnsi="Arial" w:cs="Arial"/>
                <w:sz w:val="20"/>
              </w:rPr>
            </w:pPr>
            <w:r>
              <w:rPr>
                <w:rFonts w:ascii="Arial" w:hAnsi="Arial" w:cs="Arial"/>
                <w:sz w:val="20"/>
                <w:szCs w:val="20"/>
              </w:rPr>
              <w:t xml:space="preserve">14/18 - </w:t>
            </w:r>
            <w:r w:rsidR="00C903EA">
              <w:rPr>
                <w:rFonts w:ascii="Arial" w:hAnsi="Arial" w:cs="Arial"/>
                <w:sz w:val="20"/>
                <w:szCs w:val="20"/>
              </w:rPr>
              <w:t>Closed</w:t>
            </w:r>
          </w:p>
        </w:tc>
        <w:tc>
          <w:tcPr>
            <w:tcW w:w="3261" w:type="dxa"/>
          </w:tcPr>
          <w:p w14:paraId="3509C801" w14:textId="445703AF" w:rsidR="00944D02" w:rsidRPr="000D51F1" w:rsidRDefault="00944D02" w:rsidP="00A83FCF">
            <w:pPr>
              <w:spacing w:beforeLines="60" w:before="144" w:afterLines="60" w:after="144"/>
              <w:jc w:val="both"/>
              <w:rPr>
                <w:rFonts w:ascii="Arial" w:hAnsi="Arial" w:cs="Arial"/>
                <w:b/>
                <w:sz w:val="20"/>
              </w:rPr>
            </w:pPr>
          </w:p>
        </w:tc>
        <w:tc>
          <w:tcPr>
            <w:tcW w:w="1276" w:type="dxa"/>
          </w:tcPr>
          <w:p w14:paraId="534AAF8B" w14:textId="536E2A3B" w:rsidR="00944D02" w:rsidRPr="000D51F1" w:rsidRDefault="00944D02" w:rsidP="00A83FCF">
            <w:pPr>
              <w:spacing w:beforeLines="60" w:before="144" w:afterLines="60" w:after="144"/>
              <w:jc w:val="both"/>
              <w:rPr>
                <w:rFonts w:ascii="Arial" w:hAnsi="Arial" w:cs="Arial"/>
                <w:b/>
                <w:sz w:val="20"/>
              </w:rPr>
            </w:pPr>
          </w:p>
        </w:tc>
        <w:tc>
          <w:tcPr>
            <w:tcW w:w="1559" w:type="dxa"/>
          </w:tcPr>
          <w:p w14:paraId="733D57E3" w14:textId="1928F5E6" w:rsidR="00944D02" w:rsidRPr="000D51F1" w:rsidRDefault="00944D02" w:rsidP="00A83FCF">
            <w:pPr>
              <w:spacing w:beforeLines="60" w:before="144" w:afterLines="60" w:after="144"/>
              <w:jc w:val="both"/>
              <w:rPr>
                <w:rFonts w:ascii="Arial" w:hAnsi="Arial" w:cs="Arial"/>
                <w:b/>
                <w:sz w:val="20"/>
              </w:rPr>
            </w:pPr>
          </w:p>
        </w:tc>
      </w:tr>
      <w:tr w:rsidR="00307005" w:rsidRPr="000D51F1" w14:paraId="29C9CD95" w14:textId="77777777" w:rsidTr="0070556B">
        <w:trPr>
          <w:trHeight w:val="20"/>
        </w:trPr>
        <w:tc>
          <w:tcPr>
            <w:tcW w:w="656" w:type="dxa"/>
          </w:tcPr>
          <w:p w14:paraId="201DD890" w14:textId="08D4D75C" w:rsidR="00040B02" w:rsidRPr="0070556B" w:rsidRDefault="0070556B" w:rsidP="0070556B">
            <w:pPr>
              <w:spacing w:beforeLines="60" w:before="144" w:afterLines="60" w:after="144"/>
              <w:jc w:val="center"/>
              <w:rPr>
                <w:rFonts w:ascii="Arial" w:hAnsi="Arial" w:cs="Arial"/>
                <w:b/>
                <w:sz w:val="20"/>
              </w:rPr>
            </w:pPr>
            <w:r w:rsidRPr="0070556B">
              <w:rPr>
                <w:rFonts w:ascii="Arial" w:hAnsi="Arial" w:cs="Arial"/>
                <w:b/>
                <w:sz w:val="20"/>
              </w:rPr>
              <w:t>3</w:t>
            </w:r>
          </w:p>
        </w:tc>
        <w:tc>
          <w:tcPr>
            <w:tcW w:w="6965" w:type="dxa"/>
          </w:tcPr>
          <w:p w14:paraId="3409DF2F" w14:textId="69C3DB08" w:rsidR="00040B02" w:rsidRDefault="00196F66" w:rsidP="00672321">
            <w:pPr>
              <w:spacing w:beforeLines="60" w:before="144" w:afterLines="60" w:after="144"/>
              <w:jc w:val="both"/>
              <w:rPr>
                <w:rFonts w:ascii="Arial" w:hAnsi="Arial" w:cs="Arial"/>
                <w:b/>
                <w:sz w:val="20"/>
              </w:rPr>
            </w:pPr>
            <w:r>
              <w:rPr>
                <w:rFonts w:ascii="Arial" w:hAnsi="Arial" w:cs="Arial"/>
                <w:b/>
                <w:sz w:val="20"/>
              </w:rPr>
              <w:t>Forward Plan</w:t>
            </w:r>
            <w:r w:rsidR="001C2837">
              <w:rPr>
                <w:rFonts w:ascii="Arial" w:hAnsi="Arial" w:cs="Arial"/>
                <w:b/>
                <w:sz w:val="20"/>
              </w:rPr>
              <w:t>:</w:t>
            </w:r>
          </w:p>
          <w:p w14:paraId="631160AA" w14:textId="77777777" w:rsidR="002F2B7F" w:rsidRDefault="00C903EA" w:rsidP="00276B20">
            <w:pPr>
              <w:spacing w:beforeLines="60" w:before="144" w:afterLines="60" w:after="144"/>
              <w:jc w:val="both"/>
              <w:rPr>
                <w:rFonts w:ascii="Arial" w:hAnsi="Arial" w:cs="Arial"/>
                <w:sz w:val="20"/>
              </w:rPr>
            </w:pPr>
            <w:r>
              <w:rPr>
                <w:rFonts w:ascii="Arial" w:hAnsi="Arial" w:cs="Arial"/>
                <w:sz w:val="20"/>
              </w:rPr>
              <w:t xml:space="preserve">DB requested item for Station Debrief to be </w:t>
            </w:r>
            <w:r w:rsidR="00ED4F8B">
              <w:rPr>
                <w:rFonts w:ascii="Arial" w:hAnsi="Arial" w:cs="Arial"/>
                <w:sz w:val="20"/>
              </w:rPr>
              <w:t>added to the forward plan and to discuss with AM regarding inclusion.</w:t>
            </w:r>
          </w:p>
          <w:p w14:paraId="18A7D2D8" w14:textId="4ADAD330" w:rsidR="00ED4F8B" w:rsidRDefault="00ED4F8B" w:rsidP="00ED4F8B">
            <w:pPr>
              <w:spacing w:beforeLines="60" w:before="144" w:afterLines="60" w:after="144"/>
              <w:jc w:val="both"/>
              <w:rPr>
                <w:rFonts w:ascii="Arial" w:hAnsi="Arial" w:cs="Arial"/>
                <w:sz w:val="20"/>
              </w:rPr>
            </w:pPr>
            <w:r>
              <w:rPr>
                <w:rFonts w:ascii="Arial" w:hAnsi="Arial" w:cs="Arial"/>
                <w:sz w:val="20"/>
              </w:rPr>
              <w:t>AM asked about the Pay Policy Statement and was advised that it is being prepared for March 2018 and will be brought to the next P&amp;R meeting</w:t>
            </w:r>
          </w:p>
          <w:p w14:paraId="6B0994A9" w14:textId="0D45F4DE" w:rsidR="00ED4F8B" w:rsidRPr="00196F66" w:rsidRDefault="00ED4F8B" w:rsidP="00ED4F8B">
            <w:pPr>
              <w:spacing w:beforeLines="60" w:before="144" w:afterLines="60" w:after="144"/>
              <w:jc w:val="both"/>
              <w:rPr>
                <w:rFonts w:ascii="Arial" w:hAnsi="Arial" w:cs="Arial"/>
                <w:sz w:val="20"/>
              </w:rPr>
            </w:pPr>
            <w:r>
              <w:rPr>
                <w:rFonts w:ascii="Arial" w:hAnsi="Arial" w:cs="Arial"/>
                <w:sz w:val="20"/>
              </w:rPr>
              <w:lastRenderedPageBreak/>
              <w:t>CB asked whether the Employee Survey results could be put on the forward plan for June 2018.</w:t>
            </w:r>
          </w:p>
        </w:tc>
        <w:tc>
          <w:tcPr>
            <w:tcW w:w="3261" w:type="dxa"/>
          </w:tcPr>
          <w:p w14:paraId="03F383AC" w14:textId="77777777" w:rsidR="00D41D62" w:rsidRDefault="00D41D62" w:rsidP="00380CAE">
            <w:pPr>
              <w:spacing w:beforeLines="60" w:before="144" w:afterLines="60" w:after="144"/>
              <w:jc w:val="both"/>
              <w:rPr>
                <w:rFonts w:ascii="Arial" w:hAnsi="Arial" w:cs="Arial"/>
                <w:b/>
                <w:sz w:val="20"/>
              </w:rPr>
            </w:pPr>
          </w:p>
          <w:p w14:paraId="47951BB5" w14:textId="49382C38" w:rsidR="00ED4F8B" w:rsidRPr="00334762" w:rsidRDefault="00C643E4" w:rsidP="00ED4F8B">
            <w:pPr>
              <w:spacing w:beforeLines="60" w:before="144" w:afterLines="60" w:after="144"/>
              <w:jc w:val="both"/>
              <w:rPr>
                <w:rFonts w:ascii="Arial" w:hAnsi="Arial" w:cs="Arial"/>
                <w:b/>
                <w:sz w:val="20"/>
              </w:rPr>
            </w:pPr>
            <w:r w:rsidRPr="00334762">
              <w:rPr>
                <w:rFonts w:ascii="Arial" w:hAnsi="Arial" w:cs="Arial"/>
                <w:b/>
                <w:sz w:val="20"/>
              </w:rPr>
              <w:t xml:space="preserve">17/18: </w:t>
            </w:r>
            <w:r w:rsidR="00ED4F8B" w:rsidRPr="00334762">
              <w:rPr>
                <w:rFonts w:ascii="Arial" w:hAnsi="Arial" w:cs="Arial"/>
                <w:b/>
                <w:sz w:val="20"/>
              </w:rPr>
              <w:t xml:space="preserve">All items were placed on the Forward Plan as requested. </w:t>
            </w:r>
          </w:p>
          <w:p w14:paraId="69990F81" w14:textId="24DE6C75" w:rsidR="00ED4F8B" w:rsidRPr="00C51925" w:rsidRDefault="00ED4F8B" w:rsidP="00380CAE">
            <w:pPr>
              <w:spacing w:beforeLines="60" w:before="144" w:afterLines="60" w:after="144"/>
              <w:jc w:val="both"/>
              <w:rPr>
                <w:rFonts w:ascii="Arial" w:hAnsi="Arial" w:cs="Arial"/>
                <w:b/>
                <w:sz w:val="20"/>
              </w:rPr>
            </w:pPr>
          </w:p>
        </w:tc>
        <w:tc>
          <w:tcPr>
            <w:tcW w:w="1276" w:type="dxa"/>
          </w:tcPr>
          <w:p w14:paraId="3F4E7B71" w14:textId="77777777" w:rsidR="00D41D62" w:rsidRDefault="00D41D62" w:rsidP="00A83FCF">
            <w:pPr>
              <w:spacing w:beforeLines="60" w:before="144" w:afterLines="60" w:after="144"/>
              <w:jc w:val="both"/>
              <w:rPr>
                <w:rFonts w:ascii="Arial" w:hAnsi="Arial" w:cs="Arial"/>
                <w:b/>
                <w:sz w:val="20"/>
              </w:rPr>
            </w:pPr>
          </w:p>
          <w:p w14:paraId="2FF4A84C" w14:textId="0E6534B6" w:rsidR="00ED4F8B" w:rsidRPr="000D51F1" w:rsidRDefault="00ED4F8B" w:rsidP="00A83FCF">
            <w:pPr>
              <w:spacing w:beforeLines="60" w:before="144" w:afterLines="60" w:after="144"/>
              <w:jc w:val="both"/>
              <w:rPr>
                <w:rFonts w:ascii="Arial" w:hAnsi="Arial" w:cs="Arial"/>
                <w:b/>
                <w:sz w:val="20"/>
              </w:rPr>
            </w:pPr>
            <w:r>
              <w:rPr>
                <w:rFonts w:ascii="Arial" w:hAnsi="Arial" w:cs="Arial"/>
                <w:b/>
                <w:sz w:val="20"/>
              </w:rPr>
              <w:t>Sally Passmore</w:t>
            </w:r>
          </w:p>
        </w:tc>
        <w:tc>
          <w:tcPr>
            <w:tcW w:w="1559" w:type="dxa"/>
          </w:tcPr>
          <w:p w14:paraId="5FDB9A2C" w14:textId="77777777" w:rsidR="00D41D62" w:rsidRDefault="00D41D62" w:rsidP="006F7F1F">
            <w:pPr>
              <w:spacing w:beforeLines="60" w:before="144" w:afterLines="60" w:after="144"/>
              <w:jc w:val="both"/>
              <w:rPr>
                <w:rFonts w:ascii="Arial" w:hAnsi="Arial" w:cs="Arial"/>
                <w:b/>
                <w:sz w:val="20"/>
              </w:rPr>
            </w:pPr>
          </w:p>
          <w:p w14:paraId="5E4F79FF" w14:textId="77777777" w:rsidR="00ED4F8B" w:rsidRDefault="00ED4F8B" w:rsidP="006F7F1F">
            <w:pPr>
              <w:spacing w:beforeLines="60" w:before="144" w:afterLines="60" w:after="144"/>
              <w:jc w:val="both"/>
              <w:rPr>
                <w:rFonts w:ascii="Arial" w:hAnsi="Arial" w:cs="Arial"/>
                <w:b/>
                <w:sz w:val="20"/>
              </w:rPr>
            </w:pPr>
            <w:r>
              <w:rPr>
                <w:rFonts w:ascii="Arial" w:hAnsi="Arial" w:cs="Arial"/>
                <w:b/>
                <w:sz w:val="20"/>
              </w:rPr>
              <w:t>01.03.2018</w:t>
            </w:r>
          </w:p>
          <w:p w14:paraId="57E93CAE" w14:textId="50B5822B" w:rsidR="00ED4F8B" w:rsidRPr="000D51F1" w:rsidRDefault="00ED4F8B" w:rsidP="006F7F1F">
            <w:pPr>
              <w:spacing w:beforeLines="60" w:before="144" w:afterLines="60" w:after="144"/>
              <w:jc w:val="both"/>
              <w:rPr>
                <w:rFonts w:ascii="Arial" w:hAnsi="Arial" w:cs="Arial"/>
                <w:b/>
                <w:sz w:val="20"/>
              </w:rPr>
            </w:pPr>
          </w:p>
        </w:tc>
      </w:tr>
      <w:tr w:rsidR="00307005" w:rsidRPr="000D51F1" w14:paraId="3FB35B44" w14:textId="77777777" w:rsidTr="0070556B">
        <w:trPr>
          <w:trHeight w:val="20"/>
        </w:trPr>
        <w:tc>
          <w:tcPr>
            <w:tcW w:w="656" w:type="dxa"/>
          </w:tcPr>
          <w:p w14:paraId="3DE095F6" w14:textId="56D4A40A" w:rsidR="00040B02" w:rsidRPr="001C2837" w:rsidRDefault="0070556B" w:rsidP="004F3D65">
            <w:pPr>
              <w:spacing w:before="120" w:after="120"/>
              <w:rPr>
                <w:rFonts w:ascii="Arial" w:hAnsi="Arial" w:cs="Arial"/>
                <w:b/>
                <w:sz w:val="20"/>
              </w:rPr>
            </w:pPr>
            <w:r>
              <w:rPr>
                <w:rFonts w:ascii="Arial" w:hAnsi="Arial" w:cs="Arial"/>
                <w:b/>
                <w:sz w:val="20"/>
              </w:rPr>
              <w:t>4</w:t>
            </w:r>
          </w:p>
        </w:tc>
        <w:tc>
          <w:tcPr>
            <w:tcW w:w="6965" w:type="dxa"/>
          </w:tcPr>
          <w:p w14:paraId="67F8A59F" w14:textId="2832F37E" w:rsidR="003770BA" w:rsidRPr="00340B3A" w:rsidRDefault="001C2837" w:rsidP="003770BA">
            <w:pPr>
              <w:spacing w:beforeLines="60" w:before="144" w:afterLines="60" w:after="144"/>
              <w:rPr>
                <w:rFonts w:ascii="Arial" w:hAnsi="Arial" w:cs="Arial"/>
                <w:b/>
                <w:sz w:val="20"/>
              </w:rPr>
            </w:pPr>
            <w:r>
              <w:rPr>
                <w:rFonts w:ascii="Arial" w:hAnsi="Arial" w:cs="Arial"/>
                <w:b/>
                <w:sz w:val="20"/>
              </w:rPr>
              <w:t>Budget Review – January 2018</w:t>
            </w:r>
            <w:r w:rsidR="00340B3A" w:rsidRPr="00340B3A">
              <w:rPr>
                <w:rFonts w:ascii="Arial" w:hAnsi="Arial" w:cs="Arial"/>
                <w:b/>
                <w:sz w:val="20"/>
              </w:rPr>
              <w:t>:</w:t>
            </w:r>
          </w:p>
          <w:p w14:paraId="0344B56E" w14:textId="7EC2F138" w:rsidR="004864D1" w:rsidRDefault="00ED4F8B" w:rsidP="00A24BBE">
            <w:pPr>
              <w:spacing w:beforeLines="60" w:before="144" w:afterLines="60" w:after="144"/>
              <w:rPr>
                <w:rFonts w:ascii="Arial" w:hAnsi="Arial" w:cs="Arial"/>
                <w:sz w:val="20"/>
              </w:rPr>
            </w:pPr>
            <w:r>
              <w:rPr>
                <w:rFonts w:ascii="Arial" w:hAnsi="Arial" w:cs="Arial"/>
                <w:sz w:val="20"/>
              </w:rPr>
              <w:t>CG cover</w:t>
            </w:r>
            <w:r w:rsidR="00A12080">
              <w:rPr>
                <w:rFonts w:ascii="Arial" w:hAnsi="Arial" w:cs="Arial"/>
                <w:sz w:val="20"/>
              </w:rPr>
              <w:t>ed</w:t>
            </w:r>
            <w:r>
              <w:rPr>
                <w:rFonts w:ascii="Arial" w:hAnsi="Arial" w:cs="Arial"/>
                <w:sz w:val="20"/>
              </w:rPr>
              <w:t xml:space="preserve"> the Budget Review in the absence of </w:t>
            </w:r>
            <w:proofErr w:type="spellStart"/>
            <w:r>
              <w:rPr>
                <w:rFonts w:ascii="Arial" w:hAnsi="Arial" w:cs="Arial"/>
                <w:sz w:val="20"/>
              </w:rPr>
              <w:t>GMc</w:t>
            </w:r>
            <w:proofErr w:type="spellEnd"/>
            <w:r>
              <w:rPr>
                <w:rFonts w:ascii="Arial" w:hAnsi="Arial" w:cs="Arial"/>
                <w:sz w:val="20"/>
              </w:rPr>
              <w:t xml:space="preserve">. </w:t>
            </w:r>
            <w:r w:rsidR="00A24BBE">
              <w:rPr>
                <w:rFonts w:ascii="Arial" w:hAnsi="Arial" w:cs="Arial"/>
                <w:sz w:val="20"/>
              </w:rPr>
              <w:t xml:space="preserve">The board were advised </w:t>
            </w:r>
            <w:r w:rsidR="00A12080">
              <w:rPr>
                <w:rFonts w:ascii="Arial" w:hAnsi="Arial" w:cs="Arial"/>
                <w:sz w:val="20"/>
              </w:rPr>
              <w:t>t</w:t>
            </w:r>
            <w:r w:rsidR="00A24BBE">
              <w:rPr>
                <w:rFonts w:ascii="Arial" w:hAnsi="Arial" w:cs="Arial"/>
                <w:sz w:val="20"/>
              </w:rPr>
              <w:t xml:space="preserve">hat the figures contained within the report are for Month 10 – </w:t>
            </w:r>
            <w:r w:rsidR="00A12080">
              <w:rPr>
                <w:rFonts w:ascii="Arial" w:hAnsi="Arial" w:cs="Arial"/>
                <w:sz w:val="20"/>
              </w:rPr>
              <w:t>e</w:t>
            </w:r>
            <w:r w:rsidR="00A24BBE">
              <w:rPr>
                <w:rFonts w:ascii="Arial" w:hAnsi="Arial" w:cs="Arial"/>
                <w:sz w:val="20"/>
              </w:rPr>
              <w:t xml:space="preserve">nd of January 2018. It was noted that although overall employment costs are down, spend for whole time firefighters is slightly above budget. This was found to be caused by a £334k overspend on overtime mainly related to Additional Shift Working. </w:t>
            </w:r>
          </w:p>
          <w:p w14:paraId="53898E87" w14:textId="11E97316" w:rsidR="00E652CD" w:rsidRDefault="001F44C4" w:rsidP="001F44C4">
            <w:pPr>
              <w:spacing w:beforeLines="60" w:before="144" w:afterLines="60" w:after="144"/>
              <w:rPr>
                <w:rFonts w:ascii="Arial" w:hAnsi="Arial" w:cs="Arial"/>
                <w:sz w:val="20"/>
              </w:rPr>
            </w:pPr>
            <w:r>
              <w:rPr>
                <w:rFonts w:ascii="Arial" w:hAnsi="Arial" w:cs="Arial"/>
                <w:sz w:val="20"/>
              </w:rPr>
              <w:t>Virements from the on call budget have been actioned in order to balance figures. Additionally, community safety ha</w:t>
            </w:r>
            <w:r w:rsidR="00E652CD">
              <w:rPr>
                <w:rFonts w:ascii="Arial" w:hAnsi="Arial" w:cs="Arial"/>
                <w:sz w:val="20"/>
              </w:rPr>
              <w:t>d</w:t>
            </w:r>
            <w:r>
              <w:rPr>
                <w:rFonts w:ascii="Arial" w:hAnsi="Arial" w:cs="Arial"/>
                <w:sz w:val="20"/>
              </w:rPr>
              <w:t xml:space="preserve"> a</w:t>
            </w:r>
            <w:r w:rsidR="00E652CD">
              <w:rPr>
                <w:rFonts w:ascii="Arial" w:hAnsi="Arial" w:cs="Arial"/>
                <w:sz w:val="20"/>
              </w:rPr>
              <w:t>n underspend</w:t>
            </w:r>
            <w:r>
              <w:rPr>
                <w:rFonts w:ascii="Arial" w:hAnsi="Arial" w:cs="Arial"/>
                <w:sz w:val="20"/>
              </w:rPr>
              <w:t xml:space="preserve"> of £27k. </w:t>
            </w:r>
          </w:p>
          <w:p w14:paraId="61B6D90F" w14:textId="286D6ADB" w:rsidR="001F44C4" w:rsidRDefault="001F44C4" w:rsidP="001F44C4">
            <w:pPr>
              <w:spacing w:beforeLines="60" w:before="144" w:afterLines="60" w:after="144"/>
              <w:rPr>
                <w:rFonts w:ascii="Arial" w:hAnsi="Arial" w:cs="Arial"/>
                <w:sz w:val="20"/>
              </w:rPr>
            </w:pPr>
            <w:r>
              <w:rPr>
                <w:rFonts w:ascii="Arial" w:hAnsi="Arial" w:cs="Arial"/>
                <w:sz w:val="20"/>
              </w:rPr>
              <w:t>The board were advised that Rep Bodies are content that we are delivering</w:t>
            </w:r>
            <w:r w:rsidR="00E652CD">
              <w:rPr>
                <w:rFonts w:ascii="Arial" w:hAnsi="Arial" w:cs="Arial"/>
                <w:sz w:val="20"/>
              </w:rPr>
              <w:t xml:space="preserve"> on agreed headcounts. </w:t>
            </w:r>
          </w:p>
          <w:p w14:paraId="13E78E7F" w14:textId="7E12BA22" w:rsidR="00C643E4" w:rsidRDefault="00C643E4" w:rsidP="001F44C4">
            <w:pPr>
              <w:spacing w:beforeLines="60" w:before="144" w:afterLines="60" w:after="144"/>
              <w:rPr>
                <w:rFonts w:ascii="Arial" w:hAnsi="Arial" w:cs="Arial"/>
                <w:sz w:val="20"/>
              </w:rPr>
            </w:pPr>
          </w:p>
          <w:p w14:paraId="0458C86D" w14:textId="6CF5A708" w:rsidR="00C643E4" w:rsidRDefault="00E652CD" w:rsidP="001F44C4">
            <w:pPr>
              <w:spacing w:beforeLines="60" w:before="144" w:afterLines="60" w:after="144"/>
              <w:rPr>
                <w:rFonts w:ascii="Arial" w:hAnsi="Arial" w:cs="Arial"/>
                <w:sz w:val="20"/>
              </w:rPr>
            </w:pPr>
            <w:r>
              <w:rPr>
                <w:rFonts w:ascii="Arial" w:hAnsi="Arial" w:cs="Arial"/>
                <w:sz w:val="20"/>
              </w:rPr>
              <w:t xml:space="preserve">Budget pressures were also discussed by the board. </w:t>
            </w:r>
            <w:r w:rsidR="00C643E4">
              <w:rPr>
                <w:rFonts w:ascii="Arial" w:hAnsi="Arial" w:cs="Arial"/>
                <w:sz w:val="20"/>
              </w:rPr>
              <w:t xml:space="preserve">CB advised that there has been a drive to decrease temporary staff and the figure is now 23 FTE instead of the previous 40 FTE and is in line with the strategy although </w:t>
            </w:r>
            <w:r w:rsidR="002D3D9A">
              <w:rPr>
                <w:rFonts w:ascii="Arial" w:hAnsi="Arial" w:cs="Arial"/>
                <w:sz w:val="20"/>
              </w:rPr>
              <w:t>j</w:t>
            </w:r>
            <w:r w:rsidR="00C643E4">
              <w:rPr>
                <w:rFonts w:ascii="Arial" w:hAnsi="Arial" w:cs="Arial"/>
                <w:sz w:val="20"/>
              </w:rPr>
              <w:t xml:space="preserve">ob evaluation is driving support staff pay to 1.6% over budget. The board discussed the reasons and asked whether this is down to FTE discrepancies. CB advised that this was under investigation and could be due to </w:t>
            </w:r>
            <w:r w:rsidR="002D3D9A">
              <w:rPr>
                <w:rFonts w:ascii="Arial" w:hAnsi="Arial" w:cs="Arial"/>
                <w:sz w:val="20"/>
              </w:rPr>
              <w:t xml:space="preserve">the </w:t>
            </w:r>
            <w:r w:rsidR="00C643E4">
              <w:rPr>
                <w:rFonts w:ascii="Arial" w:hAnsi="Arial" w:cs="Arial"/>
                <w:sz w:val="20"/>
              </w:rPr>
              <w:t xml:space="preserve">collaborative </w:t>
            </w:r>
            <w:r w:rsidR="00334762">
              <w:rPr>
                <w:rFonts w:ascii="Arial" w:hAnsi="Arial" w:cs="Arial"/>
                <w:sz w:val="20"/>
              </w:rPr>
              <w:t>work stream</w:t>
            </w:r>
            <w:r w:rsidR="00C643E4">
              <w:rPr>
                <w:rFonts w:ascii="Arial" w:hAnsi="Arial" w:cs="Arial"/>
                <w:sz w:val="20"/>
              </w:rPr>
              <w:t xml:space="preserve">. </w:t>
            </w:r>
          </w:p>
          <w:p w14:paraId="75795147" w14:textId="3B961ACF" w:rsidR="00E652CD" w:rsidRDefault="009A794D" w:rsidP="001F44C4">
            <w:pPr>
              <w:spacing w:beforeLines="60" w:before="144" w:afterLines="60" w:after="144"/>
              <w:rPr>
                <w:rFonts w:ascii="Arial" w:hAnsi="Arial" w:cs="Arial"/>
                <w:sz w:val="20"/>
              </w:rPr>
            </w:pPr>
            <w:r>
              <w:rPr>
                <w:rFonts w:ascii="Arial" w:hAnsi="Arial" w:cs="Arial"/>
                <w:sz w:val="20"/>
              </w:rPr>
              <w:t xml:space="preserve">RH </w:t>
            </w:r>
            <w:r w:rsidR="00334CC5">
              <w:rPr>
                <w:rFonts w:ascii="Arial" w:hAnsi="Arial" w:cs="Arial"/>
                <w:sz w:val="20"/>
              </w:rPr>
              <w:t xml:space="preserve">queried the £349k overspend on directly employed staff. </w:t>
            </w:r>
            <w:r w:rsidR="002250E6">
              <w:rPr>
                <w:rFonts w:ascii="Arial" w:hAnsi="Arial" w:cs="Arial"/>
                <w:sz w:val="20"/>
              </w:rPr>
              <w:t xml:space="preserve">It was noted that this was in part due to driving down the number of temporary staff and changes in pay due to the recent job evaluation. </w:t>
            </w:r>
          </w:p>
          <w:p w14:paraId="75CA20BA" w14:textId="7F672295" w:rsidR="002D3D9A" w:rsidRDefault="009A794D" w:rsidP="002D3D9A">
            <w:pPr>
              <w:spacing w:beforeLines="60" w:before="144" w:afterLines="60" w:after="144"/>
              <w:rPr>
                <w:rFonts w:ascii="Arial" w:hAnsi="Arial" w:cs="Arial"/>
                <w:sz w:val="20"/>
              </w:rPr>
            </w:pPr>
            <w:r>
              <w:rPr>
                <w:rFonts w:ascii="Arial" w:hAnsi="Arial" w:cs="Arial"/>
                <w:sz w:val="20"/>
              </w:rPr>
              <w:t>RH also queried the actual average pay rate per employee of £373 pa</w:t>
            </w:r>
            <w:r w:rsidR="00BF686B">
              <w:rPr>
                <w:rFonts w:ascii="Arial" w:hAnsi="Arial" w:cs="Arial"/>
                <w:sz w:val="20"/>
              </w:rPr>
              <w:t xml:space="preserve"> and requested precise figures from CB. </w:t>
            </w:r>
            <w:r w:rsidR="002D3D9A">
              <w:rPr>
                <w:rFonts w:ascii="Arial" w:hAnsi="Arial" w:cs="Arial"/>
                <w:sz w:val="20"/>
              </w:rPr>
              <w:t xml:space="preserve">CB advised that this could be due to </w:t>
            </w:r>
            <w:r w:rsidR="002D3D9A">
              <w:rPr>
                <w:rFonts w:ascii="Arial" w:hAnsi="Arial" w:cs="Arial"/>
                <w:sz w:val="20"/>
              </w:rPr>
              <w:lastRenderedPageBreak/>
              <w:t>differing agency fees but was willing to investigate and to compare like-with-like (agency). CG offered to assist with the analysis</w:t>
            </w:r>
          </w:p>
          <w:p w14:paraId="30616E0D" w14:textId="04D21607" w:rsidR="001F44C4" w:rsidRPr="00196F66" w:rsidRDefault="004A6D74" w:rsidP="002250E6">
            <w:pPr>
              <w:spacing w:beforeLines="60" w:before="144" w:afterLines="60" w:after="144"/>
              <w:rPr>
                <w:rFonts w:ascii="Arial" w:hAnsi="Arial" w:cs="Arial"/>
                <w:sz w:val="20"/>
              </w:rPr>
            </w:pPr>
            <w:r>
              <w:rPr>
                <w:rFonts w:ascii="Arial" w:hAnsi="Arial" w:cs="Arial"/>
                <w:sz w:val="20"/>
              </w:rPr>
              <w:t>It was noted that spend on IT has not been as high as</w:t>
            </w:r>
            <w:r w:rsidR="008C3F27">
              <w:rPr>
                <w:rFonts w:ascii="Arial" w:hAnsi="Arial" w:cs="Arial"/>
                <w:sz w:val="20"/>
              </w:rPr>
              <w:t xml:space="preserve"> predicted</w:t>
            </w:r>
            <w:r>
              <w:rPr>
                <w:rFonts w:ascii="Arial" w:hAnsi="Arial" w:cs="Arial"/>
                <w:sz w:val="20"/>
              </w:rPr>
              <w:t xml:space="preserve">. Improvements highlighted in the report were recognised and acknowledged. </w:t>
            </w:r>
          </w:p>
        </w:tc>
        <w:tc>
          <w:tcPr>
            <w:tcW w:w="3261" w:type="dxa"/>
          </w:tcPr>
          <w:p w14:paraId="58BF6025" w14:textId="4F8CE35F" w:rsidR="004864D1" w:rsidRDefault="004864D1" w:rsidP="00ED4557">
            <w:pPr>
              <w:spacing w:beforeLines="60" w:before="144" w:afterLines="60" w:after="144"/>
              <w:jc w:val="both"/>
              <w:rPr>
                <w:rFonts w:ascii="Arial" w:hAnsi="Arial" w:cs="Arial"/>
                <w:b/>
                <w:sz w:val="20"/>
              </w:rPr>
            </w:pPr>
          </w:p>
          <w:p w14:paraId="6AFB8F72" w14:textId="378840E9" w:rsidR="00C643E4" w:rsidRDefault="00C643E4" w:rsidP="00ED4557">
            <w:pPr>
              <w:spacing w:beforeLines="60" w:before="144" w:afterLines="60" w:after="144"/>
              <w:jc w:val="both"/>
              <w:rPr>
                <w:rFonts w:ascii="Arial" w:hAnsi="Arial" w:cs="Arial"/>
                <w:b/>
                <w:sz w:val="20"/>
              </w:rPr>
            </w:pPr>
          </w:p>
          <w:p w14:paraId="012EFA73" w14:textId="3B4186A4" w:rsidR="00C643E4" w:rsidRDefault="00C643E4" w:rsidP="00ED4557">
            <w:pPr>
              <w:spacing w:beforeLines="60" w:before="144" w:afterLines="60" w:after="144"/>
              <w:jc w:val="both"/>
              <w:rPr>
                <w:rFonts w:ascii="Arial" w:hAnsi="Arial" w:cs="Arial"/>
                <w:b/>
                <w:sz w:val="20"/>
              </w:rPr>
            </w:pPr>
          </w:p>
          <w:p w14:paraId="5BD72049" w14:textId="01E04189" w:rsidR="00C643E4" w:rsidRDefault="00C643E4" w:rsidP="00ED4557">
            <w:pPr>
              <w:spacing w:beforeLines="60" w:before="144" w:afterLines="60" w:after="144"/>
              <w:jc w:val="both"/>
              <w:rPr>
                <w:rFonts w:ascii="Arial" w:hAnsi="Arial" w:cs="Arial"/>
                <w:b/>
                <w:sz w:val="20"/>
              </w:rPr>
            </w:pPr>
          </w:p>
          <w:p w14:paraId="133ED64D" w14:textId="5C4C88E0" w:rsidR="00C643E4" w:rsidRDefault="00C643E4" w:rsidP="00ED4557">
            <w:pPr>
              <w:spacing w:beforeLines="60" w:before="144" w:afterLines="60" w:after="144"/>
              <w:jc w:val="both"/>
              <w:rPr>
                <w:rFonts w:ascii="Arial" w:hAnsi="Arial" w:cs="Arial"/>
                <w:b/>
                <w:sz w:val="20"/>
              </w:rPr>
            </w:pPr>
          </w:p>
          <w:p w14:paraId="7F2BF2D5" w14:textId="4DB65BED" w:rsidR="00C643E4" w:rsidRDefault="00C643E4" w:rsidP="00ED4557">
            <w:pPr>
              <w:spacing w:beforeLines="60" w:before="144" w:afterLines="60" w:after="144"/>
              <w:jc w:val="both"/>
              <w:rPr>
                <w:rFonts w:ascii="Arial" w:hAnsi="Arial" w:cs="Arial"/>
                <w:b/>
                <w:sz w:val="20"/>
              </w:rPr>
            </w:pPr>
          </w:p>
          <w:p w14:paraId="67F17F4B" w14:textId="2B324E84" w:rsidR="00C643E4" w:rsidRDefault="00C643E4" w:rsidP="00ED4557">
            <w:pPr>
              <w:spacing w:beforeLines="60" w:before="144" w:afterLines="60" w:after="144"/>
              <w:jc w:val="both"/>
              <w:rPr>
                <w:rFonts w:ascii="Arial" w:hAnsi="Arial" w:cs="Arial"/>
                <w:b/>
                <w:sz w:val="20"/>
              </w:rPr>
            </w:pPr>
          </w:p>
          <w:p w14:paraId="43FAF0E6" w14:textId="347C2441" w:rsidR="00C643E4" w:rsidRDefault="00C643E4" w:rsidP="00ED4557">
            <w:pPr>
              <w:spacing w:beforeLines="60" w:before="144" w:afterLines="60" w:after="144"/>
              <w:jc w:val="both"/>
              <w:rPr>
                <w:rFonts w:ascii="Arial" w:hAnsi="Arial" w:cs="Arial"/>
                <w:b/>
                <w:sz w:val="20"/>
              </w:rPr>
            </w:pPr>
          </w:p>
          <w:p w14:paraId="1987A5C3" w14:textId="774E4F8F" w:rsidR="00C643E4" w:rsidRDefault="00C643E4" w:rsidP="00ED4557">
            <w:pPr>
              <w:spacing w:beforeLines="60" w:before="144" w:afterLines="60" w:after="144"/>
              <w:jc w:val="both"/>
              <w:rPr>
                <w:rFonts w:ascii="Arial" w:hAnsi="Arial" w:cs="Arial"/>
                <w:b/>
                <w:sz w:val="20"/>
              </w:rPr>
            </w:pPr>
          </w:p>
          <w:p w14:paraId="124F0A00" w14:textId="475ABFDE" w:rsidR="00C643E4" w:rsidRDefault="00C643E4" w:rsidP="00ED4557">
            <w:pPr>
              <w:spacing w:beforeLines="60" w:before="144" w:afterLines="60" w:after="144"/>
              <w:jc w:val="both"/>
              <w:rPr>
                <w:rFonts w:ascii="Arial" w:hAnsi="Arial" w:cs="Arial"/>
                <w:b/>
                <w:sz w:val="20"/>
              </w:rPr>
            </w:pPr>
          </w:p>
          <w:p w14:paraId="7F7F80A9" w14:textId="0406DFDA" w:rsidR="00C643E4" w:rsidRDefault="00C643E4" w:rsidP="00ED4557">
            <w:pPr>
              <w:spacing w:beforeLines="60" w:before="144" w:afterLines="60" w:after="144"/>
              <w:jc w:val="both"/>
              <w:rPr>
                <w:rFonts w:ascii="Arial" w:hAnsi="Arial" w:cs="Arial"/>
                <w:b/>
                <w:sz w:val="20"/>
              </w:rPr>
            </w:pPr>
          </w:p>
          <w:p w14:paraId="16C6700F" w14:textId="72B5D67F" w:rsidR="00C643E4" w:rsidRDefault="00C643E4" w:rsidP="00ED4557">
            <w:pPr>
              <w:spacing w:beforeLines="60" w:before="144" w:afterLines="60" w:after="144"/>
              <w:jc w:val="both"/>
              <w:rPr>
                <w:rFonts w:ascii="Arial" w:hAnsi="Arial" w:cs="Arial"/>
                <w:b/>
                <w:sz w:val="20"/>
              </w:rPr>
            </w:pPr>
          </w:p>
          <w:p w14:paraId="44F2B8C7" w14:textId="52CDFCAE" w:rsidR="00C643E4" w:rsidRDefault="00C643E4" w:rsidP="00ED4557">
            <w:pPr>
              <w:spacing w:beforeLines="60" w:before="144" w:afterLines="60" w:after="144"/>
              <w:jc w:val="both"/>
              <w:rPr>
                <w:rFonts w:ascii="Arial" w:hAnsi="Arial" w:cs="Arial"/>
                <w:b/>
                <w:sz w:val="20"/>
              </w:rPr>
            </w:pPr>
          </w:p>
          <w:p w14:paraId="43639287" w14:textId="6A563F08" w:rsidR="00C643E4" w:rsidRDefault="00C643E4" w:rsidP="00ED4557">
            <w:pPr>
              <w:spacing w:beforeLines="60" w:before="144" w:afterLines="60" w:after="144"/>
              <w:jc w:val="both"/>
              <w:rPr>
                <w:rFonts w:ascii="Arial" w:hAnsi="Arial" w:cs="Arial"/>
                <w:b/>
                <w:sz w:val="20"/>
              </w:rPr>
            </w:pPr>
          </w:p>
          <w:p w14:paraId="09BD1391" w14:textId="52FEA53E" w:rsidR="00C643E4" w:rsidRPr="00334CC5" w:rsidRDefault="00C643E4" w:rsidP="00334CC5">
            <w:pPr>
              <w:rPr>
                <w:rFonts w:ascii="Arial" w:hAnsi="Arial" w:cs="Arial"/>
                <w:b/>
                <w:sz w:val="20"/>
              </w:rPr>
            </w:pPr>
            <w:r w:rsidRPr="00334CC5">
              <w:rPr>
                <w:rFonts w:ascii="Arial" w:hAnsi="Arial" w:cs="Arial"/>
                <w:b/>
                <w:sz w:val="20"/>
              </w:rPr>
              <w:t>18/</w:t>
            </w:r>
            <w:r w:rsidR="00334CC5" w:rsidRPr="00334CC5">
              <w:rPr>
                <w:rFonts w:ascii="Arial" w:hAnsi="Arial" w:cs="Arial"/>
                <w:b/>
                <w:sz w:val="20"/>
              </w:rPr>
              <w:t>18: Re-evaluate FTE discrepancies</w:t>
            </w:r>
          </w:p>
          <w:p w14:paraId="5469DFAD" w14:textId="259CE606" w:rsidR="00C643E4" w:rsidRDefault="00334CC5" w:rsidP="00334CC5">
            <w:pPr>
              <w:spacing w:beforeLines="60" w:before="144" w:afterLines="60" w:after="144"/>
              <w:rPr>
                <w:rFonts w:ascii="Arial" w:hAnsi="Arial" w:cs="Arial"/>
                <w:b/>
                <w:sz w:val="20"/>
              </w:rPr>
            </w:pPr>
            <w:r>
              <w:rPr>
                <w:rFonts w:ascii="Arial" w:hAnsi="Arial" w:cs="Arial"/>
                <w:b/>
                <w:sz w:val="20"/>
              </w:rPr>
              <w:t xml:space="preserve">19/18: </w:t>
            </w:r>
            <w:r w:rsidR="00334762">
              <w:rPr>
                <w:rFonts w:ascii="Arial" w:hAnsi="Arial" w:cs="Arial"/>
                <w:b/>
                <w:sz w:val="20"/>
              </w:rPr>
              <w:t>Investigate the</w:t>
            </w:r>
            <w:r w:rsidR="002D3D9A">
              <w:rPr>
                <w:rFonts w:ascii="Arial" w:hAnsi="Arial" w:cs="Arial"/>
                <w:b/>
                <w:sz w:val="20"/>
              </w:rPr>
              <w:t xml:space="preserve"> </w:t>
            </w:r>
            <w:r w:rsidR="009A794D">
              <w:rPr>
                <w:rFonts w:ascii="Arial" w:hAnsi="Arial" w:cs="Arial"/>
                <w:b/>
                <w:sz w:val="20"/>
              </w:rPr>
              <w:t>£373</w:t>
            </w:r>
            <w:r w:rsidR="00E652CD">
              <w:rPr>
                <w:rFonts w:ascii="Arial" w:hAnsi="Arial" w:cs="Arial"/>
                <w:b/>
                <w:sz w:val="20"/>
              </w:rPr>
              <w:t xml:space="preserve"> </w:t>
            </w:r>
            <w:r w:rsidR="009A794D">
              <w:rPr>
                <w:rFonts w:ascii="Arial" w:hAnsi="Arial" w:cs="Arial"/>
                <w:b/>
                <w:sz w:val="20"/>
              </w:rPr>
              <w:t>pa on all staff as per support staff overspend declaration.</w:t>
            </w:r>
          </w:p>
          <w:p w14:paraId="08DA9E51" w14:textId="2FB63F44" w:rsidR="00C643E4" w:rsidRDefault="00C643E4" w:rsidP="00ED4557">
            <w:pPr>
              <w:spacing w:beforeLines="60" w:before="144" w:afterLines="60" w:after="144"/>
              <w:jc w:val="both"/>
              <w:rPr>
                <w:rFonts w:ascii="Arial" w:hAnsi="Arial" w:cs="Arial"/>
                <w:b/>
                <w:sz w:val="20"/>
              </w:rPr>
            </w:pPr>
          </w:p>
          <w:p w14:paraId="7DA5CF0B" w14:textId="77777777" w:rsidR="004A6D74" w:rsidRDefault="004A6D74" w:rsidP="00ED4557">
            <w:pPr>
              <w:spacing w:beforeLines="60" w:before="144" w:afterLines="60" w:after="144"/>
              <w:jc w:val="both"/>
              <w:rPr>
                <w:rFonts w:ascii="Arial" w:hAnsi="Arial" w:cs="Arial"/>
                <w:b/>
                <w:sz w:val="20"/>
              </w:rPr>
            </w:pPr>
          </w:p>
          <w:p w14:paraId="74980ABC" w14:textId="4086A7A8" w:rsidR="00C643E4" w:rsidRPr="000D51F1" w:rsidRDefault="00C643E4" w:rsidP="00ED4557">
            <w:pPr>
              <w:spacing w:beforeLines="60" w:before="144" w:afterLines="60" w:after="144"/>
              <w:jc w:val="both"/>
              <w:rPr>
                <w:rFonts w:ascii="Arial" w:hAnsi="Arial" w:cs="Arial"/>
                <w:b/>
                <w:sz w:val="20"/>
              </w:rPr>
            </w:pPr>
          </w:p>
        </w:tc>
        <w:tc>
          <w:tcPr>
            <w:tcW w:w="1276" w:type="dxa"/>
          </w:tcPr>
          <w:p w14:paraId="4E2C5945" w14:textId="77777777" w:rsidR="004864D1" w:rsidRDefault="004864D1" w:rsidP="00A83FCF">
            <w:pPr>
              <w:spacing w:beforeLines="60" w:before="144" w:afterLines="60" w:after="144"/>
              <w:jc w:val="both"/>
              <w:rPr>
                <w:rFonts w:ascii="Arial" w:hAnsi="Arial" w:cs="Arial"/>
                <w:b/>
                <w:sz w:val="20"/>
              </w:rPr>
            </w:pPr>
          </w:p>
          <w:p w14:paraId="416FE274" w14:textId="77777777" w:rsidR="00334CC5" w:rsidRDefault="00334CC5" w:rsidP="00A83FCF">
            <w:pPr>
              <w:spacing w:beforeLines="60" w:before="144" w:afterLines="60" w:after="144"/>
              <w:jc w:val="both"/>
              <w:rPr>
                <w:rFonts w:ascii="Arial" w:hAnsi="Arial" w:cs="Arial"/>
                <w:b/>
                <w:sz w:val="20"/>
              </w:rPr>
            </w:pPr>
          </w:p>
          <w:p w14:paraId="01232423" w14:textId="77777777" w:rsidR="00334CC5" w:rsidRDefault="00334CC5" w:rsidP="00A83FCF">
            <w:pPr>
              <w:spacing w:beforeLines="60" w:before="144" w:afterLines="60" w:after="144"/>
              <w:jc w:val="both"/>
              <w:rPr>
                <w:rFonts w:ascii="Arial" w:hAnsi="Arial" w:cs="Arial"/>
                <w:b/>
                <w:sz w:val="20"/>
              </w:rPr>
            </w:pPr>
          </w:p>
          <w:p w14:paraId="5FB86F7E" w14:textId="77777777" w:rsidR="00334CC5" w:rsidRDefault="00334CC5" w:rsidP="00A83FCF">
            <w:pPr>
              <w:spacing w:beforeLines="60" w:before="144" w:afterLines="60" w:after="144"/>
              <w:jc w:val="both"/>
              <w:rPr>
                <w:rFonts w:ascii="Arial" w:hAnsi="Arial" w:cs="Arial"/>
                <w:b/>
                <w:sz w:val="20"/>
              </w:rPr>
            </w:pPr>
          </w:p>
          <w:p w14:paraId="78C7C678" w14:textId="77777777" w:rsidR="00334CC5" w:rsidRDefault="00334CC5" w:rsidP="00A83FCF">
            <w:pPr>
              <w:spacing w:beforeLines="60" w:before="144" w:afterLines="60" w:after="144"/>
              <w:jc w:val="both"/>
              <w:rPr>
                <w:rFonts w:ascii="Arial" w:hAnsi="Arial" w:cs="Arial"/>
                <w:b/>
                <w:sz w:val="20"/>
              </w:rPr>
            </w:pPr>
          </w:p>
          <w:p w14:paraId="00148BD4" w14:textId="77777777" w:rsidR="00334CC5" w:rsidRDefault="00334CC5" w:rsidP="00A83FCF">
            <w:pPr>
              <w:spacing w:beforeLines="60" w:before="144" w:afterLines="60" w:after="144"/>
              <w:jc w:val="both"/>
              <w:rPr>
                <w:rFonts w:ascii="Arial" w:hAnsi="Arial" w:cs="Arial"/>
                <w:b/>
                <w:sz w:val="20"/>
              </w:rPr>
            </w:pPr>
          </w:p>
          <w:p w14:paraId="6EEC740E" w14:textId="77777777" w:rsidR="00334CC5" w:rsidRDefault="00334CC5" w:rsidP="00A83FCF">
            <w:pPr>
              <w:spacing w:beforeLines="60" w:before="144" w:afterLines="60" w:after="144"/>
              <w:jc w:val="both"/>
              <w:rPr>
                <w:rFonts w:ascii="Arial" w:hAnsi="Arial" w:cs="Arial"/>
                <w:b/>
                <w:sz w:val="20"/>
              </w:rPr>
            </w:pPr>
          </w:p>
          <w:p w14:paraId="664AD4CD" w14:textId="77777777" w:rsidR="00334CC5" w:rsidRDefault="00334CC5" w:rsidP="00A83FCF">
            <w:pPr>
              <w:spacing w:beforeLines="60" w:before="144" w:afterLines="60" w:after="144"/>
              <w:jc w:val="both"/>
              <w:rPr>
                <w:rFonts w:ascii="Arial" w:hAnsi="Arial" w:cs="Arial"/>
                <w:b/>
                <w:sz w:val="20"/>
              </w:rPr>
            </w:pPr>
          </w:p>
          <w:p w14:paraId="709D19F7" w14:textId="77777777" w:rsidR="00334CC5" w:rsidRDefault="00334CC5" w:rsidP="00A83FCF">
            <w:pPr>
              <w:spacing w:beforeLines="60" w:before="144" w:afterLines="60" w:after="144"/>
              <w:jc w:val="both"/>
              <w:rPr>
                <w:rFonts w:ascii="Arial" w:hAnsi="Arial" w:cs="Arial"/>
                <w:b/>
                <w:sz w:val="20"/>
              </w:rPr>
            </w:pPr>
          </w:p>
          <w:p w14:paraId="3E26C236" w14:textId="77777777" w:rsidR="00334CC5" w:rsidRDefault="00334CC5" w:rsidP="00A83FCF">
            <w:pPr>
              <w:spacing w:beforeLines="60" w:before="144" w:afterLines="60" w:after="144"/>
              <w:jc w:val="both"/>
              <w:rPr>
                <w:rFonts w:ascii="Arial" w:hAnsi="Arial" w:cs="Arial"/>
                <w:b/>
                <w:sz w:val="20"/>
              </w:rPr>
            </w:pPr>
          </w:p>
          <w:p w14:paraId="5C36AD4F" w14:textId="77777777" w:rsidR="00334CC5" w:rsidRDefault="00334CC5" w:rsidP="00A83FCF">
            <w:pPr>
              <w:spacing w:beforeLines="60" w:before="144" w:afterLines="60" w:after="144"/>
              <w:jc w:val="both"/>
              <w:rPr>
                <w:rFonts w:ascii="Arial" w:hAnsi="Arial" w:cs="Arial"/>
                <w:b/>
                <w:sz w:val="20"/>
              </w:rPr>
            </w:pPr>
          </w:p>
          <w:p w14:paraId="48D9342C" w14:textId="77777777" w:rsidR="00334CC5" w:rsidRDefault="00334CC5" w:rsidP="00A83FCF">
            <w:pPr>
              <w:spacing w:beforeLines="60" w:before="144" w:afterLines="60" w:after="144"/>
              <w:jc w:val="both"/>
              <w:rPr>
                <w:rFonts w:ascii="Arial" w:hAnsi="Arial" w:cs="Arial"/>
                <w:b/>
                <w:sz w:val="20"/>
              </w:rPr>
            </w:pPr>
          </w:p>
          <w:p w14:paraId="532A96D0" w14:textId="77777777" w:rsidR="00334CC5" w:rsidRDefault="00334CC5" w:rsidP="00A83FCF">
            <w:pPr>
              <w:spacing w:beforeLines="60" w:before="144" w:afterLines="60" w:after="144"/>
              <w:jc w:val="both"/>
              <w:rPr>
                <w:rFonts w:ascii="Arial" w:hAnsi="Arial" w:cs="Arial"/>
                <w:b/>
                <w:sz w:val="20"/>
              </w:rPr>
            </w:pPr>
          </w:p>
          <w:p w14:paraId="045C6A35" w14:textId="77777777" w:rsidR="00334CC5" w:rsidRDefault="00334CC5" w:rsidP="00A83FCF">
            <w:pPr>
              <w:spacing w:beforeLines="60" w:before="144" w:afterLines="60" w:after="144"/>
              <w:jc w:val="both"/>
              <w:rPr>
                <w:rFonts w:ascii="Arial" w:hAnsi="Arial" w:cs="Arial"/>
                <w:b/>
                <w:sz w:val="20"/>
              </w:rPr>
            </w:pPr>
          </w:p>
          <w:p w14:paraId="2B475AD3" w14:textId="77777777" w:rsidR="00334CC5" w:rsidRDefault="00334CC5" w:rsidP="00A83FCF">
            <w:pPr>
              <w:spacing w:beforeLines="60" w:before="144" w:afterLines="60" w:after="144"/>
              <w:jc w:val="both"/>
              <w:rPr>
                <w:rFonts w:ascii="Arial" w:hAnsi="Arial" w:cs="Arial"/>
                <w:b/>
                <w:sz w:val="20"/>
              </w:rPr>
            </w:pPr>
            <w:r>
              <w:rPr>
                <w:rFonts w:ascii="Arial" w:hAnsi="Arial" w:cs="Arial"/>
                <w:b/>
                <w:sz w:val="20"/>
              </w:rPr>
              <w:t>Colette Black</w:t>
            </w:r>
          </w:p>
          <w:p w14:paraId="5C22CA84" w14:textId="2E8897F3" w:rsidR="00334CC5" w:rsidRPr="005B4D30" w:rsidRDefault="00334CC5" w:rsidP="002D3D9A">
            <w:pPr>
              <w:spacing w:beforeLines="60" w:before="144" w:afterLines="60" w:after="144"/>
              <w:rPr>
                <w:rFonts w:ascii="Arial" w:hAnsi="Arial" w:cs="Arial"/>
                <w:b/>
                <w:sz w:val="20"/>
              </w:rPr>
            </w:pPr>
            <w:r>
              <w:rPr>
                <w:rFonts w:ascii="Arial" w:hAnsi="Arial" w:cs="Arial"/>
                <w:b/>
                <w:sz w:val="20"/>
              </w:rPr>
              <w:t>C</w:t>
            </w:r>
            <w:r w:rsidR="002D3D9A">
              <w:rPr>
                <w:rFonts w:ascii="Arial" w:hAnsi="Arial" w:cs="Arial"/>
                <w:b/>
                <w:sz w:val="20"/>
              </w:rPr>
              <w:t>olette Black</w:t>
            </w:r>
            <w:r w:rsidR="00334762">
              <w:rPr>
                <w:rFonts w:ascii="Arial" w:hAnsi="Arial" w:cs="Arial"/>
                <w:b/>
                <w:sz w:val="20"/>
              </w:rPr>
              <w:t>/ Charles Garbett</w:t>
            </w:r>
          </w:p>
        </w:tc>
        <w:tc>
          <w:tcPr>
            <w:tcW w:w="1559" w:type="dxa"/>
          </w:tcPr>
          <w:p w14:paraId="1C260F9C" w14:textId="77777777" w:rsidR="00ED4557" w:rsidRDefault="00ED4557" w:rsidP="00A83FCF">
            <w:pPr>
              <w:spacing w:beforeLines="60" w:before="144" w:afterLines="60" w:after="144"/>
              <w:jc w:val="both"/>
              <w:rPr>
                <w:rFonts w:ascii="Arial" w:hAnsi="Arial" w:cs="Arial"/>
                <w:b/>
                <w:sz w:val="20"/>
              </w:rPr>
            </w:pPr>
          </w:p>
          <w:p w14:paraId="3CB25638" w14:textId="77777777" w:rsidR="00334CC5" w:rsidRDefault="00334CC5" w:rsidP="00A83FCF">
            <w:pPr>
              <w:spacing w:beforeLines="60" w:before="144" w:afterLines="60" w:after="144"/>
              <w:jc w:val="both"/>
              <w:rPr>
                <w:rFonts w:ascii="Arial" w:hAnsi="Arial" w:cs="Arial"/>
                <w:b/>
                <w:sz w:val="20"/>
              </w:rPr>
            </w:pPr>
          </w:p>
          <w:p w14:paraId="020AA739" w14:textId="77777777" w:rsidR="00334CC5" w:rsidRDefault="00334CC5" w:rsidP="00A83FCF">
            <w:pPr>
              <w:spacing w:beforeLines="60" w:before="144" w:afterLines="60" w:after="144"/>
              <w:jc w:val="both"/>
              <w:rPr>
                <w:rFonts w:ascii="Arial" w:hAnsi="Arial" w:cs="Arial"/>
                <w:b/>
                <w:sz w:val="20"/>
              </w:rPr>
            </w:pPr>
          </w:p>
          <w:p w14:paraId="2BB2340D" w14:textId="77777777" w:rsidR="00334CC5" w:rsidRDefault="00334CC5" w:rsidP="00A83FCF">
            <w:pPr>
              <w:spacing w:beforeLines="60" w:before="144" w:afterLines="60" w:after="144"/>
              <w:jc w:val="both"/>
              <w:rPr>
                <w:rFonts w:ascii="Arial" w:hAnsi="Arial" w:cs="Arial"/>
                <w:b/>
                <w:sz w:val="20"/>
              </w:rPr>
            </w:pPr>
          </w:p>
          <w:p w14:paraId="336B7AE5" w14:textId="77777777" w:rsidR="00334CC5" w:rsidRDefault="00334CC5" w:rsidP="00A83FCF">
            <w:pPr>
              <w:spacing w:beforeLines="60" w:before="144" w:afterLines="60" w:after="144"/>
              <w:jc w:val="both"/>
              <w:rPr>
                <w:rFonts w:ascii="Arial" w:hAnsi="Arial" w:cs="Arial"/>
                <w:b/>
                <w:sz w:val="20"/>
              </w:rPr>
            </w:pPr>
          </w:p>
          <w:p w14:paraId="48F303B4" w14:textId="77777777" w:rsidR="00334CC5" w:rsidRDefault="00334CC5" w:rsidP="00A83FCF">
            <w:pPr>
              <w:spacing w:beforeLines="60" w:before="144" w:afterLines="60" w:after="144"/>
              <w:jc w:val="both"/>
              <w:rPr>
                <w:rFonts w:ascii="Arial" w:hAnsi="Arial" w:cs="Arial"/>
                <w:b/>
                <w:sz w:val="20"/>
              </w:rPr>
            </w:pPr>
          </w:p>
          <w:p w14:paraId="415A91A1" w14:textId="77777777" w:rsidR="00334CC5" w:rsidRDefault="00334CC5" w:rsidP="00A83FCF">
            <w:pPr>
              <w:spacing w:beforeLines="60" w:before="144" w:afterLines="60" w:after="144"/>
              <w:jc w:val="both"/>
              <w:rPr>
                <w:rFonts w:ascii="Arial" w:hAnsi="Arial" w:cs="Arial"/>
                <w:b/>
                <w:sz w:val="20"/>
              </w:rPr>
            </w:pPr>
          </w:p>
          <w:p w14:paraId="3B1DFE69" w14:textId="77777777" w:rsidR="00334CC5" w:rsidRDefault="00334CC5" w:rsidP="00A83FCF">
            <w:pPr>
              <w:spacing w:beforeLines="60" w:before="144" w:afterLines="60" w:after="144"/>
              <w:jc w:val="both"/>
              <w:rPr>
                <w:rFonts w:ascii="Arial" w:hAnsi="Arial" w:cs="Arial"/>
                <w:b/>
                <w:sz w:val="20"/>
              </w:rPr>
            </w:pPr>
          </w:p>
          <w:p w14:paraId="5CCC0248" w14:textId="77777777" w:rsidR="00334CC5" w:rsidRDefault="00334CC5" w:rsidP="00A83FCF">
            <w:pPr>
              <w:spacing w:beforeLines="60" w:before="144" w:afterLines="60" w:after="144"/>
              <w:jc w:val="both"/>
              <w:rPr>
                <w:rFonts w:ascii="Arial" w:hAnsi="Arial" w:cs="Arial"/>
                <w:b/>
                <w:sz w:val="20"/>
              </w:rPr>
            </w:pPr>
          </w:p>
          <w:p w14:paraId="2B19854A" w14:textId="77777777" w:rsidR="00334CC5" w:rsidRDefault="00334CC5" w:rsidP="00A83FCF">
            <w:pPr>
              <w:spacing w:beforeLines="60" w:before="144" w:afterLines="60" w:after="144"/>
              <w:jc w:val="both"/>
              <w:rPr>
                <w:rFonts w:ascii="Arial" w:hAnsi="Arial" w:cs="Arial"/>
                <w:b/>
                <w:sz w:val="20"/>
              </w:rPr>
            </w:pPr>
          </w:p>
          <w:p w14:paraId="777B1987" w14:textId="77777777" w:rsidR="00334CC5" w:rsidRDefault="00334CC5" w:rsidP="00A83FCF">
            <w:pPr>
              <w:spacing w:beforeLines="60" w:before="144" w:afterLines="60" w:after="144"/>
              <w:jc w:val="both"/>
              <w:rPr>
                <w:rFonts w:ascii="Arial" w:hAnsi="Arial" w:cs="Arial"/>
                <w:b/>
                <w:sz w:val="20"/>
              </w:rPr>
            </w:pPr>
          </w:p>
          <w:p w14:paraId="2372F0E7" w14:textId="77777777" w:rsidR="00334CC5" w:rsidRDefault="00334CC5" w:rsidP="00A83FCF">
            <w:pPr>
              <w:spacing w:beforeLines="60" w:before="144" w:afterLines="60" w:after="144"/>
              <w:jc w:val="both"/>
              <w:rPr>
                <w:rFonts w:ascii="Arial" w:hAnsi="Arial" w:cs="Arial"/>
                <w:b/>
                <w:sz w:val="20"/>
              </w:rPr>
            </w:pPr>
          </w:p>
          <w:p w14:paraId="7BD2026C" w14:textId="77777777" w:rsidR="00334CC5" w:rsidRDefault="00334CC5" w:rsidP="00A83FCF">
            <w:pPr>
              <w:spacing w:beforeLines="60" w:before="144" w:afterLines="60" w:after="144"/>
              <w:jc w:val="both"/>
              <w:rPr>
                <w:rFonts w:ascii="Arial" w:hAnsi="Arial" w:cs="Arial"/>
                <w:b/>
                <w:sz w:val="20"/>
              </w:rPr>
            </w:pPr>
          </w:p>
          <w:p w14:paraId="68B0ED82" w14:textId="77777777" w:rsidR="00334CC5" w:rsidRDefault="00334CC5" w:rsidP="00A83FCF">
            <w:pPr>
              <w:spacing w:beforeLines="60" w:before="144" w:afterLines="60" w:after="144"/>
              <w:jc w:val="both"/>
              <w:rPr>
                <w:rFonts w:ascii="Arial" w:hAnsi="Arial" w:cs="Arial"/>
                <w:b/>
                <w:sz w:val="20"/>
              </w:rPr>
            </w:pPr>
          </w:p>
          <w:p w14:paraId="7358DA74" w14:textId="77777777" w:rsidR="00334CC5" w:rsidRDefault="00334CC5" w:rsidP="00334CC5">
            <w:pPr>
              <w:spacing w:beforeLines="60" w:before="144" w:afterLines="60" w:after="144"/>
              <w:rPr>
                <w:rFonts w:ascii="Arial" w:hAnsi="Arial" w:cs="Arial"/>
                <w:b/>
                <w:sz w:val="20"/>
              </w:rPr>
            </w:pPr>
            <w:r>
              <w:rPr>
                <w:rFonts w:ascii="Arial" w:hAnsi="Arial" w:cs="Arial"/>
                <w:b/>
                <w:sz w:val="20"/>
              </w:rPr>
              <w:t>26</w:t>
            </w:r>
            <w:r w:rsidRPr="00334CC5">
              <w:rPr>
                <w:rFonts w:ascii="Arial" w:hAnsi="Arial" w:cs="Arial"/>
                <w:b/>
                <w:sz w:val="20"/>
                <w:vertAlign w:val="superscript"/>
              </w:rPr>
              <w:t>th</w:t>
            </w:r>
            <w:r>
              <w:rPr>
                <w:rFonts w:ascii="Arial" w:hAnsi="Arial" w:cs="Arial"/>
                <w:b/>
                <w:sz w:val="20"/>
              </w:rPr>
              <w:t xml:space="preserve"> March 2018</w:t>
            </w:r>
          </w:p>
          <w:p w14:paraId="236BFDFA" w14:textId="77777777" w:rsidR="00334CC5" w:rsidRDefault="00334CC5" w:rsidP="00334CC5">
            <w:pPr>
              <w:spacing w:beforeLines="60" w:before="144" w:afterLines="60" w:after="144"/>
              <w:rPr>
                <w:rFonts w:ascii="Arial" w:hAnsi="Arial" w:cs="Arial"/>
                <w:b/>
                <w:sz w:val="20"/>
              </w:rPr>
            </w:pPr>
          </w:p>
          <w:p w14:paraId="15B79A9E" w14:textId="6CF0724C" w:rsidR="00334CC5" w:rsidRPr="000D51F1" w:rsidRDefault="00334CC5" w:rsidP="00334CC5">
            <w:pPr>
              <w:spacing w:beforeLines="60" w:before="144" w:afterLines="60" w:after="144"/>
              <w:rPr>
                <w:rFonts w:ascii="Arial" w:hAnsi="Arial" w:cs="Arial"/>
                <w:b/>
                <w:sz w:val="20"/>
              </w:rPr>
            </w:pPr>
            <w:r>
              <w:rPr>
                <w:rFonts w:ascii="Arial" w:hAnsi="Arial" w:cs="Arial"/>
                <w:b/>
                <w:sz w:val="20"/>
              </w:rPr>
              <w:t>26</w:t>
            </w:r>
            <w:r w:rsidRPr="00334CC5">
              <w:rPr>
                <w:rFonts w:ascii="Arial" w:hAnsi="Arial" w:cs="Arial"/>
                <w:b/>
                <w:sz w:val="20"/>
                <w:vertAlign w:val="superscript"/>
              </w:rPr>
              <w:t>th</w:t>
            </w:r>
            <w:r>
              <w:rPr>
                <w:rFonts w:ascii="Arial" w:hAnsi="Arial" w:cs="Arial"/>
                <w:b/>
                <w:sz w:val="20"/>
              </w:rPr>
              <w:t xml:space="preserve"> March 2018</w:t>
            </w:r>
          </w:p>
        </w:tc>
      </w:tr>
      <w:tr w:rsidR="00307005" w:rsidRPr="000D51F1" w14:paraId="1FDF7209" w14:textId="77777777" w:rsidTr="0070556B">
        <w:trPr>
          <w:trHeight w:val="20"/>
        </w:trPr>
        <w:tc>
          <w:tcPr>
            <w:tcW w:w="656" w:type="dxa"/>
          </w:tcPr>
          <w:p w14:paraId="5EC11E90" w14:textId="3E479062" w:rsidR="00040B02" w:rsidRPr="0070556B" w:rsidRDefault="0070556B" w:rsidP="0070556B">
            <w:pPr>
              <w:spacing w:beforeLines="60" w:before="144" w:afterLines="60" w:after="144"/>
              <w:jc w:val="center"/>
              <w:rPr>
                <w:rFonts w:ascii="Arial" w:hAnsi="Arial" w:cs="Arial"/>
                <w:b/>
                <w:sz w:val="20"/>
              </w:rPr>
            </w:pPr>
            <w:r>
              <w:rPr>
                <w:rFonts w:ascii="Arial" w:hAnsi="Arial" w:cs="Arial"/>
                <w:b/>
                <w:sz w:val="20"/>
              </w:rPr>
              <w:t>5</w:t>
            </w:r>
          </w:p>
        </w:tc>
        <w:tc>
          <w:tcPr>
            <w:tcW w:w="6965" w:type="dxa"/>
          </w:tcPr>
          <w:p w14:paraId="35BC6E54" w14:textId="4BA2B092" w:rsidR="00F1152B" w:rsidRPr="001C2837" w:rsidRDefault="003770BA" w:rsidP="00340B3A">
            <w:pPr>
              <w:spacing w:beforeLines="60" w:before="144" w:afterLines="60" w:after="144"/>
              <w:jc w:val="both"/>
              <w:rPr>
                <w:rFonts w:ascii="Arial" w:hAnsi="Arial" w:cs="Arial"/>
                <w:b/>
                <w:sz w:val="20"/>
              </w:rPr>
            </w:pPr>
            <w:r>
              <w:rPr>
                <w:rFonts w:ascii="Arial" w:hAnsi="Arial" w:cs="Arial"/>
                <w:sz w:val="20"/>
              </w:rPr>
              <w:t xml:space="preserve"> </w:t>
            </w:r>
            <w:r w:rsidR="001C2837" w:rsidRPr="001C2837">
              <w:rPr>
                <w:rFonts w:ascii="Arial" w:hAnsi="Arial" w:cs="Arial"/>
                <w:b/>
                <w:sz w:val="20"/>
              </w:rPr>
              <w:t>Procurement:</w:t>
            </w:r>
          </w:p>
          <w:p w14:paraId="2D5CDA6C" w14:textId="37F8F025" w:rsidR="00631EAD" w:rsidRDefault="00B06095" w:rsidP="00B06095">
            <w:pPr>
              <w:spacing w:beforeLines="60" w:before="144" w:afterLines="60" w:after="144"/>
              <w:jc w:val="both"/>
              <w:rPr>
                <w:rFonts w:ascii="Arial" w:hAnsi="Arial" w:cs="Arial"/>
                <w:sz w:val="20"/>
              </w:rPr>
            </w:pPr>
            <w:r>
              <w:rPr>
                <w:rFonts w:ascii="Arial" w:hAnsi="Arial" w:cs="Arial"/>
                <w:sz w:val="20"/>
              </w:rPr>
              <w:t xml:space="preserve">The board were in receipt of a detailed report prior to the meeting. SD requested consideration for his proposal to make changes to financial and authorisation levels. </w:t>
            </w:r>
          </w:p>
          <w:p w14:paraId="7BD3D1DC" w14:textId="4ABA47D8" w:rsidR="00B06095" w:rsidRDefault="00B06095" w:rsidP="00B06095">
            <w:pPr>
              <w:spacing w:beforeLines="60" w:before="144" w:afterLines="60" w:after="144"/>
              <w:jc w:val="both"/>
              <w:rPr>
                <w:rFonts w:ascii="Arial" w:hAnsi="Arial" w:cs="Arial"/>
                <w:sz w:val="20"/>
              </w:rPr>
            </w:pPr>
            <w:r>
              <w:rPr>
                <w:rFonts w:ascii="Arial" w:hAnsi="Arial" w:cs="Arial"/>
                <w:sz w:val="20"/>
              </w:rPr>
              <w:t xml:space="preserve">The board discussed the current </w:t>
            </w:r>
            <w:r w:rsidR="002250E6">
              <w:rPr>
                <w:rFonts w:ascii="Arial" w:hAnsi="Arial" w:cs="Arial"/>
                <w:sz w:val="20"/>
              </w:rPr>
              <w:t>and</w:t>
            </w:r>
            <w:r>
              <w:rPr>
                <w:rFonts w:ascii="Arial" w:hAnsi="Arial" w:cs="Arial"/>
                <w:sz w:val="20"/>
              </w:rPr>
              <w:t xml:space="preserve"> proposed levels and noted that the proposed change to minor procedure would align with existing Essex Police level</w:t>
            </w:r>
            <w:r w:rsidR="002250E6">
              <w:rPr>
                <w:rFonts w:ascii="Arial" w:hAnsi="Arial" w:cs="Arial"/>
                <w:sz w:val="20"/>
              </w:rPr>
              <w:t>s.</w:t>
            </w:r>
            <w:r>
              <w:rPr>
                <w:rFonts w:ascii="Arial" w:hAnsi="Arial" w:cs="Arial"/>
                <w:sz w:val="20"/>
              </w:rPr>
              <w:t xml:space="preserve"> SD explained the rationale behind each of the levels to the board highlighting alignment to revised OJEU levels published in December 2017.  RH asked how these proposed changes would be managed</w:t>
            </w:r>
            <w:r w:rsidR="002250E6">
              <w:rPr>
                <w:rFonts w:ascii="Arial" w:hAnsi="Arial" w:cs="Arial"/>
                <w:sz w:val="20"/>
              </w:rPr>
              <w:t xml:space="preserve"> internally</w:t>
            </w:r>
            <w:r>
              <w:rPr>
                <w:rFonts w:ascii="Arial" w:hAnsi="Arial" w:cs="Arial"/>
                <w:sz w:val="20"/>
              </w:rPr>
              <w:t>. DB advised that SD and the department are very much respected by the service</w:t>
            </w:r>
            <w:r w:rsidR="002250E6">
              <w:rPr>
                <w:rFonts w:ascii="Arial" w:hAnsi="Arial" w:cs="Arial"/>
                <w:sz w:val="20"/>
              </w:rPr>
              <w:t xml:space="preserve"> and compliance should not be a problem</w:t>
            </w:r>
            <w:r>
              <w:rPr>
                <w:rFonts w:ascii="Arial" w:hAnsi="Arial" w:cs="Arial"/>
                <w:sz w:val="20"/>
              </w:rPr>
              <w:t>.</w:t>
            </w:r>
          </w:p>
          <w:p w14:paraId="4409E640" w14:textId="44993C7D" w:rsidR="00B06095" w:rsidRDefault="00B06095" w:rsidP="00B06095">
            <w:pPr>
              <w:spacing w:beforeLines="60" w:before="144" w:afterLines="60" w:after="144"/>
              <w:jc w:val="both"/>
              <w:rPr>
                <w:rFonts w:ascii="Arial" w:hAnsi="Arial" w:cs="Arial"/>
                <w:sz w:val="20"/>
              </w:rPr>
            </w:pPr>
            <w:r>
              <w:rPr>
                <w:rFonts w:ascii="Arial" w:hAnsi="Arial" w:cs="Arial"/>
                <w:sz w:val="20"/>
              </w:rPr>
              <w:t>SD advised that savings would be felt at the lower end of procurement as it is also intended to reduce suppliers. Much work has</w:t>
            </w:r>
            <w:r w:rsidR="002250E6">
              <w:rPr>
                <w:rFonts w:ascii="Arial" w:hAnsi="Arial" w:cs="Arial"/>
                <w:sz w:val="20"/>
              </w:rPr>
              <w:t xml:space="preserve"> </w:t>
            </w:r>
            <w:r w:rsidR="00334762">
              <w:rPr>
                <w:rFonts w:ascii="Arial" w:hAnsi="Arial" w:cs="Arial"/>
                <w:sz w:val="20"/>
              </w:rPr>
              <w:t>already been</w:t>
            </w:r>
            <w:r>
              <w:rPr>
                <w:rFonts w:ascii="Arial" w:hAnsi="Arial" w:cs="Arial"/>
                <w:sz w:val="20"/>
              </w:rPr>
              <w:t xml:space="preserve"> undertaken in this area and it is hoped that this figure can be further reduced. </w:t>
            </w:r>
            <w:r w:rsidR="002250E6">
              <w:rPr>
                <w:rFonts w:ascii="Arial" w:hAnsi="Arial" w:cs="Arial"/>
                <w:sz w:val="20"/>
              </w:rPr>
              <w:t>The importance of building r</w:t>
            </w:r>
            <w:r>
              <w:rPr>
                <w:rFonts w:ascii="Arial" w:hAnsi="Arial" w:cs="Arial"/>
                <w:sz w:val="20"/>
              </w:rPr>
              <w:t>elationship</w:t>
            </w:r>
            <w:r w:rsidR="002250E6">
              <w:rPr>
                <w:rFonts w:ascii="Arial" w:hAnsi="Arial" w:cs="Arial"/>
                <w:sz w:val="20"/>
              </w:rPr>
              <w:t>s</w:t>
            </w:r>
            <w:r>
              <w:rPr>
                <w:rFonts w:ascii="Arial" w:hAnsi="Arial" w:cs="Arial"/>
                <w:sz w:val="20"/>
              </w:rPr>
              <w:t xml:space="preserve"> with suppliers was discussed by the board. </w:t>
            </w:r>
          </w:p>
          <w:p w14:paraId="0FC13560" w14:textId="58BF400D" w:rsidR="00B06095" w:rsidRDefault="00B06095" w:rsidP="00B06095">
            <w:pPr>
              <w:spacing w:beforeLines="60" w:before="144" w:afterLines="60" w:after="144"/>
              <w:jc w:val="both"/>
              <w:rPr>
                <w:rFonts w:ascii="Arial" w:hAnsi="Arial" w:cs="Arial"/>
                <w:sz w:val="20"/>
              </w:rPr>
            </w:pPr>
            <w:r>
              <w:rPr>
                <w:rFonts w:ascii="Arial" w:hAnsi="Arial" w:cs="Arial"/>
                <w:sz w:val="20"/>
              </w:rPr>
              <w:t xml:space="preserve">SD also advised the </w:t>
            </w:r>
            <w:r w:rsidR="00223AE1">
              <w:rPr>
                <w:rFonts w:ascii="Arial" w:hAnsi="Arial" w:cs="Arial"/>
                <w:sz w:val="20"/>
              </w:rPr>
              <w:t>board</w:t>
            </w:r>
            <w:r>
              <w:rPr>
                <w:rFonts w:ascii="Arial" w:hAnsi="Arial" w:cs="Arial"/>
                <w:sz w:val="20"/>
              </w:rPr>
              <w:t xml:space="preserve"> </w:t>
            </w:r>
            <w:r w:rsidR="00223AE1">
              <w:rPr>
                <w:rFonts w:ascii="Arial" w:hAnsi="Arial" w:cs="Arial"/>
                <w:sz w:val="20"/>
              </w:rPr>
              <w:t xml:space="preserve">of the CCS paper (December) and that it would be prudent to change the existing single sign off of one person to two persons. </w:t>
            </w:r>
          </w:p>
          <w:p w14:paraId="251F9FF2" w14:textId="205BAEF6" w:rsidR="00FB6474" w:rsidRDefault="00FB6474" w:rsidP="00B06095">
            <w:pPr>
              <w:spacing w:beforeLines="60" w:before="144" w:afterLines="60" w:after="144"/>
              <w:jc w:val="both"/>
              <w:rPr>
                <w:rFonts w:ascii="Arial" w:hAnsi="Arial" w:cs="Arial"/>
                <w:sz w:val="20"/>
              </w:rPr>
            </w:pPr>
            <w:r>
              <w:rPr>
                <w:rFonts w:ascii="Arial" w:hAnsi="Arial" w:cs="Arial"/>
                <w:sz w:val="20"/>
              </w:rPr>
              <w:t xml:space="preserve">SD also advised of a known issues with incorrect budget codes being used which is having a detrimental effect on correct analysis. The cultural process was discussed by the board and it was suggested that training is offered to reinforce correct and expected procedure. </w:t>
            </w:r>
          </w:p>
          <w:p w14:paraId="00D39982" w14:textId="523B67D5" w:rsidR="00B06095" w:rsidRDefault="00E779A3" w:rsidP="00B06095">
            <w:pPr>
              <w:spacing w:beforeLines="60" w:before="144" w:afterLines="60" w:after="144"/>
              <w:jc w:val="both"/>
              <w:rPr>
                <w:rFonts w:ascii="Arial" w:hAnsi="Arial" w:cs="Arial"/>
                <w:sz w:val="20"/>
              </w:rPr>
            </w:pPr>
            <w:r w:rsidRPr="0016558B">
              <w:rPr>
                <w:rFonts w:ascii="Arial" w:hAnsi="Arial" w:cs="Arial"/>
                <w:i/>
                <w:sz w:val="20"/>
              </w:rPr>
              <w:t>Verbal Orders:</w:t>
            </w:r>
            <w:r>
              <w:rPr>
                <w:rFonts w:ascii="Arial" w:hAnsi="Arial" w:cs="Arial"/>
                <w:sz w:val="20"/>
              </w:rPr>
              <w:t xml:space="preserve"> </w:t>
            </w:r>
            <w:r w:rsidR="0016558B">
              <w:rPr>
                <w:rFonts w:ascii="Arial" w:hAnsi="Arial" w:cs="Arial"/>
                <w:sz w:val="20"/>
              </w:rPr>
              <w:t>The board were advised that t</w:t>
            </w:r>
            <w:r>
              <w:rPr>
                <w:rFonts w:ascii="Arial" w:hAnsi="Arial" w:cs="Arial"/>
                <w:sz w:val="20"/>
              </w:rPr>
              <w:t xml:space="preserve">hese need to stop with immediate effect as they breach Financial Regulations. </w:t>
            </w:r>
          </w:p>
          <w:p w14:paraId="34734FBB" w14:textId="225DF5FA" w:rsidR="00B06095" w:rsidRDefault="0016558B" w:rsidP="00B06095">
            <w:pPr>
              <w:spacing w:beforeLines="60" w:before="144" w:afterLines="60" w:after="144"/>
              <w:jc w:val="both"/>
              <w:rPr>
                <w:rFonts w:ascii="Arial" w:hAnsi="Arial" w:cs="Arial"/>
                <w:sz w:val="20"/>
              </w:rPr>
            </w:pPr>
            <w:r w:rsidRPr="0016558B">
              <w:rPr>
                <w:rFonts w:ascii="Arial" w:hAnsi="Arial" w:cs="Arial"/>
                <w:i/>
                <w:sz w:val="20"/>
              </w:rPr>
              <w:t>Property Services:</w:t>
            </w:r>
            <w:r>
              <w:rPr>
                <w:rFonts w:ascii="Arial" w:hAnsi="Arial" w:cs="Arial"/>
                <w:sz w:val="20"/>
              </w:rPr>
              <w:t xml:space="preserve"> the board were advised that the property services department conduct their own purchasing</w:t>
            </w:r>
            <w:r w:rsidR="00307005">
              <w:rPr>
                <w:rFonts w:ascii="Arial" w:hAnsi="Arial" w:cs="Arial"/>
                <w:sz w:val="20"/>
              </w:rPr>
              <w:t>.</w:t>
            </w:r>
            <w:r>
              <w:rPr>
                <w:rFonts w:ascii="Arial" w:hAnsi="Arial" w:cs="Arial"/>
                <w:sz w:val="20"/>
              </w:rPr>
              <w:t xml:space="preserve"> It was noted that the proposed limits would help to alleviate any further non-visibility. DB offered to pick up any issues and </w:t>
            </w:r>
            <w:r w:rsidR="00307005">
              <w:rPr>
                <w:rFonts w:ascii="Arial" w:hAnsi="Arial" w:cs="Arial"/>
                <w:sz w:val="20"/>
              </w:rPr>
              <w:t>ensure the appropriate conversations take place</w:t>
            </w:r>
            <w:r>
              <w:rPr>
                <w:rFonts w:ascii="Arial" w:hAnsi="Arial" w:cs="Arial"/>
                <w:sz w:val="20"/>
              </w:rPr>
              <w:t xml:space="preserve">. </w:t>
            </w:r>
          </w:p>
          <w:p w14:paraId="5646BD87" w14:textId="23CC03E2" w:rsidR="0016558B" w:rsidRPr="0041742F" w:rsidRDefault="0016558B" w:rsidP="00334762">
            <w:pPr>
              <w:spacing w:beforeLines="60" w:before="144" w:afterLines="60" w:after="144"/>
              <w:jc w:val="both"/>
              <w:rPr>
                <w:rFonts w:ascii="Arial" w:hAnsi="Arial" w:cs="Arial"/>
                <w:sz w:val="20"/>
              </w:rPr>
            </w:pPr>
            <w:r>
              <w:rPr>
                <w:rFonts w:ascii="Arial" w:hAnsi="Arial" w:cs="Arial"/>
                <w:sz w:val="20"/>
              </w:rPr>
              <w:t xml:space="preserve">The board acknowledged the progress that has been made in this area and advised that the proposal will need to be </w:t>
            </w:r>
            <w:r w:rsidR="00307005">
              <w:rPr>
                <w:rFonts w:ascii="Arial" w:hAnsi="Arial" w:cs="Arial"/>
                <w:sz w:val="20"/>
              </w:rPr>
              <w:t xml:space="preserve">ratified </w:t>
            </w:r>
            <w:r>
              <w:rPr>
                <w:rFonts w:ascii="Arial" w:hAnsi="Arial" w:cs="Arial"/>
                <w:sz w:val="20"/>
              </w:rPr>
              <w:t>via a formal decision sheet</w:t>
            </w:r>
            <w:r w:rsidR="00307005">
              <w:rPr>
                <w:rFonts w:ascii="Arial" w:hAnsi="Arial" w:cs="Arial"/>
                <w:sz w:val="20"/>
              </w:rPr>
              <w:t xml:space="preserve"> to the Commissioner.</w:t>
            </w:r>
          </w:p>
        </w:tc>
        <w:tc>
          <w:tcPr>
            <w:tcW w:w="3261" w:type="dxa"/>
          </w:tcPr>
          <w:p w14:paraId="302579CB" w14:textId="53B3E54D" w:rsidR="00223AE1" w:rsidRPr="00EB7090" w:rsidRDefault="00334762" w:rsidP="00334762">
            <w:pPr>
              <w:spacing w:beforeLines="60" w:before="144" w:afterLines="60" w:after="144"/>
              <w:rPr>
                <w:rFonts w:ascii="Arial" w:hAnsi="Arial" w:cs="Arial"/>
                <w:b/>
                <w:sz w:val="20"/>
              </w:rPr>
            </w:pPr>
            <w:r>
              <w:rPr>
                <w:rFonts w:ascii="Arial" w:hAnsi="Arial" w:cs="Arial"/>
                <w:b/>
                <w:sz w:val="20"/>
              </w:rPr>
              <w:t>21/18: T</w:t>
            </w:r>
            <w:r w:rsidR="00307005">
              <w:rPr>
                <w:rFonts w:ascii="Arial" w:hAnsi="Arial" w:cs="Arial"/>
                <w:b/>
                <w:sz w:val="20"/>
              </w:rPr>
              <w:t xml:space="preserve">o prepare </w:t>
            </w:r>
            <w:r>
              <w:rPr>
                <w:rFonts w:ascii="Arial" w:hAnsi="Arial" w:cs="Arial"/>
                <w:b/>
                <w:sz w:val="20"/>
              </w:rPr>
              <w:t xml:space="preserve">a </w:t>
            </w:r>
            <w:r w:rsidR="00307005">
              <w:rPr>
                <w:rFonts w:ascii="Arial" w:hAnsi="Arial" w:cs="Arial"/>
                <w:b/>
                <w:sz w:val="20"/>
              </w:rPr>
              <w:t>formal decision sheet for the Commissioner based on the recommendations in the paper.</w:t>
            </w:r>
          </w:p>
        </w:tc>
        <w:tc>
          <w:tcPr>
            <w:tcW w:w="1276" w:type="dxa"/>
          </w:tcPr>
          <w:p w14:paraId="62281066" w14:textId="5F25F55E" w:rsidR="0016558B" w:rsidRPr="000D51F1" w:rsidRDefault="00334762" w:rsidP="00A83FCF">
            <w:pPr>
              <w:spacing w:beforeLines="60" w:before="144" w:afterLines="60" w:after="144"/>
              <w:jc w:val="both"/>
              <w:rPr>
                <w:rFonts w:ascii="Arial" w:hAnsi="Arial" w:cs="Arial"/>
                <w:b/>
                <w:sz w:val="20"/>
              </w:rPr>
            </w:pPr>
            <w:r>
              <w:rPr>
                <w:rFonts w:ascii="Arial" w:hAnsi="Arial" w:cs="Arial"/>
                <w:b/>
                <w:sz w:val="20"/>
              </w:rPr>
              <w:t>Sheldon Dyer</w:t>
            </w:r>
          </w:p>
        </w:tc>
        <w:tc>
          <w:tcPr>
            <w:tcW w:w="1559" w:type="dxa"/>
          </w:tcPr>
          <w:p w14:paraId="139D9811" w14:textId="65430BCA" w:rsidR="0016558B" w:rsidRPr="000D51F1" w:rsidRDefault="00307005" w:rsidP="00B0172C">
            <w:pPr>
              <w:spacing w:beforeLines="60" w:before="144" w:afterLines="60" w:after="144"/>
              <w:rPr>
                <w:rFonts w:ascii="Arial" w:hAnsi="Arial" w:cs="Arial"/>
                <w:b/>
                <w:sz w:val="20"/>
              </w:rPr>
            </w:pPr>
            <w:r>
              <w:rPr>
                <w:rFonts w:ascii="Arial" w:hAnsi="Arial" w:cs="Arial"/>
                <w:b/>
                <w:sz w:val="20"/>
              </w:rPr>
              <w:t>26</w:t>
            </w:r>
            <w:r w:rsidRPr="00334762">
              <w:rPr>
                <w:rFonts w:ascii="Arial" w:hAnsi="Arial" w:cs="Arial"/>
                <w:b/>
                <w:sz w:val="20"/>
                <w:vertAlign w:val="superscript"/>
              </w:rPr>
              <w:t>th</w:t>
            </w:r>
            <w:r>
              <w:rPr>
                <w:rFonts w:ascii="Arial" w:hAnsi="Arial" w:cs="Arial"/>
                <w:b/>
                <w:sz w:val="20"/>
              </w:rPr>
              <w:t xml:space="preserve"> March 2018</w:t>
            </w:r>
          </w:p>
        </w:tc>
      </w:tr>
      <w:tr w:rsidR="00307005" w:rsidRPr="000D51F1" w14:paraId="6E54F47F" w14:textId="77777777" w:rsidTr="0070556B">
        <w:trPr>
          <w:trHeight w:val="20"/>
        </w:trPr>
        <w:tc>
          <w:tcPr>
            <w:tcW w:w="656" w:type="dxa"/>
          </w:tcPr>
          <w:p w14:paraId="5A267D0A" w14:textId="5AEE8BD5" w:rsidR="00500C87" w:rsidRPr="0070556B" w:rsidRDefault="0070556B" w:rsidP="0070556B">
            <w:pPr>
              <w:spacing w:beforeLines="60" w:before="144" w:afterLines="60" w:after="144"/>
              <w:jc w:val="center"/>
              <w:rPr>
                <w:rFonts w:ascii="Arial" w:hAnsi="Arial" w:cs="Arial"/>
                <w:b/>
                <w:sz w:val="20"/>
              </w:rPr>
            </w:pPr>
            <w:r>
              <w:rPr>
                <w:rFonts w:ascii="Arial" w:hAnsi="Arial" w:cs="Arial"/>
                <w:b/>
                <w:sz w:val="20"/>
              </w:rPr>
              <w:t>6</w:t>
            </w:r>
          </w:p>
        </w:tc>
        <w:tc>
          <w:tcPr>
            <w:tcW w:w="6965" w:type="dxa"/>
          </w:tcPr>
          <w:p w14:paraId="4C30DBB5" w14:textId="5E1B0FA1" w:rsidR="00A06C16" w:rsidRPr="009668A4" w:rsidRDefault="001C2837" w:rsidP="00A06C16">
            <w:pPr>
              <w:spacing w:beforeLines="60" w:before="144" w:afterLines="60" w:after="144"/>
              <w:jc w:val="both"/>
              <w:rPr>
                <w:rFonts w:ascii="Arial" w:hAnsi="Arial" w:cs="Arial"/>
                <w:b/>
                <w:sz w:val="20"/>
              </w:rPr>
            </w:pPr>
            <w:r>
              <w:rPr>
                <w:rFonts w:ascii="Arial" w:hAnsi="Arial" w:cs="Arial"/>
                <w:b/>
                <w:sz w:val="20"/>
              </w:rPr>
              <w:t>Combined Groups Operational Performance</w:t>
            </w:r>
            <w:r w:rsidR="009668A4" w:rsidRPr="009668A4">
              <w:rPr>
                <w:rFonts w:ascii="Arial" w:hAnsi="Arial" w:cs="Arial"/>
                <w:b/>
                <w:sz w:val="20"/>
              </w:rPr>
              <w:t>:</w:t>
            </w:r>
          </w:p>
          <w:p w14:paraId="22EFB71C" w14:textId="04FA5C66" w:rsidR="00D14619" w:rsidRDefault="003D1E98" w:rsidP="003D1E98">
            <w:pPr>
              <w:spacing w:beforeLines="60" w:before="144" w:afterLines="60" w:after="144"/>
              <w:jc w:val="both"/>
              <w:rPr>
                <w:rFonts w:ascii="Arial" w:hAnsi="Arial" w:cs="Arial"/>
                <w:sz w:val="20"/>
              </w:rPr>
            </w:pPr>
            <w:r>
              <w:rPr>
                <w:rFonts w:ascii="Arial" w:hAnsi="Arial" w:cs="Arial"/>
                <w:sz w:val="20"/>
              </w:rPr>
              <w:t xml:space="preserve">All board members were in receipt of a presentation prior to the meeting. </w:t>
            </w:r>
          </w:p>
          <w:p w14:paraId="40A752C7" w14:textId="34F52BCA" w:rsidR="003D1E98" w:rsidRDefault="003D1E98" w:rsidP="003D1E98">
            <w:pPr>
              <w:spacing w:beforeLines="60" w:before="144" w:afterLines="60" w:after="144"/>
              <w:rPr>
                <w:rFonts w:ascii="Arial" w:hAnsi="Arial" w:cs="Arial"/>
                <w:sz w:val="20"/>
              </w:rPr>
            </w:pPr>
            <w:r>
              <w:rPr>
                <w:rFonts w:ascii="Arial" w:hAnsi="Arial" w:cs="Arial"/>
                <w:sz w:val="20"/>
              </w:rPr>
              <w:t xml:space="preserve">MF talked board members through the presentation noting that the station planner is being trialled. </w:t>
            </w:r>
            <w:r w:rsidR="00307005">
              <w:rPr>
                <w:rFonts w:ascii="Arial" w:hAnsi="Arial" w:cs="Arial"/>
                <w:sz w:val="20"/>
              </w:rPr>
              <w:t xml:space="preserve">Discussion too k place on key elements, including differences in mobilisation times, appliance availability, and differences between areas.  Where discrepancies were identified, work was being undertaken to analyse this further. </w:t>
            </w:r>
            <w:r>
              <w:rPr>
                <w:rFonts w:ascii="Arial" w:hAnsi="Arial" w:cs="Arial"/>
                <w:sz w:val="20"/>
              </w:rPr>
              <w:t xml:space="preserve">It was suggested that key areas of focus should be brought to strategic board for discussion and consideration. </w:t>
            </w:r>
          </w:p>
          <w:p w14:paraId="20867634" w14:textId="6F2F4BA6" w:rsidR="00F76A72" w:rsidRDefault="00F76A72" w:rsidP="00BB0B5F">
            <w:pPr>
              <w:spacing w:beforeLines="60" w:before="144" w:afterLines="60" w:after="144"/>
              <w:rPr>
                <w:rFonts w:ascii="Arial" w:hAnsi="Arial" w:cs="Arial"/>
                <w:sz w:val="20"/>
              </w:rPr>
            </w:pPr>
            <w:r>
              <w:rPr>
                <w:rFonts w:ascii="Arial" w:hAnsi="Arial" w:cs="Arial"/>
                <w:sz w:val="20"/>
              </w:rPr>
              <w:t xml:space="preserve">The board also discussed the individual targets for each station as well banding of stations. The changing risks during the day was also discussed along with response against availability. SH asked whether targets were set locally. MF advised that targets are set through IRMP and are valid across county. </w:t>
            </w:r>
            <w:r w:rsidR="00BB0B5F">
              <w:rPr>
                <w:rFonts w:ascii="Arial" w:hAnsi="Arial" w:cs="Arial"/>
                <w:sz w:val="20"/>
              </w:rPr>
              <w:t xml:space="preserve">AM </w:t>
            </w:r>
            <w:r w:rsidR="00A6031C">
              <w:rPr>
                <w:rFonts w:ascii="Arial" w:hAnsi="Arial" w:cs="Arial"/>
                <w:sz w:val="20"/>
              </w:rPr>
              <w:t>queried</w:t>
            </w:r>
            <w:r w:rsidR="00334762">
              <w:rPr>
                <w:rFonts w:ascii="Arial" w:hAnsi="Arial" w:cs="Arial"/>
                <w:sz w:val="20"/>
              </w:rPr>
              <w:t xml:space="preserve"> </w:t>
            </w:r>
            <w:r w:rsidR="00BB0B5F">
              <w:rPr>
                <w:rFonts w:ascii="Arial" w:hAnsi="Arial" w:cs="Arial"/>
                <w:sz w:val="20"/>
              </w:rPr>
              <w:t>whether smaller vehicles</w:t>
            </w:r>
            <w:r w:rsidR="00334762">
              <w:rPr>
                <w:rFonts w:ascii="Arial" w:hAnsi="Arial" w:cs="Arial"/>
                <w:sz w:val="20"/>
              </w:rPr>
              <w:t xml:space="preserve"> </w:t>
            </w:r>
            <w:r w:rsidR="00BB0B5F">
              <w:rPr>
                <w:rFonts w:ascii="Arial" w:hAnsi="Arial" w:cs="Arial"/>
                <w:sz w:val="20"/>
              </w:rPr>
              <w:t xml:space="preserve">would aid getting to incidents quicker.  </w:t>
            </w:r>
          </w:p>
          <w:p w14:paraId="60911934" w14:textId="388B6081" w:rsidR="00C350F5" w:rsidRDefault="00C350F5" w:rsidP="00C350F5">
            <w:pPr>
              <w:spacing w:beforeLines="60" w:before="144" w:afterLines="60" w:after="144"/>
              <w:jc w:val="center"/>
              <w:rPr>
                <w:rFonts w:ascii="Arial" w:hAnsi="Arial" w:cs="Arial"/>
                <w:sz w:val="20"/>
              </w:rPr>
            </w:pPr>
            <w:r>
              <w:rPr>
                <w:rFonts w:ascii="Arial" w:hAnsi="Arial" w:cs="Arial"/>
                <w:sz w:val="20"/>
              </w:rPr>
              <w:t>***** MS arrived at 13:31 *****</w:t>
            </w:r>
          </w:p>
          <w:p w14:paraId="7DBC8769" w14:textId="66FF136F" w:rsidR="00A6031C" w:rsidRDefault="007C2CF7" w:rsidP="00A6031C">
            <w:pPr>
              <w:spacing w:beforeLines="60" w:before="144" w:afterLines="60" w:after="144"/>
              <w:rPr>
                <w:rFonts w:ascii="Arial" w:hAnsi="Arial" w:cs="Arial"/>
                <w:sz w:val="20"/>
              </w:rPr>
            </w:pPr>
            <w:r>
              <w:rPr>
                <w:rFonts w:ascii="Arial" w:hAnsi="Arial" w:cs="Arial"/>
                <w:sz w:val="20"/>
              </w:rPr>
              <w:t xml:space="preserve">Absence management &amp; appraisal systems were discussed by the board along with fitness reviews. </w:t>
            </w:r>
            <w:r w:rsidR="00A6031C">
              <w:rPr>
                <w:rFonts w:ascii="Arial" w:hAnsi="Arial" w:cs="Arial"/>
                <w:sz w:val="20"/>
              </w:rPr>
              <w:t xml:space="preserve">RH asked about the data on fitness. MF &amp; DB advised of the issues and procedures deployed in order to capture the data. It was noted that technology is clunky and the current system required multiple actions to record single elements of data. This will be overcome in the new </w:t>
            </w:r>
            <w:r w:rsidR="00334762">
              <w:rPr>
                <w:rFonts w:ascii="Arial" w:hAnsi="Arial" w:cs="Arial"/>
                <w:sz w:val="20"/>
              </w:rPr>
              <w:t>HOBS database</w:t>
            </w:r>
            <w:r w:rsidR="00A6031C">
              <w:rPr>
                <w:rFonts w:ascii="Arial" w:hAnsi="Arial" w:cs="Arial"/>
                <w:sz w:val="20"/>
              </w:rPr>
              <w:t xml:space="preserve">. The result of this was that the figures looked worse than they were. </w:t>
            </w:r>
          </w:p>
          <w:p w14:paraId="16F1D885" w14:textId="2A61D503" w:rsidR="00C350F5" w:rsidRDefault="008A4D06" w:rsidP="00BB0B5F">
            <w:pPr>
              <w:spacing w:beforeLines="60" w:before="144" w:afterLines="60" w:after="144"/>
              <w:rPr>
                <w:rFonts w:ascii="Arial" w:hAnsi="Arial" w:cs="Arial"/>
                <w:sz w:val="20"/>
              </w:rPr>
            </w:pPr>
            <w:r>
              <w:rPr>
                <w:rFonts w:ascii="Arial" w:hAnsi="Arial" w:cs="Arial"/>
                <w:sz w:val="20"/>
              </w:rPr>
              <w:t>RH enquired as to</w:t>
            </w:r>
            <w:r w:rsidR="007C2CF7">
              <w:rPr>
                <w:rFonts w:ascii="Arial" w:hAnsi="Arial" w:cs="Arial"/>
                <w:sz w:val="20"/>
              </w:rPr>
              <w:t xml:space="preserve"> how the content of the report (data) affects management. DB advised that the dashboard is used throughout the service to enable focus and 1:1 meetings. It is known that the process could be improved. </w:t>
            </w:r>
            <w:r w:rsidR="00A6031C">
              <w:rPr>
                <w:rFonts w:ascii="Arial" w:hAnsi="Arial" w:cs="Arial"/>
                <w:sz w:val="20"/>
              </w:rPr>
              <w:t xml:space="preserve">In addition a working group was looking at the </w:t>
            </w:r>
            <w:r w:rsidR="00334762">
              <w:rPr>
                <w:rFonts w:ascii="Arial" w:hAnsi="Arial" w:cs="Arial"/>
                <w:sz w:val="20"/>
              </w:rPr>
              <w:t>station</w:t>
            </w:r>
            <w:r w:rsidR="00A6031C">
              <w:rPr>
                <w:rFonts w:ascii="Arial" w:hAnsi="Arial" w:cs="Arial"/>
                <w:sz w:val="20"/>
              </w:rPr>
              <w:t xml:space="preserve"> planner. </w:t>
            </w:r>
            <w:r w:rsidR="007C2CF7">
              <w:rPr>
                <w:rFonts w:ascii="Arial" w:hAnsi="Arial" w:cs="Arial"/>
                <w:sz w:val="20"/>
              </w:rPr>
              <w:t>RH also asked whether appraisals are flagged on</w:t>
            </w:r>
            <w:r>
              <w:rPr>
                <w:rFonts w:ascii="Arial" w:hAnsi="Arial" w:cs="Arial"/>
                <w:sz w:val="20"/>
              </w:rPr>
              <w:t xml:space="preserve">to the HR dashboard. </w:t>
            </w:r>
          </w:p>
          <w:p w14:paraId="51173896" w14:textId="20E233B2" w:rsidR="008A4D06" w:rsidRPr="008332AE" w:rsidRDefault="008A4D06" w:rsidP="00BB0B5F">
            <w:pPr>
              <w:spacing w:beforeLines="60" w:before="144" w:afterLines="60" w:after="144"/>
              <w:rPr>
                <w:rFonts w:ascii="Arial" w:hAnsi="Arial" w:cs="Arial"/>
                <w:sz w:val="20"/>
              </w:rPr>
            </w:pPr>
            <w:r>
              <w:rPr>
                <w:rFonts w:ascii="Arial" w:hAnsi="Arial" w:cs="Arial"/>
                <w:sz w:val="20"/>
              </w:rPr>
              <w:t xml:space="preserve"> SH asked for information regarding HOBS and was advised that the due date is the 24</w:t>
            </w:r>
            <w:r w:rsidRPr="008A4D06">
              <w:rPr>
                <w:rFonts w:ascii="Arial" w:hAnsi="Arial" w:cs="Arial"/>
                <w:sz w:val="20"/>
                <w:vertAlign w:val="superscript"/>
              </w:rPr>
              <w:t>th</w:t>
            </w:r>
            <w:r>
              <w:rPr>
                <w:rFonts w:ascii="Arial" w:hAnsi="Arial" w:cs="Arial"/>
                <w:sz w:val="20"/>
              </w:rPr>
              <w:t xml:space="preserve"> Sept 18. The board were also advised that UAT is currently in progress and 400 tests out of 11,000 completed. The board were further advised that a possible 2 tandem runs will be generated in order to ensure that the system is running correctly. MF advised that there are aspects of </w:t>
            </w:r>
            <w:r w:rsidR="00A6031C">
              <w:rPr>
                <w:rFonts w:ascii="Arial" w:hAnsi="Arial" w:cs="Arial"/>
                <w:sz w:val="20"/>
              </w:rPr>
              <w:t xml:space="preserve">the </w:t>
            </w:r>
            <w:r>
              <w:rPr>
                <w:rFonts w:ascii="Arial" w:hAnsi="Arial" w:cs="Arial"/>
                <w:sz w:val="20"/>
              </w:rPr>
              <w:t xml:space="preserve">CRM </w:t>
            </w:r>
            <w:r w:rsidR="00A6031C">
              <w:rPr>
                <w:rFonts w:ascii="Arial" w:hAnsi="Arial" w:cs="Arial"/>
                <w:sz w:val="20"/>
              </w:rPr>
              <w:t xml:space="preserve">system </w:t>
            </w:r>
            <w:r>
              <w:rPr>
                <w:rFonts w:ascii="Arial" w:hAnsi="Arial" w:cs="Arial"/>
                <w:sz w:val="20"/>
              </w:rPr>
              <w:t>that have not been activated yet. CG advised to pick up these issues outside of the meeting.</w:t>
            </w:r>
          </w:p>
        </w:tc>
        <w:tc>
          <w:tcPr>
            <w:tcW w:w="3261" w:type="dxa"/>
          </w:tcPr>
          <w:p w14:paraId="7B4A8BF4" w14:textId="77777777" w:rsidR="00BE120F" w:rsidRPr="000D51F1" w:rsidRDefault="00BE120F" w:rsidP="00A83FCF">
            <w:pPr>
              <w:spacing w:beforeLines="60" w:before="144" w:afterLines="60" w:after="144"/>
              <w:jc w:val="both"/>
              <w:rPr>
                <w:rFonts w:ascii="Arial" w:hAnsi="Arial" w:cs="Arial"/>
                <w:b/>
                <w:sz w:val="20"/>
              </w:rPr>
            </w:pPr>
          </w:p>
        </w:tc>
        <w:tc>
          <w:tcPr>
            <w:tcW w:w="1276" w:type="dxa"/>
          </w:tcPr>
          <w:p w14:paraId="510519D1" w14:textId="77777777" w:rsidR="005D6BC0" w:rsidRPr="000D51F1" w:rsidRDefault="005D6BC0" w:rsidP="00A83FCF">
            <w:pPr>
              <w:spacing w:beforeLines="60" w:before="144" w:afterLines="60" w:after="144"/>
              <w:jc w:val="both"/>
              <w:rPr>
                <w:rFonts w:ascii="Arial" w:hAnsi="Arial" w:cs="Arial"/>
                <w:b/>
                <w:sz w:val="20"/>
              </w:rPr>
            </w:pPr>
          </w:p>
        </w:tc>
        <w:tc>
          <w:tcPr>
            <w:tcW w:w="1559" w:type="dxa"/>
          </w:tcPr>
          <w:p w14:paraId="067FC27D" w14:textId="77777777" w:rsidR="005D6BC0" w:rsidRPr="000D51F1" w:rsidRDefault="005D6BC0" w:rsidP="00B0707A">
            <w:pPr>
              <w:spacing w:beforeLines="60" w:before="144" w:afterLines="60" w:after="144"/>
              <w:rPr>
                <w:rFonts w:ascii="Arial" w:hAnsi="Arial" w:cs="Arial"/>
                <w:b/>
                <w:sz w:val="20"/>
              </w:rPr>
            </w:pPr>
          </w:p>
        </w:tc>
      </w:tr>
      <w:tr w:rsidR="00307005" w:rsidRPr="000D51F1" w14:paraId="6322117B" w14:textId="77777777" w:rsidTr="0070556B">
        <w:trPr>
          <w:trHeight w:val="20"/>
        </w:trPr>
        <w:tc>
          <w:tcPr>
            <w:tcW w:w="656" w:type="dxa"/>
          </w:tcPr>
          <w:p w14:paraId="4C34AA17" w14:textId="396FA23A" w:rsidR="00040B02" w:rsidRPr="0070556B" w:rsidRDefault="0070556B" w:rsidP="0070556B">
            <w:pPr>
              <w:spacing w:beforeLines="60" w:before="144" w:afterLines="60" w:after="144"/>
              <w:jc w:val="center"/>
              <w:rPr>
                <w:rFonts w:ascii="Arial" w:hAnsi="Arial" w:cs="Arial"/>
                <w:b/>
                <w:sz w:val="20"/>
              </w:rPr>
            </w:pPr>
            <w:r>
              <w:rPr>
                <w:rFonts w:ascii="Arial" w:hAnsi="Arial" w:cs="Arial"/>
                <w:b/>
                <w:sz w:val="20"/>
              </w:rPr>
              <w:t>7</w:t>
            </w:r>
          </w:p>
        </w:tc>
        <w:tc>
          <w:tcPr>
            <w:tcW w:w="6965" w:type="dxa"/>
          </w:tcPr>
          <w:p w14:paraId="3D822525" w14:textId="77777777" w:rsidR="004B42B1" w:rsidRPr="008C0BF3" w:rsidRDefault="008C0BF3" w:rsidP="004B42B1">
            <w:pPr>
              <w:spacing w:beforeLines="60" w:before="144" w:afterLines="60" w:after="144"/>
              <w:jc w:val="both"/>
              <w:rPr>
                <w:rFonts w:ascii="Arial" w:hAnsi="Arial" w:cs="Arial"/>
                <w:b/>
                <w:sz w:val="20"/>
              </w:rPr>
            </w:pPr>
            <w:r w:rsidRPr="008C0BF3">
              <w:rPr>
                <w:rFonts w:ascii="Arial" w:hAnsi="Arial" w:cs="Arial"/>
                <w:b/>
                <w:sz w:val="20"/>
              </w:rPr>
              <w:t>Monthly Performance Report:</w:t>
            </w:r>
          </w:p>
          <w:p w14:paraId="3BF7E8C1" w14:textId="77777777" w:rsidR="00F0509B" w:rsidRDefault="003C256B" w:rsidP="003C256B">
            <w:pPr>
              <w:spacing w:beforeLines="60" w:before="144" w:afterLines="60" w:after="144"/>
              <w:rPr>
                <w:rFonts w:ascii="Arial" w:hAnsi="Arial" w:cs="Arial"/>
                <w:sz w:val="20"/>
              </w:rPr>
            </w:pPr>
            <w:r>
              <w:rPr>
                <w:rFonts w:ascii="Arial" w:hAnsi="Arial" w:cs="Arial"/>
                <w:sz w:val="20"/>
              </w:rPr>
              <w:t>The board acknowledged that a majority of the performance related issues had been discussed under item 6. However, individual items were further discussed:</w:t>
            </w:r>
          </w:p>
          <w:p w14:paraId="0369CB03" w14:textId="5D04550F" w:rsidR="003C256B" w:rsidRDefault="003C256B" w:rsidP="003C256B">
            <w:pPr>
              <w:spacing w:beforeLines="60" w:before="144" w:afterLines="60" w:after="144"/>
              <w:rPr>
                <w:rFonts w:ascii="Arial" w:hAnsi="Arial" w:cs="Arial"/>
                <w:sz w:val="20"/>
              </w:rPr>
            </w:pPr>
            <w:r w:rsidRPr="003C256B">
              <w:rPr>
                <w:rFonts w:ascii="Arial" w:hAnsi="Arial" w:cs="Arial"/>
                <w:i/>
                <w:sz w:val="20"/>
              </w:rPr>
              <w:t>Wethersfield:</w:t>
            </w:r>
            <w:r>
              <w:rPr>
                <w:rFonts w:ascii="Arial" w:hAnsi="Arial" w:cs="Arial"/>
                <w:sz w:val="20"/>
              </w:rPr>
              <w:t xml:space="preserve"> It was noted that there is a known delay in response time due to the location of the station. It was also noted that there wasn’t any particular incident that caused the reported increase in response time. </w:t>
            </w:r>
          </w:p>
          <w:p w14:paraId="38308073" w14:textId="77777777" w:rsidR="003C256B" w:rsidRDefault="003C256B" w:rsidP="003C256B">
            <w:pPr>
              <w:spacing w:beforeLines="60" w:before="144" w:afterLines="60" w:after="144"/>
              <w:rPr>
                <w:rFonts w:ascii="Arial" w:hAnsi="Arial" w:cs="Arial"/>
                <w:sz w:val="20"/>
              </w:rPr>
            </w:pPr>
            <w:r w:rsidRPr="003C256B">
              <w:rPr>
                <w:rFonts w:ascii="Arial" w:hAnsi="Arial" w:cs="Arial"/>
                <w:i/>
                <w:sz w:val="20"/>
              </w:rPr>
              <w:t>Southend:</w:t>
            </w:r>
            <w:r>
              <w:rPr>
                <w:rFonts w:ascii="Arial" w:hAnsi="Arial" w:cs="Arial"/>
                <w:sz w:val="20"/>
              </w:rPr>
              <w:t xml:space="preserve"> Increase in calls but no trends to identify reasons.</w:t>
            </w:r>
          </w:p>
          <w:p w14:paraId="14E0FC00" w14:textId="21A40EB1" w:rsidR="003C256B" w:rsidRDefault="003C256B" w:rsidP="003C256B">
            <w:pPr>
              <w:spacing w:beforeLines="60" w:before="144" w:afterLines="60" w:after="144"/>
              <w:rPr>
                <w:rFonts w:ascii="Arial" w:hAnsi="Arial" w:cs="Arial"/>
                <w:sz w:val="20"/>
              </w:rPr>
            </w:pPr>
            <w:r w:rsidRPr="003C256B">
              <w:rPr>
                <w:rFonts w:ascii="Arial" w:hAnsi="Arial" w:cs="Arial"/>
                <w:i/>
                <w:sz w:val="20"/>
              </w:rPr>
              <w:t>Witham:</w:t>
            </w:r>
            <w:r>
              <w:rPr>
                <w:rFonts w:ascii="Arial" w:hAnsi="Arial" w:cs="Arial"/>
                <w:sz w:val="20"/>
              </w:rPr>
              <w:t xml:space="preserve"> The board were advised that there are ongoing discussions and that the</w:t>
            </w:r>
            <w:r w:rsidR="008C3F27">
              <w:rPr>
                <w:rFonts w:ascii="Arial" w:hAnsi="Arial" w:cs="Arial"/>
                <w:sz w:val="20"/>
              </w:rPr>
              <w:t xml:space="preserve"> situation is probably caused by personnel not responding in line with their contract</w:t>
            </w:r>
            <w:r>
              <w:rPr>
                <w:rFonts w:ascii="Arial" w:hAnsi="Arial" w:cs="Arial"/>
                <w:sz w:val="20"/>
              </w:rPr>
              <w:t xml:space="preserve">. The key hotspots in response time are being investigated. </w:t>
            </w:r>
          </w:p>
          <w:p w14:paraId="2E53EDD0" w14:textId="79CDFEFD" w:rsidR="00103345" w:rsidRPr="00BE120F" w:rsidRDefault="003C256B" w:rsidP="008C3F27">
            <w:pPr>
              <w:spacing w:beforeLines="60" w:before="144" w:afterLines="60" w:after="144"/>
              <w:rPr>
                <w:rFonts w:ascii="Arial" w:hAnsi="Arial" w:cs="Arial"/>
                <w:sz w:val="20"/>
              </w:rPr>
            </w:pPr>
            <w:r>
              <w:rPr>
                <w:rFonts w:ascii="Arial" w:hAnsi="Arial" w:cs="Arial"/>
                <w:sz w:val="20"/>
              </w:rPr>
              <w:t>DB advised the board that overall, the service is moving in the right direction regarding availability and response. RH queried RTC by station and the purpose of the data. DB advised that it is useful for training and re</w:t>
            </w:r>
            <w:r w:rsidR="008C3F27">
              <w:rPr>
                <w:rFonts w:ascii="Arial" w:hAnsi="Arial" w:cs="Arial"/>
                <w:sz w:val="20"/>
              </w:rPr>
              <w:t>s</w:t>
            </w:r>
            <w:r>
              <w:rPr>
                <w:rFonts w:ascii="Arial" w:hAnsi="Arial" w:cs="Arial"/>
                <w:sz w:val="20"/>
              </w:rPr>
              <w:t>po</w:t>
            </w:r>
            <w:r w:rsidR="008C3F27">
              <w:rPr>
                <w:rFonts w:ascii="Arial" w:hAnsi="Arial" w:cs="Arial"/>
                <w:sz w:val="20"/>
              </w:rPr>
              <w:t>n</w:t>
            </w:r>
            <w:r>
              <w:rPr>
                <w:rFonts w:ascii="Arial" w:hAnsi="Arial" w:cs="Arial"/>
                <w:sz w:val="20"/>
              </w:rPr>
              <w:t xml:space="preserve">se time analysis. The board asked whether ECFRS are bound to attend every RTC. DB advised that </w:t>
            </w:r>
            <w:r w:rsidR="00A6031C">
              <w:rPr>
                <w:rFonts w:ascii="Arial" w:hAnsi="Arial" w:cs="Arial"/>
                <w:sz w:val="20"/>
              </w:rPr>
              <w:t xml:space="preserve">they would only attend when required and </w:t>
            </w:r>
            <w:r>
              <w:rPr>
                <w:rFonts w:ascii="Arial" w:hAnsi="Arial" w:cs="Arial"/>
                <w:sz w:val="20"/>
              </w:rPr>
              <w:t xml:space="preserve">there will be more attendance in the future due </w:t>
            </w:r>
            <w:r w:rsidR="004F3D65">
              <w:rPr>
                <w:rFonts w:ascii="Arial" w:hAnsi="Arial" w:cs="Arial"/>
                <w:sz w:val="20"/>
              </w:rPr>
              <w:t>to collaboration</w:t>
            </w:r>
            <w:r>
              <w:rPr>
                <w:rFonts w:ascii="Arial" w:hAnsi="Arial" w:cs="Arial"/>
                <w:sz w:val="20"/>
              </w:rPr>
              <w:t xml:space="preserve">. It is hoped that with </w:t>
            </w:r>
            <w:r w:rsidR="004F3D65">
              <w:rPr>
                <w:rFonts w:ascii="Arial" w:hAnsi="Arial" w:cs="Arial"/>
                <w:sz w:val="20"/>
              </w:rPr>
              <w:t xml:space="preserve">ongoing </w:t>
            </w:r>
            <w:r>
              <w:rPr>
                <w:rFonts w:ascii="Arial" w:hAnsi="Arial" w:cs="Arial"/>
                <w:sz w:val="20"/>
              </w:rPr>
              <w:t>vehicle safety improvements RTC</w:t>
            </w:r>
            <w:r w:rsidR="00A6031C">
              <w:rPr>
                <w:rFonts w:ascii="Arial" w:hAnsi="Arial" w:cs="Arial"/>
                <w:sz w:val="20"/>
              </w:rPr>
              <w:t>s</w:t>
            </w:r>
            <w:r>
              <w:rPr>
                <w:rFonts w:ascii="Arial" w:hAnsi="Arial" w:cs="Arial"/>
                <w:sz w:val="20"/>
              </w:rPr>
              <w:t xml:space="preserve"> will decrease. </w:t>
            </w:r>
          </w:p>
        </w:tc>
        <w:tc>
          <w:tcPr>
            <w:tcW w:w="3261" w:type="dxa"/>
          </w:tcPr>
          <w:p w14:paraId="40139797" w14:textId="6571F07C" w:rsidR="00F0509B" w:rsidRPr="000D51F1" w:rsidRDefault="00F0509B" w:rsidP="00F0509B">
            <w:pPr>
              <w:spacing w:beforeLines="60" w:before="144" w:afterLines="60" w:after="144"/>
              <w:rPr>
                <w:rFonts w:ascii="Arial" w:hAnsi="Arial" w:cs="Arial"/>
                <w:b/>
                <w:sz w:val="20"/>
              </w:rPr>
            </w:pPr>
          </w:p>
        </w:tc>
        <w:tc>
          <w:tcPr>
            <w:tcW w:w="1276" w:type="dxa"/>
          </w:tcPr>
          <w:p w14:paraId="190FDE43" w14:textId="003F7449" w:rsidR="00F0509B" w:rsidRPr="000D51F1" w:rsidRDefault="00F0509B" w:rsidP="00A83FCF">
            <w:pPr>
              <w:spacing w:beforeLines="60" w:before="144" w:afterLines="60" w:after="144"/>
              <w:jc w:val="both"/>
              <w:rPr>
                <w:rFonts w:ascii="Arial" w:hAnsi="Arial" w:cs="Arial"/>
                <w:b/>
                <w:sz w:val="20"/>
              </w:rPr>
            </w:pPr>
          </w:p>
        </w:tc>
        <w:tc>
          <w:tcPr>
            <w:tcW w:w="1559" w:type="dxa"/>
          </w:tcPr>
          <w:p w14:paraId="25164A03" w14:textId="6800FC8D" w:rsidR="005B4D30" w:rsidRPr="000D51F1" w:rsidRDefault="005B4D30" w:rsidP="00A83FCF">
            <w:pPr>
              <w:spacing w:beforeLines="60" w:before="144" w:afterLines="60" w:after="144"/>
              <w:jc w:val="both"/>
              <w:rPr>
                <w:rFonts w:ascii="Arial" w:hAnsi="Arial" w:cs="Arial"/>
                <w:b/>
                <w:sz w:val="20"/>
              </w:rPr>
            </w:pPr>
          </w:p>
        </w:tc>
      </w:tr>
      <w:tr w:rsidR="00307005" w:rsidRPr="000D51F1" w14:paraId="6E80F7E1" w14:textId="77777777" w:rsidTr="0070556B">
        <w:trPr>
          <w:trHeight w:val="20"/>
        </w:trPr>
        <w:tc>
          <w:tcPr>
            <w:tcW w:w="656" w:type="dxa"/>
          </w:tcPr>
          <w:p w14:paraId="443DCF4C" w14:textId="5D471774" w:rsidR="00E71A34" w:rsidRPr="000D51F1" w:rsidRDefault="0070556B" w:rsidP="0070556B">
            <w:pPr>
              <w:spacing w:beforeLines="60" w:before="144" w:afterLines="60" w:after="144"/>
              <w:jc w:val="center"/>
              <w:rPr>
                <w:rFonts w:ascii="Arial" w:hAnsi="Arial" w:cs="Arial"/>
                <w:b/>
                <w:sz w:val="20"/>
              </w:rPr>
            </w:pPr>
            <w:r>
              <w:rPr>
                <w:rFonts w:ascii="Arial" w:hAnsi="Arial" w:cs="Arial"/>
                <w:b/>
                <w:sz w:val="20"/>
              </w:rPr>
              <w:t>8</w:t>
            </w:r>
          </w:p>
        </w:tc>
        <w:tc>
          <w:tcPr>
            <w:tcW w:w="6965" w:type="dxa"/>
          </w:tcPr>
          <w:p w14:paraId="670B0092" w14:textId="77777777" w:rsidR="006375AF" w:rsidRPr="00F42C00" w:rsidRDefault="006375AF" w:rsidP="006375AF">
            <w:pPr>
              <w:spacing w:beforeLines="60" w:before="144" w:afterLines="60" w:after="144"/>
              <w:jc w:val="both"/>
              <w:rPr>
                <w:rFonts w:ascii="Arial" w:hAnsi="Arial" w:cs="Arial"/>
                <w:b/>
                <w:sz w:val="20"/>
              </w:rPr>
            </w:pPr>
            <w:r>
              <w:rPr>
                <w:rFonts w:ascii="Arial" w:hAnsi="Arial" w:cs="Arial"/>
                <w:sz w:val="20"/>
              </w:rPr>
              <w:t xml:space="preserve"> </w:t>
            </w:r>
            <w:r w:rsidR="00F42C00" w:rsidRPr="00F42C00">
              <w:rPr>
                <w:rFonts w:ascii="Arial" w:hAnsi="Arial" w:cs="Arial"/>
                <w:b/>
                <w:sz w:val="20"/>
              </w:rPr>
              <w:t>Safeguarding: monthly update report:</w:t>
            </w:r>
          </w:p>
          <w:p w14:paraId="09635707" w14:textId="32AF48EA" w:rsidR="00103345" w:rsidRDefault="00103345" w:rsidP="00103345">
            <w:pPr>
              <w:spacing w:beforeLines="60" w:before="144" w:afterLines="60" w:after="144"/>
              <w:rPr>
                <w:rFonts w:ascii="Arial" w:hAnsi="Arial" w:cs="Arial"/>
                <w:sz w:val="20"/>
              </w:rPr>
            </w:pPr>
            <w:r>
              <w:rPr>
                <w:rFonts w:ascii="Arial" w:hAnsi="Arial" w:cs="Arial"/>
                <w:sz w:val="20"/>
              </w:rPr>
              <w:t xml:space="preserve">DB advised of 120 outstanding cases awaiting acknowledgement from relevant agencies which are causing resource issues within the team. RH asked whether assistance with escalation by RH/JG would be helpful. It was agreed that DB and Donna </w:t>
            </w:r>
            <w:r w:rsidR="00A6031C">
              <w:rPr>
                <w:rFonts w:ascii="Arial" w:hAnsi="Arial" w:cs="Arial"/>
                <w:sz w:val="20"/>
              </w:rPr>
              <w:t xml:space="preserve">Finch </w:t>
            </w:r>
            <w:r>
              <w:rPr>
                <w:rFonts w:ascii="Arial" w:hAnsi="Arial" w:cs="Arial"/>
                <w:sz w:val="20"/>
              </w:rPr>
              <w:t xml:space="preserve">could </w:t>
            </w:r>
            <w:r w:rsidR="00A6031C">
              <w:rPr>
                <w:rFonts w:ascii="Arial" w:hAnsi="Arial" w:cs="Arial"/>
                <w:sz w:val="20"/>
              </w:rPr>
              <w:t xml:space="preserve">continue to </w:t>
            </w:r>
            <w:r>
              <w:rPr>
                <w:rFonts w:ascii="Arial" w:hAnsi="Arial" w:cs="Arial"/>
                <w:sz w:val="20"/>
              </w:rPr>
              <w:t>discuss with JG.</w:t>
            </w:r>
          </w:p>
          <w:p w14:paraId="430E6CDA" w14:textId="77777777" w:rsidR="00103345" w:rsidRDefault="00103345" w:rsidP="00103345">
            <w:pPr>
              <w:spacing w:beforeLines="60" w:before="144" w:afterLines="60" w:after="144"/>
              <w:rPr>
                <w:rFonts w:ascii="Arial" w:hAnsi="Arial" w:cs="Arial"/>
                <w:sz w:val="20"/>
              </w:rPr>
            </w:pPr>
            <w:r>
              <w:rPr>
                <w:rFonts w:ascii="Arial" w:hAnsi="Arial" w:cs="Arial"/>
                <w:sz w:val="20"/>
              </w:rPr>
              <w:t>The board were advised that more referrals are coming in due to work in the community and the expectation is that safeguarding will increase. There is still 1 vacancy in the department yet to be filled.</w:t>
            </w:r>
          </w:p>
          <w:p w14:paraId="1B72C1B6" w14:textId="77777777" w:rsidR="00103345" w:rsidRDefault="00103345" w:rsidP="00103345">
            <w:pPr>
              <w:spacing w:beforeLines="60" w:before="144" w:afterLines="60" w:after="144"/>
              <w:rPr>
                <w:rFonts w:ascii="Arial" w:hAnsi="Arial" w:cs="Arial"/>
                <w:sz w:val="20"/>
              </w:rPr>
            </w:pPr>
            <w:r>
              <w:rPr>
                <w:rFonts w:ascii="Arial" w:hAnsi="Arial" w:cs="Arial"/>
                <w:sz w:val="20"/>
              </w:rPr>
              <w:t xml:space="preserve">The board were also advised that a policy is being formulated. DBS checks were also discussed including timely progression. </w:t>
            </w:r>
          </w:p>
          <w:p w14:paraId="695AE7C9" w14:textId="5D270616" w:rsidR="00F42C00" w:rsidRPr="000C0F76" w:rsidRDefault="00CD4503" w:rsidP="00CD4503">
            <w:pPr>
              <w:spacing w:beforeLines="60" w:before="144" w:afterLines="60" w:after="144"/>
              <w:jc w:val="center"/>
              <w:rPr>
                <w:rFonts w:ascii="Arial" w:hAnsi="Arial" w:cs="Arial"/>
                <w:sz w:val="20"/>
              </w:rPr>
            </w:pPr>
            <w:r>
              <w:rPr>
                <w:rFonts w:ascii="Arial" w:hAnsi="Arial" w:cs="Arial"/>
                <w:i/>
                <w:sz w:val="20"/>
              </w:rPr>
              <w:t>Due to the sensitivity of the content, t</w:t>
            </w:r>
            <w:r w:rsidRPr="00CD4503">
              <w:rPr>
                <w:rFonts w:ascii="Arial" w:hAnsi="Arial" w:cs="Arial"/>
                <w:i/>
                <w:sz w:val="20"/>
              </w:rPr>
              <w:t xml:space="preserve">he rest of this </w:t>
            </w:r>
            <w:r w:rsidR="00B86D1E">
              <w:rPr>
                <w:rFonts w:ascii="Arial" w:hAnsi="Arial" w:cs="Arial"/>
                <w:i/>
                <w:sz w:val="20"/>
              </w:rPr>
              <w:t xml:space="preserve">agenda item was discussed under </w:t>
            </w:r>
            <w:r w:rsidRPr="00CD4503">
              <w:rPr>
                <w:rFonts w:ascii="Arial" w:hAnsi="Arial" w:cs="Arial"/>
                <w:i/>
                <w:sz w:val="20"/>
              </w:rPr>
              <w:t xml:space="preserve">NOT FOR PUBLICATION </w:t>
            </w:r>
          </w:p>
        </w:tc>
        <w:tc>
          <w:tcPr>
            <w:tcW w:w="3261" w:type="dxa"/>
          </w:tcPr>
          <w:p w14:paraId="21AD8990" w14:textId="3A781E6C" w:rsidR="00403B6F" w:rsidRPr="000D51F1" w:rsidRDefault="00403B6F" w:rsidP="00F4041C">
            <w:pPr>
              <w:spacing w:beforeLines="60" w:before="144" w:afterLines="60" w:after="144"/>
              <w:rPr>
                <w:rFonts w:ascii="Arial" w:hAnsi="Arial" w:cs="Arial"/>
                <w:b/>
                <w:sz w:val="20"/>
              </w:rPr>
            </w:pPr>
          </w:p>
        </w:tc>
        <w:tc>
          <w:tcPr>
            <w:tcW w:w="1276" w:type="dxa"/>
          </w:tcPr>
          <w:p w14:paraId="12A9A6EB" w14:textId="59A22416" w:rsidR="00403B6F" w:rsidRPr="000D51F1" w:rsidRDefault="00403B6F" w:rsidP="00A83FCF">
            <w:pPr>
              <w:spacing w:beforeLines="60" w:before="144" w:afterLines="60" w:after="144"/>
              <w:jc w:val="both"/>
              <w:rPr>
                <w:rFonts w:ascii="Arial" w:hAnsi="Arial" w:cs="Arial"/>
                <w:b/>
                <w:sz w:val="20"/>
              </w:rPr>
            </w:pPr>
          </w:p>
        </w:tc>
        <w:tc>
          <w:tcPr>
            <w:tcW w:w="1559" w:type="dxa"/>
          </w:tcPr>
          <w:p w14:paraId="2FABD7C2" w14:textId="12A942DA" w:rsidR="00403B6F" w:rsidRPr="000D51F1" w:rsidRDefault="00403B6F" w:rsidP="00A83FCF">
            <w:pPr>
              <w:spacing w:beforeLines="60" w:before="144" w:afterLines="60" w:after="144"/>
              <w:jc w:val="both"/>
              <w:rPr>
                <w:rFonts w:ascii="Arial" w:hAnsi="Arial" w:cs="Arial"/>
                <w:b/>
                <w:sz w:val="20"/>
              </w:rPr>
            </w:pPr>
          </w:p>
        </w:tc>
      </w:tr>
      <w:tr w:rsidR="00307005" w:rsidRPr="00EE0A69" w14:paraId="01B7750C" w14:textId="77777777" w:rsidTr="0070556B">
        <w:trPr>
          <w:trHeight w:val="20"/>
        </w:trPr>
        <w:tc>
          <w:tcPr>
            <w:tcW w:w="656" w:type="dxa"/>
          </w:tcPr>
          <w:p w14:paraId="2D3FAD74" w14:textId="0C7ED8E2" w:rsidR="001C2837" w:rsidRPr="0070556B" w:rsidRDefault="0070556B" w:rsidP="004F3D65">
            <w:pPr>
              <w:spacing w:before="120" w:after="120"/>
              <w:jc w:val="center"/>
              <w:rPr>
                <w:rFonts w:ascii="Arial" w:hAnsi="Arial" w:cs="Arial"/>
                <w:b/>
                <w:sz w:val="20"/>
              </w:rPr>
            </w:pPr>
            <w:r>
              <w:rPr>
                <w:rFonts w:ascii="Arial" w:hAnsi="Arial" w:cs="Arial"/>
                <w:b/>
                <w:sz w:val="20"/>
              </w:rPr>
              <w:t>9</w:t>
            </w:r>
          </w:p>
        </w:tc>
        <w:tc>
          <w:tcPr>
            <w:tcW w:w="6965" w:type="dxa"/>
          </w:tcPr>
          <w:p w14:paraId="1E70675F" w14:textId="1051AB80" w:rsidR="00F42C00" w:rsidRPr="00F42C00" w:rsidRDefault="001C2837" w:rsidP="006375AF">
            <w:pPr>
              <w:spacing w:beforeLines="60" w:before="144" w:afterLines="60" w:after="144"/>
              <w:jc w:val="both"/>
              <w:rPr>
                <w:rFonts w:ascii="Arial" w:hAnsi="Arial" w:cs="Arial"/>
                <w:b/>
                <w:sz w:val="20"/>
              </w:rPr>
            </w:pPr>
            <w:r>
              <w:rPr>
                <w:rFonts w:ascii="Arial" w:hAnsi="Arial" w:cs="Arial"/>
                <w:b/>
                <w:sz w:val="20"/>
              </w:rPr>
              <w:t>Workforce Report</w:t>
            </w:r>
            <w:r w:rsidR="00F42C00" w:rsidRPr="00F42C00">
              <w:rPr>
                <w:rFonts w:ascii="Arial" w:hAnsi="Arial" w:cs="Arial"/>
                <w:b/>
                <w:sz w:val="20"/>
              </w:rPr>
              <w:t>:</w:t>
            </w:r>
          </w:p>
          <w:p w14:paraId="770F2F6F" w14:textId="77777777" w:rsidR="00D8369E" w:rsidRDefault="00D8369E" w:rsidP="00F42C00">
            <w:pPr>
              <w:spacing w:beforeLines="60" w:before="144" w:afterLines="60" w:after="144"/>
              <w:jc w:val="both"/>
              <w:rPr>
                <w:rFonts w:ascii="Arial" w:hAnsi="Arial" w:cs="Arial"/>
                <w:sz w:val="20"/>
              </w:rPr>
            </w:pPr>
            <w:r>
              <w:rPr>
                <w:rFonts w:ascii="Arial" w:hAnsi="Arial" w:cs="Arial"/>
                <w:sz w:val="20"/>
              </w:rPr>
              <w:t>All board members were in receipt of a report from CB prior to the meeting. CB talked the board members through salient points from the report.</w:t>
            </w:r>
          </w:p>
          <w:p w14:paraId="7A3F7D22" w14:textId="0DB5AB96" w:rsidR="00D8369E" w:rsidRDefault="00D8369E" w:rsidP="00F42C00">
            <w:pPr>
              <w:spacing w:beforeLines="60" w:before="144" w:afterLines="60" w:after="144"/>
              <w:jc w:val="both"/>
              <w:rPr>
                <w:rFonts w:ascii="Arial" w:hAnsi="Arial" w:cs="Arial"/>
                <w:sz w:val="20"/>
              </w:rPr>
            </w:pPr>
            <w:r>
              <w:rPr>
                <w:rFonts w:ascii="Arial" w:hAnsi="Arial" w:cs="Arial"/>
                <w:sz w:val="20"/>
              </w:rPr>
              <w:t>It was noted that BAME is still in li</w:t>
            </w:r>
            <w:r w:rsidR="00A6031C">
              <w:rPr>
                <w:rFonts w:ascii="Arial" w:hAnsi="Arial" w:cs="Arial"/>
                <w:sz w:val="20"/>
              </w:rPr>
              <w:t>n</w:t>
            </w:r>
            <w:r>
              <w:rPr>
                <w:rFonts w:ascii="Arial" w:hAnsi="Arial" w:cs="Arial"/>
                <w:sz w:val="20"/>
              </w:rPr>
              <w:t xml:space="preserve">e with national statistics and that 3.7% identify as LGBT. </w:t>
            </w:r>
          </w:p>
          <w:p w14:paraId="151A94F2" w14:textId="723A15D4" w:rsidR="00D8369E" w:rsidRDefault="00A6031C" w:rsidP="00F42C00">
            <w:pPr>
              <w:spacing w:beforeLines="60" w:before="144" w:afterLines="60" w:after="144"/>
              <w:jc w:val="both"/>
              <w:rPr>
                <w:rFonts w:ascii="Arial" w:hAnsi="Arial" w:cs="Arial"/>
                <w:sz w:val="20"/>
              </w:rPr>
            </w:pPr>
            <w:r>
              <w:rPr>
                <w:rFonts w:ascii="Arial" w:hAnsi="Arial" w:cs="Arial"/>
                <w:sz w:val="20"/>
              </w:rPr>
              <w:t xml:space="preserve">CB noted that a paper was being prepared </w:t>
            </w:r>
            <w:r w:rsidR="00D8369E">
              <w:rPr>
                <w:rFonts w:ascii="Arial" w:hAnsi="Arial" w:cs="Arial"/>
                <w:sz w:val="20"/>
              </w:rPr>
              <w:t>The board also discussed gender pay and the public duty to publish information</w:t>
            </w:r>
            <w:r w:rsidR="00237A57">
              <w:rPr>
                <w:rFonts w:ascii="Arial" w:hAnsi="Arial" w:cs="Arial"/>
                <w:sz w:val="20"/>
              </w:rPr>
              <w:t xml:space="preserve"> including any disparities. Through discussion on this topic it was noted that 4 x On Call firefighters are not managers.</w:t>
            </w:r>
          </w:p>
          <w:p w14:paraId="7EEE161A" w14:textId="68819925" w:rsidR="00237A57" w:rsidRDefault="00237A57" w:rsidP="001F7537">
            <w:pPr>
              <w:spacing w:beforeLines="60" w:before="144" w:afterLines="60" w:after="144"/>
              <w:jc w:val="both"/>
              <w:rPr>
                <w:rFonts w:ascii="Arial" w:hAnsi="Arial" w:cs="Arial"/>
                <w:sz w:val="20"/>
              </w:rPr>
            </w:pPr>
            <w:r>
              <w:rPr>
                <w:rFonts w:ascii="Arial" w:hAnsi="Arial" w:cs="Arial"/>
                <w:sz w:val="20"/>
              </w:rPr>
              <w:t>RH questioned record keeping on disability. CB advised that this is asked at commencement of employment but will also be asked at first login to the new system so that records can be u</w:t>
            </w:r>
            <w:r w:rsidR="00AC28B9">
              <w:rPr>
                <w:rFonts w:ascii="Arial" w:hAnsi="Arial" w:cs="Arial"/>
                <w:sz w:val="20"/>
              </w:rPr>
              <w:t>pdated accordingly. AM requested that</w:t>
            </w:r>
            <w:r>
              <w:rPr>
                <w:rFonts w:ascii="Arial" w:hAnsi="Arial" w:cs="Arial"/>
                <w:sz w:val="20"/>
              </w:rPr>
              <w:t xml:space="preserve"> </w:t>
            </w:r>
            <w:r w:rsidR="001F7537">
              <w:rPr>
                <w:rFonts w:ascii="Arial" w:hAnsi="Arial" w:cs="Arial"/>
                <w:sz w:val="20"/>
              </w:rPr>
              <w:t xml:space="preserve">it would be helpful to have an anonymised table of </w:t>
            </w:r>
            <w:r w:rsidR="00334762">
              <w:rPr>
                <w:rFonts w:ascii="Arial" w:hAnsi="Arial" w:cs="Arial"/>
                <w:sz w:val="20"/>
              </w:rPr>
              <w:t>long</w:t>
            </w:r>
            <w:r w:rsidR="001F7537">
              <w:rPr>
                <w:rFonts w:ascii="Arial" w:hAnsi="Arial" w:cs="Arial"/>
                <w:sz w:val="20"/>
              </w:rPr>
              <w:t xml:space="preserve"> term sick with the length of time they had been sick. </w:t>
            </w:r>
          </w:p>
        </w:tc>
        <w:tc>
          <w:tcPr>
            <w:tcW w:w="3261" w:type="dxa"/>
          </w:tcPr>
          <w:p w14:paraId="19EE98F7" w14:textId="77777777" w:rsidR="00F42C00" w:rsidRDefault="00F42C00" w:rsidP="00391721">
            <w:pPr>
              <w:jc w:val="both"/>
              <w:rPr>
                <w:rFonts w:ascii="Arial" w:hAnsi="Arial" w:cs="Arial"/>
                <w:b/>
                <w:sz w:val="20"/>
              </w:rPr>
            </w:pPr>
          </w:p>
          <w:p w14:paraId="319D67A8" w14:textId="77777777" w:rsidR="00D65573" w:rsidRDefault="00D65573" w:rsidP="00391721">
            <w:pPr>
              <w:jc w:val="both"/>
              <w:rPr>
                <w:rFonts w:ascii="Arial" w:hAnsi="Arial" w:cs="Arial"/>
                <w:b/>
                <w:sz w:val="20"/>
              </w:rPr>
            </w:pPr>
          </w:p>
          <w:p w14:paraId="726E158C" w14:textId="77777777" w:rsidR="00D65573" w:rsidRDefault="00D65573" w:rsidP="00391721">
            <w:pPr>
              <w:jc w:val="both"/>
              <w:rPr>
                <w:rFonts w:ascii="Arial" w:hAnsi="Arial" w:cs="Arial"/>
                <w:b/>
                <w:sz w:val="20"/>
              </w:rPr>
            </w:pPr>
          </w:p>
          <w:p w14:paraId="2831DDEE" w14:textId="77777777" w:rsidR="00D65573" w:rsidRDefault="00D65573" w:rsidP="00391721">
            <w:pPr>
              <w:jc w:val="both"/>
              <w:rPr>
                <w:rFonts w:ascii="Arial" w:hAnsi="Arial" w:cs="Arial"/>
                <w:b/>
                <w:sz w:val="20"/>
              </w:rPr>
            </w:pPr>
          </w:p>
          <w:p w14:paraId="3686DF24" w14:textId="77777777" w:rsidR="00D65573" w:rsidRDefault="00D65573" w:rsidP="00391721">
            <w:pPr>
              <w:jc w:val="both"/>
              <w:rPr>
                <w:rFonts w:ascii="Arial" w:hAnsi="Arial" w:cs="Arial"/>
                <w:b/>
                <w:sz w:val="20"/>
              </w:rPr>
            </w:pPr>
          </w:p>
          <w:p w14:paraId="2FCEFD1C" w14:textId="77777777" w:rsidR="00D65573" w:rsidRDefault="00D65573" w:rsidP="00391721">
            <w:pPr>
              <w:jc w:val="both"/>
              <w:rPr>
                <w:rFonts w:ascii="Arial" w:hAnsi="Arial" w:cs="Arial"/>
                <w:b/>
                <w:sz w:val="20"/>
              </w:rPr>
            </w:pPr>
          </w:p>
          <w:p w14:paraId="2E3FDD1C" w14:textId="77777777" w:rsidR="00D65573" w:rsidRDefault="00D65573" w:rsidP="00391721">
            <w:pPr>
              <w:jc w:val="both"/>
              <w:rPr>
                <w:rFonts w:ascii="Arial" w:hAnsi="Arial" w:cs="Arial"/>
                <w:b/>
                <w:sz w:val="20"/>
              </w:rPr>
            </w:pPr>
          </w:p>
          <w:p w14:paraId="07645939" w14:textId="77777777" w:rsidR="00D65573" w:rsidRDefault="00D65573" w:rsidP="00391721">
            <w:pPr>
              <w:jc w:val="both"/>
              <w:rPr>
                <w:rFonts w:ascii="Arial" w:hAnsi="Arial" w:cs="Arial"/>
                <w:b/>
                <w:sz w:val="20"/>
              </w:rPr>
            </w:pPr>
          </w:p>
          <w:p w14:paraId="4EBD0558" w14:textId="77777777" w:rsidR="00D65573" w:rsidRDefault="00D65573" w:rsidP="00391721">
            <w:pPr>
              <w:jc w:val="both"/>
              <w:rPr>
                <w:rFonts w:ascii="Arial" w:hAnsi="Arial" w:cs="Arial"/>
                <w:b/>
                <w:sz w:val="20"/>
              </w:rPr>
            </w:pPr>
          </w:p>
          <w:p w14:paraId="16EAF520" w14:textId="77777777" w:rsidR="00D65573" w:rsidRDefault="00D65573" w:rsidP="00391721">
            <w:pPr>
              <w:jc w:val="both"/>
              <w:rPr>
                <w:rFonts w:ascii="Arial" w:hAnsi="Arial" w:cs="Arial"/>
                <w:b/>
                <w:sz w:val="20"/>
              </w:rPr>
            </w:pPr>
          </w:p>
          <w:p w14:paraId="1FF6498B" w14:textId="77777777" w:rsidR="00D65573" w:rsidRDefault="00D65573" w:rsidP="00391721">
            <w:pPr>
              <w:jc w:val="both"/>
              <w:rPr>
                <w:rFonts w:ascii="Arial" w:hAnsi="Arial" w:cs="Arial"/>
                <w:b/>
                <w:sz w:val="20"/>
              </w:rPr>
            </w:pPr>
          </w:p>
          <w:p w14:paraId="0DF57904" w14:textId="77777777" w:rsidR="00D65573" w:rsidRDefault="00D65573" w:rsidP="00391721">
            <w:pPr>
              <w:jc w:val="both"/>
              <w:rPr>
                <w:rFonts w:ascii="Arial" w:hAnsi="Arial" w:cs="Arial"/>
                <w:b/>
                <w:sz w:val="20"/>
              </w:rPr>
            </w:pPr>
          </w:p>
          <w:p w14:paraId="2256E5FD" w14:textId="77777777" w:rsidR="00D65573" w:rsidRDefault="00D65573" w:rsidP="00391721">
            <w:pPr>
              <w:jc w:val="both"/>
              <w:rPr>
                <w:rFonts w:ascii="Arial" w:hAnsi="Arial" w:cs="Arial"/>
                <w:b/>
                <w:sz w:val="20"/>
              </w:rPr>
            </w:pPr>
          </w:p>
          <w:p w14:paraId="7453CECF" w14:textId="77777777" w:rsidR="00D65573" w:rsidRDefault="00D65573" w:rsidP="00391721">
            <w:pPr>
              <w:jc w:val="both"/>
              <w:rPr>
                <w:rFonts w:ascii="Arial" w:hAnsi="Arial" w:cs="Arial"/>
                <w:b/>
                <w:sz w:val="20"/>
              </w:rPr>
            </w:pPr>
          </w:p>
          <w:p w14:paraId="01F8C7CB" w14:textId="77777777" w:rsidR="00D65573" w:rsidRDefault="00D65573" w:rsidP="00391721">
            <w:pPr>
              <w:jc w:val="both"/>
              <w:rPr>
                <w:rFonts w:ascii="Arial" w:hAnsi="Arial" w:cs="Arial"/>
                <w:b/>
                <w:sz w:val="20"/>
              </w:rPr>
            </w:pPr>
          </w:p>
          <w:p w14:paraId="0ED2D0EB" w14:textId="05469370" w:rsidR="00D65573" w:rsidRDefault="00AC28B9" w:rsidP="001F7537">
            <w:pPr>
              <w:jc w:val="both"/>
              <w:rPr>
                <w:rFonts w:ascii="Arial" w:hAnsi="Arial" w:cs="Arial"/>
                <w:b/>
                <w:sz w:val="20"/>
              </w:rPr>
            </w:pPr>
            <w:r>
              <w:rPr>
                <w:rFonts w:ascii="Arial" w:hAnsi="Arial" w:cs="Arial"/>
                <w:b/>
                <w:sz w:val="20"/>
              </w:rPr>
              <w:t xml:space="preserve">20/18: </w:t>
            </w:r>
            <w:r w:rsidR="001F7537">
              <w:rPr>
                <w:rFonts w:ascii="Arial" w:hAnsi="Arial" w:cs="Arial"/>
                <w:b/>
                <w:sz w:val="20"/>
              </w:rPr>
              <w:t xml:space="preserve">A breakdown of LTS figures to be sent to the board. </w:t>
            </w:r>
          </w:p>
        </w:tc>
        <w:tc>
          <w:tcPr>
            <w:tcW w:w="1276" w:type="dxa"/>
          </w:tcPr>
          <w:p w14:paraId="4AC472FA" w14:textId="77777777" w:rsidR="00F42C00" w:rsidRDefault="00F42C00" w:rsidP="00391721">
            <w:pPr>
              <w:jc w:val="both"/>
              <w:rPr>
                <w:rFonts w:ascii="Arial" w:hAnsi="Arial" w:cs="Arial"/>
                <w:b/>
                <w:sz w:val="20"/>
              </w:rPr>
            </w:pPr>
          </w:p>
          <w:p w14:paraId="355B0CDB" w14:textId="77777777" w:rsidR="00D65573" w:rsidRDefault="00D65573" w:rsidP="00391721">
            <w:pPr>
              <w:jc w:val="both"/>
              <w:rPr>
                <w:rFonts w:ascii="Arial" w:hAnsi="Arial" w:cs="Arial"/>
                <w:b/>
                <w:sz w:val="20"/>
              </w:rPr>
            </w:pPr>
          </w:p>
          <w:p w14:paraId="55BA9F0C" w14:textId="77777777" w:rsidR="00D65573" w:rsidRDefault="00D65573" w:rsidP="00391721">
            <w:pPr>
              <w:jc w:val="both"/>
              <w:rPr>
                <w:rFonts w:ascii="Arial" w:hAnsi="Arial" w:cs="Arial"/>
                <w:b/>
                <w:sz w:val="20"/>
              </w:rPr>
            </w:pPr>
          </w:p>
          <w:p w14:paraId="0AD4CD6F" w14:textId="77777777" w:rsidR="00D65573" w:rsidRDefault="00D65573" w:rsidP="00391721">
            <w:pPr>
              <w:jc w:val="both"/>
              <w:rPr>
                <w:rFonts w:ascii="Arial" w:hAnsi="Arial" w:cs="Arial"/>
                <w:b/>
                <w:sz w:val="20"/>
              </w:rPr>
            </w:pPr>
          </w:p>
          <w:p w14:paraId="4C3F00B7" w14:textId="77777777" w:rsidR="00D65573" w:rsidRDefault="00D65573" w:rsidP="00391721">
            <w:pPr>
              <w:jc w:val="both"/>
              <w:rPr>
                <w:rFonts w:ascii="Arial" w:hAnsi="Arial" w:cs="Arial"/>
                <w:b/>
                <w:sz w:val="20"/>
              </w:rPr>
            </w:pPr>
          </w:p>
          <w:p w14:paraId="593C04CD" w14:textId="77777777" w:rsidR="00D65573" w:rsidRDefault="00D65573" w:rsidP="00391721">
            <w:pPr>
              <w:jc w:val="both"/>
              <w:rPr>
                <w:rFonts w:ascii="Arial" w:hAnsi="Arial" w:cs="Arial"/>
                <w:b/>
                <w:sz w:val="20"/>
              </w:rPr>
            </w:pPr>
          </w:p>
          <w:p w14:paraId="12AA0A0E" w14:textId="77777777" w:rsidR="00D65573" w:rsidRDefault="00D65573" w:rsidP="00391721">
            <w:pPr>
              <w:jc w:val="both"/>
              <w:rPr>
                <w:rFonts w:ascii="Arial" w:hAnsi="Arial" w:cs="Arial"/>
                <w:b/>
                <w:sz w:val="20"/>
              </w:rPr>
            </w:pPr>
          </w:p>
          <w:p w14:paraId="360B65C8" w14:textId="77777777" w:rsidR="00D65573" w:rsidRDefault="00D65573" w:rsidP="00391721">
            <w:pPr>
              <w:jc w:val="both"/>
              <w:rPr>
                <w:rFonts w:ascii="Arial" w:hAnsi="Arial" w:cs="Arial"/>
                <w:b/>
                <w:sz w:val="20"/>
              </w:rPr>
            </w:pPr>
          </w:p>
          <w:p w14:paraId="0480931C" w14:textId="77777777" w:rsidR="00D65573" w:rsidRDefault="00D65573" w:rsidP="00391721">
            <w:pPr>
              <w:jc w:val="both"/>
              <w:rPr>
                <w:rFonts w:ascii="Arial" w:hAnsi="Arial" w:cs="Arial"/>
                <w:b/>
                <w:sz w:val="20"/>
              </w:rPr>
            </w:pPr>
          </w:p>
          <w:p w14:paraId="0F7765E7" w14:textId="77777777" w:rsidR="00D65573" w:rsidRDefault="00D65573" w:rsidP="00391721">
            <w:pPr>
              <w:jc w:val="both"/>
              <w:rPr>
                <w:rFonts w:ascii="Arial" w:hAnsi="Arial" w:cs="Arial"/>
                <w:b/>
                <w:sz w:val="20"/>
              </w:rPr>
            </w:pPr>
          </w:p>
          <w:p w14:paraId="307FE2B2" w14:textId="77777777" w:rsidR="00D65573" w:rsidRDefault="00D65573" w:rsidP="00391721">
            <w:pPr>
              <w:jc w:val="both"/>
              <w:rPr>
                <w:rFonts w:ascii="Arial" w:hAnsi="Arial" w:cs="Arial"/>
                <w:b/>
                <w:sz w:val="20"/>
              </w:rPr>
            </w:pPr>
          </w:p>
          <w:p w14:paraId="2FCD8B5E" w14:textId="77777777" w:rsidR="00D65573" w:rsidRDefault="00D65573" w:rsidP="00391721">
            <w:pPr>
              <w:jc w:val="both"/>
              <w:rPr>
                <w:rFonts w:ascii="Arial" w:hAnsi="Arial" w:cs="Arial"/>
                <w:b/>
                <w:sz w:val="20"/>
              </w:rPr>
            </w:pPr>
          </w:p>
          <w:p w14:paraId="44042795" w14:textId="77777777" w:rsidR="00D65573" w:rsidRDefault="00D65573" w:rsidP="00391721">
            <w:pPr>
              <w:jc w:val="both"/>
              <w:rPr>
                <w:rFonts w:ascii="Arial" w:hAnsi="Arial" w:cs="Arial"/>
                <w:b/>
                <w:sz w:val="20"/>
              </w:rPr>
            </w:pPr>
          </w:p>
          <w:p w14:paraId="68D56599" w14:textId="77777777" w:rsidR="00D65573" w:rsidRDefault="00D65573" w:rsidP="00391721">
            <w:pPr>
              <w:jc w:val="both"/>
              <w:rPr>
                <w:rFonts w:ascii="Arial" w:hAnsi="Arial" w:cs="Arial"/>
                <w:b/>
                <w:sz w:val="20"/>
              </w:rPr>
            </w:pPr>
          </w:p>
          <w:p w14:paraId="171BBE35" w14:textId="77777777" w:rsidR="00D65573" w:rsidRDefault="00D65573" w:rsidP="00391721">
            <w:pPr>
              <w:jc w:val="both"/>
              <w:rPr>
                <w:rFonts w:ascii="Arial" w:hAnsi="Arial" w:cs="Arial"/>
                <w:b/>
                <w:sz w:val="20"/>
              </w:rPr>
            </w:pPr>
          </w:p>
          <w:p w14:paraId="48A58962" w14:textId="3D10336D" w:rsidR="00D65573" w:rsidRPr="00EE0A69" w:rsidRDefault="00D65573" w:rsidP="00391721">
            <w:pPr>
              <w:jc w:val="both"/>
              <w:rPr>
                <w:rFonts w:ascii="Arial" w:hAnsi="Arial" w:cs="Arial"/>
                <w:b/>
                <w:sz w:val="20"/>
              </w:rPr>
            </w:pPr>
            <w:r>
              <w:rPr>
                <w:rFonts w:ascii="Arial" w:hAnsi="Arial" w:cs="Arial"/>
                <w:b/>
                <w:sz w:val="20"/>
              </w:rPr>
              <w:t>Colette Black</w:t>
            </w:r>
          </w:p>
        </w:tc>
        <w:tc>
          <w:tcPr>
            <w:tcW w:w="1559" w:type="dxa"/>
          </w:tcPr>
          <w:p w14:paraId="51E27909" w14:textId="77777777" w:rsidR="00F42C00" w:rsidRDefault="00F42C00" w:rsidP="00391721">
            <w:pPr>
              <w:jc w:val="both"/>
              <w:rPr>
                <w:rFonts w:ascii="Arial" w:hAnsi="Arial" w:cs="Arial"/>
                <w:b/>
                <w:sz w:val="20"/>
              </w:rPr>
            </w:pPr>
          </w:p>
          <w:p w14:paraId="75BDA88E" w14:textId="77777777" w:rsidR="00D65573" w:rsidRDefault="00D65573" w:rsidP="00391721">
            <w:pPr>
              <w:jc w:val="both"/>
              <w:rPr>
                <w:rFonts w:ascii="Arial" w:hAnsi="Arial" w:cs="Arial"/>
                <w:b/>
                <w:sz w:val="20"/>
              </w:rPr>
            </w:pPr>
          </w:p>
          <w:p w14:paraId="3BB16D2E" w14:textId="77777777" w:rsidR="00D65573" w:rsidRDefault="00D65573" w:rsidP="00391721">
            <w:pPr>
              <w:jc w:val="both"/>
              <w:rPr>
                <w:rFonts w:ascii="Arial" w:hAnsi="Arial" w:cs="Arial"/>
                <w:b/>
                <w:sz w:val="20"/>
              </w:rPr>
            </w:pPr>
          </w:p>
          <w:p w14:paraId="124D7B61" w14:textId="77777777" w:rsidR="00D65573" w:rsidRDefault="00D65573" w:rsidP="00391721">
            <w:pPr>
              <w:jc w:val="both"/>
              <w:rPr>
                <w:rFonts w:ascii="Arial" w:hAnsi="Arial" w:cs="Arial"/>
                <w:b/>
                <w:sz w:val="20"/>
              </w:rPr>
            </w:pPr>
          </w:p>
          <w:p w14:paraId="6DB8E581" w14:textId="77777777" w:rsidR="00D65573" w:rsidRDefault="00D65573" w:rsidP="00391721">
            <w:pPr>
              <w:jc w:val="both"/>
              <w:rPr>
                <w:rFonts w:ascii="Arial" w:hAnsi="Arial" w:cs="Arial"/>
                <w:b/>
                <w:sz w:val="20"/>
              </w:rPr>
            </w:pPr>
          </w:p>
          <w:p w14:paraId="588F4784" w14:textId="77777777" w:rsidR="00D65573" w:rsidRDefault="00D65573" w:rsidP="00391721">
            <w:pPr>
              <w:jc w:val="both"/>
              <w:rPr>
                <w:rFonts w:ascii="Arial" w:hAnsi="Arial" w:cs="Arial"/>
                <w:b/>
                <w:sz w:val="20"/>
              </w:rPr>
            </w:pPr>
          </w:p>
          <w:p w14:paraId="1060D30D" w14:textId="77777777" w:rsidR="00D65573" w:rsidRDefault="00D65573" w:rsidP="00391721">
            <w:pPr>
              <w:jc w:val="both"/>
              <w:rPr>
                <w:rFonts w:ascii="Arial" w:hAnsi="Arial" w:cs="Arial"/>
                <w:b/>
                <w:sz w:val="20"/>
              </w:rPr>
            </w:pPr>
          </w:p>
          <w:p w14:paraId="6E131F62" w14:textId="77777777" w:rsidR="00D65573" w:rsidRDefault="00D65573" w:rsidP="00391721">
            <w:pPr>
              <w:jc w:val="both"/>
              <w:rPr>
                <w:rFonts w:ascii="Arial" w:hAnsi="Arial" w:cs="Arial"/>
                <w:b/>
                <w:sz w:val="20"/>
              </w:rPr>
            </w:pPr>
          </w:p>
          <w:p w14:paraId="2C10A4AC" w14:textId="77777777" w:rsidR="00D65573" w:rsidRDefault="00D65573" w:rsidP="00391721">
            <w:pPr>
              <w:jc w:val="both"/>
              <w:rPr>
                <w:rFonts w:ascii="Arial" w:hAnsi="Arial" w:cs="Arial"/>
                <w:b/>
                <w:sz w:val="20"/>
              </w:rPr>
            </w:pPr>
          </w:p>
          <w:p w14:paraId="14DF816E" w14:textId="77777777" w:rsidR="00D65573" w:rsidRDefault="00D65573" w:rsidP="00391721">
            <w:pPr>
              <w:jc w:val="both"/>
              <w:rPr>
                <w:rFonts w:ascii="Arial" w:hAnsi="Arial" w:cs="Arial"/>
                <w:b/>
                <w:sz w:val="20"/>
              </w:rPr>
            </w:pPr>
          </w:p>
          <w:p w14:paraId="1CAB1A26" w14:textId="77777777" w:rsidR="00D65573" w:rsidRDefault="00D65573" w:rsidP="00391721">
            <w:pPr>
              <w:jc w:val="both"/>
              <w:rPr>
                <w:rFonts w:ascii="Arial" w:hAnsi="Arial" w:cs="Arial"/>
                <w:b/>
                <w:sz w:val="20"/>
              </w:rPr>
            </w:pPr>
          </w:p>
          <w:p w14:paraId="529C634B" w14:textId="77777777" w:rsidR="00D65573" w:rsidRDefault="00D65573" w:rsidP="00391721">
            <w:pPr>
              <w:jc w:val="both"/>
              <w:rPr>
                <w:rFonts w:ascii="Arial" w:hAnsi="Arial" w:cs="Arial"/>
                <w:b/>
                <w:sz w:val="20"/>
              </w:rPr>
            </w:pPr>
          </w:p>
          <w:p w14:paraId="19DFBA1E" w14:textId="77777777" w:rsidR="00D65573" w:rsidRDefault="00D65573" w:rsidP="00391721">
            <w:pPr>
              <w:jc w:val="both"/>
              <w:rPr>
                <w:rFonts w:ascii="Arial" w:hAnsi="Arial" w:cs="Arial"/>
                <w:b/>
                <w:sz w:val="20"/>
              </w:rPr>
            </w:pPr>
          </w:p>
          <w:p w14:paraId="4B325E4E" w14:textId="77777777" w:rsidR="00D65573" w:rsidRDefault="00D65573" w:rsidP="00391721">
            <w:pPr>
              <w:jc w:val="both"/>
              <w:rPr>
                <w:rFonts w:ascii="Arial" w:hAnsi="Arial" w:cs="Arial"/>
                <w:b/>
                <w:sz w:val="20"/>
              </w:rPr>
            </w:pPr>
          </w:p>
          <w:p w14:paraId="0B3E77D3" w14:textId="77777777" w:rsidR="00D65573" w:rsidRDefault="00D65573" w:rsidP="00391721">
            <w:pPr>
              <w:jc w:val="both"/>
              <w:rPr>
                <w:rFonts w:ascii="Arial" w:hAnsi="Arial" w:cs="Arial"/>
                <w:b/>
                <w:sz w:val="20"/>
              </w:rPr>
            </w:pPr>
          </w:p>
          <w:p w14:paraId="11944F6B" w14:textId="3B32048C" w:rsidR="00D65573" w:rsidRPr="00EE0A69" w:rsidRDefault="00D65573" w:rsidP="00391721">
            <w:pPr>
              <w:jc w:val="both"/>
              <w:rPr>
                <w:rFonts w:ascii="Arial" w:hAnsi="Arial" w:cs="Arial"/>
                <w:b/>
                <w:sz w:val="20"/>
              </w:rPr>
            </w:pPr>
            <w:r>
              <w:rPr>
                <w:rFonts w:ascii="Arial" w:hAnsi="Arial" w:cs="Arial"/>
                <w:b/>
                <w:sz w:val="20"/>
              </w:rPr>
              <w:t>March 2018</w:t>
            </w:r>
          </w:p>
        </w:tc>
      </w:tr>
      <w:tr w:rsidR="00307005" w:rsidRPr="00EE0A69" w14:paraId="56F2D9FA" w14:textId="77777777" w:rsidTr="0070556B">
        <w:trPr>
          <w:trHeight w:val="20"/>
        </w:trPr>
        <w:tc>
          <w:tcPr>
            <w:tcW w:w="656" w:type="dxa"/>
          </w:tcPr>
          <w:p w14:paraId="294FE2FF" w14:textId="45517527" w:rsidR="009B17CD" w:rsidRPr="0070556B" w:rsidRDefault="0070556B" w:rsidP="004F3D65">
            <w:pPr>
              <w:spacing w:before="120" w:after="120"/>
              <w:jc w:val="center"/>
              <w:rPr>
                <w:rFonts w:ascii="Arial" w:hAnsi="Arial" w:cs="Arial"/>
                <w:b/>
                <w:sz w:val="20"/>
              </w:rPr>
            </w:pPr>
            <w:r w:rsidRPr="0070556B">
              <w:rPr>
                <w:rFonts w:ascii="Arial" w:hAnsi="Arial" w:cs="Arial"/>
                <w:b/>
                <w:sz w:val="20"/>
              </w:rPr>
              <w:t>10</w:t>
            </w:r>
          </w:p>
        </w:tc>
        <w:tc>
          <w:tcPr>
            <w:tcW w:w="6965" w:type="dxa"/>
          </w:tcPr>
          <w:p w14:paraId="229765AB" w14:textId="4C826BBE" w:rsidR="006375AF" w:rsidRDefault="001C2837" w:rsidP="006375AF">
            <w:pPr>
              <w:spacing w:beforeLines="60" w:before="144" w:afterLines="60" w:after="144"/>
              <w:jc w:val="both"/>
              <w:rPr>
                <w:rFonts w:ascii="Arial" w:hAnsi="Arial" w:cs="Arial"/>
                <w:b/>
                <w:sz w:val="20"/>
              </w:rPr>
            </w:pPr>
            <w:r>
              <w:rPr>
                <w:rFonts w:ascii="Arial" w:hAnsi="Arial" w:cs="Arial"/>
                <w:b/>
                <w:sz w:val="20"/>
              </w:rPr>
              <w:t>Rank to Role</w:t>
            </w:r>
            <w:r w:rsidR="003B1C98">
              <w:rPr>
                <w:rFonts w:ascii="Arial" w:hAnsi="Arial" w:cs="Arial"/>
                <w:b/>
                <w:sz w:val="20"/>
              </w:rPr>
              <w:t>:</w:t>
            </w:r>
          </w:p>
          <w:p w14:paraId="154206AE" w14:textId="28CAA6D8" w:rsidR="00062D40" w:rsidRDefault="00062D40" w:rsidP="006375AF">
            <w:pPr>
              <w:spacing w:beforeLines="60" w:before="144" w:afterLines="60" w:after="144"/>
              <w:jc w:val="both"/>
              <w:rPr>
                <w:rFonts w:ascii="Arial" w:hAnsi="Arial" w:cs="Arial"/>
                <w:sz w:val="20"/>
              </w:rPr>
            </w:pPr>
            <w:r>
              <w:rPr>
                <w:rFonts w:ascii="Arial" w:hAnsi="Arial" w:cs="Arial"/>
                <w:sz w:val="20"/>
              </w:rPr>
              <w:t>MS advised the board of the content of the report and added that pay is originally linked to role mapping which has been rationalised now to 7</w:t>
            </w:r>
            <w:r w:rsidR="002B7DE4">
              <w:rPr>
                <w:rFonts w:ascii="Arial" w:hAnsi="Arial" w:cs="Arial"/>
                <w:sz w:val="20"/>
              </w:rPr>
              <w:t xml:space="preserve">. The board were also advised that all station based roles have been completed. </w:t>
            </w:r>
          </w:p>
          <w:p w14:paraId="34B6E29B" w14:textId="77777777" w:rsidR="00334762" w:rsidRDefault="002B7DE4" w:rsidP="006375AF">
            <w:pPr>
              <w:spacing w:beforeLines="60" w:before="144" w:afterLines="60" w:after="144"/>
              <w:jc w:val="both"/>
              <w:rPr>
                <w:rFonts w:ascii="Arial" w:hAnsi="Arial" w:cs="Arial"/>
                <w:sz w:val="20"/>
              </w:rPr>
            </w:pPr>
            <w:r>
              <w:rPr>
                <w:rFonts w:ascii="Arial" w:hAnsi="Arial" w:cs="Arial"/>
                <w:sz w:val="20"/>
              </w:rPr>
              <w:t>Of the outstanding streams to be completed</w:t>
            </w:r>
            <w:r w:rsidR="001F7537">
              <w:rPr>
                <w:rFonts w:ascii="Arial" w:hAnsi="Arial" w:cs="Arial"/>
                <w:sz w:val="20"/>
              </w:rPr>
              <w:t>, c</w:t>
            </w:r>
            <w:r>
              <w:rPr>
                <w:rFonts w:ascii="Arial" w:hAnsi="Arial" w:cs="Arial"/>
                <w:sz w:val="20"/>
              </w:rPr>
              <w:t xml:space="preserve">ontrol is now </w:t>
            </w:r>
            <w:r w:rsidR="00334762">
              <w:rPr>
                <w:rFonts w:ascii="Arial" w:hAnsi="Arial" w:cs="Arial"/>
                <w:sz w:val="20"/>
              </w:rPr>
              <w:t>underway, and</w:t>
            </w:r>
            <w:r w:rsidR="001F7537">
              <w:rPr>
                <w:rFonts w:ascii="Arial" w:hAnsi="Arial" w:cs="Arial"/>
                <w:sz w:val="20"/>
              </w:rPr>
              <w:t xml:space="preserve"> appeals </w:t>
            </w:r>
            <w:r>
              <w:rPr>
                <w:rFonts w:ascii="Arial" w:hAnsi="Arial" w:cs="Arial"/>
                <w:sz w:val="20"/>
              </w:rPr>
              <w:t xml:space="preserve">should be completed by the end of March 18 and job descriptions are with the Rep Bodies. </w:t>
            </w:r>
          </w:p>
          <w:p w14:paraId="1F8D1C1B" w14:textId="5A3169DB" w:rsidR="002B7DE4" w:rsidRDefault="002B7DE4" w:rsidP="006375AF">
            <w:pPr>
              <w:spacing w:beforeLines="60" w:before="144" w:afterLines="60" w:after="144"/>
              <w:jc w:val="both"/>
              <w:rPr>
                <w:rFonts w:ascii="Arial" w:hAnsi="Arial" w:cs="Arial"/>
                <w:sz w:val="20"/>
              </w:rPr>
            </w:pPr>
            <w:r>
              <w:rPr>
                <w:rFonts w:ascii="Arial" w:hAnsi="Arial" w:cs="Arial"/>
                <w:sz w:val="20"/>
              </w:rPr>
              <w:t xml:space="preserve">The board questioned whether there would be any back pay costs for consideration and were advised that there was nothing outside of existing budget. The board also enquired whether the approach saved money and were advised that the exercise is cost neutral. The board were also advised that the outcome is alignment to other brigades except the London Fire Brigade (LFB). </w:t>
            </w:r>
          </w:p>
          <w:p w14:paraId="1852A5DC" w14:textId="0DA271B1" w:rsidR="00D7760E" w:rsidRPr="003B1C98" w:rsidRDefault="001F7537" w:rsidP="00334762">
            <w:pPr>
              <w:spacing w:beforeLines="60" w:before="144" w:afterLines="60" w:after="144"/>
              <w:jc w:val="both"/>
              <w:rPr>
                <w:rFonts w:ascii="Arial" w:hAnsi="Arial" w:cs="Arial"/>
                <w:sz w:val="20"/>
              </w:rPr>
            </w:pPr>
            <w:r>
              <w:rPr>
                <w:rFonts w:ascii="Arial" w:hAnsi="Arial" w:cs="Arial"/>
                <w:sz w:val="20"/>
              </w:rPr>
              <w:t xml:space="preserve">The board were </w:t>
            </w:r>
            <w:r w:rsidR="00334762">
              <w:rPr>
                <w:rFonts w:ascii="Arial" w:hAnsi="Arial" w:cs="Arial"/>
                <w:sz w:val="20"/>
              </w:rPr>
              <w:t>informed</w:t>
            </w:r>
            <w:r>
              <w:rPr>
                <w:rFonts w:ascii="Arial" w:hAnsi="Arial" w:cs="Arial"/>
                <w:sz w:val="20"/>
              </w:rPr>
              <w:t xml:space="preserve"> that the work should be complete in the next two months.</w:t>
            </w:r>
          </w:p>
        </w:tc>
        <w:tc>
          <w:tcPr>
            <w:tcW w:w="3261" w:type="dxa"/>
          </w:tcPr>
          <w:p w14:paraId="35B196A1" w14:textId="24A684D3" w:rsidR="005B4D30" w:rsidRPr="00EE0A69" w:rsidRDefault="005B4D30" w:rsidP="00120B41">
            <w:pPr>
              <w:jc w:val="both"/>
              <w:rPr>
                <w:rFonts w:ascii="Arial" w:hAnsi="Arial" w:cs="Arial"/>
                <w:b/>
                <w:sz w:val="20"/>
              </w:rPr>
            </w:pPr>
          </w:p>
        </w:tc>
        <w:tc>
          <w:tcPr>
            <w:tcW w:w="1276" w:type="dxa"/>
          </w:tcPr>
          <w:p w14:paraId="78EC70AE" w14:textId="680BB834" w:rsidR="005B4D30" w:rsidRPr="00EE0A69" w:rsidRDefault="005B4D30" w:rsidP="00391721">
            <w:pPr>
              <w:jc w:val="both"/>
              <w:rPr>
                <w:rFonts w:ascii="Arial" w:hAnsi="Arial" w:cs="Arial"/>
                <w:b/>
                <w:sz w:val="20"/>
              </w:rPr>
            </w:pPr>
          </w:p>
        </w:tc>
        <w:tc>
          <w:tcPr>
            <w:tcW w:w="1559" w:type="dxa"/>
          </w:tcPr>
          <w:p w14:paraId="21ABCD62" w14:textId="780161A4" w:rsidR="005B4D30" w:rsidRPr="00EE0A69" w:rsidRDefault="005B4D30" w:rsidP="00391721">
            <w:pPr>
              <w:jc w:val="both"/>
              <w:rPr>
                <w:rFonts w:ascii="Arial" w:hAnsi="Arial" w:cs="Arial"/>
                <w:b/>
                <w:sz w:val="20"/>
              </w:rPr>
            </w:pPr>
          </w:p>
        </w:tc>
      </w:tr>
      <w:tr w:rsidR="00307005" w:rsidRPr="00EE0A69" w14:paraId="0EA28E63" w14:textId="77777777" w:rsidTr="0070556B">
        <w:trPr>
          <w:trHeight w:val="20"/>
        </w:trPr>
        <w:tc>
          <w:tcPr>
            <w:tcW w:w="656" w:type="dxa"/>
          </w:tcPr>
          <w:p w14:paraId="07DC36CA" w14:textId="47E32F87" w:rsidR="00D7760E" w:rsidRPr="0070556B" w:rsidRDefault="0070556B" w:rsidP="004F3D65">
            <w:pPr>
              <w:spacing w:before="120" w:after="120"/>
              <w:jc w:val="center"/>
              <w:rPr>
                <w:rFonts w:ascii="Arial" w:hAnsi="Arial" w:cs="Arial"/>
                <w:b/>
                <w:sz w:val="20"/>
              </w:rPr>
            </w:pPr>
            <w:r w:rsidRPr="0070556B">
              <w:rPr>
                <w:rFonts w:ascii="Arial" w:hAnsi="Arial" w:cs="Arial"/>
                <w:b/>
                <w:sz w:val="20"/>
              </w:rPr>
              <w:t>11</w:t>
            </w:r>
          </w:p>
        </w:tc>
        <w:tc>
          <w:tcPr>
            <w:tcW w:w="6965" w:type="dxa"/>
          </w:tcPr>
          <w:p w14:paraId="41080AA8" w14:textId="66DE8B66" w:rsidR="00D7760E" w:rsidRDefault="001C2837" w:rsidP="00D7760E">
            <w:pPr>
              <w:spacing w:beforeLines="60" w:before="144" w:afterLines="60" w:after="144"/>
              <w:rPr>
                <w:rFonts w:ascii="Arial" w:hAnsi="Arial" w:cs="Arial"/>
                <w:b/>
                <w:sz w:val="20"/>
              </w:rPr>
            </w:pPr>
            <w:r>
              <w:rPr>
                <w:rFonts w:ascii="Arial" w:hAnsi="Arial" w:cs="Arial"/>
                <w:b/>
                <w:sz w:val="20"/>
              </w:rPr>
              <w:t>Legal Services Review</w:t>
            </w:r>
            <w:r w:rsidR="00D7760E">
              <w:rPr>
                <w:rFonts w:ascii="Arial" w:hAnsi="Arial" w:cs="Arial"/>
                <w:b/>
                <w:sz w:val="20"/>
              </w:rPr>
              <w:t>:</w:t>
            </w:r>
          </w:p>
          <w:p w14:paraId="262E92D0" w14:textId="3A294473" w:rsidR="001A1AB5" w:rsidRPr="00B90E48" w:rsidRDefault="00A64575" w:rsidP="001F7537">
            <w:pPr>
              <w:spacing w:beforeLines="60" w:before="144" w:afterLines="60" w:after="144"/>
              <w:rPr>
                <w:rFonts w:ascii="Arial" w:hAnsi="Arial" w:cs="Arial"/>
                <w:sz w:val="20"/>
              </w:rPr>
            </w:pPr>
            <w:r>
              <w:rPr>
                <w:rFonts w:ascii="Arial" w:hAnsi="Arial" w:cs="Arial"/>
                <w:sz w:val="20"/>
              </w:rPr>
              <w:t xml:space="preserve">The board were in receipt of a paper provided by </w:t>
            </w:r>
            <w:r w:rsidR="001F7537">
              <w:rPr>
                <w:rFonts w:ascii="Arial" w:hAnsi="Arial" w:cs="Arial"/>
                <w:sz w:val="20"/>
              </w:rPr>
              <w:t>AE</w:t>
            </w:r>
            <w:r>
              <w:rPr>
                <w:rFonts w:ascii="Arial" w:hAnsi="Arial" w:cs="Arial"/>
                <w:sz w:val="20"/>
              </w:rPr>
              <w:t xml:space="preserve"> prior to the meeting. </w:t>
            </w:r>
            <w:r w:rsidR="001F7537">
              <w:rPr>
                <w:rFonts w:ascii="Arial" w:hAnsi="Arial" w:cs="Arial"/>
                <w:sz w:val="20"/>
              </w:rPr>
              <w:t>It was agreed that further consideration would need to be given to this matter.</w:t>
            </w:r>
            <w:r>
              <w:rPr>
                <w:rFonts w:ascii="Arial" w:hAnsi="Arial" w:cs="Arial"/>
                <w:sz w:val="20"/>
              </w:rPr>
              <w:t xml:space="preserve">  </w:t>
            </w:r>
          </w:p>
        </w:tc>
        <w:tc>
          <w:tcPr>
            <w:tcW w:w="3261" w:type="dxa"/>
          </w:tcPr>
          <w:p w14:paraId="63C30E93" w14:textId="7124B200" w:rsidR="001A1AB5" w:rsidRDefault="001A1AB5" w:rsidP="005B4D30">
            <w:pPr>
              <w:jc w:val="both"/>
              <w:rPr>
                <w:rFonts w:ascii="Arial" w:hAnsi="Arial" w:cs="Arial"/>
                <w:b/>
                <w:sz w:val="20"/>
              </w:rPr>
            </w:pPr>
          </w:p>
        </w:tc>
        <w:tc>
          <w:tcPr>
            <w:tcW w:w="1276" w:type="dxa"/>
          </w:tcPr>
          <w:p w14:paraId="4D131583" w14:textId="66CA1216" w:rsidR="001A1AB5" w:rsidRDefault="001A1AB5" w:rsidP="000D51F1">
            <w:pPr>
              <w:jc w:val="both"/>
              <w:rPr>
                <w:rFonts w:ascii="Arial" w:hAnsi="Arial" w:cs="Arial"/>
                <w:b/>
                <w:sz w:val="20"/>
              </w:rPr>
            </w:pPr>
          </w:p>
        </w:tc>
        <w:tc>
          <w:tcPr>
            <w:tcW w:w="1559" w:type="dxa"/>
          </w:tcPr>
          <w:p w14:paraId="702D22F2" w14:textId="26A0181F" w:rsidR="005B4D30" w:rsidRDefault="005B4D30" w:rsidP="000D51F1">
            <w:pPr>
              <w:jc w:val="both"/>
              <w:rPr>
                <w:rFonts w:ascii="Arial" w:hAnsi="Arial" w:cs="Arial"/>
                <w:b/>
                <w:sz w:val="20"/>
              </w:rPr>
            </w:pPr>
          </w:p>
        </w:tc>
      </w:tr>
      <w:tr w:rsidR="00307005" w:rsidRPr="00EE0A69" w14:paraId="336C6B4A" w14:textId="77777777" w:rsidTr="0070556B">
        <w:trPr>
          <w:trHeight w:val="20"/>
        </w:trPr>
        <w:tc>
          <w:tcPr>
            <w:tcW w:w="656" w:type="dxa"/>
          </w:tcPr>
          <w:p w14:paraId="6C9CD490" w14:textId="5611AF2E" w:rsidR="001C2837" w:rsidRPr="0070556B" w:rsidRDefault="0070556B" w:rsidP="004F3D65">
            <w:pPr>
              <w:spacing w:before="120" w:after="120"/>
              <w:jc w:val="center"/>
              <w:rPr>
                <w:rFonts w:ascii="Arial" w:hAnsi="Arial" w:cs="Arial"/>
                <w:b/>
                <w:sz w:val="20"/>
              </w:rPr>
            </w:pPr>
            <w:r w:rsidRPr="0070556B">
              <w:rPr>
                <w:rFonts w:ascii="Arial" w:hAnsi="Arial" w:cs="Arial"/>
                <w:b/>
                <w:sz w:val="20"/>
              </w:rPr>
              <w:t>12</w:t>
            </w:r>
          </w:p>
        </w:tc>
        <w:tc>
          <w:tcPr>
            <w:tcW w:w="6965" w:type="dxa"/>
          </w:tcPr>
          <w:p w14:paraId="7CC4E54C" w14:textId="77777777" w:rsidR="001C2837" w:rsidRDefault="001C2837" w:rsidP="00D7760E">
            <w:pPr>
              <w:spacing w:beforeLines="60" w:before="144" w:afterLines="60" w:after="144"/>
              <w:jc w:val="both"/>
              <w:rPr>
                <w:rFonts w:ascii="Arial" w:hAnsi="Arial" w:cs="Arial"/>
                <w:b/>
                <w:sz w:val="20"/>
              </w:rPr>
            </w:pPr>
            <w:r>
              <w:rPr>
                <w:rFonts w:ascii="Arial" w:hAnsi="Arial" w:cs="Arial"/>
                <w:b/>
                <w:sz w:val="20"/>
              </w:rPr>
              <w:t>Technical Fire Safety Succession Plan:</w:t>
            </w:r>
          </w:p>
          <w:p w14:paraId="57939704" w14:textId="46C1C2AC" w:rsidR="004D001D" w:rsidRPr="004D001D" w:rsidRDefault="004D001D" w:rsidP="004D001D">
            <w:pPr>
              <w:spacing w:beforeLines="60" w:before="144" w:afterLines="60" w:after="144"/>
              <w:jc w:val="both"/>
              <w:rPr>
                <w:rFonts w:ascii="Arial" w:hAnsi="Arial" w:cs="Arial"/>
                <w:sz w:val="20"/>
              </w:rPr>
            </w:pPr>
            <w:r>
              <w:rPr>
                <w:rFonts w:ascii="Arial" w:hAnsi="Arial" w:cs="Arial"/>
                <w:sz w:val="20"/>
              </w:rPr>
              <w:t>It was agreed to reschedule this item</w:t>
            </w:r>
            <w:r w:rsidRPr="004D001D">
              <w:rPr>
                <w:rFonts w:ascii="Arial" w:hAnsi="Arial" w:cs="Arial"/>
                <w:sz w:val="20"/>
              </w:rPr>
              <w:t xml:space="preserve"> for the next meeting. </w:t>
            </w:r>
          </w:p>
        </w:tc>
        <w:tc>
          <w:tcPr>
            <w:tcW w:w="3261" w:type="dxa"/>
          </w:tcPr>
          <w:p w14:paraId="6A5C9A42" w14:textId="77777777" w:rsidR="001C2837" w:rsidRDefault="001C2837" w:rsidP="000D51F1">
            <w:pPr>
              <w:jc w:val="both"/>
              <w:rPr>
                <w:rFonts w:ascii="Arial" w:hAnsi="Arial" w:cs="Arial"/>
                <w:b/>
                <w:sz w:val="20"/>
              </w:rPr>
            </w:pPr>
          </w:p>
          <w:p w14:paraId="54155449" w14:textId="2F339EB7" w:rsidR="004D001D" w:rsidRDefault="004D001D" w:rsidP="000D51F1">
            <w:pPr>
              <w:jc w:val="both"/>
              <w:rPr>
                <w:rFonts w:ascii="Arial" w:hAnsi="Arial" w:cs="Arial"/>
                <w:b/>
                <w:sz w:val="20"/>
              </w:rPr>
            </w:pPr>
          </w:p>
        </w:tc>
        <w:tc>
          <w:tcPr>
            <w:tcW w:w="1276" w:type="dxa"/>
          </w:tcPr>
          <w:p w14:paraId="79E2D833" w14:textId="77777777" w:rsidR="001C2837" w:rsidRDefault="001C2837" w:rsidP="000D51F1">
            <w:pPr>
              <w:jc w:val="both"/>
              <w:rPr>
                <w:rFonts w:ascii="Arial" w:hAnsi="Arial" w:cs="Arial"/>
                <w:b/>
                <w:sz w:val="20"/>
              </w:rPr>
            </w:pPr>
          </w:p>
          <w:p w14:paraId="514F5A92" w14:textId="7E592053" w:rsidR="004D001D" w:rsidRDefault="004D001D" w:rsidP="000D51F1">
            <w:pPr>
              <w:jc w:val="both"/>
              <w:rPr>
                <w:rFonts w:ascii="Arial" w:hAnsi="Arial" w:cs="Arial"/>
                <w:b/>
                <w:sz w:val="20"/>
              </w:rPr>
            </w:pPr>
            <w:r>
              <w:rPr>
                <w:rFonts w:ascii="Arial" w:hAnsi="Arial" w:cs="Arial"/>
                <w:b/>
                <w:sz w:val="20"/>
              </w:rPr>
              <w:t>Dave Bill</w:t>
            </w:r>
          </w:p>
        </w:tc>
        <w:tc>
          <w:tcPr>
            <w:tcW w:w="1559" w:type="dxa"/>
          </w:tcPr>
          <w:p w14:paraId="4FDA50F1" w14:textId="77777777" w:rsidR="001C2837" w:rsidRDefault="001C2837" w:rsidP="000D51F1">
            <w:pPr>
              <w:jc w:val="both"/>
              <w:rPr>
                <w:rFonts w:ascii="Arial" w:hAnsi="Arial" w:cs="Arial"/>
                <w:b/>
                <w:sz w:val="20"/>
              </w:rPr>
            </w:pPr>
          </w:p>
          <w:p w14:paraId="6C527C03" w14:textId="7E50D5C8" w:rsidR="004D001D" w:rsidRDefault="004D001D" w:rsidP="004D001D">
            <w:pPr>
              <w:rPr>
                <w:rFonts w:ascii="Arial" w:hAnsi="Arial" w:cs="Arial"/>
                <w:b/>
                <w:sz w:val="20"/>
              </w:rPr>
            </w:pPr>
            <w:r>
              <w:rPr>
                <w:rFonts w:ascii="Arial" w:hAnsi="Arial" w:cs="Arial"/>
                <w:b/>
                <w:sz w:val="20"/>
              </w:rPr>
              <w:t>26</w:t>
            </w:r>
            <w:r w:rsidRPr="004D001D">
              <w:rPr>
                <w:rFonts w:ascii="Arial" w:hAnsi="Arial" w:cs="Arial"/>
                <w:b/>
                <w:sz w:val="20"/>
                <w:vertAlign w:val="superscript"/>
              </w:rPr>
              <w:t>th</w:t>
            </w:r>
            <w:r>
              <w:rPr>
                <w:rFonts w:ascii="Arial" w:hAnsi="Arial" w:cs="Arial"/>
                <w:b/>
                <w:sz w:val="20"/>
              </w:rPr>
              <w:t xml:space="preserve"> March 2018</w:t>
            </w:r>
          </w:p>
        </w:tc>
      </w:tr>
      <w:tr w:rsidR="00307005" w:rsidRPr="00EE0A69" w14:paraId="60D9113F" w14:textId="77777777" w:rsidTr="0070556B">
        <w:trPr>
          <w:trHeight w:val="20"/>
        </w:trPr>
        <w:tc>
          <w:tcPr>
            <w:tcW w:w="656" w:type="dxa"/>
          </w:tcPr>
          <w:p w14:paraId="1E8D32A4" w14:textId="63FD5609" w:rsidR="000E0C8B" w:rsidRPr="0070556B" w:rsidRDefault="0070556B" w:rsidP="004F3D65">
            <w:pPr>
              <w:spacing w:before="120" w:after="120"/>
              <w:jc w:val="center"/>
              <w:rPr>
                <w:rFonts w:ascii="Arial" w:hAnsi="Arial" w:cs="Arial"/>
                <w:b/>
                <w:sz w:val="20"/>
              </w:rPr>
            </w:pPr>
            <w:r>
              <w:rPr>
                <w:rFonts w:ascii="Arial" w:hAnsi="Arial" w:cs="Arial"/>
                <w:b/>
                <w:sz w:val="20"/>
              </w:rPr>
              <w:t>13</w:t>
            </w:r>
          </w:p>
        </w:tc>
        <w:tc>
          <w:tcPr>
            <w:tcW w:w="6965" w:type="dxa"/>
          </w:tcPr>
          <w:p w14:paraId="4F58170F" w14:textId="5AC63608" w:rsidR="000E0C8B" w:rsidRDefault="004F1DA1" w:rsidP="004F3D65">
            <w:pPr>
              <w:spacing w:before="120" w:after="120"/>
              <w:jc w:val="both"/>
              <w:rPr>
                <w:rFonts w:ascii="Arial" w:hAnsi="Arial" w:cs="Arial"/>
                <w:b/>
                <w:sz w:val="20"/>
              </w:rPr>
            </w:pPr>
            <w:r>
              <w:rPr>
                <w:rFonts w:ascii="Arial" w:hAnsi="Arial" w:cs="Arial"/>
                <w:b/>
                <w:sz w:val="20"/>
              </w:rPr>
              <w:t>AOB</w:t>
            </w:r>
          </w:p>
          <w:p w14:paraId="29DC80B7" w14:textId="5005D8E1" w:rsidR="000C0F76" w:rsidRPr="00A76267" w:rsidRDefault="001A1AB5" w:rsidP="00340B3A">
            <w:pPr>
              <w:spacing w:beforeLines="60" w:before="144" w:afterLines="60" w:after="144"/>
              <w:rPr>
                <w:rFonts w:ascii="Arial" w:hAnsi="Arial" w:cs="Arial"/>
                <w:sz w:val="20"/>
              </w:rPr>
            </w:pPr>
            <w:r>
              <w:rPr>
                <w:rFonts w:ascii="Arial" w:hAnsi="Arial" w:cs="Arial"/>
                <w:sz w:val="20"/>
              </w:rPr>
              <w:t>There were no items to be considered under this heading.</w:t>
            </w:r>
          </w:p>
        </w:tc>
        <w:tc>
          <w:tcPr>
            <w:tcW w:w="3261" w:type="dxa"/>
          </w:tcPr>
          <w:p w14:paraId="0B42BCBB" w14:textId="77777777" w:rsidR="000E0C8B" w:rsidRDefault="000E0C8B" w:rsidP="000D51F1">
            <w:pPr>
              <w:jc w:val="both"/>
              <w:rPr>
                <w:rFonts w:ascii="Arial" w:hAnsi="Arial" w:cs="Arial"/>
                <w:b/>
                <w:sz w:val="20"/>
              </w:rPr>
            </w:pPr>
          </w:p>
        </w:tc>
        <w:tc>
          <w:tcPr>
            <w:tcW w:w="1276" w:type="dxa"/>
          </w:tcPr>
          <w:p w14:paraId="1A4F1A04" w14:textId="77777777" w:rsidR="000E0C8B" w:rsidRDefault="000E0C8B" w:rsidP="000D51F1">
            <w:pPr>
              <w:jc w:val="both"/>
              <w:rPr>
                <w:rFonts w:ascii="Arial" w:hAnsi="Arial" w:cs="Arial"/>
                <w:b/>
                <w:sz w:val="20"/>
              </w:rPr>
            </w:pPr>
          </w:p>
        </w:tc>
        <w:tc>
          <w:tcPr>
            <w:tcW w:w="1559" w:type="dxa"/>
          </w:tcPr>
          <w:p w14:paraId="67A5DB40" w14:textId="77777777" w:rsidR="000E0C8B" w:rsidRDefault="000E0C8B" w:rsidP="000D51F1">
            <w:pPr>
              <w:jc w:val="both"/>
              <w:rPr>
                <w:rFonts w:ascii="Arial" w:hAnsi="Arial" w:cs="Arial"/>
                <w:b/>
                <w:sz w:val="20"/>
              </w:rPr>
            </w:pPr>
          </w:p>
        </w:tc>
      </w:tr>
    </w:tbl>
    <w:p w14:paraId="53D54B95" w14:textId="6AF1C22C" w:rsidR="008505D2" w:rsidRDefault="008505D2" w:rsidP="000D51F1">
      <w:pPr>
        <w:jc w:val="both"/>
        <w:rPr>
          <w:rFonts w:ascii="Arial" w:hAnsi="Arial" w:cs="Arial"/>
          <w:b/>
          <w:sz w:val="20"/>
        </w:rPr>
      </w:pPr>
    </w:p>
    <w:p w14:paraId="57B3152F" w14:textId="613E202B" w:rsidR="001A1AB5" w:rsidRPr="00EE0A69" w:rsidRDefault="001A1AB5" w:rsidP="001A1AB5">
      <w:pPr>
        <w:jc w:val="center"/>
        <w:rPr>
          <w:rFonts w:ascii="Arial" w:hAnsi="Arial" w:cs="Arial"/>
          <w:b/>
          <w:sz w:val="20"/>
        </w:rPr>
      </w:pPr>
      <w:r>
        <w:rPr>
          <w:rFonts w:ascii="Arial" w:hAnsi="Arial" w:cs="Arial"/>
          <w:b/>
          <w:sz w:val="20"/>
        </w:rPr>
        <w:t>With no further business to be di</w:t>
      </w:r>
      <w:r w:rsidR="004D001D">
        <w:rPr>
          <w:rFonts w:ascii="Arial" w:hAnsi="Arial" w:cs="Arial"/>
          <w:b/>
          <w:sz w:val="20"/>
        </w:rPr>
        <w:t>scussed the meeting closed at 14:58</w:t>
      </w:r>
    </w:p>
    <w:sectPr w:rsidR="001A1AB5" w:rsidRPr="00EE0A69" w:rsidSect="00944D02">
      <w:headerReference w:type="default" r:id="rId8"/>
      <w:footerReference w:type="default" r:id="rId9"/>
      <w:pgSz w:w="16838" w:h="11906" w:orient="landscape"/>
      <w:pgMar w:top="1440" w:right="1440" w:bottom="1276"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8C2E" w14:textId="77777777" w:rsidR="00391721" w:rsidRDefault="00391721" w:rsidP="00086EC6">
      <w:r>
        <w:separator/>
      </w:r>
    </w:p>
  </w:endnote>
  <w:endnote w:type="continuationSeparator" w:id="0">
    <w:p w14:paraId="75184327" w14:textId="77777777" w:rsidR="00391721" w:rsidRDefault="00391721" w:rsidP="0008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50C8E" w14:textId="43F90F1D" w:rsidR="00391721" w:rsidRDefault="00391721">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9C57E1">
      <w:rPr>
        <w:noProof/>
        <w:color w:val="4F81BD" w:themeColor="accent1"/>
      </w:rPr>
      <w:t>4</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9C57E1">
      <w:rPr>
        <w:noProof/>
        <w:color w:val="4F81BD" w:themeColor="accent1"/>
      </w:rPr>
      <w:t>9</w:t>
    </w:r>
    <w:r>
      <w:rPr>
        <w:color w:val="4F81BD" w:themeColor="accent1"/>
      </w:rPr>
      <w:fldChar w:fldCharType="end"/>
    </w:r>
  </w:p>
  <w:p w14:paraId="55E8A146" w14:textId="77777777" w:rsidR="00391721" w:rsidRDefault="00391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8DE47" w14:textId="77777777" w:rsidR="00391721" w:rsidRDefault="00391721" w:rsidP="00086EC6">
      <w:r>
        <w:separator/>
      </w:r>
    </w:p>
  </w:footnote>
  <w:footnote w:type="continuationSeparator" w:id="0">
    <w:p w14:paraId="1537EC62" w14:textId="77777777" w:rsidR="00391721" w:rsidRDefault="00391721" w:rsidP="0008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6E97" w14:textId="77777777" w:rsidR="00391721" w:rsidRDefault="00391721" w:rsidP="00086EC6">
    <w:pPr>
      <w:pStyle w:val="Header"/>
    </w:pPr>
    <w:r>
      <w:rPr>
        <w:b/>
        <w:noProof/>
        <w:sz w:val="16"/>
        <w:szCs w:val="16"/>
        <w:lang w:eastAsia="en-GB"/>
      </w:rPr>
      <w:drawing>
        <wp:inline distT="0" distB="0" distL="0" distR="0" wp14:anchorId="4489BD79" wp14:editId="7336A937">
          <wp:extent cx="2872404" cy="784533"/>
          <wp:effectExtent l="0" t="0" r="4445" b="0"/>
          <wp:docPr id="9" name="Picture 9" descr="\\users.share.netr.ecis.police.uk\users$\42902025\Desktop\essex-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re.netr.ecis.police.uk\users$\42902025\Desktop\essex-fire.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787" b="22790"/>
                  <a:stretch/>
                </pic:blipFill>
                <pic:spPr bwMode="auto">
                  <a:xfrm>
                    <a:off x="0" y="0"/>
                    <a:ext cx="2894143" cy="79047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ascii="Helvetica" w:hAnsi="Helvetica" w:cs="Helvetica"/>
        <w:noProof/>
        <w:lang w:eastAsia="en-GB"/>
      </w:rPr>
      <w:drawing>
        <wp:inline distT="0" distB="0" distL="0" distR="0" wp14:anchorId="13069027" wp14:editId="7DD4F4AB">
          <wp:extent cx="1776428" cy="678884"/>
          <wp:effectExtent l="0" t="0" r="0" b="6985"/>
          <wp:docPr id="10" name="Picture 1" title="Police, Fire and Crime Commisis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526" cy="688476"/>
                  </a:xfrm>
                  <a:prstGeom prst="rect">
                    <a:avLst/>
                  </a:prstGeom>
                  <a:noFill/>
                  <a:ln>
                    <a:noFill/>
                  </a:ln>
                </pic:spPr>
              </pic:pic>
            </a:graphicData>
          </a:graphic>
        </wp:inline>
      </w:drawing>
    </w:r>
    <w:r>
      <w:t xml:space="preserve">              </w:t>
    </w:r>
    <w:r>
      <w:tab/>
    </w:r>
  </w:p>
  <w:p w14:paraId="51E37603" w14:textId="77777777" w:rsidR="00391721" w:rsidRDefault="00391721" w:rsidP="00086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D2C"/>
    <w:multiLevelType w:val="hybridMultilevel"/>
    <w:tmpl w:val="920C5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408BA"/>
    <w:multiLevelType w:val="hybridMultilevel"/>
    <w:tmpl w:val="A2DC83B8"/>
    <w:lvl w:ilvl="0" w:tplc="F5FEAD76">
      <w:start w:val="1"/>
      <w:numFmt w:val="decimal"/>
      <w:lvlText w:val="%1."/>
      <w:lvlJc w:val="left"/>
      <w:pPr>
        <w:ind w:left="720" w:hanging="360"/>
      </w:pPr>
      <w:rPr>
        <w:rFonts w:hint="default"/>
        <w:b/>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D610CD"/>
    <w:multiLevelType w:val="hybridMultilevel"/>
    <w:tmpl w:val="7A92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3032D"/>
    <w:multiLevelType w:val="hybridMultilevel"/>
    <w:tmpl w:val="E4CCF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4561C"/>
    <w:multiLevelType w:val="hybridMultilevel"/>
    <w:tmpl w:val="7C425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9B0373A"/>
    <w:multiLevelType w:val="hybridMultilevel"/>
    <w:tmpl w:val="E85A83CE"/>
    <w:lvl w:ilvl="0" w:tplc="2DC6724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6146909"/>
    <w:multiLevelType w:val="hybridMultilevel"/>
    <w:tmpl w:val="968C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C6"/>
    <w:rsid w:val="000036AF"/>
    <w:rsid w:val="00007CF4"/>
    <w:rsid w:val="00011059"/>
    <w:rsid w:val="00020B48"/>
    <w:rsid w:val="0003236F"/>
    <w:rsid w:val="000357A3"/>
    <w:rsid w:val="00040B02"/>
    <w:rsid w:val="00041912"/>
    <w:rsid w:val="0004608E"/>
    <w:rsid w:val="00046D8D"/>
    <w:rsid w:val="0005648D"/>
    <w:rsid w:val="00062D40"/>
    <w:rsid w:val="00065D96"/>
    <w:rsid w:val="00074ECD"/>
    <w:rsid w:val="000760C9"/>
    <w:rsid w:val="00084AD4"/>
    <w:rsid w:val="00086EC6"/>
    <w:rsid w:val="000B103C"/>
    <w:rsid w:val="000B4EEE"/>
    <w:rsid w:val="000C0F76"/>
    <w:rsid w:val="000C205E"/>
    <w:rsid w:val="000C75B7"/>
    <w:rsid w:val="000D200F"/>
    <w:rsid w:val="000D51F1"/>
    <w:rsid w:val="000D601E"/>
    <w:rsid w:val="000D6AED"/>
    <w:rsid w:val="000E0C8B"/>
    <w:rsid w:val="000E3C3E"/>
    <w:rsid w:val="000E686B"/>
    <w:rsid w:val="000F71E8"/>
    <w:rsid w:val="00102FB1"/>
    <w:rsid w:val="00103345"/>
    <w:rsid w:val="00120B41"/>
    <w:rsid w:val="001240AF"/>
    <w:rsid w:val="00142911"/>
    <w:rsid w:val="00156DF8"/>
    <w:rsid w:val="0016558B"/>
    <w:rsid w:val="00176CF3"/>
    <w:rsid w:val="00194A7E"/>
    <w:rsid w:val="001963F5"/>
    <w:rsid w:val="00196F66"/>
    <w:rsid w:val="001A1AB5"/>
    <w:rsid w:val="001A6364"/>
    <w:rsid w:val="001A70B8"/>
    <w:rsid w:val="001C2837"/>
    <w:rsid w:val="001D2B14"/>
    <w:rsid w:val="001F44C4"/>
    <w:rsid w:val="001F46E5"/>
    <w:rsid w:val="001F7537"/>
    <w:rsid w:val="001F7D12"/>
    <w:rsid w:val="00212055"/>
    <w:rsid w:val="00223AE1"/>
    <w:rsid w:val="002250E6"/>
    <w:rsid w:val="00225677"/>
    <w:rsid w:val="00237A57"/>
    <w:rsid w:val="00254234"/>
    <w:rsid w:val="0026701E"/>
    <w:rsid w:val="00276B20"/>
    <w:rsid w:val="00282D93"/>
    <w:rsid w:val="00284C5B"/>
    <w:rsid w:val="002857C5"/>
    <w:rsid w:val="002A251E"/>
    <w:rsid w:val="002A2D19"/>
    <w:rsid w:val="002B23BC"/>
    <w:rsid w:val="002B7DE4"/>
    <w:rsid w:val="002C6690"/>
    <w:rsid w:val="002D3819"/>
    <w:rsid w:val="002D3D9A"/>
    <w:rsid w:val="002D5BC5"/>
    <w:rsid w:val="002F2B7F"/>
    <w:rsid w:val="002F6789"/>
    <w:rsid w:val="003013F4"/>
    <w:rsid w:val="00307005"/>
    <w:rsid w:val="00310257"/>
    <w:rsid w:val="00323861"/>
    <w:rsid w:val="0032558B"/>
    <w:rsid w:val="00327482"/>
    <w:rsid w:val="00333493"/>
    <w:rsid w:val="00334762"/>
    <w:rsid w:val="00334CC5"/>
    <w:rsid w:val="00337CE5"/>
    <w:rsid w:val="00340B3A"/>
    <w:rsid w:val="0034411A"/>
    <w:rsid w:val="0036593B"/>
    <w:rsid w:val="00371709"/>
    <w:rsid w:val="003770BA"/>
    <w:rsid w:val="00380C12"/>
    <w:rsid w:val="00380CAE"/>
    <w:rsid w:val="00381C32"/>
    <w:rsid w:val="00383801"/>
    <w:rsid w:val="00385A8E"/>
    <w:rsid w:val="0038743E"/>
    <w:rsid w:val="00391721"/>
    <w:rsid w:val="00395435"/>
    <w:rsid w:val="0039752B"/>
    <w:rsid w:val="003A1864"/>
    <w:rsid w:val="003A27D4"/>
    <w:rsid w:val="003A32EB"/>
    <w:rsid w:val="003A3711"/>
    <w:rsid w:val="003A41AD"/>
    <w:rsid w:val="003A6D5F"/>
    <w:rsid w:val="003A6FF8"/>
    <w:rsid w:val="003A7938"/>
    <w:rsid w:val="003B1C98"/>
    <w:rsid w:val="003B1FF6"/>
    <w:rsid w:val="003C256B"/>
    <w:rsid w:val="003D1497"/>
    <w:rsid w:val="003D1E98"/>
    <w:rsid w:val="003E6C9A"/>
    <w:rsid w:val="00403106"/>
    <w:rsid w:val="00403B6F"/>
    <w:rsid w:val="0040743A"/>
    <w:rsid w:val="0041189D"/>
    <w:rsid w:val="0041742F"/>
    <w:rsid w:val="0042777F"/>
    <w:rsid w:val="00430830"/>
    <w:rsid w:val="00437BD4"/>
    <w:rsid w:val="00441146"/>
    <w:rsid w:val="00444987"/>
    <w:rsid w:val="0045226F"/>
    <w:rsid w:val="004622E6"/>
    <w:rsid w:val="0046461F"/>
    <w:rsid w:val="00465CDE"/>
    <w:rsid w:val="004863BD"/>
    <w:rsid w:val="004864D1"/>
    <w:rsid w:val="0048699F"/>
    <w:rsid w:val="0049328B"/>
    <w:rsid w:val="004937A7"/>
    <w:rsid w:val="0049734A"/>
    <w:rsid w:val="004A6D74"/>
    <w:rsid w:val="004A7E2E"/>
    <w:rsid w:val="004B42B1"/>
    <w:rsid w:val="004C00C1"/>
    <w:rsid w:val="004C3456"/>
    <w:rsid w:val="004C48D6"/>
    <w:rsid w:val="004D001D"/>
    <w:rsid w:val="004D3D1B"/>
    <w:rsid w:val="004F1DA1"/>
    <w:rsid w:val="004F3CDE"/>
    <w:rsid w:val="004F3D65"/>
    <w:rsid w:val="00500C87"/>
    <w:rsid w:val="0050213C"/>
    <w:rsid w:val="005139D0"/>
    <w:rsid w:val="005206BB"/>
    <w:rsid w:val="0052592E"/>
    <w:rsid w:val="00532328"/>
    <w:rsid w:val="0053678D"/>
    <w:rsid w:val="00546454"/>
    <w:rsid w:val="005529DC"/>
    <w:rsid w:val="0055766E"/>
    <w:rsid w:val="00581485"/>
    <w:rsid w:val="00582BB0"/>
    <w:rsid w:val="005862DD"/>
    <w:rsid w:val="00587D3C"/>
    <w:rsid w:val="00594656"/>
    <w:rsid w:val="005958AE"/>
    <w:rsid w:val="00596787"/>
    <w:rsid w:val="005A0EFC"/>
    <w:rsid w:val="005B2851"/>
    <w:rsid w:val="005B4D30"/>
    <w:rsid w:val="005B6F79"/>
    <w:rsid w:val="005C1D72"/>
    <w:rsid w:val="005C30DA"/>
    <w:rsid w:val="005C73B5"/>
    <w:rsid w:val="005D118A"/>
    <w:rsid w:val="005D6BC0"/>
    <w:rsid w:val="005E2F3F"/>
    <w:rsid w:val="005E5089"/>
    <w:rsid w:val="005E7A15"/>
    <w:rsid w:val="005F1830"/>
    <w:rsid w:val="00602D64"/>
    <w:rsid w:val="00617F40"/>
    <w:rsid w:val="00631EAD"/>
    <w:rsid w:val="0063693C"/>
    <w:rsid w:val="006375AF"/>
    <w:rsid w:val="00641425"/>
    <w:rsid w:val="00642204"/>
    <w:rsid w:val="0064667B"/>
    <w:rsid w:val="006507F9"/>
    <w:rsid w:val="0065420E"/>
    <w:rsid w:val="006656BA"/>
    <w:rsid w:val="00672321"/>
    <w:rsid w:val="00682AFD"/>
    <w:rsid w:val="00684AE0"/>
    <w:rsid w:val="00686BAD"/>
    <w:rsid w:val="00693A35"/>
    <w:rsid w:val="00694385"/>
    <w:rsid w:val="006A56B2"/>
    <w:rsid w:val="006A7FE0"/>
    <w:rsid w:val="006B7696"/>
    <w:rsid w:val="006C24FE"/>
    <w:rsid w:val="006C7280"/>
    <w:rsid w:val="006C7BC0"/>
    <w:rsid w:val="006D6E07"/>
    <w:rsid w:val="006E007F"/>
    <w:rsid w:val="006F0DF7"/>
    <w:rsid w:val="006F49F6"/>
    <w:rsid w:val="006F5915"/>
    <w:rsid w:val="006F7F1F"/>
    <w:rsid w:val="00702546"/>
    <w:rsid w:val="00705149"/>
    <w:rsid w:val="0070556B"/>
    <w:rsid w:val="0073231B"/>
    <w:rsid w:val="007343B7"/>
    <w:rsid w:val="00734A45"/>
    <w:rsid w:val="00735FB9"/>
    <w:rsid w:val="00760C9D"/>
    <w:rsid w:val="00765D27"/>
    <w:rsid w:val="0078144E"/>
    <w:rsid w:val="00787AAD"/>
    <w:rsid w:val="0079294F"/>
    <w:rsid w:val="007B2896"/>
    <w:rsid w:val="007C2CF7"/>
    <w:rsid w:val="007C4E8C"/>
    <w:rsid w:val="007E0D71"/>
    <w:rsid w:val="007E6B67"/>
    <w:rsid w:val="007E782F"/>
    <w:rsid w:val="007F2605"/>
    <w:rsid w:val="007F6074"/>
    <w:rsid w:val="007F7E49"/>
    <w:rsid w:val="00801905"/>
    <w:rsid w:val="00801E80"/>
    <w:rsid w:val="00805B7F"/>
    <w:rsid w:val="00807E78"/>
    <w:rsid w:val="00810DAB"/>
    <w:rsid w:val="008149D6"/>
    <w:rsid w:val="00822542"/>
    <w:rsid w:val="008253A1"/>
    <w:rsid w:val="008332AE"/>
    <w:rsid w:val="00843372"/>
    <w:rsid w:val="008505D2"/>
    <w:rsid w:val="008639D8"/>
    <w:rsid w:val="00870C77"/>
    <w:rsid w:val="008958EE"/>
    <w:rsid w:val="008A3F68"/>
    <w:rsid w:val="008A4D06"/>
    <w:rsid w:val="008B52B6"/>
    <w:rsid w:val="008C0BF3"/>
    <w:rsid w:val="008C170D"/>
    <w:rsid w:val="008C3F27"/>
    <w:rsid w:val="008C6541"/>
    <w:rsid w:val="008C7A04"/>
    <w:rsid w:val="008D2D8B"/>
    <w:rsid w:val="008E7779"/>
    <w:rsid w:val="008F35ED"/>
    <w:rsid w:val="008F43AF"/>
    <w:rsid w:val="00901EBA"/>
    <w:rsid w:val="00911576"/>
    <w:rsid w:val="00911F79"/>
    <w:rsid w:val="00944D02"/>
    <w:rsid w:val="00955CF6"/>
    <w:rsid w:val="00957F3F"/>
    <w:rsid w:val="00963286"/>
    <w:rsid w:val="009644B9"/>
    <w:rsid w:val="0096607E"/>
    <w:rsid w:val="009668A4"/>
    <w:rsid w:val="009A794D"/>
    <w:rsid w:val="009B17CD"/>
    <w:rsid w:val="009C57E1"/>
    <w:rsid w:val="009C6970"/>
    <w:rsid w:val="009D1C87"/>
    <w:rsid w:val="009D6A80"/>
    <w:rsid w:val="009E33C9"/>
    <w:rsid w:val="009F2489"/>
    <w:rsid w:val="00A01D99"/>
    <w:rsid w:val="00A06C16"/>
    <w:rsid w:val="00A12080"/>
    <w:rsid w:val="00A16A56"/>
    <w:rsid w:val="00A24BBE"/>
    <w:rsid w:val="00A37E44"/>
    <w:rsid w:val="00A57F97"/>
    <w:rsid w:val="00A6031C"/>
    <w:rsid w:val="00A639BD"/>
    <w:rsid w:val="00A64575"/>
    <w:rsid w:val="00A700A9"/>
    <w:rsid w:val="00A76267"/>
    <w:rsid w:val="00A83FCF"/>
    <w:rsid w:val="00A93DE8"/>
    <w:rsid w:val="00AC0CBB"/>
    <w:rsid w:val="00AC28B9"/>
    <w:rsid w:val="00AD3F2E"/>
    <w:rsid w:val="00AD5A5C"/>
    <w:rsid w:val="00AE60E6"/>
    <w:rsid w:val="00AF13A4"/>
    <w:rsid w:val="00AF3A65"/>
    <w:rsid w:val="00AF4374"/>
    <w:rsid w:val="00AF7AA8"/>
    <w:rsid w:val="00B015AA"/>
    <w:rsid w:val="00B0172C"/>
    <w:rsid w:val="00B02FC2"/>
    <w:rsid w:val="00B05A86"/>
    <w:rsid w:val="00B05E7C"/>
    <w:rsid w:val="00B06095"/>
    <w:rsid w:val="00B06CA3"/>
    <w:rsid w:val="00B0707A"/>
    <w:rsid w:val="00B272BB"/>
    <w:rsid w:val="00B2734B"/>
    <w:rsid w:val="00B45D68"/>
    <w:rsid w:val="00B74AD0"/>
    <w:rsid w:val="00B77AF5"/>
    <w:rsid w:val="00B84293"/>
    <w:rsid w:val="00B86D1E"/>
    <w:rsid w:val="00B87DAD"/>
    <w:rsid w:val="00B90E48"/>
    <w:rsid w:val="00BA3F92"/>
    <w:rsid w:val="00BA6A16"/>
    <w:rsid w:val="00BB0B5F"/>
    <w:rsid w:val="00BC61CC"/>
    <w:rsid w:val="00BD416B"/>
    <w:rsid w:val="00BD527B"/>
    <w:rsid w:val="00BD5590"/>
    <w:rsid w:val="00BD5810"/>
    <w:rsid w:val="00BD5B62"/>
    <w:rsid w:val="00BE120F"/>
    <w:rsid w:val="00BF686B"/>
    <w:rsid w:val="00C01350"/>
    <w:rsid w:val="00C15792"/>
    <w:rsid w:val="00C202CA"/>
    <w:rsid w:val="00C30765"/>
    <w:rsid w:val="00C308FA"/>
    <w:rsid w:val="00C30A07"/>
    <w:rsid w:val="00C350F5"/>
    <w:rsid w:val="00C51925"/>
    <w:rsid w:val="00C61236"/>
    <w:rsid w:val="00C643E4"/>
    <w:rsid w:val="00C778C8"/>
    <w:rsid w:val="00C903EA"/>
    <w:rsid w:val="00CA179C"/>
    <w:rsid w:val="00CA38AC"/>
    <w:rsid w:val="00CB67DA"/>
    <w:rsid w:val="00CC1A8C"/>
    <w:rsid w:val="00CC2EFF"/>
    <w:rsid w:val="00CC7D12"/>
    <w:rsid w:val="00CD0247"/>
    <w:rsid w:val="00CD4503"/>
    <w:rsid w:val="00CD5B50"/>
    <w:rsid w:val="00CF37F8"/>
    <w:rsid w:val="00CF73C2"/>
    <w:rsid w:val="00D10C6D"/>
    <w:rsid w:val="00D14619"/>
    <w:rsid w:val="00D41D62"/>
    <w:rsid w:val="00D57B54"/>
    <w:rsid w:val="00D601CF"/>
    <w:rsid w:val="00D61606"/>
    <w:rsid w:val="00D63577"/>
    <w:rsid w:val="00D65573"/>
    <w:rsid w:val="00D7760E"/>
    <w:rsid w:val="00D83279"/>
    <w:rsid w:val="00D8369E"/>
    <w:rsid w:val="00D86E29"/>
    <w:rsid w:val="00D96B87"/>
    <w:rsid w:val="00DA0103"/>
    <w:rsid w:val="00DA278E"/>
    <w:rsid w:val="00DA67EE"/>
    <w:rsid w:val="00DB5667"/>
    <w:rsid w:val="00DE3E96"/>
    <w:rsid w:val="00DF0A4B"/>
    <w:rsid w:val="00DF6944"/>
    <w:rsid w:val="00DF7D7E"/>
    <w:rsid w:val="00E07264"/>
    <w:rsid w:val="00E07C5C"/>
    <w:rsid w:val="00E10ECC"/>
    <w:rsid w:val="00E12AA3"/>
    <w:rsid w:val="00E2335D"/>
    <w:rsid w:val="00E3384F"/>
    <w:rsid w:val="00E4167F"/>
    <w:rsid w:val="00E622F3"/>
    <w:rsid w:val="00E652CD"/>
    <w:rsid w:val="00E71A34"/>
    <w:rsid w:val="00E779A3"/>
    <w:rsid w:val="00E83C3D"/>
    <w:rsid w:val="00E90F04"/>
    <w:rsid w:val="00EA08E3"/>
    <w:rsid w:val="00EA6BCC"/>
    <w:rsid w:val="00EB466E"/>
    <w:rsid w:val="00EB7090"/>
    <w:rsid w:val="00EC0453"/>
    <w:rsid w:val="00ED4557"/>
    <w:rsid w:val="00ED4F8B"/>
    <w:rsid w:val="00EE0A69"/>
    <w:rsid w:val="00EE546D"/>
    <w:rsid w:val="00EF0A15"/>
    <w:rsid w:val="00EF524A"/>
    <w:rsid w:val="00EF6158"/>
    <w:rsid w:val="00F00801"/>
    <w:rsid w:val="00F0509B"/>
    <w:rsid w:val="00F1152B"/>
    <w:rsid w:val="00F22994"/>
    <w:rsid w:val="00F25A02"/>
    <w:rsid w:val="00F30A60"/>
    <w:rsid w:val="00F33840"/>
    <w:rsid w:val="00F342B2"/>
    <w:rsid w:val="00F4041C"/>
    <w:rsid w:val="00F42C00"/>
    <w:rsid w:val="00F43A91"/>
    <w:rsid w:val="00F4574D"/>
    <w:rsid w:val="00F5268B"/>
    <w:rsid w:val="00F66A4A"/>
    <w:rsid w:val="00F7172C"/>
    <w:rsid w:val="00F76A72"/>
    <w:rsid w:val="00F83009"/>
    <w:rsid w:val="00F84E77"/>
    <w:rsid w:val="00FB2BA1"/>
    <w:rsid w:val="00FB53AC"/>
    <w:rsid w:val="00FB6474"/>
    <w:rsid w:val="00FC0742"/>
    <w:rsid w:val="00FE1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116F9E8"/>
  <w15:docId w15:val="{E4696D11-14C0-4B11-AD07-02C0885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C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086EC6"/>
    <w:pPr>
      <w:keepNext/>
      <w:outlineLvl w:val="2"/>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6EC6"/>
    <w:rPr>
      <w:rFonts w:ascii="Times New Roman" w:eastAsia="Times New Roman" w:hAnsi="Times New Roman" w:cs="Times New Roman"/>
      <w:b/>
      <w:sz w:val="44"/>
      <w:szCs w:val="20"/>
    </w:rPr>
  </w:style>
  <w:style w:type="character" w:styleId="Hyperlink">
    <w:name w:val="Hyperlink"/>
    <w:rsid w:val="00086EC6"/>
    <w:rPr>
      <w:color w:val="0000FF"/>
      <w:u w:val="single"/>
    </w:rPr>
  </w:style>
  <w:style w:type="paragraph" w:styleId="ListParagraph">
    <w:name w:val="List Paragraph"/>
    <w:basedOn w:val="Normal"/>
    <w:uiPriority w:val="34"/>
    <w:qFormat/>
    <w:rsid w:val="00086EC6"/>
    <w:pPr>
      <w:ind w:left="720"/>
    </w:pPr>
  </w:style>
  <w:style w:type="paragraph" w:styleId="NoSpacing">
    <w:name w:val="No Spacing"/>
    <w:uiPriority w:val="1"/>
    <w:qFormat/>
    <w:rsid w:val="00086EC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86EC6"/>
    <w:pPr>
      <w:tabs>
        <w:tab w:val="center" w:pos="4513"/>
        <w:tab w:val="right" w:pos="9026"/>
      </w:tabs>
    </w:pPr>
  </w:style>
  <w:style w:type="character" w:customStyle="1" w:styleId="HeaderChar">
    <w:name w:val="Header Char"/>
    <w:basedOn w:val="DefaultParagraphFont"/>
    <w:link w:val="Header"/>
    <w:uiPriority w:val="99"/>
    <w:rsid w:val="00086E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86EC6"/>
    <w:pPr>
      <w:tabs>
        <w:tab w:val="center" w:pos="4513"/>
        <w:tab w:val="right" w:pos="9026"/>
      </w:tabs>
    </w:pPr>
  </w:style>
  <w:style w:type="character" w:customStyle="1" w:styleId="FooterChar">
    <w:name w:val="Footer Char"/>
    <w:basedOn w:val="DefaultParagraphFont"/>
    <w:link w:val="Footer"/>
    <w:uiPriority w:val="99"/>
    <w:rsid w:val="00086EC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86EC6"/>
    <w:rPr>
      <w:rFonts w:ascii="Tahoma" w:hAnsi="Tahoma" w:cs="Tahoma"/>
      <w:sz w:val="16"/>
      <w:szCs w:val="16"/>
    </w:rPr>
  </w:style>
  <w:style w:type="character" w:customStyle="1" w:styleId="BalloonTextChar">
    <w:name w:val="Balloon Text Char"/>
    <w:basedOn w:val="DefaultParagraphFont"/>
    <w:link w:val="BalloonText"/>
    <w:uiPriority w:val="99"/>
    <w:semiHidden/>
    <w:rsid w:val="00086E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416B"/>
    <w:rPr>
      <w:sz w:val="16"/>
      <w:szCs w:val="16"/>
    </w:rPr>
  </w:style>
  <w:style w:type="paragraph" w:styleId="CommentText">
    <w:name w:val="annotation text"/>
    <w:basedOn w:val="Normal"/>
    <w:link w:val="CommentTextChar"/>
    <w:uiPriority w:val="99"/>
    <w:semiHidden/>
    <w:unhideWhenUsed/>
    <w:rsid w:val="00BD416B"/>
    <w:rPr>
      <w:sz w:val="20"/>
    </w:rPr>
  </w:style>
  <w:style w:type="character" w:customStyle="1" w:styleId="CommentTextChar">
    <w:name w:val="Comment Text Char"/>
    <w:basedOn w:val="DefaultParagraphFont"/>
    <w:link w:val="CommentText"/>
    <w:uiPriority w:val="99"/>
    <w:semiHidden/>
    <w:rsid w:val="00BD4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16B"/>
    <w:rPr>
      <w:b/>
      <w:bCs/>
    </w:rPr>
  </w:style>
  <w:style w:type="character" w:customStyle="1" w:styleId="CommentSubjectChar">
    <w:name w:val="Comment Subject Char"/>
    <w:basedOn w:val="CommentTextChar"/>
    <w:link w:val="CommentSubject"/>
    <w:uiPriority w:val="99"/>
    <w:semiHidden/>
    <w:rsid w:val="00BD416B"/>
    <w:rPr>
      <w:rFonts w:ascii="Times New Roman" w:eastAsia="Times New Roman" w:hAnsi="Times New Roman" w:cs="Times New Roman"/>
      <w:b/>
      <w:bCs/>
      <w:sz w:val="20"/>
      <w:szCs w:val="20"/>
    </w:rPr>
  </w:style>
  <w:style w:type="table" w:styleId="TableGrid">
    <w:name w:val="Table Grid"/>
    <w:basedOn w:val="TableNormal"/>
    <w:uiPriority w:val="59"/>
    <w:rsid w:val="000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8A2D-A0D7-4235-BF97-1D92A670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Bridgman 42076670</dc:creator>
  <cp:lastModifiedBy>Camilla Brandal 42078438</cp:lastModifiedBy>
  <cp:revision>3</cp:revision>
  <cp:lastPrinted>2018-03-06T09:31:00Z</cp:lastPrinted>
  <dcterms:created xsi:type="dcterms:W3CDTF">2018-08-03T13:00:00Z</dcterms:created>
  <dcterms:modified xsi:type="dcterms:W3CDTF">2018-08-03T13:01:00Z</dcterms:modified>
</cp:coreProperties>
</file>