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43753"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0CEAC9E4" wp14:editId="264FE04F">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81B47"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329B346E"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C107DC"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615CFE2E" wp14:editId="47900F7D">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9">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70AE0EF1" w14:textId="77777777" w:rsidTr="00B15F8B">
        <w:trPr>
          <w:trHeight w:val="557"/>
        </w:trPr>
        <w:tc>
          <w:tcPr>
            <w:tcW w:w="2518" w:type="dxa"/>
          </w:tcPr>
          <w:p w14:paraId="61FB1616"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88B26E6" w14:textId="77777777" w:rsidR="00B15F8B" w:rsidRPr="00B15F8B" w:rsidRDefault="00A5277B" w:rsidP="009E572F">
            <w:pPr>
              <w:spacing w:before="120" w:after="120"/>
              <w:rPr>
                <w:rFonts w:cs="Times New Roman"/>
                <w:b/>
                <w:szCs w:val="20"/>
              </w:rPr>
            </w:pPr>
            <w:r>
              <w:rPr>
                <w:rFonts w:cs="Times New Roman"/>
                <w:b/>
                <w:szCs w:val="20"/>
              </w:rPr>
              <w:t>Performance and Resource Board</w:t>
            </w:r>
          </w:p>
        </w:tc>
        <w:tc>
          <w:tcPr>
            <w:tcW w:w="2056" w:type="dxa"/>
          </w:tcPr>
          <w:p w14:paraId="0D604EC0"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42B9E5B4" w14:textId="77777777" w:rsidR="00B15F8B" w:rsidRPr="00B15F8B" w:rsidRDefault="00B15F8B" w:rsidP="009E572F">
            <w:pPr>
              <w:spacing w:before="120" w:after="120"/>
              <w:rPr>
                <w:rFonts w:cs="Times New Roman"/>
                <w:sz w:val="32"/>
                <w:szCs w:val="32"/>
              </w:rPr>
            </w:pPr>
          </w:p>
        </w:tc>
      </w:tr>
      <w:tr w:rsidR="00B15F8B" w:rsidRPr="009E572F" w14:paraId="4916E373" w14:textId="77777777" w:rsidTr="00B15F8B">
        <w:tc>
          <w:tcPr>
            <w:tcW w:w="2518" w:type="dxa"/>
          </w:tcPr>
          <w:p w14:paraId="60802A9C"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2FEF94A4" w14:textId="37B2E31B" w:rsidR="00B15F8B" w:rsidRPr="009E572F" w:rsidRDefault="00293400" w:rsidP="00EC7871">
            <w:pPr>
              <w:spacing w:before="120" w:after="120"/>
              <w:rPr>
                <w:rFonts w:cs="Times New Roman"/>
                <w:szCs w:val="20"/>
              </w:rPr>
            </w:pPr>
            <w:r>
              <w:rPr>
                <w:rFonts w:cs="Times New Roman"/>
                <w:szCs w:val="20"/>
              </w:rPr>
              <w:t xml:space="preserve">29 </w:t>
            </w:r>
            <w:r w:rsidR="00421C42">
              <w:rPr>
                <w:rFonts w:cs="Times New Roman"/>
                <w:szCs w:val="20"/>
              </w:rPr>
              <w:t>May</w:t>
            </w:r>
            <w:r w:rsidR="00A5277B">
              <w:rPr>
                <w:rFonts w:cs="Times New Roman"/>
                <w:szCs w:val="20"/>
              </w:rPr>
              <w:t xml:space="preserve"> 2018</w:t>
            </w:r>
          </w:p>
        </w:tc>
        <w:tc>
          <w:tcPr>
            <w:tcW w:w="2056" w:type="dxa"/>
          </w:tcPr>
          <w:p w14:paraId="1526159F"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71183785" w14:textId="77777777" w:rsidR="00B15F8B" w:rsidRPr="00B15F8B" w:rsidRDefault="00B15F8B" w:rsidP="009E572F">
            <w:pPr>
              <w:spacing w:before="120" w:after="120"/>
              <w:rPr>
                <w:rFonts w:cs="Times New Roman"/>
                <w:b/>
                <w:szCs w:val="20"/>
              </w:rPr>
            </w:pPr>
          </w:p>
        </w:tc>
      </w:tr>
      <w:tr w:rsidR="00D821D6" w:rsidRPr="009E572F" w14:paraId="3016268E" w14:textId="77777777" w:rsidTr="00B15F8B">
        <w:tc>
          <w:tcPr>
            <w:tcW w:w="2518" w:type="dxa"/>
          </w:tcPr>
          <w:p w14:paraId="0E208F9E" w14:textId="77777777" w:rsidR="00D821D6" w:rsidRPr="009E572F" w:rsidRDefault="00D821D6" w:rsidP="00D821D6">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123255E6" w14:textId="24794DDA" w:rsidR="00D821D6" w:rsidRPr="009E572F" w:rsidRDefault="00D821D6" w:rsidP="00D821D6">
            <w:pPr>
              <w:spacing w:before="120" w:after="120"/>
              <w:rPr>
                <w:rFonts w:cs="Times New Roman"/>
                <w:szCs w:val="20"/>
              </w:rPr>
            </w:pPr>
            <w:r>
              <w:rPr>
                <w:rFonts w:cs="Times New Roman"/>
                <w:szCs w:val="20"/>
              </w:rPr>
              <w:t>Tracy King, Assistant Director</w:t>
            </w:r>
            <w:r w:rsidR="009D43D4">
              <w:rPr>
                <w:rFonts w:cs="Times New Roman"/>
                <w:szCs w:val="20"/>
              </w:rPr>
              <w:t xml:space="preserve"> Business Planning and Performance</w:t>
            </w:r>
          </w:p>
        </w:tc>
      </w:tr>
      <w:tr w:rsidR="00D821D6" w:rsidRPr="009E572F" w14:paraId="5A209F89" w14:textId="77777777" w:rsidTr="00B15F8B">
        <w:tc>
          <w:tcPr>
            <w:tcW w:w="2518" w:type="dxa"/>
            <w:tcBorders>
              <w:top w:val="single" w:sz="6" w:space="0" w:color="auto"/>
              <w:left w:val="single" w:sz="6" w:space="0" w:color="auto"/>
              <w:bottom w:val="single" w:sz="6" w:space="0" w:color="auto"/>
              <w:right w:val="single" w:sz="6" w:space="0" w:color="auto"/>
            </w:tcBorders>
          </w:tcPr>
          <w:p w14:paraId="5CD1F2CC" w14:textId="77777777" w:rsidR="00D821D6" w:rsidRPr="009E572F" w:rsidRDefault="00D821D6" w:rsidP="00D821D6">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7D5C5472" w14:textId="67EDAFAC" w:rsidR="00D821D6" w:rsidRPr="009E572F" w:rsidRDefault="00EA0F25" w:rsidP="00D821D6">
            <w:pPr>
              <w:spacing w:before="120" w:after="120"/>
              <w:rPr>
                <w:rFonts w:cs="Times New Roman"/>
                <w:szCs w:val="20"/>
              </w:rPr>
            </w:pPr>
            <w:r>
              <w:rPr>
                <w:rFonts w:cs="Times New Roman"/>
                <w:szCs w:val="20"/>
              </w:rPr>
              <w:t>Matt Furber</w:t>
            </w:r>
            <w:r w:rsidR="009D43D4">
              <w:rPr>
                <w:rFonts w:cs="Times New Roman"/>
                <w:szCs w:val="20"/>
              </w:rPr>
              <w:t>, Assistant Director Prevention, Protection and Response</w:t>
            </w:r>
          </w:p>
        </w:tc>
      </w:tr>
      <w:tr w:rsidR="00D821D6" w:rsidRPr="009E572F" w14:paraId="77273F7C" w14:textId="77777777" w:rsidTr="00B15F8B">
        <w:tc>
          <w:tcPr>
            <w:tcW w:w="2518" w:type="dxa"/>
          </w:tcPr>
          <w:p w14:paraId="30952A01" w14:textId="77777777" w:rsidR="00D821D6" w:rsidRPr="009E572F" w:rsidRDefault="00D821D6" w:rsidP="00D821D6">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65793D08" w14:textId="18020C0C" w:rsidR="00D821D6" w:rsidRPr="00467E8F" w:rsidRDefault="00D821D6" w:rsidP="00421C42">
            <w:pPr>
              <w:rPr>
                <w:b/>
              </w:rPr>
            </w:pPr>
            <w:r w:rsidRPr="00467E8F">
              <w:rPr>
                <w:b/>
              </w:rPr>
              <w:t>Her Majesty’s Inspectorate of C</w:t>
            </w:r>
            <w:r>
              <w:rPr>
                <w:b/>
              </w:rPr>
              <w:t>onstabulary</w:t>
            </w:r>
            <w:r w:rsidRPr="00467E8F">
              <w:rPr>
                <w:b/>
              </w:rPr>
              <w:t xml:space="preserve"> and Fire and Rescues Services</w:t>
            </w:r>
            <w:r>
              <w:rPr>
                <w:b/>
              </w:rPr>
              <w:t xml:space="preserve"> (HMICFRS) – </w:t>
            </w:r>
            <w:r w:rsidR="00421C42">
              <w:rPr>
                <w:b/>
              </w:rPr>
              <w:t>Data Submission</w:t>
            </w:r>
          </w:p>
        </w:tc>
      </w:tr>
      <w:tr w:rsidR="00D821D6" w:rsidRPr="009E572F" w14:paraId="391C3AB1" w14:textId="77777777" w:rsidTr="00B15F8B">
        <w:tc>
          <w:tcPr>
            <w:tcW w:w="2518" w:type="dxa"/>
          </w:tcPr>
          <w:p w14:paraId="37BB613F" w14:textId="77777777" w:rsidR="00D821D6" w:rsidRPr="009E572F" w:rsidRDefault="00D821D6" w:rsidP="00D821D6">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A8E88A0" w14:textId="77777777" w:rsidR="00D821D6" w:rsidRPr="009E572F" w:rsidRDefault="00D821D6" w:rsidP="00D821D6">
            <w:pPr>
              <w:tabs>
                <w:tab w:val="num" w:pos="567"/>
              </w:tabs>
              <w:spacing w:before="120" w:after="120"/>
              <w:rPr>
                <w:rFonts w:cs="Times New Roman"/>
                <w:szCs w:val="20"/>
              </w:rPr>
            </w:pPr>
            <w:r>
              <w:rPr>
                <w:rFonts w:cs="Times New Roman"/>
                <w:szCs w:val="20"/>
              </w:rPr>
              <w:t xml:space="preserve">Information </w:t>
            </w:r>
          </w:p>
        </w:tc>
      </w:tr>
    </w:tbl>
    <w:p w14:paraId="0B04669B" w14:textId="77777777" w:rsidR="002F45F7" w:rsidRDefault="002F45F7" w:rsidP="009E572F">
      <w:pPr>
        <w:tabs>
          <w:tab w:val="num" w:pos="567"/>
        </w:tabs>
        <w:spacing w:after="120"/>
        <w:rPr>
          <w:rFonts w:cs="Times New Roman"/>
          <w:szCs w:val="20"/>
        </w:rPr>
        <w:sectPr w:rsidR="002F45F7" w:rsidSect="002F45F7">
          <w:footerReference w:type="first" r:id="rId10"/>
          <w:pgSz w:w="11906" w:h="16838" w:code="9"/>
          <w:pgMar w:top="2977" w:right="1134" w:bottom="244" w:left="1276" w:header="709" w:footer="709" w:gutter="0"/>
          <w:cols w:space="708"/>
          <w:titlePg/>
          <w:docGrid w:linePitch="360"/>
        </w:sectPr>
      </w:pPr>
    </w:p>
    <w:p w14:paraId="42E0F4AB" w14:textId="77777777" w:rsidR="009E572F" w:rsidRDefault="009E572F" w:rsidP="009E572F">
      <w:pPr>
        <w:tabs>
          <w:tab w:val="num" w:pos="567"/>
        </w:tabs>
        <w:spacing w:after="120"/>
        <w:rPr>
          <w:rFonts w:cs="Times New Roman"/>
          <w:szCs w:val="20"/>
        </w:rPr>
      </w:pPr>
    </w:p>
    <w:p w14:paraId="4B170BFA" w14:textId="77777777" w:rsidR="00C0492F" w:rsidRPr="009C4F98" w:rsidRDefault="00C0492F" w:rsidP="00C0492F">
      <w:pPr>
        <w:pStyle w:val="Heading1"/>
      </w:pPr>
      <w:r w:rsidRPr="00C0492F">
        <w:t>Recommendations</w:t>
      </w:r>
    </w:p>
    <w:p w14:paraId="4E335714" w14:textId="14EC2A43" w:rsidR="00370E76" w:rsidRDefault="005C77A0" w:rsidP="00A5277B">
      <w:pPr>
        <w:pStyle w:val="NumbList3"/>
        <w:numPr>
          <w:ilvl w:val="0"/>
          <w:numId w:val="0"/>
        </w:numPr>
        <w:spacing w:after="240"/>
        <w:ind w:left="360" w:hanging="360"/>
      </w:pPr>
      <w:r>
        <w:t xml:space="preserve">That the </w:t>
      </w:r>
      <w:r w:rsidRPr="005C77A0">
        <w:t>Performance and Resource Board members note the contents of th</w:t>
      </w:r>
      <w:r w:rsidR="003868AB">
        <w:t>is</w:t>
      </w:r>
      <w:r w:rsidRPr="005C77A0">
        <w:t xml:space="preserve"> report</w:t>
      </w:r>
      <w:r>
        <w:t>.</w:t>
      </w:r>
    </w:p>
    <w:p w14:paraId="22A06B44" w14:textId="77777777" w:rsidR="00D821D6" w:rsidRDefault="00D821D6" w:rsidP="00A5277B">
      <w:pPr>
        <w:pStyle w:val="NumbList3"/>
        <w:numPr>
          <w:ilvl w:val="0"/>
          <w:numId w:val="0"/>
        </w:numPr>
        <w:spacing w:after="240"/>
        <w:ind w:left="360" w:hanging="360"/>
        <w:rPr>
          <w:b/>
        </w:rPr>
      </w:pPr>
      <w:r>
        <w:rPr>
          <w:b/>
        </w:rPr>
        <w:t>BACKGROUND</w:t>
      </w:r>
    </w:p>
    <w:p w14:paraId="7F3FD0BD" w14:textId="1B2B108E" w:rsidR="00BB4806" w:rsidRDefault="00BB4806" w:rsidP="003868AB">
      <w:pPr>
        <w:pStyle w:val="NumbList3"/>
        <w:numPr>
          <w:ilvl w:val="0"/>
          <w:numId w:val="0"/>
        </w:numPr>
        <w:spacing w:after="240"/>
      </w:pPr>
      <w:r w:rsidRPr="00BB4806">
        <w:t>Essex County Fire and Rescue Service will be inspected by Her Majesty’s Inspectorate of Constabulary and Fire and Rescues Services (HMICFRS) in Tranche 3 (Spring 2019) of planned Inspections</w:t>
      </w:r>
      <w:r>
        <w:t xml:space="preserve">. </w:t>
      </w:r>
      <w:r w:rsidR="00421C42">
        <w:t xml:space="preserve">To start the Inspection process all Fire and Rescue Services were requested to complete a data submission by Tuesday 1 May 2018. The data collection template requested data from various functions across the FRS. HMICFRS will use the data provided to bench mark fire and rescue services and also to understand each fire and rescue service in more detail. The full </w:t>
      </w:r>
      <w:r w:rsidR="00CD2C1F">
        <w:t xml:space="preserve">HMICFRS </w:t>
      </w:r>
      <w:r w:rsidR="00421C42">
        <w:t>data submission can be seen at Appendix 1</w:t>
      </w:r>
      <w:r w:rsidR="00CD2C1F">
        <w:t xml:space="preserve"> and the HMICFRS Efficiency Data CIPFA data return at Appendix 2</w:t>
      </w:r>
      <w:bookmarkStart w:id="0" w:name="_GoBack"/>
      <w:bookmarkEnd w:id="0"/>
      <w:r w:rsidR="00421C42">
        <w:t>.</w:t>
      </w:r>
    </w:p>
    <w:p w14:paraId="5F634BB1" w14:textId="5CAC5B0B" w:rsidR="00421C42" w:rsidRDefault="00421C42" w:rsidP="003868AB">
      <w:pPr>
        <w:pStyle w:val="NumbList3"/>
        <w:numPr>
          <w:ilvl w:val="0"/>
          <w:numId w:val="0"/>
        </w:numPr>
        <w:spacing w:after="240"/>
      </w:pPr>
      <w:r>
        <w:t xml:space="preserve">This paper sets out a summary of the results of the data submission exercise and also details what steps are now being taken by the Service to close any gaps we may have in data collection ahead of the next data request by HMICFRS being received in </w:t>
      </w:r>
      <w:r w:rsidR="009D43D4">
        <w:t>June/</w:t>
      </w:r>
      <w:r>
        <w:t>July 2018.</w:t>
      </w:r>
    </w:p>
    <w:p w14:paraId="4FDA0EA0" w14:textId="27D8195D" w:rsidR="00421C42" w:rsidRDefault="00421C42" w:rsidP="003868AB">
      <w:pPr>
        <w:pStyle w:val="NumbList3"/>
        <w:numPr>
          <w:ilvl w:val="0"/>
          <w:numId w:val="0"/>
        </w:numPr>
        <w:spacing w:after="240"/>
        <w:rPr>
          <w:b/>
        </w:rPr>
      </w:pPr>
      <w:r>
        <w:rPr>
          <w:b/>
        </w:rPr>
        <w:t>HMICFRS DATA RETURN</w:t>
      </w:r>
    </w:p>
    <w:p w14:paraId="3503C54F" w14:textId="5B2D8D56" w:rsidR="00421C42" w:rsidRDefault="00911195" w:rsidP="003868AB">
      <w:pPr>
        <w:pStyle w:val="NumbList3"/>
        <w:numPr>
          <w:ilvl w:val="0"/>
          <w:numId w:val="0"/>
        </w:numPr>
        <w:spacing w:after="240"/>
      </w:pPr>
      <w:r w:rsidRPr="00911195">
        <w:t>ECFRS submitted the data return on 1 May 2018</w:t>
      </w:r>
      <w:r>
        <w:t>. Following various quality checks conducted by the</w:t>
      </w:r>
      <w:r w:rsidR="00F7316E">
        <w:t xml:space="preserve"> Performance and Data Team and q</w:t>
      </w:r>
      <w:r>
        <w:t>uality checks by the Ser</w:t>
      </w:r>
      <w:r w:rsidR="00293400">
        <w:t>v</w:t>
      </w:r>
      <w:r>
        <w:t>ice Leadership Team we were able to achieve an overall completion of 91%.</w:t>
      </w:r>
      <w:r w:rsidR="00F7316E">
        <w:t xml:space="preserve"> </w:t>
      </w:r>
      <w:r w:rsidR="00BA347B">
        <w:t>A total of 102 staff hours were used to complete the return</w:t>
      </w:r>
      <w:r w:rsidR="009D43D4">
        <w:t xml:space="preserve"> (this excludes staff hours used to deal with subsequent queries)</w:t>
      </w:r>
      <w:r w:rsidR="00BA347B">
        <w:t xml:space="preserve">. </w:t>
      </w:r>
      <w:r w:rsidR="00F7316E">
        <w:t>A breakdown on percentage completion for each section is provided in table 1.</w:t>
      </w:r>
    </w:p>
    <w:p w14:paraId="61BB4FB8" w14:textId="3BC6CF7A" w:rsidR="00911195" w:rsidRDefault="00911195" w:rsidP="003868AB">
      <w:pPr>
        <w:pStyle w:val="NumbList3"/>
        <w:numPr>
          <w:ilvl w:val="0"/>
          <w:numId w:val="0"/>
        </w:numPr>
        <w:spacing w:after="240"/>
      </w:pPr>
    </w:p>
    <w:p w14:paraId="55124FC3" w14:textId="77777777" w:rsidR="00911195" w:rsidRDefault="00911195" w:rsidP="003868AB">
      <w:pPr>
        <w:pStyle w:val="NumbList3"/>
        <w:numPr>
          <w:ilvl w:val="0"/>
          <w:numId w:val="0"/>
        </w:numPr>
        <w:spacing w:after="240"/>
      </w:pPr>
    </w:p>
    <w:p w14:paraId="6A9412C8" w14:textId="45B91F87" w:rsidR="00F7316E" w:rsidRPr="00F7316E" w:rsidRDefault="00F7316E" w:rsidP="003868AB">
      <w:pPr>
        <w:pStyle w:val="NumbList3"/>
        <w:numPr>
          <w:ilvl w:val="0"/>
          <w:numId w:val="0"/>
        </w:numPr>
        <w:spacing w:after="240"/>
        <w:rPr>
          <w:u w:val="single"/>
        </w:rPr>
      </w:pPr>
      <w:r w:rsidRPr="00F7316E">
        <w:rPr>
          <w:u w:val="single"/>
        </w:rPr>
        <w:t>Table 1</w:t>
      </w:r>
    </w:p>
    <w:tbl>
      <w:tblPr>
        <w:tblW w:w="10300" w:type="dxa"/>
        <w:tblLook w:val="04A0" w:firstRow="1" w:lastRow="0" w:firstColumn="1" w:lastColumn="0" w:noHBand="0" w:noVBand="1"/>
      </w:tblPr>
      <w:tblGrid>
        <w:gridCol w:w="2460"/>
        <w:gridCol w:w="1960"/>
        <w:gridCol w:w="1960"/>
        <w:gridCol w:w="1960"/>
        <w:gridCol w:w="1960"/>
      </w:tblGrid>
      <w:tr w:rsidR="00911195" w:rsidRPr="00911195" w14:paraId="4F19475B" w14:textId="77777777" w:rsidTr="00911195">
        <w:trPr>
          <w:trHeight w:val="402"/>
        </w:trPr>
        <w:tc>
          <w:tcPr>
            <w:tcW w:w="246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46844CA5" w14:textId="77777777" w:rsidR="00911195" w:rsidRPr="00911195" w:rsidRDefault="00911195" w:rsidP="00911195">
            <w:pPr>
              <w:jc w:val="center"/>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Section</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5C7D3792" w14:textId="77777777" w:rsidR="00911195" w:rsidRPr="00911195" w:rsidRDefault="00911195" w:rsidP="00911195">
            <w:pPr>
              <w:jc w:val="right"/>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Questions</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4AC9CFE1" w14:textId="77777777" w:rsidR="00911195" w:rsidRPr="00911195" w:rsidRDefault="00911195" w:rsidP="00911195">
            <w:pPr>
              <w:jc w:val="right"/>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Completed</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3B38BD89" w14:textId="77777777" w:rsidR="00911195" w:rsidRPr="00911195" w:rsidRDefault="00911195" w:rsidP="00911195">
            <w:pPr>
              <w:jc w:val="right"/>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Not Completed</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0ACBFF99" w14:textId="77777777" w:rsidR="00911195" w:rsidRPr="00911195" w:rsidRDefault="00911195" w:rsidP="00911195">
            <w:pPr>
              <w:jc w:val="right"/>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 Completion</w:t>
            </w:r>
          </w:p>
        </w:tc>
      </w:tr>
      <w:tr w:rsidR="00911195" w:rsidRPr="00911195" w14:paraId="63F5C473" w14:textId="77777777" w:rsidTr="00911195">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33F6F"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w:t>
            </w:r>
            <w:r w:rsidRPr="00911195">
              <w:rPr>
                <w:rFonts w:ascii="Times New Roman" w:hAnsi="Times New Roman" w:cs="Times New Roman"/>
                <w:color w:val="000000"/>
                <w:sz w:val="14"/>
                <w:szCs w:val="14"/>
                <w:lang w:eastAsia="en-GB"/>
              </w:rPr>
              <w:t xml:space="preserve">       </w:t>
            </w:r>
            <w:r w:rsidRPr="00911195">
              <w:rPr>
                <w:rFonts w:ascii="Calibri" w:hAnsi="Calibri" w:cs="Times New Roman"/>
                <w:color w:val="000000"/>
                <w:sz w:val="22"/>
                <w:szCs w:val="22"/>
                <w:lang w:eastAsia="en-GB"/>
              </w:rPr>
              <w:t>Effectiveness</w:t>
            </w:r>
          </w:p>
        </w:tc>
        <w:tc>
          <w:tcPr>
            <w:tcW w:w="1960" w:type="dxa"/>
            <w:tcBorders>
              <w:top w:val="nil"/>
              <w:left w:val="nil"/>
              <w:bottom w:val="single" w:sz="4" w:space="0" w:color="auto"/>
              <w:right w:val="single" w:sz="4" w:space="0" w:color="auto"/>
            </w:tcBorders>
            <w:shd w:val="clear" w:color="auto" w:fill="auto"/>
            <w:vAlign w:val="center"/>
            <w:hideMark/>
          </w:tcPr>
          <w:p w14:paraId="1E3542D8"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16</w:t>
            </w:r>
          </w:p>
        </w:tc>
        <w:tc>
          <w:tcPr>
            <w:tcW w:w="1960" w:type="dxa"/>
            <w:tcBorders>
              <w:top w:val="nil"/>
              <w:left w:val="nil"/>
              <w:bottom w:val="single" w:sz="4" w:space="0" w:color="auto"/>
              <w:right w:val="single" w:sz="4" w:space="0" w:color="auto"/>
            </w:tcBorders>
            <w:shd w:val="clear" w:color="auto" w:fill="auto"/>
            <w:vAlign w:val="center"/>
            <w:hideMark/>
          </w:tcPr>
          <w:p w14:paraId="7C5210D0"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16</w:t>
            </w:r>
          </w:p>
        </w:tc>
        <w:tc>
          <w:tcPr>
            <w:tcW w:w="1960" w:type="dxa"/>
            <w:tcBorders>
              <w:top w:val="nil"/>
              <w:left w:val="nil"/>
              <w:bottom w:val="single" w:sz="4" w:space="0" w:color="auto"/>
              <w:right w:val="single" w:sz="4" w:space="0" w:color="auto"/>
            </w:tcBorders>
            <w:shd w:val="clear" w:color="auto" w:fill="auto"/>
            <w:noWrap/>
            <w:vAlign w:val="bottom"/>
            <w:hideMark/>
          </w:tcPr>
          <w:p w14:paraId="735BEC2D"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0</w:t>
            </w:r>
          </w:p>
        </w:tc>
        <w:tc>
          <w:tcPr>
            <w:tcW w:w="1960" w:type="dxa"/>
            <w:tcBorders>
              <w:top w:val="nil"/>
              <w:left w:val="nil"/>
              <w:bottom w:val="single" w:sz="4" w:space="0" w:color="auto"/>
              <w:right w:val="single" w:sz="4" w:space="0" w:color="auto"/>
            </w:tcBorders>
            <w:shd w:val="clear" w:color="auto" w:fill="auto"/>
            <w:noWrap/>
            <w:vAlign w:val="bottom"/>
            <w:hideMark/>
          </w:tcPr>
          <w:p w14:paraId="28807ADA"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100%</w:t>
            </w:r>
          </w:p>
        </w:tc>
      </w:tr>
      <w:tr w:rsidR="00911195" w:rsidRPr="00911195" w14:paraId="551F31F8" w14:textId="77777777" w:rsidTr="00911195">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E6603"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2.</w:t>
            </w:r>
            <w:r w:rsidRPr="00911195">
              <w:rPr>
                <w:rFonts w:ascii="Times New Roman" w:hAnsi="Times New Roman" w:cs="Times New Roman"/>
                <w:color w:val="000000"/>
                <w:sz w:val="14"/>
                <w:szCs w:val="14"/>
                <w:lang w:eastAsia="en-GB"/>
              </w:rPr>
              <w:t xml:space="preserve">       </w:t>
            </w:r>
            <w:r w:rsidRPr="00911195">
              <w:rPr>
                <w:rFonts w:ascii="Calibri" w:hAnsi="Calibri" w:cs="Times New Roman"/>
                <w:color w:val="000000"/>
                <w:sz w:val="22"/>
                <w:szCs w:val="22"/>
                <w:lang w:eastAsia="en-GB"/>
              </w:rPr>
              <w:t>Efficiency</w:t>
            </w:r>
          </w:p>
        </w:tc>
        <w:tc>
          <w:tcPr>
            <w:tcW w:w="1960" w:type="dxa"/>
            <w:tcBorders>
              <w:top w:val="nil"/>
              <w:left w:val="nil"/>
              <w:bottom w:val="single" w:sz="4" w:space="0" w:color="auto"/>
              <w:right w:val="single" w:sz="4" w:space="0" w:color="auto"/>
            </w:tcBorders>
            <w:shd w:val="clear" w:color="auto" w:fill="auto"/>
            <w:vAlign w:val="center"/>
            <w:hideMark/>
          </w:tcPr>
          <w:p w14:paraId="1A1C730F"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18</w:t>
            </w:r>
          </w:p>
        </w:tc>
        <w:tc>
          <w:tcPr>
            <w:tcW w:w="1960" w:type="dxa"/>
            <w:tcBorders>
              <w:top w:val="nil"/>
              <w:left w:val="nil"/>
              <w:bottom w:val="single" w:sz="4" w:space="0" w:color="auto"/>
              <w:right w:val="single" w:sz="4" w:space="0" w:color="auto"/>
            </w:tcBorders>
            <w:shd w:val="clear" w:color="auto" w:fill="auto"/>
            <w:vAlign w:val="center"/>
            <w:hideMark/>
          </w:tcPr>
          <w:p w14:paraId="5076C47D"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18</w:t>
            </w:r>
          </w:p>
        </w:tc>
        <w:tc>
          <w:tcPr>
            <w:tcW w:w="1960" w:type="dxa"/>
            <w:tcBorders>
              <w:top w:val="nil"/>
              <w:left w:val="nil"/>
              <w:bottom w:val="single" w:sz="4" w:space="0" w:color="auto"/>
              <w:right w:val="single" w:sz="4" w:space="0" w:color="auto"/>
            </w:tcBorders>
            <w:shd w:val="clear" w:color="auto" w:fill="auto"/>
            <w:noWrap/>
            <w:vAlign w:val="bottom"/>
            <w:hideMark/>
          </w:tcPr>
          <w:p w14:paraId="775CD888"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0</w:t>
            </w:r>
          </w:p>
        </w:tc>
        <w:tc>
          <w:tcPr>
            <w:tcW w:w="1960" w:type="dxa"/>
            <w:tcBorders>
              <w:top w:val="nil"/>
              <w:left w:val="nil"/>
              <w:bottom w:val="single" w:sz="4" w:space="0" w:color="auto"/>
              <w:right w:val="single" w:sz="4" w:space="0" w:color="auto"/>
            </w:tcBorders>
            <w:shd w:val="clear" w:color="auto" w:fill="auto"/>
            <w:noWrap/>
            <w:vAlign w:val="bottom"/>
            <w:hideMark/>
          </w:tcPr>
          <w:p w14:paraId="3FEBD38A"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100%</w:t>
            </w:r>
          </w:p>
        </w:tc>
      </w:tr>
      <w:tr w:rsidR="00911195" w:rsidRPr="00911195" w14:paraId="60A3F4BD" w14:textId="77777777" w:rsidTr="00911195">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CD2F5"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3.</w:t>
            </w:r>
            <w:r w:rsidRPr="00911195">
              <w:rPr>
                <w:rFonts w:ascii="Times New Roman" w:hAnsi="Times New Roman" w:cs="Times New Roman"/>
                <w:color w:val="000000"/>
                <w:sz w:val="14"/>
                <w:szCs w:val="14"/>
                <w:lang w:eastAsia="en-GB"/>
              </w:rPr>
              <w:t xml:space="preserve">       </w:t>
            </w:r>
            <w:r w:rsidRPr="00911195">
              <w:rPr>
                <w:rFonts w:ascii="Calibri" w:hAnsi="Calibri" w:cs="Times New Roman"/>
                <w:color w:val="000000"/>
                <w:sz w:val="22"/>
                <w:szCs w:val="22"/>
                <w:lang w:eastAsia="en-GB"/>
              </w:rPr>
              <w:t>People</w:t>
            </w:r>
          </w:p>
        </w:tc>
        <w:tc>
          <w:tcPr>
            <w:tcW w:w="1960" w:type="dxa"/>
            <w:tcBorders>
              <w:top w:val="nil"/>
              <w:left w:val="nil"/>
              <w:bottom w:val="single" w:sz="4" w:space="0" w:color="auto"/>
              <w:right w:val="single" w:sz="4" w:space="0" w:color="auto"/>
            </w:tcBorders>
            <w:shd w:val="clear" w:color="auto" w:fill="auto"/>
            <w:vAlign w:val="center"/>
            <w:hideMark/>
          </w:tcPr>
          <w:p w14:paraId="54C5CF01"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19</w:t>
            </w:r>
          </w:p>
        </w:tc>
        <w:tc>
          <w:tcPr>
            <w:tcW w:w="1960" w:type="dxa"/>
            <w:tcBorders>
              <w:top w:val="nil"/>
              <w:left w:val="nil"/>
              <w:bottom w:val="single" w:sz="4" w:space="0" w:color="auto"/>
              <w:right w:val="single" w:sz="4" w:space="0" w:color="auto"/>
            </w:tcBorders>
            <w:shd w:val="clear" w:color="auto" w:fill="auto"/>
            <w:vAlign w:val="center"/>
            <w:hideMark/>
          </w:tcPr>
          <w:p w14:paraId="43A33693"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15</w:t>
            </w:r>
          </w:p>
        </w:tc>
        <w:tc>
          <w:tcPr>
            <w:tcW w:w="1960" w:type="dxa"/>
            <w:tcBorders>
              <w:top w:val="nil"/>
              <w:left w:val="nil"/>
              <w:bottom w:val="single" w:sz="4" w:space="0" w:color="auto"/>
              <w:right w:val="single" w:sz="4" w:space="0" w:color="auto"/>
            </w:tcBorders>
            <w:shd w:val="clear" w:color="auto" w:fill="auto"/>
            <w:noWrap/>
            <w:vAlign w:val="bottom"/>
            <w:hideMark/>
          </w:tcPr>
          <w:p w14:paraId="67717DBE"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4</w:t>
            </w:r>
          </w:p>
        </w:tc>
        <w:tc>
          <w:tcPr>
            <w:tcW w:w="1960" w:type="dxa"/>
            <w:tcBorders>
              <w:top w:val="nil"/>
              <w:left w:val="nil"/>
              <w:bottom w:val="single" w:sz="4" w:space="0" w:color="auto"/>
              <w:right w:val="single" w:sz="4" w:space="0" w:color="auto"/>
            </w:tcBorders>
            <w:shd w:val="clear" w:color="auto" w:fill="auto"/>
            <w:noWrap/>
            <w:vAlign w:val="bottom"/>
            <w:hideMark/>
          </w:tcPr>
          <w:p w14:paraId="07F1C1C9"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79%</w:t>
            </w:r>
          </w:p>
        </w:tc>
      </w:tr>
      <w:tr w:rsidR="00911195" w:rsidRPr="00911195" w14:paraId="17142676" w14:textId="77777777" w:rsidTr="00911195">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0E3C2"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4.</w:t>
            </w:r>
            <w:r w:rsidRPr="00911195">
              <w:rPr>
                <w:rFonts w:ascii="Times New Roman" w:hAnsi="Times New Roman" w:cs="Times New Roman"/>
                <w:color w:val="000000"/>
                <w:sz w:val="14"/>
                <w:szCs w:val="14"/>
                <w:lang w:eastAsia="en-GB"/>
              </w:rPr>
              <w:t xml:space="preserve">       </w:t>
            </w:r>
            <w:r w:rsidRPr="00911195">
              <w:rPr>
                <w:rFonts w:ascii="Calibri" w:hAnsi="Calibri" w:cs="Times New Roman"/>
                <w:color w:val="000000"/>
                <w:sz w:val="22"/>
                <w:szCs w:val="22"/>
                <w:lang w:eastAsia="en-GB"/>
              </w:rPr>
              <w:t>People Cont.</w:t>
            </w:r>
          </w:p>
        </w:tc>
        <w:tc>
          <w:tcPr>
            <w:tcW w:w="1960" w:type="dxa"/>
            <w:tcBorders>
              <w:top w:val="nil"/>
              <w:left w:val="nil"/>
              <w:bottom w:val="single" w:sz="4" w:space="0" w:color="auto"/>
              <w:right w:val="single" w:sz="4" w:space="0" w:color="auto"/>
            </w:tcBorders>
            <w:shd w:val="clear" w:color="auto" w:fill="auto"/>
            <w:noWrap/>
            <w:vAlign w:val="bottom"/>
            <w:hideMark/>
          </w:tcPr>
          <w:p w14:paraId="105E4EF0"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2</w:t>
            </w:r>
          </w:p>
        </w:tc>
        <w:tc>
          <w:tcPr>
            <w:tcW w:w="1960" w:type="dxa"/>
            <w:tcBorders>
              <w:top w:val="nil"/>
              <w:left w:val="nil"/>
              <w:bottom w:val="single" w:sz="4" w:space="0" w:color="auto"/>
              <w:right w:val="single" w:sz="4" w:space="0" w:color="auto"/>
            </w:tcBorders>
            <w:shd w:val="clear" w:color="auto" w:fill="auto"/>
            <w:noWrap/>
            <w:vAlign w:val="bottom"/>
            <w:hideMark/>
          </w:tcPr>
          <w:p w14:paraId="0D070F47"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w:t>
            </w:r>
          </w:p>
        </w:tc>
        <w:tc>
          <w:tcPr>
            <w:tcW w:w="1960" w:type="dxa"/>
            <w:tcBorders>
              <w:top w:val="nil"/>
              <w:left w:val="nil"/>
              <w:bottom w:val="single" w:sz="4" w:space="0" w:color="auto"/>
              <w:right w:val="single" w:sz="4" w:space="0" w:color="auto"/>
            </w:tcBorders>
            <w:shd w:val="clear" w:color="auto" w:fill="auto"/>
            <w:noWrap/>
            <w:vAlign w:val="bottom"/>
            <w:hideMark/>
          </w:tcPr>
          <w:p w14:paraId="62E1D236"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1</w:t>
            </w:r>
          </w:p>
        </w:tc>
        <w:tc>
          <w:tcPr>
            <w:tcW w:w="1960" w:type="dxa"/>
            <w:tcBorders>
              <w:top w:val="nil"/>
              <w:left w:val="nil"/>
              <w:bottom w:val="single" w:sz="4" w:space="0" w:color="auto"/>
              <w:right w:val="single" w:sz="4" w:space="0" w:color="auto"/>
            </w:tcBorders>
            <w:shd w:val="clear" w:color="auto" w:fill="auto"/>
            <w:noWrap/>
            <w:vAlign w:val="bottom"/>
            <w:hideMark/>
          </w:tcPr>
          <w:p w14:paraId="0C4A3D08" w14:textId="77777777" w:rsidR="00911195" w:rsidRPr="00911195" w:rsidRDefault="00911195" w:rsidP="00911195">
            <w:pPr>
              <w:jc w:val="right"/>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50%</w:t>
            </w:r>
          </w:p>
        </w:tc>
      </w:tr>
      <w:tr w:rsidR="00911195" w:rsidRPr="00911195" w14:paraId="6775A897" w14:textId="77777777" w:rsidTr="00911195">
        <w:trPr>
          <w:trHeight w:val="360"/>
        </w:trPr>
        <w:tc>
          <w:tcPr>
            <w:tcW w:w="24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144C70" w14:textId="77777777" w:rsidR="00911195" w:rsidRPr="00911195" w:rsidRDefault="00911195" w:rsidP="00911195">
            <w:pPr>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TOTAL</w:t>
            </w:r>
          </w:p>
        </w:tc>
        <w:tc>
          <w:tcPr>
            <w:tcW w:w="1960" w:type="dxa"/>
            <w:tcBorders>
              <w:top w:val="nil"/>
              <w:left w:val="nil"/>
              <w:bottom w:val="single" w:sz="4" w:space="0" w:color="auto"/>
              <w:right w:val="single" w:sz="4" w:space="0" w:color="auto"/>
            </w:tcBorders>
            <w:shd w:val="clear" w:color="000000" w:fill="F2F2F2"/>
            <w:noWrap/>
            <w:vAlign w:val="bottom"/>
            <w:hideMark/>
          </w:tcPr>
          <w:p w14:paraId="54C56124" w14:textId="77777777" w:rsidR="00911195" w:rsidRPr="00911195" w:rsidRDefault="00911195" w:rsidP="00911195">
            <w:pPr>
              <w:jc w:val="right"/>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55</w:t>
            </w:r>
          </w:p>
        </w:tc>
        <w:tc>
          <w:tcPr>
            <w:tcW w:w="1960" w:type="dxa"/>
            <w:tcBorders>
              <w:top w:val="nil"/>
              <w:left w:val="nil"/>
              <w:bottom w:val="single" w:sz="4" w:space="0" w:color="auto"/>
              <w:right w:val="single" w:sz="4" w:space="0" w:color="auto"/>
            </w:tcBorders>
            <w:shd w:val="clear" w:color="000000" w:fill="F2F2F2"/>
            <w:noWrap/>
            <w:vAlign w:val="bottom"/>
            <w:hideMark/>
          </w:tcPr>
          <w:p w14:paraId="332C970B" w14:textId="77777777" w:rsidR="00911195" w:rsidRPr="00911195" w:rsidRDefault="00911195" w:rsidP="00911195">
            <w:pPr>
              <w:jc w:val="right"/>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50</w:t>
            </w:r>
          </w:p>
        </w:tc>
        <w:tc>
          <w:tcPr>
            <w:tcW w:w="1960" w:type="dxa"/>
            <w:tcBorders>
              <w:top w:val="nil"/>
              <w:left w:val="nil"/>
              <w:bottom w:val="single" w:sz="4" w:space="0" w:color="auto"/>
              <w:right w:val="single" w:sz="4" w:space="0" w:color="auto"/>
            </w:tcBorders>
            <w:shd w:val="clear" w:color="000000" w:fill="F2F2F2"/>
            <w:noWrap/>
            <w:vAlign w:val="bottom"/>
            <w:hideMark/>
          </w:tcPr>
          <w:p w14:paraId="50AB493A" w14:textId="77777777" w:rsidR="00911195" w:rsidRPr="00911195" w:rsidRDefault="00911195" w:rsidP="00911195">
            <w:pPr>
              <w:jc w:val="right"/>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5</w:t>
            </w:r>
          </w:p>
        </w:tc>
        <w:tc>
          <w:tcPr>
            <w:tcW w:w="1960" w:type="dxa"/>
            <w:tcBorders>
              <w:top w:val="nil"/>
              <w:left w:val="nil"/>
              <w:bottom w:val="single" w:sz="4" w:space="0" w:color="auto"/>
              <w:right w:val="single" w:sz="4" w:space="0" w:color="auto"/>
            </w:tcBorders>
            <w:shd w:val="clear" w:color="000000" w:fill="F2F2F2"/>
            <w:noWrap/>
            <w:vAlign w:val="bottom"/>
            <w:hideMark/>
          </w:tcPr>
          <w:p w14:paraId="562513CE" w14:textId="77777777" w:rsidR="00911195" w:rsidRPr="00911195" w:rsidRDefault="00911195" w:rsidP="00911195">
            <w:pPr>
              <w:jc w:val="right"/>
              <w:rPr>
                <w:rFonts w:ascii="Calibri" w:hAnsi="Calibri" w:cs="Times New Roman"/>
                <w:b/>
                <w:bCs/>
                <w:color w:val="FF0000"/>
                <w:sz w:val="22"/>
                <w:szCs w:val="22"/>
                <w:lang w:eastAsia="en-GB"/>
              </w:rPr>
            </w:pPr>
            <w:r w:rsidRPr="00911195">
              <w:rPr>
                <w:rFonts w:ascii="Calibri" w:hAnsi="Calibri" w:cs="Times New Roman"/>
                <w:b/>
                <w:bCs/>
                <w:color w:val="FF0000"/>
                <w:sz w:val="22"/>
                <w:szCs w:val="22"/>
                <w:lang w:eastAsia="en-GB"/>
              </w:rPr>
              <w:t>91%</w:t>
            </w:r>
          </w:p>
        </w:tc>
      </w:tr>
    </w:tbl>
    <w:p w14:paraId="19E97AF4" w14:textId="1482FAF2" w:rsidR="00911195" w:rsidRDefault="00911195" w:rsidP="003868AB">
      <w:pPr>
        <w:pStyle w:val="NumbList3"/>
        <w:numPr>
          <w:ilvl w:val="0"/>
          <w:numId w:val="0"/>
        </w:numPr>
        <w:spacing w:after="240"/>
      </w:pPr>
    </w:p>
    <w:p w14:paraId="07C213F3" w14:textId="7D93FBFF" w:rsidR="00911195" w:rsidRDefault="00911195" w:rsidP="003868AB">
      <w:pPr>
        <w:pStyle w:val="NumbList3"/>
        <w:numPr>
          <w:ilvl w:val="0"/>
          <w:numId w:val="0"/>
        </w:numPr>
        <w:spacing w:after="240"/>
      </w:pPr>
      <w:r>
        <w:t>There were a number of areas within the People section of the template that we were unable to submitted a return for the following reasons:-</w:t>
      </w:r>
    </w:p>
    <w:tbl>
      <w:tblPr>
        <w:tblW w:w="10080" w:type="dxa"/>
        <w:tblInd w:w="-5" w:type="dxa"/>
        <w:tblCellMar>
          <w:left w:w="115" w:type="dxa"/>
          <w:right w:w="115" w:type="dxa"/>
        </w:tblCellMar>
        <w:tblLook w:val="04A0" w:firstRow="1" w:lastRow="0" w:firstColumn="1" w:lastColumn="0" w:noHBand="0" w:noVBand="1"/>
      </w:tblPr>
      <w:tblGrid>
        <w:gridCol w:w="731"/>
        <w:gridCol w:w="4309"/>
        <w:gridCol w:w="5040"/>
      </w:tblGrid>
      <w:tr w:rsidR="00435DEA" w:rsidRPr="00911195" w14:paraId="299F9862" w14:textId="77777777" w:rsidTr="00435DEA">
        <w:trPr>
          <w:trHeight w:val="300"/>
        </w:trPr>
        <w:tc>
          <w:tcPr>
            <w:tcW w:w="73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9D8CE0E" w14:textId="77777777" w:rsidR="00911195" w:rsidRPr="00911195" w:rsidRDefault="00911195" w:rsidP="00911195">
            <w:pPr>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Num.</w:t>
            </w:r>
          </w:p>
        </w:tc>
        <w:tc>
          <w:tcPr>
            <w:tcW w:w="4309" w:type="dxa"/>
            <w:tcBorders>
              <w:top w:val="single" w:sz="4" w:space="0" w:color="auto"/>
              <w:left w:val="nil"/>
              <w:bottom w:val="single" w:sz="4" w:space="0" w:color="auto"/>
              <w:right w:val="nil"/>
            </w:tcBorders>
            <w:shd w:val="clear" w:color="000000" w:fill="D9D9D9"/>
            <w:noWrap/>
            <w:vAlign w:val="bottom"/>
            <w:hideMark/>
          </w:tcPr>
          <w:p w14:paraId="7D65B6DD" w14:textId="77777777" w:rsidR="00911195" w:rsidRPr="00911195" w:rsidRDefault="00911195" w:rsidP="00911195">
            <w:pPr>
              <w:jc w:val="center"/>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Question</w:t>
            </w:r>
          </w:p>
        </w:tc>
        <w:tc>
          <w:tcPr>
            <w:tcW w:w="50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724264" w14:textId="77777777" w:rsidR="00911195" w:rsidRDefault="00911195" w:rsidP="00911195">
            <w:pPr>
              <w:jc w:val="center"/>
              <w:rPr>
                <w:rFonts w:ascii="Calibri" w:hAnsi="Calibri" w:cs="Times New Roman"/>
                <w:b/>
                <w:bCs/>
                <w:color w:val="000000"/>
                <w:sz w:val="22"/>
                <w:szCs w:val="22"/>
                <w:lang w:eastAsia="en-GB"/>
              </w:rPr>
            </w:pPr>
            <w:r w:rsidRPr="00911195">
              <w:rPr>
                <w:rFonts w:ascii="Calibri" w:hAnsi="Calibri" w:cs="Times New Roman"/>
                <w:b/>
                <w:bCs/>
                <w:color w:val="000000"/>
                <w:sz w:val="22"/>
                <w:szCs w:val="22"/>
                <w:lang w:eastAsia="en-GB"/>
              </w:rPr>
              <w:t>Reason</w:t>
            </w:r>
          </w:p>
          <w:p w14:paraId="42253CF0" w14:textId="7A492DE2" w:rsidR="00435DEA" w:rsidRPr="00911195" w:rsidRDefault="00435DEA" w:rsidP="00911195">
            <w:pPr>
              <w:jc w:val="center"/>
              <w:rPr>
                <w:rFonts w:ascii="Calibri" w:hAnsi="Calibri" w:cs="Times New Roman"/>
                <w:b/>
                <w:bCs/>
                <w:color w:val="000000"/>
                <w:sz w:val="22"/>
                <w:szCs w:val="22"/>
                <w:lang w:eastAsia="en-GB"/>
              </w:rPr>
            </w:pPr>
          </w:p>
        </w:tc>
      </w:tr>
      <w:tr w:rsidR="00911195" w:rsidRPr="00911195" w14:paraId="60C50913" w14:textId="77777777" w:rsidTr="00435DEA">
        <w:trPr>
          <w:trHeight w:val="75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6EA5B3B"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3.2</w:t>
            </w:r>
          </w:p>
        </w:tc>
        <w:tc>
          <w:tcPr>
            <w:tcW w:w="4309" w:type="dxa"/>
            <w:tcBorders>
              <w:top w:val="single" w:sz="4" w:space="0" w:color="auto"/>
              <w:left w:val="nil"/>
              <w:bottom w:val="single" w:sz="4" w:space="0" w:color="auto"/>
              <w:right w:val="single" w:sz="4" w:space="0" w:color="000000"/>
            </w:tcBorders>
            <w:shd w:val="clear" w:color="auto" w:fill="auto"/>
            <w:vAlign w:val="center"/>
            <w:hideMark/>
          </w:tcPr>
          <w:p w14:paraId="15CC87C8" w14:textId="0FC5029D" w:rsidR="00435DEA" w:rsidRPr="00435DEA" w:rsidRDefault="00435DEA" w:rsidP="00911195">
            <w:pPr>
              <w:rPr>
                <w:rFonts w:ascii="Calibri" w:hAnsi="Calibri" w:cs="Times New Roman"/>
                <w:b/>
                <w:color w:val="000000"/>
                <w:sz w:val="22"/>
                <w:szCs w:val="22"/>
                <w:lang w:eastAsia="en-GB"/>
              </w:rPr>
            </w:pPr>
            <w:r>
              <w:rPr>
                <w:rFonts w:ascii="Calibri" w:hAnsi="Calibri" w:cs="Times New Roman"/>
                <w:b/>
                <w:color w:val="000000"/>
                <w:sz w:val="22"/>
                <w:szCs w:val="22"/>
                <w:lang w:eastAsia="en-GB"/>
              </w:rPr>
              <w:t>No return</w:t>
            </w:r>
          </w:p>
          <w:p w14:paraId="27BACA64" w14:textId="2C1DFF01"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Please provide the average number of shifts lost due to sickness absence per FTE for all on-call (retained) staff.</w:t>
            </w:r>
          </w:p>
        </w:tc>
        <w:tc>
          <w:tcPr>
            <w:tcW w:w="5040" w:type="dxa"/>
            <w:tcBorders>
              <w:top w:val="single" w:sz="4" w:space="0" w:color="auto"/>
              <w:left w:val="nil"/>
              <w:bottom w:val="single" w:sz="4" w:space="0" w:color="auto"/>
              <w:right w:val="single" w:sz="4" w:space="0" w:color="000000"/>
            </w:tcBorders>
            <w:shd w:val="clear" w:color="auto" w:fill="auto"/>
            <w:vAlign w:val="center"/>
            <w:hideMark/>
          </w:tcPr>
          <w:p w14:paraId="43F31DA5"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On Call sickness data is not recorded in the Service's existing HR database and hence is not reported.</w:t>
            </w:r>
          </w:p>
        </w:tc>
      </w:tr>
      <w:tr w:rsidR="00911195" w:rsidRPr="00911195" w14:paraId="5D981AEF" w14:textId="77777777" w:rsidTr="00435DEA">
        <w:trPr>
          <w:trHeight w:val="840"/>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1F9F858"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3.3</w:t>
            </w:r>
          </w:p>
        </w:tc>
        <w:tc>
          <w:tcPr>
            <w:tcW w:w="4309" w:type="dxa"/>
            <w:tcBorders>
              <w:top w:val="single" w:sz="4" w:space="0" w:color="auto"/>
              <w:left w:val="nil"/>
              <w:bottom w:val="single" w:sz="4" w:space="0" w:color="auto"/>
              <w:right w:val="single" w:sz="4" w:space="0" w:color="000000"/>
            </w:tcBorders>
            <w:shd w:val="clear" w:color="auto" w:fill="auto"/>
            <w:vAlign w:val="center"/>
            <w:hideMark/>
          </w:tcPr>
          <w:p w14:paraId="139D379B" w14:textId="116AF261" w:rsidR="001849C5" w:rsidRPr="001849C5" w:rsidRDefault="001849C5" w:rsidP="00911195">
            <w:pPr>
              <w:rPr>
                <w:rFonts w:ascii="Calibri" w:hAnsi="Calibri" w:cs="Times New Roman"/>
                <w:b/>
                <w:color w:val="000000"/>
                <w:sz w:val="22"/>
                <w:szCs w:val="22"/>
                <w:lang w:eastAsia="en-GB"/>
              </w:rPr>
            </w:pPr>
            <w:r w:rsidRPr="001849C5">
              <w:rPr>
                <w:rFonts w:ascii="Calibri" w:hAnsi="Calibri" w:cs="Times New Roman"/>
                <w:b/>
                <w:color w:val="000000"/>
                <w:sz w:val="22"/>
                <w:szCs w:val="22"/>
                <w:lang w:eastAsia="en-GB"/>
              </w:rPr>
              <w:t>No return</w:t>
            </w:r>
          </w:p>
          <w:p w14:paraId="6DB904A9"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Please provide the number of attendance improvement notices issued in your FRS in the last three years.</w:t>
            </w:r>
          </w:p>
        </w:tc>
        <w:tc>
          <w:tcPr>
            <w:tcW w:w="5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F4A62E"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A database to manage employee relations cases was introduced in the summer of 2017. Data for cases prior to the 2017-18 financial year is held on a number of legacy spreadsheets and is difficult to analyse. Data relating to this question was not available in the spreadsheets.</w:t>
            </w:r>
          </w:p>
        </w:tc>
      </w:tr>
      <w:tr w:rsidR="00911195" w:rsidRPr="00911195" w14:paraId="42911FDC" w14:textId="77777777" w:rsidTr="00435DEA">
        <w:trPr>
          <w:trHeight w:val="825"/>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F4E3624"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3.14</w:t>
            </w:r>
          </w:p>
        </w:tc>
        <w:tc>
          <w:tcPr>
            <w:tcW w:w="4309" w:type="dxa"/>
            <w:tcBorders>
              <w:top w:val="single" w:sz="4" w:space="0" w:color="auto"/>
              <w:left w:val="nil"/>
              <w:bottom w:val="single" w:sz="4" w:space="0" w:color="auto"/>
              <w:right w:val="single" w:sz="4" w:space="0" w:color="000000"/>
            </w:tcBorders>
            <w:shd w:val="clear" w:color="auto" w:fill="auto"/>
            <w:vAlign w:val="center"/>
            <w:hideMark/>
          </w:tcPr>
          <w:p w14:paraId="4EE12823" w14:textId="2ECDA9B2" w:rsidR="001849C5" w:rsidRPr="001849C5" w:rsidRDefault="001849C5" w:rsidP="00911195">
            <w:pPr>
              <w:rPr>
                <w:rFonts w:ascii="Calibri" w:hAnsi="Calibri" w:cs="Times New Roman"/>
                <w:b/>
                <w:color w:val="000000"/>
                <w:sz w:val="22"/>
                <w:szCs w:val="22"/>
                <w:lang w:eastAsia="en-GB"/>
              </w:rPr>
            </w:pPr>
            <w:r w:rsidRPr="001849C5">
              <w:rPr>
                <w:rFonts w:ascii="Calibri" w:hAnsi="Calibri" w:cs="Times New Roman"/>
                <w:b/>
                <w:color w:val="000000"/>
                <w:sz w:val="22"/>
                <w:szCs w:val="22"/>
                <w:lang w:eastAsia="en-GB"/>
              </w:rPr>
              <w:t>No return</w:t>
            </w:r>
          </w:p>
          <w:p w14:paraId="667FCB75"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Please provide the total number of staff (headcount) issued a formal performance improvement notice in the last three years.</w:t>
            </w:r>
          </w:p>
        </w:tc>
        <w:tc>
          <w:tcPr>
            <w:tcW w:w="5040" w:type="dxa"/>
            <w:vMerge/>
            <w:tcBorders>
              <w:top w:val="single" w:sz="4" w:space="0" w:color="auto"/>
              <w:left w:val="single" w:sz="4" w:space="0" w:color="auto"/>
              <w:bottom w:val="single" w:sz="4" w:space="0" w:color="000000"/>
              <w:right w:val="single" w:sz="4" w:space="0" w:color="000000"/>
            </w:tcBorders>
            <w:vAlign w:val="center"/>
            <w:hideMark/>
          </w:tcPr>
          <w:p w14:paraId="4FAD332D" w14:textId="77777777" w:rsidR="00911195" w:rsidRPr="00911195" w:rsidRDefault="00911195" w:rsidP="00911195">
            <w:pPr>
              <w:rPr>
                <w:rFonts w:ascii="Calibri" w:hAnsi="Calibri" w:cs="Times New Roman"/>
                <w:color w:val="000000"/>
                <w:sz w:val="22"/>
                <w:szCs w:val="22"/>
                <w:lang w:eastAsia="en-GB"/>
              </w:rPr>
            </w:pPr>
          </w:p>
        </w:tc>
      </w:tr>
      <w:tr w:rsidR="00911195" w:rsidRPr="00911195" w14:paraId="11BF0BCF" w14:textId="77777777" w:rsidTr="00435DEA">
        <w:trPr>
          <w:trHeight w:val="72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28E7A4F"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3.12</w:t>
            </w:r>
          </w:p>
        </w:tc>
        <w:tc>
          <w:tcPr>
            <w:tcW w:w="4309" w:type="dxa"/>
            <w:tcBorders>
              <w:top w:val="single" w:sz="4" w:space="0" w:color="auto"/>
              <w:left w:val="nil"/>
              <w:bottom w:val="single" w:sz="4" w:space="0" w:color="auto"/>
              <w:right w:val="single" w:sz="4" w:space="0" w:color="000000"/>
            </w:tcBorders>
            <w:shd w:val="clear" w:color="auto" w:fill="auto"/>
            <w:vAlign w:val="center"/>
            <w:hideMark/>
          </w:tcPr>
          <w:p w14:paraId="173F0863" w14:textId="17805274" w:rsidR="00435DEA" w:rsidRPr="00435DEA" w:rsidRDefault="00435DEA" w:rsidP="00911195">
            <w:pPr>
              <w:rPr>
                <w:rFonts w:ascii="Calibri" w:hAnsi="Calibri" w:cs="Times New Roman"/>
                <w:b/>
                <w:color w:val="000000"/>
                <w:sz w:val="22"/>
                <w:szCs w:val="22"/>
                <w:lang w:eastAsia="en-GB"/>
              </w:rPr>
            </w:pPr>
            <w:r>
              <w:rPr>
                <w:rFonts w:ascii="Calibri" w:hAnsi="Calibri" w:cs="Times New Roman"/>
                <w:b/>
                <w:color w:val="000000"/>
                <w:sz w:val="22"/>
                <w:szCs w:val="22"/>
                <w:lang w:eastAsia="en-GB"/>
              </w:rPr>
              <w:t>No return</w:t>
            </w:r>
          </w:p>
          <w:p w14:paraId="5EF729CD" w14:textId="51507901"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How many reports has your FRS received to its confidential reporting/whistle-blowing line over the last three years?</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14:paraId="4B0B761D"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Data not available.</w:t>
            </w:r>
          </w:p>
        </w:tc>
      </w:tr>
      <w:tr w:rsidR="00911195" w:rsidRPr="00911195" w14:paraId="2493FB91" w14:textId="77777777" w:rsidTr="00435DEA">
        <w:trPr>
          <w:trHeight w:val="75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934AC6F"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4.1</w:t>
            </w:r>
          </w:p>
        </w:tc>
        <w:tc>
          <w:tcPr>
            <w:tcW w:w="4309" w:type="dxa"/>
            <w:tcBorders>
              <w:top w:val="single" w:sz="4" w:space="0" w:color="auto"/>
              <w:left w:val="nil"/>
              <w:bottom w:val="single" w:sz="4" w:space="0" w:color="auto"/>
              <w:right w:val="single" w:sz="4" w:space="0" w:color="auto"/>
            </w:tcBorders>
            <w:shd w:val="clear" w:color="auto" w:fill="auto"/>
            <w:vAlign w:val="center"/>
            <w:hideMark/>
          </w:tcPr>
          <w:p w14:paraId="22F3E97B" w14:textId="0250E908" w:rsidR="001849C5" w:rsidRPr="001849C5" w:rsidRDefault="001849C5" w:rsidP="00911195">
            <w:pPr>
              <w:rPr>
                <w:rFonts w:ascii="Calibri" w:hAnsi="Calibri" w:cs="Times New Roman"/>
                <w:b/>
                <w:color w:val="000000"/>
                <w:sz w:val="22"/>
                <w:szCs w:val="22"/>
                <w:lang w:eastAsia="en-GB"/>
              </w:rPr>
            </w:pPr>
            <w:r w:rsidRPr="001849C5">
              <w:rPr>
                <w:rFonts w:ascii="Calibri" w:hAnsi="Calibri" w:cs="Times New Roman"/>
                <w:b/>
                <w:color w:val="000000"/>
                <w:sz w:val="22"/>
                <w:szCs w:val="22"/>
                <w:lang w:eastAsia="en-GB"/>
              </w:rPr>
              <w:t>No return</w:t>
            </w:r>
          </w:p>
          <w:p w14:paraId="24C80CEC"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 xml:space="preserve">In the year ending March 2017, how many applications did your service receive for promotion to the roles listed from those with the following </w:t>
            </w:r>
            <w:proofErr w:type="gramStart"/>
            <w:r w:rsidRPr="00911195">
              <w:rPr>
                <w:rFonts w:ascii="Calibri" w:hAnsi="Calibri" w:cs="Times New Roman"/>
                <w:color w:val="000000"/>
                <w:sz w:val="22"/>
                <w:szCs w:val="22"/>
                <w:lang w:eastAsia="en-GB"/>
              </w:rPr>
              <w:t>characteristics.</w:t>
            </w:r>
            <w:proofErr w:type="gramEnd"/>
          </w:p>
        </w:tc>
        <w:tc>
          <w:tcPr>
            <w:tcW w:w="5040" w:type="dxa"/>
            <w:tcBorders>
              <w:top w:val="single" w:sz="4" w:space="0" w:color="auto"/>
              <w:left w:val="nil"/>
              <w:bottom w:val="single" w:sz="4" w:space="0" w:color="auto"/>
              <w:right w:val="single" w:sz="4" w:space="0" w:color="000000"/>
            </w:tcBorders>
            <w:shd w:val="clear" w:color="auto" w:fill="auto"/>
            <w:vAlign w:val="center"/>
            <w:hideMark/>
          </w:tcPr>
          <w:p w14:paraId="29A4711C" w14:textId="77777777" w:rsidR="00911195" w:rsidRPr="00911195" w:rsidRDefault="00911195" w:rsidP="00911195">
            <w:pPr>
              <w:rPr>
                <w:rFonts w:ascii="Calibri" w:hAnsi="Calibri" w:cs="Times New Roman"/>
                <w:color w:val="000000"/>
                <w:sz w:val="22"/>
                <w:szCs w:val="22"/>
                <w:lang w:eastAsia="en-GB"/>
              </w:rPr>
            </w:pPr>
            <w:r w:rsidRPr="00911195">
              <w:rPr>
                <w:rFonts w:ascii="Calibri" w:hAnsi="Calibri" w:cs="Times New Roman"/>
                <w:color w:val="000000"/>
                <w:sz w:val="22"/>
                <w:szCs w:val="22"/>
                <w:lang w:eastAsia="en-GB"/>
              </w:rPr>
              <w:t>The Service has not historically maintained records of the number of promotion applications and we're therefore only able to provide information regarding successful applications.</w:t>
            </w:r>
          </w:p>
        </w:tc>
      </w:tr>
    </w:tbl>
    <w:p w14:paraId="37807EDD" w14:textId="06E51E2C" w:rsidR="00911195" w:rsidRDefault="00911195" w:rsidP="003868AB">
      <w:pPr>
        <w:pStyle w:val="NumbList3"/>
        <w:numPr>
          <w:ilvl w:val="0"/>
          <w:numId w:val="0"/>
        </w:numPr>
        <w:spacing w:after="240"/>
      </w:pPr>
    </w:p>
    <w:p w14:paraId="1EC34060" w14:textId="2B1400FE" w:rsidR="00911195" w:rsidRDefault="00750AE6" w:rsidP="003868AB">
      <w:pPr>
        <w:pStyle w:val="NumbList3"/>
        <w:numPr>
          <w:ilvl w:val="0"/>
          <w:numId w:val="0"/>
        </w:numPr>
        <w:spacing w:after="240"/>
        <w:rPr>
          <w:b/>
        </w:rPr>
      </w:pPr>
      <w:r>
        <w:rPr>
          <w:b/>
        </w:rPr>
        <w:t>NEXT STEPS</w:t>
      </w:r>
    </w:p>
    <w:p w14:paraId="15CB962F" w14:textId="3FD2B542" w:rsidR="001849C5" w:rsidRPr="001849C5" w:rsidRDefault="001849C5" w:rsidP="003868AB">
      <w:pPr>
        <w:pStyle w:val="NumbList3"/>
        <w:numPr>
          <w:ilvl w:val="0"/>
          <w:numId w:val="0"/>
        </w:numPr>
        <w:spacing w:after="240"/>
      </w:pPr>
      <w:r w:rsidRPr="001849C5">
        <w:t>Following submission of</w:t>
      </w:r>
      <w:r w:rsidR="00BA347B">
        <w:t xml:space="preserve"> the data return the Service has</w:t>
      </w:r>
      <w:r w:rsidRPr="001849C5">
        <w:t xml:space="preserve"> received 2 queries on the data</w:t>
      </w:r>
      <w:r w:rsidR="00BA347B">
        <w:t>.</w:t>
      </w:r>
    </w:p>
    <w:p w14:paraId="37C5025B" w14:textId="3C8C540C" w:rsidR="00BA347B" w:rsidRDefault="001849C5" w:rsidP="003868AB">
      <w:pPr>
        <w:pStyle w:val="NumbList3"/>
        <w:numPr>
          <w:ilvl w:val="0"/>
          <w:numId w:val="0"/>
        </w:numPr>
        <w:spacing w:after="240"/>
      </w:pPr>
      <w:r w:rsidRPr="001849C5">
        <w:t xml:space="preserve">The first related to </w:t>
      </w:r>
      <w:r w:rsidR="00BA347B">
        <w:t>2.1</w:t>
      </w:r>
      <w:r>
        <w:t xml:space="preserve">7 </w:t>
      </w:r>
      <w:r w:rsidR="00BA347B">
        <w:t>staffing and shift patterns and the way in which we had incorporated the day crew staff within the totals in columns 1 and 3. Resolution of this query was underway at the time of writing this report.</w:t>
      </w:r>
    </w:p>
    <w:p w14:paraId="49E78ED1" w14:textId="187C4A1F" w:rsidR="001849C5" w:rsidRPr="001849C5" w:rsidRDefault="00BA347B" w:rsidP="003868AB">
      <w:pPr>
        <w:pStyle w:val="NumbList3"/>
        <w:numPr>
          <w:ilvl w:val="0"/>
          <w:numId w:val="0"/>
        </w:numPr>
        <w:spacing w:after="240"/>
      </w:pPr>
      <w:r>
        <w:lastRenderedPageBreak/>
        <w:t>T</w:t>
      </w:r>
      <w:r w:rsidR="001849C5">
        <w:t xml:space="preserve">he second related to 4.2 </w:t>
      </w:r>
      <w:r>
        <w:t>promotions where it was suggested that the</w:t>
      </w:r>
      <w:r w:rsidR="001849C5">
        <w:t xml:space="preserve"> total</w:t>
      </w:r>
      <w:r>
        <w:t>s</w:t>
      </w:r>
      <w:r w:rsidR="001849C5">
        <w:t xml:space="preserve"> </w:t>
      </w:r>
      <w:r>
        <w:t>provided were inconsistent</w:t>
      </w:r>
      <w:r w:rsidR="001849C5">
        <w:t xml:space="preserve">. This was a </w:t>
      </w:r>
      <w:r>
        <w:t>mis</w:t>
      </w:r>
      <w:r w:rsidR="001849C5">
        <w:t>understanding on the part of HMICFRS who had not appreciated that we had not answered question 4.1</w:t>
      </w:r>
      <w:r>
        <w:t>.</w:t>
      </w:r>
    </w:p>
    <w:p w14:paraId="1AF52E6D" w14:textId="48BE68F6" w:rsidR="00293400" w:rsidRDefault="00293400" w:rsidP="003868AB">
      <w:pPr>
        <w:pStyle w:val="NumbList3"/>
        <w:numPr>
          <w:ilvl w:val="0"/>
          <w:numId w:val="0"/>
        </w:numPr>
        <w:spacing w:after="240"/>
      </w:pPr>
      <w:r>
        <w:t>Each no return area from the data return will be allocated to the relevant Service Leadership Team member to investigate the reasons for no returns and take the necessary changes within their Service Areas to enable us to record the data in the requested format and avoid</w:t>
      </w:r>
      <w:r w:rsidR="00EA0F25">
        <w:t xml:space="preserve"> </w:t>
      </w:r>
      <w:r>
        <w:t>no returns in future data collection cycles.</w:t>
      </w:r>
    </w:p>
    <w:p w14:paraId="05F2F231" w14:textId="1F0C2E39" w:rsidR="00BA347B" w:rsidRDefault="00750AE6" w:rsidP="00BA347B">
      <w:pPr>
        <w:rPr>
          <w:b/>
          <w:bCs/>
        </w:rPr>
      </w:pPr>
      <w:r>
        <w:rPr>
          <w:b/>
          <w:bCs/>
        </w:rPr>
        <w:t>FUTURE DATA COLLECTIONS</w:t>
      </w:r>
    </w:p>
    <w:p w14:paraId="4BCD7517" w14:textId="77777777" w:rsidR="00EA0F25" w:rsidRDefault="00EA0F25" w:rsidP="00BA347B">
      <w:pPr>
        <w:rPr>
          <w:b/>
          <w:bCs/>
        </w:rPr>
      </w:pPr>
    </w:p>
    <w:p w14:paraId="5441F6ED" w14:textId="363011E7" w:rsidR="00BA347B" w:rsidRDefault="00BA347B" w:rsidP="00BA347B">
      <w:r>
        <w:t xml:space="preserve">As set out at the data collection workshops, HMICFRS will be asking for data more frequently to begin with to allow </w:t>
      </w:r>
      <w:r w:rsidR="00EA0F25">
        <w:t>them</w:t>
      </w:r>
      <w:r>
        <w:t xml:space="preserve"> to build up the data to support the inspections. HMICFRS will be issuing a second data collection request in June/July and will be asking for data for the</w:t>
      </w:r>
      <w:r w:rsidR="00EA0F25">
        <w:t xml:space="preserve"> year ending March 2018 (where they</w:t>
      </w:r>
      <w:r>
        <w:t xml:space="preserve"> have not already collected this in the April data collection). This will be a smaller set of data and </w:t>
      </w:r>
      <w:r w:rsidR="009D43D4">
        <w:t>we</w:t>
      </w:r>
      <w:r>
        <w:t xml:space="preserve"> will be given at least four weeks to return the data. </w:t>
      </w:r>
    </w:p>
    <w:p w14:paraId="01AAB3A0" w14:textId="77777777" w:rsidR="00BA347B" w:rsidRDefault="00BA347B" w:rsidP="00BA347B"/>
    <w:p w14:paraId="0CB9A638" w14:textId="77777777" w:rsidR="00BA347B" w:rsidRDefault="00BA347B" w:rsidP="00BA347B">
      <w:r>
        <w:t>The plan from 2019 is to move to twice yearly data collections with one taking place in April/May and a second in September/October.</w:t>
      </w:r>
    </w:p>
    <w:p w14:paraId="2E43901C" w14:textId="30E96C78" w:rsidR="001849C5" w:rsidRPr="00293400" w:rsidRDefault="001849C5" w:rsidP="00BA347B">
      <w:pPr>
        <w:pStyle w:val="NumbList3"/>
        <w:numPr>
          <w:ilvl w:val="0"/>
          <w:numId w:val="0"/>
        </w:numPr>
        <w:spacing w:after="240"/>
      </w:pPr>
    </w:p>
    <w:sectPr w:rsidR="001849C5" w:rsidRPr="00293400" w:rsidSect="00E5476B">
      <w:headerReference w:type="default" r:id="rId11"/>
      <w:footerReference w:type="default" r:id="rId12"/>
      <w:footerReference w:type="first" r:id="rId13"/>
      <w:type w:val="continuous"/>
      <w:pgSz w:w="11906" w:h="16838" w:code="9"/>
      <w:pgMar w:top="1134" w:right="1276" w:bottom="117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AAA24" w14:textId="77777777" w:rsidR="004F3663" w:rsidRDefault="004F3663">
      <w:r>
        <w:separator/>
      </w:r>
    </w:p>
  </w:endnote>
  <w:endnote w:type="continuationSeparator" w:id="0">
    <w:p w14:paraId="5E513DCE" w14:textId="77777777"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0577" w14:textId="77777777" w:rsidR="00A8212D" w:rsidRDefault="00A8212D" w:rsidP="00A8212D">
    <w:pPr>
      <w:pStyle w:val="Footer"/>
      <w:jc w:val="center"/>
      <w:rPr>
        <w:sz w:val="22"/>
        <w:szCs w:val="22"/>
      </w:rPr>
    </w:pPr>
  </w:p>
  <w:p w14:paraId="41CA5D01" w14:textId="0E284A0A"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CD2C1F">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D2C1F">
      <w:rPr>
        <w:noProof/>
        <w:sz w:val="22"/>
        <w:szCs w:val="22"/>
      </w:rPr>
      <w:t>3</w:t>
    </w:r>
    <w:r w:rsidRPr="00AA60E6">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462B3" w14:textId="77777777" w:rsidR="00C0492F" w:rsidRDefault="00C0492F" w:rsidP="00AA60E6">
    <w:pPr>
      <w:pStyle w:val="Footer"/>
      <w:jc w:val="center"/>
      <w:rPr>
        <w:sz w:val="22"/>
        <w:szCs w:val="22"/>
      </w:rPr>
    </w:pPr>
  </w:p>
  <w:p w14:paraId="3F2B6D74" w14:textId="48DD4194"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CD2C1F">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D2C1F">
      <w:rPr>
        <w:noProof/>
        <w:sz w:val="22"/>
        <w:szCs w:val="22"/>
      </w:rPr>
      <w:t>3</w:t>
    </w:r>
    <w:r w:rsidRPr="00AA60E6">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DC9C" w14:textId="77777777"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w:t>
    </w:r>
    <w:r w:rsidRPr="00AA60E6">
      <w:rPr>
        <w:sz w:val="22"/>
        <w:szCs w:val="22"/>
      </w:rPr>
      <w:fldChar w:fldCharType="end"/>
    </w:r>
  </w:p>
  <w:p w14:paraId="316F3A25" w14:textId="77777777" w:rsidR="00C0492F" w:rsidRDefault="00C0492F" w:rsidP="00D133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4C24E" w14:textId="77777777" w:rsidR="004F3663" w:rsidRDefault="004F3663">
      <w:r>
        <w:separator/>
      </w:r>
    </w:p>
  </w:footnote>
  <w:footnote w:type="continuationSeparator" w:id="0">
    <w:p w14:paraId="6013B74A" w14:textId="77777777" w:rsidR="004F3663" w:rsidRDefault="004F3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4D02D" w14:textId="77777777" w:rsidR="00C0492F" w:rsidRPr="00A8212D" w:rsidRDefault="00C0492F" w:rsidP="00A82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55E27"/>
    <w:multiLevelType w:val="hybridMultilevel"/>
    <w:tmpl w:val="B4C694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6064B4"/>
    <w:multiLevelType w:val="hybridMultilevel"/>
    <w:tmpl w:val="51EC403E"/>
    <w:lvl w:ilvl="0" w:tplc="3D7AD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FA1CA1"/>
    <w:multiLevelType w:val="hybridMultilevel"/>
    <w:tmpl w:val="0DBC53BA"/>
    <w:lvl w:ilvl="0" w:tplc="3D7AD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67439C"/>
    <w:multiLevelType w:val="hybridMultilevel"/>
    <w:tmpl w:val="82EC26D2"/>
    <w:lvl w:ilvl="0" w:tplc="3D7ADD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7BE2FE0"/>
    <w:multiLevelType w:val="hybridMultilevel"/>
    <w:tmpl w:val="A8FC5698"/>
    <w:lvl w:ilvl="0" w:tplc="08090005">
      <w:start w:val="1"/>
      <w:numFmt w:val="bullet"/>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1">
    <w:nsid w:val="41F33766"/>
    <w:multiLevelType w:val="hybridMultilevel"/>
    <w:tmpl w:val="10C49DD6"/>
    <w:lvl w:ilvl="0" w:tplc="3D7AD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0"/>
  </w:num>
  <w:num w:numId="5">
    <w:abstractNumId w:val="13"/>
  </w:num>
  <w:num w:numId="6">
    <w:abstractNumId w:val="6"/>
  </w:num>
  <w:num w:numId="7">
    <w:abstractNumId w:val="5"/>
  </w:num>
  <w:num w:numId="8">
    <w:abstractNumId w:val="1"/>
  </w:num>
  <w:num w:numId="9">
    <w:abstractNumId w:val="12"/>
  </w:num>
  <w:num w:numId="10">
    <w:abstractNumId w:val="12"/>
  </w:num>
  <w:num w:numId="11">
    <w:abstractNumId w:val="8"/>
  </w:num>
  <w:num w:numId="12">
    <w:abstractNumId w:val="12"/>
  </w:num>
  <w:num w:numId="13">
    <w:abstractNumId w:val="12"/>
  </w:num>
  <w:num w:numId="14">
    <w:abstractNumId w:val="9"/>
  </w:num>
  <w:num w:numId="15">
    <w:abstractNumId w:val="11"/>
  </w:num>
  <w:num w:numId="16">
    <w:abstractNumId w:val="12"/>
  </w:num>
  <w:num w:numId="17">
    <w:abstractNumId w:val="3"/>
  </w:num>
  <w:num w:numId="18">
    <w:abstractNumId w:val="2"/>
  </w:num>
  <w:num w:numId="19">
    <w:abstractNumId w:val="10"/>
  </w:num>
  <w:num w:numId="20">
    <w:abstractNumId w:val="12"/>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4E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05"/>
    <w:rsid w:val="0007715F"/>
    <w:rsid w:val="0007728B"/>
    <w:rsid w:val="00077D61"/>
    <w:rsid w:val="000816CB"/>
    <w:rsid w:val="00081A13"/>
    <w:rsid w:val="00082A0E"/>
    <w:rsid w:val="0008484A"/>
    <w:rsid w:val="00085616"/>
    <w:rsid w:val="00085F5A"/>
    <w:rsid w:val="000860C5"/>
    <w:rsid w:val="00086730"/>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37A1"/>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49C5"/>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67FE"/>
    <w:rsid w:val="001A7C3E"/>
    <w:rsid w:val="001B2635"/>
    <w:rsid w:val="001B2E8F"/>
    <w:rsid w:val="001B4A01"/>
    <w:rsid w:val="001B4C05"/>
    <w:rsid w:val="001B7629"/>
    <w:rsid w:val="001C07B6"/>
    <w:rsid w:val="001C2A15"/>
    <w:rsid w:val="001C38A3"/>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400"/>
    <w:rsid w:val="00293E36"/>
    <w:rsid w:val="00294A71"/>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2D3B"/>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6B1B"/>
    <w:rsid w:val="00307E2F"/>
    <w:rsid w:val="00310FB4"/>
    <w:rsid w:val="00311DE8"/>
    <w:rsid w:val="0031264D"/>
    <w:rsid w:val="00312D09"/>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161"/>
    <w:rsid w:val="00365FBE"/>
    <w:rsid w:val="003660C3"/>
    <w:rsid w:val="00367B21"/>
    <w:rsid w:val="003703D3"/>
    <w:rsid w:val="00370E76"/>
    <w:rsid w:val="00371DD3"/>
    <w:rsid w:val="003724D0"/>
    <w:rsid w:val="003727BC"/>
    <w:rsid w:val="0037618E"/>
    <w:rsid w:val="00380585"/>
    <w:rsid w:val="00380A82"/>
    <w:rsid w:val="00380FE4"/>
    <w:rsid w:val="00382B0F"/>
    <w:rsid w:val="003868AB"/>
    <w:rsid w:val="0039069F"/>
    <w:rsid w:val="00391893"/>
    <w:rsid w:val="0039269C"/>
    <w:rsid w:val="00392E6F"/>
    <w:rsid w:val="0039344C"/>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3E1F"/>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1C42"/>
    <w:rsid w:val="00422E5F"/>
    <w:rsid w:val="004239D4"/>
    <w:rsid w:val="004261E7"/>
    <w:rsid w:val="00426266"/>
    <w:rsid w:val="00432D1D"/>
    <w:rsid w:val="00433283"/>
    <w:rsid w:val="00433768"/>
    <w:rsid w:val="00433AFA"/>
    <w:rsid w:val="00433D68"/>
    <w:rsid w:val="004340FE"/>
    <w:rsid w:val="00435DEA"/>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4D8D"/>
    <w:rsid w:val="00465BBB"/>
    <w:rsid w:val="00466B4D"/>
    <w:rsid w:val="00466D89"/>
    <w:rsid w:val="00467072"/>
    <w:rsid w:val="00467CDC"/>
    <w:rsid w:val="00471E19"/>
    <w:rsid w:val="00473409"/>
    <w:rsid w:val="00473927"/>
    <w:rsid w:val="00474344"/>
    <w:rsid w:val="00474F6A"/>
    <w:rsid w:val="00475CA4"/>
    <w:rsid w:val="00476300"/>
    <w:rsid w:val="00480728"/>
    <w:rsid w:val="00480C49"/>
    <w:rsid w:val="004819E5"/>
    <w:rsid w:val="00482631"/>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40D5"/>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6F41"/>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C77A0"/>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4A9"/>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1424"/>
    <w:rsid w:val="006839B0"/>
    <w:rsid w:val="00683BFD"/>
    <w:rsid w:val="006845B4"/>
    <w:rsid w:val="00684D13"/>
    <w:rsid w:val="00685071"/>
    <w:rsid w:val="00686715"/>
    <w:rsid w:val="00686DAE"/>
    <w:rsid w:val="006914DC"/>
    <w:rsid w:val="00691A70"/>
    <w:rsid w:val="00692E79"/>
    <w:rsid w:val="00693ABE"/>
    <w:rsid w:val="00693C95"/>
    <w:rsid w:val="00693D23"/>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2F1"/>
    <w:rsid w:val="006B6514"/>
    <w:rsid w:val="006B682F"/>
    <w:rsid w:val="006B6DAD"/>
    <w:rsid w:val="006C0AF4"/>
    <w:rsid w:val="006C29E2"/>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413"/>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AE6"/>
    <w:rsid w:val="00750E84"/>
    <w:rsid w:val="00751B64"/>
    <w:rsid w:val="00753119"/>
    <w:rsid w:val="00753280"/>
    <w:rsid w:val="00754F45"/>
    <w:rsid w:val="0075540C"/>
    <w:rsid w:val="00755F67"/>
    <w:rsid w:val="00757835"/>
    <w:rsid w:val="00757D5E"/>
    <w:rsid w:val="00757DB2"/>
    <w:rsid w:val="0076087E"/>
    <w:rsid w:val="00760CBC"/>
    <w:rsid w:val="00760E86"/>
    <w:rsid w:val="00761874"/>
    <w:rsid w:val="00761AB2"/>
    <w:rsid w:val="007632AE"/>
    <w:rsid w:val="007639F0"/>
    <w:rsid w:val="00767934"/>
    <w:rsid w:val="00767CDF"/>
    <w:rsid w:val="00767D50"/>
    <w:rsid w:val="00770C3D"/>
    <w:rsid w:val="007716EB"/>
    <w:rsid w:val="00772A69"/>
    <w:rsid w:val="00772CDC"/>
    <w:rsid w:val="007733B8"/>
    <w:rsid w:val="00774844"/>
    <w:rsid w:val="007765E2"/>
    <w:rsid w:val="00780752"/>
    <w:rsid w:val="00780E62"/>
    <w:rsid w:val="00781C17"/>
    <w:rsid w:val="007823A5"/>
    <w:rsid w:val="007849C6"/>
    <w:rsid w:val="00784AA4"/>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412F"/>
    <w:rsid w:val="007F6538"/>
    <w:rsid w:val="007F6B3A"/>
    <w:rsid w:val="00800CCA"/>
    <w:rsid w:val="0080243D"/>
    <w:rsid w:val="00802EC1"/>
    <w:rsid w:val="00803C2F"/>
    <w:rsid w:val="00804AF8"/>
    <w:rsid w:val="00805EAE"/>
    <w:rsid w:val="00806198"/>
    <w:rsid w:val="00807BE2"/>
    <w:rsid w:val="00807CA6"/>
    <w:rsid w:val="00810876"/>
    <w:rsid w:val="00810E1C"/>
    <w:rsid w:val="008124C0"/>
    <w:rsid w:val="00815866"/>
    <w:rsid w:val="00815C39"/>
    <w:rsid w:val="00815FD5"/>
    <w:rsid w:val="00817435"/>
    <w:rsid w:val="00821E36"/>
    <w:rsid w:val="00822BE4"/>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00B2"/>
    <w:rsid w:val="00871C9B"/>
    <w:rsid w:val="00871E6C"/>
    <w:rsid w:val="00873B81"/>
    <w:rsid w:val="008740D6"/>
    <w:rsid w:val="00874C99"/>
    <w:rsid w:val="00875B9D"/>
    <w:rsid w:val="0087716D"/>
    <w:rsid w:val="00877F83"/>
    <w:rsid w:val="00881B4F"/>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6C89"/>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195"/>
    <w:rsid w:val="00911209"/>
    <w:rsid w:val="0091143E"/>
    <w:rsid w:val="009115C8"/>
    <w:rsid w:val="009129D8"/>
    <w:rsid w:val="00912B69"/>
    <w:rsid w:val="0091485F"/>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0ED6"/>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4A2"/>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3D4"/>
    <w:rsid w:val="009D4561"/>
    <w:rsid w:val="009D5166"/>
    <w:rsid w:val="009D5A68"/>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5C94"/>
    <w:rsid w:val="00A46A47"/>
    <w:rsid w:val="00A478F8"/>
    <w:rsid w:val="00A47CFE"/>
    <w:rsid w:val="00A501E8"/>
    <w:rsid w:val="00A50B43"/>
    <w:rsid w:val="00A5277B"/>
    <w:rsid w:val="00A5483B"/>
    <w:rsid w:val="00A54AB2"/>
    <w:rsid w:val="00A55D4A"/>
    <w:rsid w:val="00A5794D"/>
    <w:rsid w:val="00A60CDC"/>
    <w:rsid w:val="00A62226"/>
    <w:rsid w:val="00A642B5"/>
    <w:rsid w:val="00A7226E"/>
    <w:rsid w:val="00A73C77"/>
    <w:rsid w:val="00A75354"/>
    <w:rsid w:val="00A75C19"/>
    <w:rsid w:val="00A766A5"/>
    <w:rsid w:val="00A80F16"/>
    <w:rsid w:val="00A82004"/>
    <w:rsid w:val="00A8212D"/>
    <w:rsid w:val="00A8356A"/>
    <w:rsid w:val="00A83668"/>
    <w:rsid w:val="00A8394D"/>
    <w:rsid w:val="00A8465A"/>
    <w:rsid w:val="00A853E9"/>
    <w:rsid w:val="00A8564B"/>
    <w:rsid w:val="00A87002"/>
    <w:rsid w:val="00A87105"/>
    <w:rsid w:val="00A8717A"/>
    <w:rsid w:val="00A918BF"/>
    <w:rsid w:val="00A91DAA"/>
    <w:rsid w:val="00A9269E"/>
    <w:rsid w:val="00A9290E"/>
    <w:rsid w:val="00A93EB4"/>
    <w:rsid w:val="00A97CC7"/>
    <w:rsid w:val="00AA0A63"/>
    <w:rsid w:val="00AA221E"/>
    <w:rsid w:val="00AA316C"/>
    <w:rsid w:val="00AA3884"/>
    <w:rsid w:val="00AA4193"/>
    <w:rsid w:val="00AA4FD7"/>
    <w:rsid w:val="00AA55F8"/>
    <w:rsid w:val="00AA5BF0"/>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0AD"/>
    <w:rsid w:val="00AE19C3"/>
    <w:rsid w:val="00AE22D6"/>
    <w:rsid w:val="00AE3389"/>
    <w:rsid w:val="00AE494A"/>
    <w:rsid w:val="00AE4B91"/>
    <w:rsid w:val="00AE4CDB"/>
    <w:rsid w:val="00AE5807"/>
    <w:rsid w:val="00AE59C4"/>
    <w:rsid w:val="00AE5EF8"/>
    <w:rsid w:val="00AF01CD"/>
    <w:rsid w:val="00AF07E6"/>
    <w:rsid w:val="00AF1C1B"/>
    <w:rsid w:val="00AF1F1D"/>
    <w:rsid w:val="00AF1FE8"/>
    <w:rsid w:val="00AF305A"/>
    <w:rsid w:val="00AF3A92"/>
    <w:rsid w:val="00AF59ED"/>
    <w:rsid w:val="00AF6800"/>
    <w:rsid w:val="00B014AA"/>
    <w:rsid w:val="00B01D9A"/>
    <w:rsid w:val="00B01DD2"/>
    <w:rsid w:val="00B01EEE"/>
    <w:rsid w:val="00B02DDC"/>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2E37"/>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47B"/>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4806"/>
    <w:rsid w:val="00BB50C4"/>
    <w:rsid w:val="00BC009D"/>
    <w:rsid w:val="00BC04F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B97"/>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3D14"/>
    <w:rsid w:val="00C15D9E"/>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87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2C1F"/>
    <w:rsid w:val="00CD39E0"/>
    <w:rsid w:val="00CD424C"/>
    <w:rsid w:val="00CD4DCA"/>
    <w:rsid w:val="00CD5768"/>
    <w:rsid w:val="00CD72AB"/>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096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686"/>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474"/>
    <w:rsid w:val="00D72EAE"/>
    <w:rsid w:val="00D73214"/>
    <w:rsid w:val="00D737DA"/>
    <w:rsid w:val="00D739F6"/>
    <w:rsid w:val="00D743CF"/>
    <w:rsid w:val="00D74869"/>
    <w:rsid w:val="00D748A5"/>
    <w:rsid w:val="00D75F35"/>
    <w:rsid w:val="00D760A8"/>
    <w:rsid w:val="00D76E7E"/>
    <w:rsid w:val="00D812DF"/>
    <w:rsid w:val="00D821D6"/>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476B"/>
    <w:rsid w:val="00E5538B"/>
    <w:rsid w:val="00E55B4F"/>
    <w:rsid w:val="00E55E5C"/>
    <w:rsid w:val="00E6002D"/>
    <w:rsid w:val="00E6684E"/>
    <w:rsid w:val="00E66D03"/>
    <w:rsid w:val="00E710CC"/>
    <w:rsid w:val="00E71818"/>
    <w:rsid w:val="00E74846"/>
    <w:rsid w:val="00E74B2E"/>
    <w:rsid w:val="00E77555"/>
    <w:rsid w:val="00E7795A"/>
    <w:rsid w:val="00E77A48"/>
    <w:rsid w:val="00E80482"/>
    <w:rsid w:val="00E8111B"/>
    <w:rsid w:val="00E81621"/>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0F25"/>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07E82"/>
    <w:rsid w:val="00F12759"/>
    <w:rsid w:val="00F12FB2"/>
    <w:rsid w:val="00F16083"/>
    <w:rsid w:val="00F16188"/>
    <w:rsid w:val="00F1640A"/>
    <w:rsid w:val="00F16781"/>
    <w:rsid w:val="00F16FAE"/>
    <w:rsid w:val="00F17473"/>
    <w:rsid w:val="00F234FC"/>
    <w:rsid w:val="00F235AD"/>
    <w:rsid w:val="00F24AA8"/>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16E"/>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543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table" w:customStyle="1" w:styleId="GridTable4-Accent31">
    <w:name w:val="Grid Table 4 - Accent 31"/>
    <w:basedOn w:val="TableNormal"/>
    <w:uiPriority w:val="49"/>
    <w:rsid w:val="009115C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semiHidden/>
    <w:unhideWhenUsed/>
    <w:rsid w:val="003868AB"/>
    <w:rPr>
      <w:sz w:val="16"/>
      <w:szCs w:val="16"/>
    </w:rPr>
  </w:style>
  <w:style w:type="paragraph" w:styleId="CommentText">
    <w:name w:val="annotation text"/>
    <w:basedOn w:val="Normal"/>
    <w:link w:val="CommentTextChar"/>
    <w:semiHidden/>
    <w:unhideWhenUsed/>
    <w:rsid w:val="003868AB"/>
    <w:rPr>
      <w:sz w:val="20"/>
      <w:szCs w:val="20"/>
    </w:rPr>
  </w:style>
  <w:style w:type="character" w:customStyle="1" w:styleId="CommentTextChar">
    <w:name w:val="Comment Text Char"/>
    <w:basedOn w:val="DefaultParagraphFont"/>
    <w:link w:val="CommentText"/>
    <w:semiHidden/>
    <w:rsid w:val="003868AB"/>
    <w:rPr>
      <w:rFonts w:ascii="Arial" w:hAnsi="Arial" w:cs="Arial"/>
      <w:lang w:eastAsia="en-US"/>
    </w:rPr>
  </w:style>
  <w:style w:type="paragraph" w:styleId="CommentSubject">
    <w:name w:val="annotation subject"/>
    <w:basedOn w:val="CommentText"/>
    <w:next w:val="CommentText"/>
    <w:link w:val="CommentSubjectChar"/>
    <w:semiHidden/>
    <w:unhideWhenUsed/>
    <w:rsid w:val="003868AB"/>
    <w:rPr>
      <w:b/>
      <w:bCs/>
    </w:rPr>
  </w:style>
  <w:style w:type="character" w:customStyle="1" w:styleId="CommentSubjectChar">
    <w:name w:val="Comment Subject Char"/>
    <w:basedOn w:val="CommentTextChar"/>
    <w:link w:val="CommentSubject"/>
    <w:semiHidden/>
    <w:rsid w:val="003868AB"/>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table" w:customStyle="1" w:styleId="GridTable4-Accent31">
    <w:name w:val="Grid Table 4 - Accent 31"/>
    <w:basedOn w:val="TableNormal"/>
    <w:uiPriority w:val="49"/>
    <w:rsid w:val="009115C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semiHidden/>
    <w:unhideWhenUsed/>
    <w:rsid w:val="003868AB"/>
    <w:rPr>
      <w:sz w:val="16"/>
      <w:szCs w:val="16"/>
    </w:rPr>
  </w:style>
  <w:style w:type="paragraph" w:styleId="CommentText">
    <w:name w:val="annotation text"/>
    <w:basedOn w:val="Normal"/>
    <w:link w:val="CommentTextChar"/>
    <w:semiHidden/>
    <w:unhideWhenUsed/>
    <w:rsid w:val="003868AB"/>
    <w:rPr>
      <w:sz w:val="20"/>
      <w:szCs w:val="20"/>
    </w:rPr>
  </w:style>
  <w:style w:type="character" w:customStyle="1" w:styleId="CommentTextChar">
    <w:name w:val="Comment Text Char"/>
    <w:basedOn w:val="DefaultParagraphFont"/>
    <w:link w:val="CommentText"/>
    <w:semiHidden/>
    <w:rsid w:val="003868AB"/>
    <w:rPr>
      <w:rFonts w:ascii="Arial" w:hAnsi="Arial" w:cs="Arial"/>
      <w:lang w:eastAsia="en-US"/>
    </w:rPr>
  </w:style>
  <w:style w:type="paragraph" w:styleId="CommentSubject">
    <w:name w:val="annotation subject"/>
    <w:basedOn w:val="CommentText"/>
    <w:next w:val="CommentText"/>
    <w:link w:val="CommentSubjectChar"/>
    <w:semiHidden/>
    <w:unhideWhenUsed/>
    <w:rsid w:val="003868AB"/>
    <w:rPr>
      <w:b/>
      <w:bCs/>
    </w:rPr>
  </w:style>
  <w:style w:type="character" w:customStyle="1" w:styleId="CommentSubjectChar">
    <w:name w:val="Comment Subject Char"/>
    <w:basedOn w:val="CommentTextChar"/>
    <w:link w:val="CommentSubject"/>
    <w:semiHidden/>
    <w:rsid w:val="003868AB"/>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05311">
      <w:bodyDiv w:val="1"/>
      <w:marLeft w:val="0"/>
      <w:marRight w:val="0"/>
      <w:marTop w:val="0"/>
      <w:marBottom w:val="0"/>
      <w:divBdr>
        <w:top w:val="none" w:sz="0" w:space="0" w:color="auto"/>
        <w:left w:val="none" w:sz="0" w:space="0" w:color="auto"/>
        <w:bottom w:val="none" w:sz="0" w:space="0" w:color="auto"/>
        <w:right w:val="none" w:sz="0" w:space="0" w:color="auto"/>
      </w:divBdr>
    </w:div>
    <w:div w:id="279387033">
      <w:bodyDiv w:val="1"/>
      <w:marLeft w:val="0"/>
      <w:marRight w:val="0"/>
      <w:marTop w:val="0"/>
      <w:marBottom w:val="0"/>
      <w:divBdr>
        <w:top w:val="none" w:sz="0" w:space="0" w:color="auto"/>
        <w:left w:val="none" w:sz="0" w:space="0" w:color="auto"/>
        <w:bottom w:val="none" w:sz="0" w:space="0" w:color="auto"/>
        <w:right w:val="none" w:sz="0" w:space="0" w:color="auto"/>
      </w:divBdr>
    </w:div>
    <w:div w:id="427698638">
      <w:bodyDiv w:val="1"/>
      <w:marLeft w:val="0"/>
      <w:marRight w:val="0"/>
      <w:marTop w:val="0"/>
      <w:marBottom w:val="0"/>
      <w:divBdr>
        <w:top w:val="none" w:sz="0" w:space="0" w:color="auto"/>
        <w:left w:val="none" w:sz="0" w:space="0" w:color="auto"/>
        <w:bottom w:val="none" w:sz="0" w:space="0" w:color="auto"/>
        <w:right w:val="none" w:sz="0" w:space="0" w:color="auto"/>
      </w:divBdr>
    </w:div>
    <w:div w:id="675546266">
      <w:bodyDiv w:val="1"/>
      <w:marLeft w:val="0"/>
      <w:marRight w:val="0"/>
      <w:marTop w:val="0"/>
      <w:marBottom w:val="0"/>
      <w:divBdr>
        <w:top w:val="none" w:sz="0" w:space="0" w:color="auto"/>
        <w:left w:val="none" w:sz="0" w:space="0" w:color="auto"/>
        <w:bottom w:val="none" w:sz="0" w:space="0" w:color="auto"/>
        <w:right w:val="none" w:sz="0" w:space="0" w:color="auto"/>
      </w:divBdr>
    </w:div>
    <w:div w:id="929697181">
      <w:bodyDiv w:val="1"/>
      <w:marLeft w:val="0"/>
      <w:marRight w:val="0"/>
      <w:marTop w:val="0"/>
      <w:marBottom w:val="0"/>
      <w:divBdr>
        <w:top w:val="none" w:sz="0" w:space="0" w:color="auto"/>
        <w:left w:val="none" w:sz="0" w:space="0" w:color="auto"/>
        <w:bottom w:val="none" w:sz="0" w:space="0" w:color="auto"/>
        <w:right w:val="none" w:sz="0" w:space="0" w:color="auto"/>
      </w:divBdr>
    </w:div>
    <w:div w:id="1006633942">
      <w:bodyDiv w:val="1"/>
      <w:marLeft w:val="0"/>
      <w:marRight w:val="0"/>
      <w:marTop w:val="0"/>
      <w:marBottom w:val="0"/>
      <w:divBdr>
        <w:top w:val="none" w:sz="0" w:space="0" w:color="auto"/>
        <w:left w:val="none" w:sz="0" w:space="0" w:color="auto"/>
        <w:bottom w:val="none" w:sz="0" w:space="0" w:color="auto"/>
        <w:right w:val="none" w:sz="0" w:space="0" w:color="auto"/>
      </w:divBdr>
    </w:div>
    <w:div w:id="1127428518">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600063201">
      <w:bodyDiv w:val="1"/>
      <w:marLeft w:val="0"/>
      <w:marRight w:val="0"/>
      <w:marTop w:val="0"/>
      <w:marBottom w:val="0"/>
      <w:divBdr>
        <w:top w:val="none" w:sz="0" w:space="0" w:color="auto"/>
        <w:left w:val="none" w:sz="0" w:space="0" w:color="auto"/>
        <w:bottom w:val="none" w:sz="0" w:space="0" w:color="auto"/>
        <w:right w:val="none" w:sz="0" w:space="0" w:color="auto"/>
      </w:divBdr>
    </w:div>
    <w:div w:id="1854103543">
      <w:bodyDiv w:val="1"/>
      <w:marLeft w:val="0"/>
      <w:marRight w:val="0"/>
      <w:marTop w:val="0"/>
      <w:marBottom w:val="0"/>
      <w:divBdr>
        <w:top w:val="none" w:sz="0" w:space="0" w:color="auto"/>
        <w:left w:val="none" w:sz="0" w:space="0" w:color="auto"/>
        <w:bottom w:val="none" w:sz="0" w:space="0" w:color="auto"/>
        <w:right w:val="none" w:sz="0" w:space="0" w:color="auto"/>
      </w:divBdr>
    </w:div>
    <w:div w:id="20724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E790-71C1-4B3E-8C5B-5D4ED66F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835</Words>
  <Characters>4215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Tracy King</cp:lastModifiedBy>
  <cp:revision>8</cp:revision>
  <cp:lastPrinted>2017-04-27T08:33:00Z</cp:lastPrinted>
  <dcterms:created xsi:type="dcterms:W3CDTF">2018-05-12T16:07:00Z</dcterms:created>
  <dcterms:modified xsi:type="dcterms:W3CDTF">2018-05-17T10:22:00Z</dcterms:modified>
</cp:coreProperties>
</file>