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08" w:rsidRPr="00924882" w:rsidRDefault="00784141" w:rsidP="000E0401">
      <w:pPr>
        <w:spacing w:after="0" w:line="240" w:lineRule="auto"/>
        <w:rPr>
          <w:b/>
          <w:bCs/>
          <w:sz w:val="32"/>
          <w:u w:val="single"/>
        </w:rPr>
      </w:pPr>
      <w:bookmarkStart w:id="0" w:name="_GoBack"/>
      <w:bookmarkEnd w:id="0"/>
      <w:r w:rsidRPr="00924882">
        <w:rPr>
          <w:b/>
          <w:bCs/>
          <w:noProof/>
          <w:sz w:val="32"/>
          <w:u w:val="single"/>
          <w:lang w:eastAsia="en-GB"/>
        </w:rPr>
        <w:drawing>
          <wp:inline distT="0" distB="0" distL="0" distR="0" wp14:anchorId="0A94E75E" wp14:editId="0D7CADA9">
            <wp:extent cx="3848459" cy="9250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CC-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9149" cy="925199"/>
                    </a:xfrm>
                    <a:prstGeom prst="rect">
                      <a:avLst/>
                    </a:prstGeom>
                  </pic:spPr>
                </pic:pic>
              </a:graphicData>
            </a:graphic>
          </wp:inline>
        </w:drawing>
      </w:r>
    </w:p>
    <w:p w:rsidR="002B38DD" w:rsidRPr="00924882" w:rsidRDefault="002B38DD" w:rsidP="002B38DD">
      <w:pPr>
        <w:jc w:val="center"/>
        <w:rPr>
          <w:b/>
          <w:sz w:val="36"/>
          <w:u w:val="single"/>
        </w:rPr>
      </w:pPr>
    </w:p>
    <w:p w:rsidR="002B38DD" w:rsidRPr="00924882" w:rsidRDefault="002B38DD" w:rsidP="002B38DD">
      <w:pPr>
        <w:jc w:val="center"/>
        <w:rPr>
          <w:b/>
          <w:sz w:val="36"/>
          <w:u w:val="single"/>
        </w:rPr>
      </w:pPr>
    </w:p>
    <w:p w:rsidR="002B38DD" w:rsidRPr="00924882" w:rsidRDefault="002B38DD" w:rsidP="002B38DD">
      <w:pPr>
        <w:jc w:val="center"/>
        <w:rPr>
          <w:b/>
          <w:sz w:val="40"/>
          <w:szCs w:val="40"/>
          <w:u w:val="single"/>
        </w:rPr>
      </w:pPr>
    </w:p>
    <w:p w:rsidR="002B38DD" w:rsidRPr="00924882" w:rsidRDefault="002B38DD" w:rsidP="002B38DD">
      <w:pPr>
        <w:jc w:val="center"/>
        <w:rPr>
          <w:b/>
          <w:sz w:val="40"/>
          <w:szCs w:val="40"/>
          <w:u w:val="single"/>
        </w:rPr>
      </w:pPr>
      <w:r w:rsidRPr="00924882">
        <w:rPr>
          <w:b/>
          <w:sz w:val="40"/>
          <w:szCs w:val="40"/>
          <w:u w:val="single"/>
        </w:rPr>
        <w:t>Essex Restorative Justice Hub</w:t>
      </w:r>
    </w:p>
    <w:p w:rsidR="002B38DD" w:rsidRPr="00924882" w:rsidRDefault="002B38DD" w:rsidP="002B38DD">
      <w:pPr>
        <w:jc w:val="center"/>
        <w:rPr>
          <w:b/>
          <w:sz w:val="40"/>
          <w:szCs w:val="40"/>
          <w:u w:val="single"/>
        </w:rPr>
      </w:pPr>
    </w:p>
    <w:p w:rsidR="002B38DD" w:rsidRPr="00924882" w:rsidRDefault="002B38DD" w:rsidP="002B38DD">
      <w:pPr>
        <w:jc w:val="center"/>
        <w:rPr>
          <w:b/>
          <w:sz w:val="40"/>
          <w:szCs w:val="40"/>
          <w:u w:val="single"/>
        </w:rPr>
      </w:pPr>
      <w:r w:rsidRPr="00924882">
        <w:rPr>
          <w:b/>
          <w:sz w:val="40"/>
          <w:szCs w:val="40"/>
          <w:u w:val="single"/>
        </w:rPr>
        <w:t>Office of the Police and Crime Commissioner for Essex</w:t>
      </w:r>
    </w:p>
    <w:p w:rsidR="002B38DD" w:rsidRPr="00924882" w:rsidRDefault="002B38DD" w:rsidP="002B38DD">
      <w:pPr>
        <w:jc w:val="center"/>
        <w:rPr>
          <w:b/>
          <w:sz w:val="40"/>
          <w:szCs w:val="40"/>
          <w:u w:val="single"/>
        </w:rPr>
      </w:pPr>
    </w:p>
    <w:p w:rsidR="002B38DD" w:rsidRPr="00924882" w:rsidRDefault="002B38DD" w:rsidP="002B38DD">
      <w:pPr>
        <w:jc w:val="center"/>
        <w:rPr>
          <w:b/>
          <w:sz w:val="40"/>
          <w:szCs w:val="40"/>
          <w:u w:val="single"/>
        </w:rPr>
      </w:pPr>
      <w:r w:rsidRPr="00924882">
        <w:rPr>
          <w:b/>
          <w:sz w:val="40"/>
          <w:szCs w:val="40"/>
          <w:u w:val="single"/>
        </w:rPr>
        <w:t>Annual review</w:t>
      </w:r>
    </w:p>
    <w:p w:rsidR="002B38DD" w:rsidRPr="00924882" w:rsidRDefault="002B38DD" w:rsidP="002B38DD">
      <w:pPr>
        <w:jc w:val="center"/>
        <w:rPr>
          <w:b/>
          <w:sz w:val="40"/>
          <w:szCs w:val="40"/>
          <w:u w:val="single"/>
        </w:rPr>
      </w:pPr>
    </w:p>
    <w:p w:rsidR="00037745" w:rsidRPr="00924882" w:rsidRDefault="002B38DD" w:rsidP="002B38DD">
      <w:pPr>
        <w:jc w:val="center"/>
        <w:rPr>
          <w:b/>
          <w:sz w:val="40"/>
          <w:szCs w:val="40"/>
          <w:u w:val="single"/>
        </w:rPr>
      </w:pPr>
      <w:r w:rsidRPr="00924882">
        <w:rPr>
          <w:b/>
          <w:sz w:val="40"/>
          <w:szCs w:val="40"/>
          <w:u w:val="single"/>
        </w:rPr>
        <w:t>April 2016</w:t>
      </w:r>
    </w:p>
    <w:p w:rsidR="00037745" w:rsidRPr="00924882" w:rsidRDefault="00037745">
      <w:pPr>
        <w:rPr>
          <w:b/>
          <w:sz w:val="40"/>
          <w:szCs w:val="40"/>
          <w:u w:val="single"/>
        </w:rPr>
      </w:pPr>
      <w:r w:rsidRPr="00924882">
        <w:rPr>
          <w:b/>
          <w:sz w:val="40"/>
          <w:szCs w:val="40"/>
          <w:u w:val="single"/>
        </w:rPr>
        <w:br w:type="page"/>
      </w:r>
    </w:p>
    <w:p w:rsidR="00784141" w:rsidRPr="00924882" w:rsidRDefault="00784141">
      <w:pPr>
        <w:rPr>
          <w:b/>
          <w:sz w:val="36"/>
          <w:u w:val="single"/>
        </w:rPr>
      </w:pPr>
      <w:r w:rsidRPr="00924882">
        <w:rPr>
          <w:b/>
          <w:sz w:val="36"/>
          <w:u w:val="single"/>
        </w:rPr>
        <w:lastRenderedPageBreak/>
        <w:t>Contents</w:t>
      </w:r>
    </w:p>
    <w:p w:rsidR="00784141" w:rsidRPr="00EB4F9B" w:rsidRDefault="00CA3D6A" w:rsidP="003B70B1">
      <w:pPr>
        <w:spacing w:after="0" w:line="240" w:lineRule="auto"/>
        <w:rPr>
          <w:color w:val="0070C0"/>
          <w:sz w:val="24"/>
        </w:rPr>
      </w:pPr>
      <w:hyperlink w:anchor="execsummary" w:history="1">
        <w:r w:rsidR="00784141" w:rsidRPr="00EB4F9B">
          <w:rPr>
            <w:rStyle w:val="Hyperlink"/>
            <w:b/>
            <w:color w:val="0070C0"/>
            <w:sz w:val="24"/>
          </w:rPr>
          <w:t>Executive summary</w:t>
        </w:r>
      </w:hyperlink>
      <w:r w:rsidR="00784141" w:rsidRPr="00EB4F9B">
        <w:rPr>
          <w:color w:val="0070C0"/>
          <w:sz w:val="24"/>
        </w:rPr>
        <w:t>…………………………………………………………</w:t>
      </w:r>
      <w:r w:rsidR="00994838" w:rsidRPr="00EB4F9B">
        <w:rPr>
          <w:color w:val="0070C0"/>
          <w:sz w:val="24"/>
        </w:rPr>
        <w:t>……………………………………</w:t>
      </w:r>
      <w:r w:rsidR="00250721" w:rsidRPr="00EB4F9B">
        <w:rPr>
          <w:color w:val="0070C0"/>
          <w:sz w:val="24"/>
        </w:rPr>
        <w:t>…</w:t>
      </w:r>
      <w:r w:rsidR="004E4B37" w:rsidRPr="00EB4F9B">
        <w:rPr>
          <w:color w:val="0070C0"/>
          <w:sz w:val="24"/>
        </w:rPr>
        <w:t>3</w:t>
      </w:r>
    </w:p>
    <w:p w:rsidR="003B70B1" w:rsidRPr="00EB4F9B" w:rsidRDefault="003B70B1" w:rsidP="003B70B1">
      <w:pPr>
        <w:spacing w:after="0" w:line="240" w:lineRule="auto"/>
        <w:rPr>
          <w:color w:val="0070C0"/>
          <w:sz w:val="24"/>
        </w:rPr>
      </w:pPr>
    </w:p>
    <w:p w:rsidR="00784141" w:rsidRPr="00EB4F9B" w:rsidRDefault="00CA3D6A" w:rsidP="003B70B1">
      <w:pPr>
        <w:spacing w:after="0" w:line="240" w:lineRule="auto"/>
        <w:rPr>
          <w:color w:val="0070C0"/>
          <w:sz w:val="24"/>
        </w:rPr>
      </w:pPr>
      <w:hyperlink w:anchor="intro" w:history="1">
        <w:r w:rsidR="00784141" w:rsidRPr="00EB4F9B">
          <w:rPr>
            <w:rStyle w:val="Hyperlink"/>
            <w:b/>
            <w:color w:val="0070C0"/>
            <w:sz w:val="24"/>
          </w:rPr>
          <w:t>Introduction</w:t>
        </w:r>
      </w:hyperlink>
      <w:r w:rsidR="00994838" w:rsidRPr="00EB4F9B">
        <w:rPr>
          <w:color w:val="0070C0"/>
          <w:sz w:val="24"/>
        </w:rPr>
        <w:t>……………………………………………………………………………………………………………</w:t>
      </w:r>
      <w:r w:rsidR="004E4B37" w:rsidRPr="00EB4F9B">
        <w:rPr>
          <w:color w:val="0070C0"/>
          <w:sz w:val="24"/>
        </w:rPr>
        <w:t>4</w:t>
      </w:r>
      <w:r w:rsidR="00784141" w:rsidRPr="00EB4F9B">
        <w:rPr>
          <w:color w:val="0070C0"/>
          <w:sz w:val="24"/>
        </w:rPr>
        <w:t xml:space="preserve"> </w:t>
      </w:r>
    </w:p>
    <w:p w:rsidR="003B70B1" w:rsidRPr="00EB4F9B" w:rsidRDefault="003B70B1" w:rsidP="003B70B1">
      <w:pPr>
        <w:spacing w:after="0" w:line="240" w:lineRule="auto"/>
        <w:rPr>
          <w:color w:val="0070C0"/>
          <w:sz w:val="24"/>
        </w:rPr>
      </w:pPr>
    </w:p>
    <w:p w:rsidR="008B44C2" w:rsidRPr="00EB4F9B" w:rsidRDefault="00CA3D6A" w:rsidP="003B70B1">
      <w:pPr>
        <w:spacing w:after="0" w:line="240" w:lineRule="auto"/>
        <w:rPr>
          <w:b/>
          <w:color w:val="0070C0"/>
          <w:sz w:val="24"/>
        </w:rPr>
      </w:pPr>
      <w:hyperlink w:anchor="rjprocess" w:history="1">
        <w:r w:rsidR="008B44C2" w:rsidRPr="00EB4F9B">
          <w:rPr>
            <w:rStyle w:val="Hyperlink"/>
            <w:b/>
            <w:color w:val="0070C0"/>
            <w:sz w:val="24"/>
          </w:rPr>
          <w:t>The Restorative Justice Process</w:t>
        </w:r>
      </w:hyperlink>
      <w:r w:rsidR="008B44C2" w:rsidRPr="00EB4F9B">
        <w:rPr>
          <w:color w:val="0070C0"/>
          <w:sz w:val="24"/>
        </w:rPr>
        <w:t>………………………………………………………………………………</w:t>
      </w:r>
      <w:r w:rsidR="00DF1577" w:rsidRPr="00EB4F9B">
        <w:rPr>
          <w:color w:val="0070C0"/>
          <w:sz w:val="24"/>
        </w:rPr>
        <w:t>…</w:t>
      </w:r>
    </w:p>
    <w:p w:rsidR="003B70B1" w:rsidRPr="00EB4F9B" w:rsidRDefault="003B70B1" w:rsidP="003B70B1">
      <w:pPr>
        <w:spacing w:after="0" w:line="240" w:lineRule="auto"/>
        <w:rPr>
          <w:color w:val="0070C0"/>
          <w:sz w:val="24"/>
        </w:rPr>
      </w:pPr>
    </w:p>
    <w:p w:rsidR="00784141" w:rsidRPr="00EB4F9B" w:rsidRDefault="00CA3D6A" w:rsidP="003B70B1">
      <w:pPr>
        <w:spacing w:after="0" w:line="240" w:lineRule="auto"/>
        <w:rPr>
          <w:color w:val="0070C0"/>
          <w:sz w:val="24"/>
        </w:rPr>
      </w:pPr>
      <w:hyperlink w:anchor="review" w:history="1">
        <w:r w:rsidR="00994838" w:rsidRPr="00EB4F9B">
          <w:rPr>
            <w:rStyle w:val="Hyperlink"/>
            <w:b/>
            <w:color w:val="0070C0"/>
            <w:sz w:val="24"/>
          </w:rPr>
          <w:t>R</w:t>
        </w:r>
        <w:r w:rsidR="00784141" w:rsidRPr="00EB4F9B">
          <w:rPr>
            <w:rStyle w:val="Hyperlink"/>
            <w:b/>
            <w:color w:val="0070C0"/>
            <w:sz w:val="24"/>
          </w:rPr>
          <w:t>eview</w:t>
        </w:r>
        <w:r w:rsidR="00994838" w:rsidRPr="00EB4F9B">
          <w:rPr>
            <w:rStyle w:val="Hyperlink"/>
            <w:b/>
            <w:color w:val="0070C0"/>
            <w:sz w:val="24"/>
          </w:rPr>
          <w:t xml:space="preserve"> of service objectives</w:t>
        </w:r>
      </w:hyperlink>
      <w:r w:rsidR="00994838" w:rsidRPr="00EB4F9B">
        <w:rPr>
          <w:color w:val="0070C0"/>
          <w:sz w:val="24"/>
        </w:rPr>
        <w:t>……………………………………………………………………………………..</w:t>
      </w:r>
    </w:p>
    <w:p w:rsidR="003B70B1" w:rsidRPr="00EB4F9B" w:rsidRDefault="003B70B1" w:rsidP="003B70B1">
      <w:pPr>
        <w:spacing w:after="0" w:line="240" w:lineRule="auto"/>
        <w:rPr>
          <w:color w:val="0070C0"/>
          <w:sz w:val="24"/>
        </w:rPr>
      </w:pPr>
    </w:p>
    <w:p w:rsidR="00784141" w:rsidRPr="00EB4F9B" w:rsidRDefault="00CA3D6A" w:rsidP="003B70B1">
      <w:pPr>
        <w:spacing w:after="0" w:line="240" w:lineRule="auto"/>
        <w:rPr>
          <w:color w:val="0070C0"/>
          <w:sz w:val="24"/>
        </w:rPr>
      </w:pPr>
      <w:hyperlink w:anchor="aim1" w:history="1">
        <w:r w:rsidR="00CD1D01" w:rsidRPr="00EB4F9B">
          <w:rPr>
            <w:rStyle w:val="Hyperlink"/>
            <w:b/>
            <w:color w:val="0070C0"/>
            <w:sz w:val="24"/>
          </w:rPr>
          <w:t>Aim 1: Test and implement the use of RJ within the existing criminal justice system</w:t>
        </w:r>
      </w:hyperlink>
      <w:r w:rsidR="00D1482B">
        <w:rPr>
          <w:color w:val="0070C0"/>
          <w:sz w:val="24"/>
        </w:rPr>
        <w:t xml:space="preserve"> </w:t>
      </w:r>
    </w:p>
    <w:p w:rsidR="003B70B1" w:rsidRPr="00EB4F9B" w:rsidRDefault="003B70B1" w:rsidP="003B70B1">
      <w:pPr>
        <w:spacing w:after="0" w:line="240" w:lineRule="auto"/>
        <w:rPr>
          <w:color w:val="0070C0"/>
          <w:sz w:val="24"/>
        </w:rPr>
      </w:pPr>
    </w:p>
    <w:p w:rsidR="00994838" w:rsidRPr="00EB4F9B" w:rsidRDefault="00D3010E" w:rsidP="003B70B1">
      <w:pPr>
        <w:spacing w:after="0" w:line="240" w:lineRule="auto"/>
        <w:rPr>
          <w:rStyle w:val="Hyperlink"/>
          <w:b/>
          <w:color w:val="0070C0"/>
          <w:sz w:val="24"/>
        </w:rPr>
      </w:pPr>
      <w:r w:rsidRPr="00EB4F9B">
        <w:rPr>
          <w:b/>
          <w:color w:val="0070C0"/>
          <w:sz w:val="24"/>
        </w:rPr>
        <w:fldChar w:fldCharType="begin"/>
      </w:r>
      <w:r w:rsidRPr="00EB4F9B">
        <w:rPr>
          <w:b/>
          <w:color w:val="0070C0"/>
          <w:sz w:val="24"/>
        </w:rPr>
        <w:instrText xml:space="preserve"> HYPERLINK  \l "aim2" </w:instrText>
      </w:r>
      <w:r w:rsidRPr="00EB4F9B">
        <w:rPr>
          <w:b/>
          <w:color w:val="0070C0"/>
          <w:sz w:val="24"/>
        </w:rPr>
        <w:fldChar w:fldCharType="separate"/>
      </w:r>
      <w:r w:rsidR="00CD1D01" w:rsidRPr="00EB4F9B">
        <w:rPr>
          <w:rStyle w:val="Hyperlink"/>
          <w:b/>
          <w:color w:val="0070C0"/>
          <w:sz w:val="24"/>
        </w:rPr>
        <w:t xml:space="preserve">Aim 2: Set in place operational components, partnerships and practitioner capacity </w:t>
      </w:r>
    </w:p>
    <w:p w:rsidR="00080023" w:rsidRPr="00EB4F9B" w:rsidRDefault="00CD1D01" w:rsidP="003B70B1">
      <w:pPr>
        <w:spacing w:after="0" w:line="240" w:lineRule="auto"/>
        <w:rPr>
          <w:color w:val="0070C0"/>
          <w:sz w:val="24"/>
        </w:rPr>
      </w:pPr>
      <w:proofErr w:type="gramStart"/>
      <w:r w:rsidRPr="00EB4F9B">
        <w:rPr>
          <w:rStyle w:val="Hyperlink"/>
          <w:b/>
          <w:color w:val="0070C0"/>
          <w:sz w:val="24"/>
        </w:rPr>
        <w:t>an</w:t>
      </w:r>
      <w:proofErr w:type="gramEnd"/>
      <w:r w:rsidRPr="00EB4F9B">
        <w:rPr>
          <w:rStyle w:val="Hyperlink"/>
          <w:b/>
          <w:color w:val="0070C0"/>
          <w:sz w:val="24"/>
        </w:rPr>
        <w:t>d capability</w:t>
      </w:r>
      <w:r w:rsidR="00D3010E" w:rsidRPr="00EB4F9B">
        <w:rPr>
          <w:b/>
          <w:color w:val="0070C0"/>
          <w:sz w:val="24"/>
        </w:rPr>
        <w:fldChar w:fldCharType="end"/>
      </w:r>
      <w:r w:rsidR="00250721" w:rsidRPr="00EB4F9B">
        <w:rPr>
          <w:color w:val="0070C0"/>
          <w:sz w:val="24"/>
        </w:rPr>
        <w:t>…………………………………………………………………………………………………</w:t>
      </w:r>
      <w:r w:rsidR="00D3010E" w:rsidRPr="00EB4F9B">
        <w:rPr>
          <w:color w:val="0070C0"/>
          <w:sz w:val="24"/>
        </w:rPr>
        <w:t>……</w:t>
      </w:r>
    </w:p>
    <w:p w:rsidR="00E43D01" w:rsidRPr="00EB4F9B" w:rsidRDefault="00E43D01" w:rsidP="003B70B1">
      <w:pPr>
        <w:spacing w:after="0" w:line="240" w:lineRule="auto"/>
        <w:rPr>
          <w:color w:val="0070C0"/>
          <w:sz w:val="24"/>
        </w:rPr>
      </w:pPr>
    </w:p>
    <w:p w:rsidR="00CD1D01" w:rsidRPr="00EB4F9B" w:rsidRDefault="00CA3D6A" w:rsidP="003B70B1">
      <w:pPr>
        <w:spacing w:after="0" w:line="240" w:lineRule="auto"/>
        <w:rPr>
          <w:color w:val="0070C0"/>
          <w:sz w:val="24"/>
        </w:rPr>
      </w:pPr>
      <w:hyperlink w:anchor="aim3" w:history="1">
        <w:r w:rsidR="00CD1D01" w:rsidRPr="00EB4F9B">
          <w:rPr>
            <w:rStyle w:val="Hyperlink"/>
            <w:b/>
            <w:color w:val="0070C0"/>
            <w:sz w:val="24"/>
          </w:rPr>
          <w:t>Aim 3: Provide a service which results in high victim satisfaction</w:t>
        </w:r>
      </w:hyperlink>
      <w:r w:rsidR="00994838" w:rsidRPr="00EB4F9B">
        <w:rPr>
          <w:color w:val="0070C0"/>
          <w:sz w:val="24"/>
        </w:rPr>
        <w:t>……………………………</w:t>
      </w:r>
      <w:r w:rsidR="00250721" w:rsidRPr="00EB4F9B">
        <w:rPr>
          <w:color w:val="0070C0"/>
          <w:sz w:val="24"/>
        </w:rPr>
        <w:t>.</w:t>
      </w:r>
    </w:p>
    <w:p w:rsidR="003B70B1" w:rsidRPr="00EB4F9B" w:rsidRDefault="003B70B1" w:rsidP="003B70B1">
      <w:pPr>
        <w:spacing w:after="0" w:line="240" w:lineRule="auto"/>
        <w:rPr>
          <w:color w:val="0070C0"/>
          <w:sz w:val="24"/>
        </w:rPr>
      </w:pPr>
    </w:p>
    <w:p w:rsidR="00CD1D01" w:rsidRPr="00EB4F9B" w:rsidRDefault="00CA3D6A" w:rsidP="003B70B1">
      <w:pPr>
        <w:spacing w:after="0" w:line="240" w:lineRule="auto"/>
        <w:rPr>
          <w:b/>
          <w:color w:val="0070C0"/>
          <w:sz w:val="24"/>
        </w:rPr>
      </w:pPr>
      <w:hyperlink w:anchor="aim4" w:history="1">
        <w:r w:rsidR="00CD1D01" w:rsidRPr="00EB4F9B">
          <w:rPr>
            <w:rStyle w:val="Hyperlink"/>
            <w:b/>
            <w:color w:val="0070C0"/>
            <w:sz w:val="24"/>
          </w:rPr>
          <w:t xml:space="preserve">Aim 4: Everyone living in Essex who is involved in a crime or conflict will have the </w:t>
        </w:r>
        <w:r w:rsidR="00D3010E" w:rsidRPr="00EB4F9B">
          <w:rPr>
            <w:rStyle w:val="Hyperlink"/>
            <w:b/>
            <w:color w:val="0070C0"/>
            <w:sz w:val="24"/>
          </w:rPr>
          <w:t xml:space="preserve"> </w:t>
        </w:r>
        <w:r w:rsidR="00994838" w:rsidRPr="00EB4F9B">
          <w:rPr>
            <w:rStyle w:val="Hyperlink"/>
            <w:b/>
            <w:color w:val="0070C0"/>
            <w:sz w:val="24"/>
          </w:rPr>
          <w:t xml:space="preserve"> </w:t>
        </w:r>
        <w:r w:rsidR="00CD1D01" w:rsidRPr="00EB4F9B">
          <w:rPr>
            <w:rStyle w:val="Hyperlink"/>
            <w:b/>
            <w:color w:val="0070C0"/>
            <w:sz w:val="24"/>
          </w:rPr>
          <w:t xml:space="preserve">opportunity to request a restorative </w:t>
        </w:r>
        <w:r w:rsidR="00994838" w:rsidRPr="00EB4F9B">
          <w:rPr>
            <w:rStyle w:val="Hyperlink"/>
            <w:b/>
            <w:color w:val="0070C0"/>
            <w:sz w:val="24"/>
          </w:rPr>
          <w:t>service</w:t>
        </w:r>
      </w:hyperlink>
      <w:r w:rsidR="00994838" w:rsidRPr="00EB4F9B">
        <w:rPr>
          <w:color w:val="0070C0"/>
          <w:sz w:val="24"/>
        </w:rPr>
        <w:t>……………………………………………………</w:t>
      </w:r>
      <w:r w:rsidR="00D1482B">
        <w:rPr>
          <w:color w:val="0070C0"/>
          <w:sz w:val="24"/>
        </w:rPr>
        <w:t>………</w:t>
      </w:r>
    </w:p>
    <w:p w:rsidR="003B70B1" w:rsidRPr="00EB4F9B" w:rsidRDefault="003B70B1" w:rsidP="003B70B1">
      <w:pPr>
        <w:spacing w:after="0" w:line="240" w:lineRule="auto"/>
        <w:rPr>
          <w:color w:val="0070C0"/>
          <w:sz w:val="24"/>
        </w:rPr>
      </w:pPr>
    </w:p>
    <w:p w:rsidR="00CD1D01" w:rsidRPr="00874C89" w:rsidRDefault="00CA3D6A" w:rsidP="003B70B1">
      <w:pPr>
        <w:spacing w:after="0" w:line="240" w:lineRule="auto"/>
        <w:rPr>
          <w:color w:val="0070C0"/>
          <w:sz w:val="24"/>
        </w:rPr>
      </w:pPr>
      <w:hyperlink w:anchor="aim5" w:history="1">
        <w:r w:rsidR="00CD1D01" w:rsidRPr="00874C89">
          <w:rPr>
            <w:rStyle w:val="Hyperlink"/>
            <w:b/>
            <w:color w:val="0070C0"/>
            <w:sz w:val="24"/>
          </w:rPr>
          <w:t>Aim 5: Reducing the harm caused by crime or conflict</w:t>
        </w:r>
      </w:hyperlink>
      <w:r w:rsidR="00994838" w:rsidRPr="00874C89">
        <w:rPr>
          <w:color w:val="0070C0"/>
          <w:sz w:val="24"/>
        </w:rPr>
        <w:t>……………………………………………</w:t>
      </w:r>
    </w:p>
    <w:p w:rsidR="003B70B1" w:rsidRPr="00874C89" w:rsidRDefault="003B70B1" w:rsidP="003B70B1">
      <w:pPr>
        <w:spacing w:after="0" w:line="240" w:lineRule="auto"/>
        <w:rPr>
          <w:color w:val="0070C0"/>
          <w:sz w:val="24"/>
        </w:rPr>
      </w:pPr>
    </w:p>
    <w:p w:rsidR="00CD1D01" w:rsidRPr="00874C89" w:rsidRDefault="00CA3D6A" w:rsidP="003B70B1">
      <w:pPr>
        <w:spacing w:after="0" w:line="240" w:lineRule="auto"/>
        <w:rPr>
          <w:color w:val="0070C0"/>
          <w:sz w:val="24"/>
        </w:rPr>
      </w:pPr>
      <w:hyperlink w:anchor="aim6" w:history="1">
        <w:r w:rsidR="00CD1D01" w:rsidRPr="00874C89">
          <w:rPr>
            <w:rStyle w:val="Hyperlink"/>
            <w:b/>
            <w:color w:val="0070C0"/>
            <w:sz w:val="24"/>
          </w:rPr>
          <w:t>Aim 6: Increase</w:t>
        </w:r>
        <w:r w:rsidR="005F1372" w:rsidRPr="00874C89">
          <w:rPr>
            <w:rStyle w:val="Hyperlink"/>
            <w:b/>
            <w:color w:val="0070C0"/>
            <w:sz w:val="24"/>
          </w:rPr>
          <w:t>d</w:t>
        </w:r>
        <w:r w:rsidR="00CD1D01" w:rsidRPr="00874C89">
          <w:rPr>
            <w:rStyle w:val="Hyperlink"/>
            <w:b/>
            <w:color w:val="0070C0"/>
            <w:sz w:val="24"/>
          </w:rPr>
          <w:t xml:space="preserve"> knowledge of Restorative Justice</w:t>
        </w:r>
      </w:hyperlink>
      <w:r w:rsidR="00D1482B">
        <w:rPr>
          <w:color w:val="0070C0"/>
          <w:sz w:val="24"/>
        </w:rPr>
        <w:t>…………………………………………………</w:t>
      </w:r>
    </w:p>
    <w:p w:rsidR="003B70B1" w:rsidRPr="00874C89" w:rsidRDefault="003B70B1" w:rsidP="00994838">
      <w:pPr>
        <w:spacing w:after="0" w:line="240" w:lineRule="auto"/>
        <w:rPr>
          <w:i/>
          <w:color w:val="0070C0"/>
          <w:sz w:val="24"/>
        </w:rPr>
      </w:pPr>
    </w:p>
    <w:p w:rsidR="003B70B1" w:rsidRPr="00874C89" w:rsidRDefault="00CA3D6A" w:rsidP="00994838">
      <w:pPr>
        <w:spacing w:after="0" w:line="240" w:lineRule="auto"/>
        <w:rPr>
          <w:bCs/>
          <w:color w:val="0070C0"/>
          <w:sz w:val="24"/>
        </w:rPr>
      </w:pPr>
      <w:hyperlink w:anchor="kpi" w:history="1">
        <w:r w:rsidR="003B70B1" w:rsidRPr="00874C89">
          <w:rPr>
            <w:rStyle w:val="Hyperlink"/>
            <w:b/>
            <w:bCs/>
            <w:color w:val="0070C0"/>
            <w:sz w:val="24"/>
          </w:rPr>
          <w:t>Key performance data</w:t>
        </w:r>
      </w:hyperlink>
      <w:r w:rsidR="00994838" w:rsidRPr="00874C89">
        <w:rPr>
          <w:bCs/>
          <w:color w:val="0070C0"/>
          <w:sz w:val="24"/>
        </w:rPr>
        <w:t>……………………………………………………………………………………………</w:t>
      </w:r>
      <w:r w:rsidR="0058560F" w:rsidRPr="00874C89">
        <w:rPr>
          <w:bCs/>
          <w:color w:val="0070C0"/>
          <w:sz w:val="24"/>
        </w:rPr>
        <w:t>…</w:t>
      </w:r>
    </w:p>
    <w:p w:rsidR="003B70B1" w:rsidRPr="00874C89" w:rsidRDefault="003B70B1" w:rsidP="00994838">
      <w:pPr>
        <w:spacing w:after="0" w:line="240" w:lineRule="auto"/>
        <w:rPr>
          <w:b/>
          <w:i/>
          <w:color w:val="0070C0"/>
          <w:sz w:val="24"/>
        </w:rPr>
      </w:pPr>
    </w:p>
    <w:p w:rsidR="003B70B1" w:rsidRPr="00D1482B" w:rsidRDefault="00CA3D6A" w:rsidP="00994838">
      <w:pPr>
        <w:spacing w:after="0" w:line="240" w:lineRule="auto"/>
        <w:rPr>
          <w:bCs/>
          <w:color w:val="0070C0"/>
          <w:sz w:val="24"/>
          <w:szCs w:val="24"/>
        </w:rPr>
      </w:pPr>
      <w:hyperlink w:anchor="feedback" w:history="1">
        <w:r w:rsidR="003B70B1" w:rsidRPr="00D1482B">
          <w:rPr>
            <w:rStyle w:val="Hyperlink"/>
            <w:b/>
            <w:bCs/>
            <w:color w:val="0070C0"/>
            <w:sz w:val="24"/>
            <w:szCs w:val="24"/>
          </w:rPr>
          <w:t>Referrer feedback</w:t>
        </w:r>
      </w:hyperlink>
      <w:r w:rsidR="00994838" w:rsidRPr="00D1482B">
        <w:rPr>
          <w:bCs/>
          <w:color w:val="0070C0"/>
          <w:sz w:val="24"/>
          <w:szCs w:val="24"/>
        </w:rPr>
        <w:t>…………………………………………………………………………………………………….</w:t>
      </w:r>
    </w:p>
    <w:p w:rsidR="00D1482B" w:rsidRPr="005E249A" w:rsidRDefault="00D1482B" w:rsidP="00994838">
      <w:pPr>
        <w:spacing w:after="0" w:line="240" w:lineRule="auto"/>
        <w:rPr>
          <w:bCs/>
          <w:color w:val="0070C0"/>
          <w:sz w:val="24"/>
          <w:szCs w:val="24"/>
        </w:rPr>
      </w:pPr>
    </w:p>
    <w:p w:rsidR="00D1482B" w:rsidRPr="005E249A" w:rsidRDefault="00CA3D6A" w:rsidP="00994838">
      <w:pPr>
        <w:spacing w:after="0" w:line="240" w:lineRule="auto"/>
        <w:rPr>
          <w:bCs/>
          <w:color w:val="0070C0"/>
          <w:sz w:val="24"/>
          <w:szCs w:val="24"/>
        </w:rPr>
      </w:pPr>
      <w:hyperlink w:anchor="outcomes" w:history="1">
        <w:r w:rsidR="00D1482B" w:rsidRPr="005E249A">
          <w:rPr>
            <w:rStyle w:val="Hyperlink"/>
            <w:b/>
            <w:bCs/>
            <w:color w:val="0070C0"/>
            <w:sz w:val="24"/>
            <w:szCs w:val="24"/>
          </w:rPr>
          <w:t>Case outcomes</w:t>
        </w:r>
      </w:hyperlink>
      <w:r w:rsidR="00D1482B" w:rsidRPr="005E249A">
        <w:rPr>
          <w:bCs/>
          <w:color w:val="0070C0"/>
          <w:sz w:val="24"/>
          <w:szCs w:val="24"/>
        </w:rPr>
        <w:t xml:space="preserve">………………………………………………………………………………………………………… </w:t>
      </w:r>
    </w:p>
    <w:p w:rsidR="003B70B1" w:rsidRPr="005E249A" w:rsidRDefault="003B70B1" w:rsidP="00994838">
      <w:pPr>
        <w:spacing w:after="0" w:line="240" w:lineRule="auto"/>
        <w:rPr>
          <w:bCs/>
          <w:color w:val="0070C0"/>
          <w:sz w:val="24"/>
          <w:szCs w:val="24"/>
        </w:rPr>
      </w:pPr>
    </w:p>
    <w:p w:rsidR="003B70B1" w:rsidRPr="005E249A" w:rsidRDefault="00CA3D6A" w:rsidP="00994838">
      <w:pPr>
        <w:spacing w:after="0" w:line="240" w:lineRule="auto"/>
        <w:rPr>
          <w:bCs/>
          <w:color w:val="0070C0"/>
          <w:sz w:val="24"/>
          <w:szCs w:val="24"/>
        </w:rPr>
      </w:pPr>
      <w:hyperlink w:anchor="lessons" w:history="1">
        <w:r w:rsidR="003B70B1" w:rsidRPr="005E249A">
          <w:rPr>
            <w:rStyle w:val="Hyperlink"/>
            <w:b/>
            <w:bCs/>
            <w:color w:val="0070C0"/>
            <w:sz w:val="24"/>
            <w:szCs w:val="24"/>
          </w:rPr>
          <w:t>Lessons learnt</w:t>
        </w:r>
      </w:hyperlink>
      <w:r w:rsidR="00994838" w:rsidRPr="005E249A">
        <w:rPr>
          <w:bCs/>
          <w:color w:val="0070C0"/>
          <w:sz w:val="24"/>
          <w:szCs w:val="24"/>
        </w:rPr>
        <w:t>…………………………………………………………………………………………………………..</w:t>
      </w:r>
    </w:p>
    <w:p w:rsidR="00994838" w:rsidRPr="005E249A" w:rsidRDefault="00994838" w:rsidP="00994838">
      <w:pPr>
        <w:spacing w:after="0" w:line="240" w:lineRule="auto"/>
        <w:rPr>
          <w:bCs/>
          <w:color w:val="0070C0"/>
          <w:sz w:val="24"/>
        </w:rPr>
      </w:pPr>
    </w:p>
    <w:p w:rsidR="003B70B1" w:rsidRPr="005E249A" w:rsidRDefault="00CA3D6A" w:rsidP="00994838">
      <w:pPr>
        <w:spacing w:after="0" w:line="240" w:lineRule="auto"/>
        <w:rPr>
          <w:bCs/>
          <w:color w:val="0070C0"/>
          <w:sz w:val="24"/>
        </w:rPr>
      </w:pPr>
      <w:hyperlink w:anchor="finance" w:history="1">
        <w:r w:rsidR="003B70B1" w:rsidRPr="005E249A">
          <w:rPr>
            <w:rStyle w:val="Hyperlink"/>
            <w:b/>
            <w:bCs/>
            <w:color w:val="0070C0"/>
            <w:sz w:val="24"/>
          </w:rPr>
          <w:t>Financial statement</w:t>
        </w:r>
      </w:hyperlink>
      <w:r w:rsidR="00994838" w:rsidRPr="005E249A">
        <w:rPr>
          <w:bCs/>
          <w:color w:val="0070C0"/>
          <w:sz w:val="24"/>
        </w:rPr>
        <w:t>………………………………………………………………………………………………….</w:t>
      </w:r>
      <w:r w:rsidR="003B70B1" w:rsidRPr="005E249A">
        <w:rPr>
          <w:bCs/>
          <w:color w:val="0070C0"/>
          <w:sz w:val="24"/>
        </w:rPr>
        <w:t xml:space="preserve"> </w:t>
      </w:r>
    </w:p>
    <w:p w:rsidR="00AE6458" w:rsidRPr="005E249A" w:rsidRDefault="00AE6458" w:rsidP="003B70B1">
      <w:pPr>
        <w:spacing w:after="0" w:line="240" w:lineRule="auto"/>
        <w:rPr>
          <w:bCs/>
          <w:color w:val="0070C0"/>
          <w:sz w:val="24"/>
        </w:rPr>
      </w:pPr>
    </w:p>
    <w:p w:rsidR="003B70B1" w:rsidRPr="005E249A" w:rsidRDefault="00CA3D6A" w:rsidP="003B70B1">
      <w:pPr>
        <w:spacing w:after="0" w:line="240" w:lineRule="auto"/>
        <w:rPr>
          <w:i/>
          <w:color w:val="0070C0"/>
          <w:sz w:val="24"/>
        </w:rPr>
      </w:pPr>
      <w:hyperlink w:anchor="nextsteps" w:history="1">
        <w:r w:rsidR="00874C89" w:rsidRPr="005E249A">
          <w:rPr>
            <w:rStyle w:val="Hyperlink"/>
            <w:b/>
            <w:bCs/>
            <w:color w:val="0070C0"/>
            <w:sz w:val="24"/>
          </w:rPr>
          <w:t>Next steps</w:t>
        </w:r>
      </w:hyperlink>
      <w:r w:rsidR="00874C89" w:rsidRPr="005E249A">
        <w:rPr>
          <w:b/>
          <w:bCs/>
          <w:color w:val="0070C0"/>
          <w:sz w:val="24"/>
        </w:rPr>
        <w:t>………………………..</w:t>
      </w:r>
      <w:r w:rsidR="00250721" w:rsidRPr="005E249A">
        <w:rPr>
          <w:i/>
          <w:color w:val="0070C0"/>
          <w:sz w:val="24"/>
        </w:rPr>
        <w:t>……………………………………………………………………</w:t>
      </w:r>
      <w:r w:rsidR="00EB6489" w:rsidRPr="005E249A">
        <w:rPr>
          <w:i/>
          <w:color w:val="0070C0"/>
          <w:sz w:val="24"/>
        </w:rPr>
        <w:t>…………………</w:t>
      </w:r>
    </w:p>
    <w:p w:rsidR="00874C89" w:rsidRPr="005E249A" w:rsidRDefault="00874C89" w:rsidP="003B70B1">
      <w:pPr>
        <w:spacing w:after="0" w:line="240" w:lineRule="auto"/>
        <w:rPr>
          <w:i/>
          <w:color w:val="0070C0"/>
          <w:sz w:val="24"/>
        </w:rPr>
      </w:pPr>
    </w:p>
    <w:p w:rsidR="00874C89" w:rsidRPr="005E249A" w:rsidRDefault="00CA3D6A" w:rsidP="003B70B1">
      <w:pPr>
        <w:spacing w:after="0" w:line="240" w:lineRule="auto"/>
        <w:rPr>
          <w:i/>
          <w:color w:val="0070C0"/>
          <w:sz w:val="24"/>
        </w:rPr>
      </w:pPr>
      <w:hyperlink w:anchor="actionplan" w:history="1">
        <w:r w:rsidR="00874C89" w:rsidRPr="005E249A">
          <w:rPr>
            <w:rStyle w:val="Hyperlink"/>
            <w:b/>
            <w:i/>
            <w:color w:val="0070C0"/>
            <w:sz w:val="24"/>
          </w:rPr>
          <w:t>Appendix 1 – 2016-17 Action Plan</w:t>
        </w:r>
      </w:hyperlink>
      <w:r w:rsidR="00874C89" w:rsidRPr="005E249A">
        <w:rPr>
          <w:i/>
          <w:color w:val="0070C0"/>
          <w:sz w:val="24"/>
        </w:rPr>
        <w:t xml:space="preserve">…………………………………………………………………………….. </w:t>
      </w:r>
    </w:p>
    <w:p w:rsidR="00874C89" w:rsidRPr="005E249A" w:rsidRDefault="00CA3D6A" w:rsidP="003B70B1">
      <w:pPr>
        <w:spacing w:after="0" w:line="240" w:lineRule="auto"/>
        <w:rPr>
          <w:i/>
          <w:color w:val="0070C0"/>
          <w:sz w:val="24"/>
        </w:rPr>
      </w:pPr>
      <w:hyperlink w:anchor="casestudies" w:history="1">
        <w:r w:rsidR="00874C89" w:rsidRPr="005E249A">
          <w:rPr>
            <w:rStyle w:val="Hyperlink"/>
            <w:b/>
            <w:i/>
            <w:color w:val="0070C0"/>
            <w:sz w:val="24"/>
          </w:rPr>
          <w:t>Appendix 2 – Case Studies</w:t>
        </w:r>
      </w:hyperlink>
      <w:r w:rsidR="00874C89" w:rsidRPr="005E249A">
        <w:rPr>
          <w:i/>
          <w:color w:val="0070C0"/>
          <w:sz w:val="24"/>
        </w:rPr>
        <w:t xml:space="preserve">……………………………………………………………………………………….. </w:t>
      </w:r>
    </w:p>
    <w:p w:rsidR="00A32B1E" w:rsidRPr="005E249A" w:rsidRDefault="00A32B1E" w:rsidP="00A32B1E">
      <w:pPr>
        <w:spacing w:after="0" w:line="240" w:lineRule="auto"/>
        <w:rPr>
          <w:color w:val="0070C0"/>
        </w:rPr>
      </w:pPr>
    </w:p>
    <w:p w:rsidR="00CD1D01" w:rsidRPr="00EB4F9B" w:rsidRDefault="00CD1D01" w:rsidP="00CD1D01">
      <w:pPr>
        <w:rPr>
          <w:i/>
          <w:color w:val="0070C0"/>
        </w:rPr>
      </w:pPr>
    </w:p>
    <w:p w:rsidR="00E31BB4" w:rsidRPr="00EB4F9B" w:rsidRDefault="00E31BB4" w:rsidP="00CD1D01">
      <w:pPr>
        <w:rPr>
          <w:i/>
          <w:color w:val="0070C0"/>
        </w:rPr>
      </w:pPr>
    </w:p>
    <w:p w:rsidR="00CD1D01" w:rsidRPr="00EB4F9B" w:rsidRDefault="00CD1D01" w:rsidP="00CD1D01">
      <w:pPr>
        <w:rPr>
          <w:i/>
          <w:color w:val="0070C0"/>
        </w:rPr>
      </w:pPr>
      <w:r w:rsidRPr="00EB4F9B">
        <w:rPr>
          <w:i/>
          <w:color w:val="0070C0"/>
        </w:rPr>
        <w:t xml:space="preserve"> </w:t>
      </w:r>
    </w:p>
    <w:p w:rsidR="00CD1D01" w:rsidRPr="00924882" w:rsidRDefault="00CD1D01">
      <w:pPr>
        <w:rPr>
          <w:i/>
          <w:u w:val="single"/>
        </w:rPr>
      </w:pPr>
    </w:p>
    <w:p w:rsidR="00B13A94" w:rsidRPr="00924882" w:rsidRDefault="00B13A94">
      <w:pPr>
        <w:rPr>
          <w:i/>
          <w:u w:val="single"/>
        </w:rPr>
      </w:pPr>
    </w:p>
    <w:p w:rsidR="000D59ED" w:rsidRDefault="000D59ED">
      <w:pPr>
        <w:rPr>
          <w:b/>
          <w:sz w:val="28"/>
          <w:u w:val="single"/>
        </w:rPr>
      </w:pPr>
      <w:bookmarkStart w:id="1" w:name="execsummary"/>
      <w:r>
        <w:rPr>
          <w:b/>
          <w:sz w:val="28"/>
          <w:u w:val="single"/>
        </w:rPr>
        <w:br w:type="page"/>
      </w:r>
    </w:p>
    <w:p w:rsidR="00E06F09" w:rsidRPr="00924882" w:rsidRDefault="00037745" w:rsidP="00271B3B">
      <w:pPr>
        <w:rPr>
          <w:b/>
          <w:sz w:val="28"/>
          <w:u w:val="single"/>
        </w:rPr>
      </w:pPr>
      <w:r w:rsidRPr="00924882">
        <w:rPr>
          <w:b/>
          <w:sz w:val="28"/>
          <w:u w:val="single"/>
        </w:rPr>
        <w:lastRenderedPageBreak/>
        <w:t>Executive summary</w:t>
      </w:r>
    </w:p>
    <w:bookmarkEnd w:id="1"/>
    <w:p w:rsidR="007911A0" w:rsidRPr="007911A0" w:rsidRDefault="001F4313" w:rsidP="007911A0">
      <w:r w:rsidRPr="007911A0">
        <w:t xml:space="preserve">This report </w:t>
      </w:r>
      <w:r w:rsidR="00B13A94" w:rsidRPr="007911A0">
        <w:t xml:space="preserve">details </w:t>
      </w:r>
      <w:r w:rsidR="008B44C2" w:rsidRPr="007911A0">
        <w:t xml:space="preserve">the </w:t>
      </w:r>
      <w:r w:rsidR="00E06F09" w:rsidRPr="007911A0">
        <w:t xml:space="preserve">progress made by the Essex Restorative Justice </w:t>
      </w:r>
      <w:r w:rsidR="00C165D1">
        <w:t xml:space="preserve">(RJ) </w:t>
      </w:r>
      <w:r w:rsidR="00E06F09" w:rsidRPr="007911A0">
        <w:t xml:space="preserve">Hub during its first 12 </w:t>
      </w:r>
      <w:r w:rsidR="00C165D1">
        <w:t>months of operation. The RJ Hub</w:t>
      </w:r>
      <w:r w:rsidR="00E06F09" w:rsidRPr="007911A0">
        <w:t xml:space="preserve"> </w:t>
      </w:r>
      <w:r w:rsidR="00C165D1" w:rsidRPr="007911A0">
        <w:t>encompasses the greater Essex area</w:t>
      </w:r>
      <w:r w:rsidR="00C165D1">
        <w:t xml:space="preserve"> – Essex, Southend and Thurrock. </w:t>
      </w:r>
      <w:r w:rsidRPr="007911A0">
        <w:t xml:space="preserve">Methods of analysis </w:t>
      </w:r>
      <w:r w:rsidR="00C165D1">
        <w:t xml:space="preserve">used in this report include both quantitative, for example </w:t>
      </w:r>
      <w:r w:rsidRPr="007911A0">
        <w:t xml:space="preserve">statistics </w:t>
      </w:r>
      <w:r w:rsidR="00C165D1">
        <w:t xml:space="preserve">regarding referrals, and qualitative measures such as customer feedback and case studies. </w:t>
      </w:r>
    </w:p>
    <w:p w:rsidR="00E06F09" w:rsidRPr="007911A0" w:rsidRDefault="00E06F09" w:rsidP="001F4313">
      <w:r w:rsidRPr="007911A0">
        <w:t xml:space="preserve">The review finds that positive progress has been made against each </w:t>
      </w:r>
      <w:r w:rsidR="00C165D1">
        <w:t xml:space="preserve">of the original </w:t>
      </w:r>
      <w:r w:rsidRPr="007911A0">
        <w:t>objective</w:t>
      </w:r>
      <w:r w:rsidR="00C165D1">
        <w:t>s of the pilot service and that</w:t>
      </w:r>
      <w:r w:rsidRPr="007911A0">
        <w:t xml:space="preserve"> </w:t>
      </w:r>
      <w:r w:rsidR="00C165D1">
        <w:t xml:space="preserve">a range of improvements have also been made to key service </w:t>
      </w:r>
      <w:r w:rsidRPr="007911A0">
        <w:t xml:space="preserve">processes throughout </w:t>
      </w:r>
      <w:r w:rsidR="00C165D1">
        <w:t>the year</w:t>
      </w:r>
      <w:r w:rsidRPr="007911A0">
        <w:t xml:space="preserve">. </w:t>
      </w:r>
      <w:r w:rsidR="00C165D1">
        <w:t xml:space="preserve">The service continues to maintain a </w:t>
      </w:r>
      <w:r w:rsidRPr="007911A0">
        <w:t xml:space="preserve">high level of </w:t>
      </w:r>
      <w:r w:rsidR="00C165D1">
        <w:t xml:space="preserve">participant </w:t>
      </w:r>
      <w:r w:rsidRPr="007911A0">
        <w:t xml:space="preserve">satisfaction </w:t>
      </w:r>
      <w:r w:rsidR="00C165D1">
        <w:t xml:space="preserve">with </w:t>
      </w:r>
      <w:r w:rsidRPr="007911A0">
        <w:t xml:space="preserve">73% </w:t>
      </w:r>
      <w:r w:rsidR="00C165D1">
        <w:t>of users reporting they are ‘</w:t>
      </w:r>
      <w:r w:rsidRPr="007911A0">
        <w:t>extremely satisfied</w:t>
      </w:r>
      <w:r w:rsidR="00C165D1">
        <w:t>’</w:t>
      </w:r>
      <w:r w:rsidRPr="007911A0">
        <w:t xml:space="preserve"> </w:t>
      </w:r>
      <w:r w:rsidR="0042595F">
        <w:t>with the service and</w:t>
      </w:r>
      <w:r w:rsidR="00C165D1">
        <w:t xml:space="preserve"> 88</w:t>
      </w:r>
      <w:r w:rsidR="00AE54A3">
        <w:t>% of referring agencies reporting</w:t>
      </w:r>
      <w:r w:rsidR="003C3746">
        <w:t xml:space="preserve"> </w:t>
      </w:r>
      <w:r w:rsidR="00C165D1">
        <w:t xml:space="preserve">that the service realised positive </w:t>
      </w:r>
      <w:r w:rsidRPr="007911A0">
        <w:t>outcome</w:t>
      </w:r>
      <w:r w:rsidR="00C165D1">
        <w:t>s</w:t>
      </w:r>
      <w:r w:rsidRPr="007911A0">
        <w:t xml:space="preserve"> for them</w:t>
      </w:r>
      <w:r w:rsidR="00C165D1">
        <w:t>.</w:t>
      </w:r>
      <w:r w:rsidRPr="007911A0">
        <w:t xml:space="preserve"> </w:t>
      </w:r>
      <w:r w:rsidR="00C165D1">
        <w:t xml:space="preserve">Furthermore this report highlights that the </w:t>
      </w:r>
      <w:r w:rsidRPr="007911A0">
        <w:t xml:space="preserve">RJ </w:t>
      </w:r>
      <w:r w:rsidR="00C165D1">
        <w:t>hub is now a key and embedded service with</w:t>
      </w:r>
      <w:r w:rsidRPr="007911A0">
        <w:t xml:space="preserve">in </w:t>
      </w:r>
      <w:r w:rsidR="00C165D1">
        <w:t xml:space="preserve">the wider, </w:t>
      </w:r>
      <w:r w:rsidRPr="007911A0">
        <w:t>local</w:t>
      </w:r>
      <w:r w:rsidR="00C165D1">
        <w:t>,</w:t>
      </w:r>
      <w:r w:rsidRPr="007911A0">
        <w:t xml:space="preserve"> criminal justice and community safety</w:t>
      </w:r>
      <w:r w:rsidR="0042595F">
        <w:t xml:space="preserve"> networks. </w:t>
      </w:r>
    </w:p>
    <w:p w:rsidR="00784141" w:rsidRPr="00924882" w:rsidRDefault="00C165D1" w:rsidP="001F4313">
      <w:pPr>
        <w:rPr>
          <w:sz w:val="24"/>
        </w:rPr>
      </w:pPr>
      <w:r>
        <w:t xml:space="preserve">Finally this report also looks forward in terms of the key developments and improvements that are required for the service in year 2. Attached as </w:t>
      </w:r>
      <w:r w:rsidR="0042595F" w:rsidRPr="00FF7A34">
        <w:rPr>
          <w:b/>
          <w:i/>
        </w:rPr>
        <w:t>A</w:t>
      </w:r>
      <w:r w:rsidRPr="00FF7A34">
        <w:rPr>
          <w:b/>
          <w:i/>
        </w:rPr>
        <w:t xml:space="preserve">ppendix </w:t>
      </w:r>
      <w:r w:rsidR="0042595F" w:rsidRPr="00FF7A34">
        <w:rPr>
          <w:b/>
          <w:i/>
        </w:rPr>
        <w:t>1</w:t>
      </w:r>
      <w:r w:rsidR="0042595F">
        <w:t xml:space="preserve"> </w:t>
      </w:r>
      <w:r>
        <w:t xml:space="preserve">is the service </w:t>
      </w:r>
      <w:r w:rsidR="00E06F09" w:rsidRPr="007911A0">
        <w:t xml:space="preserve">action plan </w:t>
      </w:r>
      <w:r w:rsidR="0042595F">
        <w:t xml:space="preserve">for </w:t>
      </w:r>
      <w:r w:rsidR="00BC230B">
        <w:t>2016-17</w:t>
      </w:r>
      <w:r w:rsidR="0042595F">
        <w:t xml:space="preserve"> which focuses </w:t>
      </w:r>
      <w:r>
        <w:t>o</w:t>
      </w:r>
      <w:r w:rsidR="0042595F">
        <w:t xml:space="preserve">n areas such as the need to make the service more accessible, to </w:t>
      </w:r>
      <w:r>
        <w:t xml:space="preserve">promote </w:t>
      </w:r>
      <w:r w:rsidR="0042595F">
        <w:t xml:space="preserve">and raise </w:t>
      </w:r>
      <w:r w:rsidR="00E06F09" w:rsidRPr="007911A0">
        <w:t>awareness</w:t>
      </w:r>
      <w:r>
        <w:t xml:space="preserve"> of the RJ Hub </w:t>
      </w:r>
      <w:r w:rsidR="0042595F">
        <w:t>and</w:t>
      </w:r>
      <w:r w:rsidR="00BC230B">
        <w:t xml:space="preserve"> to </w:t>
      </w:r>
      <w:r w:rsidR="00AE6458">
        <w:t xml:space="preserve">improve internal and interagency RJ procedures. </w:t>
      </w: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8B44C2" w:rsidRPr="00924882" w:rsidRDefault="008B44C2" w:rsidP="001F4313">
      <w:pPr>
        <w:rPr>
          <w:sz w:val="24"/>
        </w:rPr>
      </w:pPr>
    </w:p>
    <w:p w:rsidR="00271B3B" w:rsidRDefault="00271B3B" w:rsidP="001F4313">
      <w:pPr>
        <w:rPr>
          <w:sz w:val="24"/>
        </w:rPr>
      </w:pPr>
    </w:p>
    <w:p w:rsidR="00BC230B" w:rsidRPr="00924882" w:rsidRDefault="00BC230B" w:rsidP="001F4313">
      <w:pPr>
        <w:rPr>
          <w:sz w:val="24"/>
        </w:rPr>
      </w:pPr>
    </w:p>
    <w:p w:rsidR="00BC230B" w:rsidRDefault="00BC230B" w:rsidP="003B70B1">
      <w:pPr>
        <w:rPr>
          <w:sz w:val="24"/>
        </w:rPr>
      </w:pPr>
      <w:bookmarkStart w:id="2" w:name="intro"/>
    </w:p>
    <w:p w:rsidR="00037745" w:rsidRPr="00924882" w:rsidRDefault="003B70B1" w:rsidP="003B70B1">
      <w:pPr>
        <w:rPr>
          <w:b/>
          <w:sz w:val="28"/>
          <w:szCs w:val="28"/>
          <w:u w:val="single"/>
        </w:rPr>
      </w:pPr>
      <w:r w:rsidRPr="00924882">
        <w:rPr>
          <w:b/>
          <w:sz w:val="28"/>
          <w:szCs w:val="28"/>
          <w:u w:val="single"/>
        </w:rPr>
        <w:t xml:space="preserve">1. </w:t>
      </w:r>
      <w:r w:rsidR="00037745" w:rsidRPr="00924882">
        <w:rPr>
          <w:b/>
          <w:sz w:val="28"/>
          <w:szCs w:val="28"/>
          <w:u w:val="single"/>
        </w:rPr>
        <w:t xml:space="preserve">Introduction </w:t>
      </w:r>
    </w:p>
    <w:bookmarkEnd w:id="2"/>
    <w:p w:rsidR="001F4108" w:rsidRPr="00BB19E3" w:rsidRDefault="003B70B1" w:rsidP="003B70B1">
      <w:pPr>
        <w:spacing w:after="0" w:line="240" w:lineRule="auto"/>
      </w:pPr>
      <w:r w:rsidRPr="00BB19E3">
        <w:rPr>
          <w:b/>
          <w:bCs/>
        </w:rPr>
        <w:t xml:space="preserve">1.1 </w:t>
      </w:r>
      <w:r w:rsidR="00BB19E3">
        <w:rPr>
          <w:b/>
          <w:bCs/>
        </w:rPr>
        <w:tab/>
      </w:r>
      <w:r w:rsidR="001F4108" w:rsidRPr="00BB19E3">
        <w:rPr>
          <w:b/>
          <w:bCs/>
        </w:rPr>
        <w:t>Purpose of this report</w:t>
      </w:r>
    </w:p>
    <w:p w:rsidR="001F4108" w:rsidRPr="00BB19E3" w:rsidRDefault="001F4108" w:rsidP="001F4108">
      <w:pPr>
        <w:spacing w:after="0" w:line="240" w:lineRule="auto"/>
      </w:pPr>
      <w:r w:rsidRPr="00BB19E3">
        <w:t xml:space="preserve">The purpose of this annual </w:t>
      </w:r>
      <w:r w:rsidR="00A32D47">
        <w:t xml:space="preserve">review </w:t>
      </w:r>
      <w:r w:rsidRPr="00BB19E3">
        <w:t xml:space="preserve">is to reflect on the </w:t>
      </w:r>
      <w:r w:rsidR="00117F2B">
        <w:t xml:space="preserve">development and delivery </w:t>
      </w:r>
      <w:r w:rsidRPr="00BB19E3">
        <w:t>of the Restorative Justice Hub</w:t>
      </w:r>
      <w:r w:rsidR="00117F2B">
        <w:t xml:space="preserve"> since its inception in April 2015</w:t>
      </w:r>
      <w:r w:rsidR="00A32D47">
        <w:t xml:space="preserve">. </w:t>
      </w:r>
      <w:r w:rsidRPr="00BB19E3">
        <w:t xml:space="preserve"> </w:t>
      </w:r>
      <w:r w:rsidR="00A32D47">
        <w:t>This</w:t>
      </w:r>
      <w:r w:rsidRPr="00BB19E3">
        <w:t xml:space="preserve"> report </w:t>
      </w:r>
      <w:r w:rsidR="008B44C2" w:rsidRPr="00BB19E3">
        <w:t xml:space="preserve"> </w:t>
      </w:r>
      <w:r w:rsidRPr="00BB19E3">
        <w:t>focus</w:t>
      </w:r>
      <w:r w:rsidR="00784141" w:rsidRPr="00BB19E3">
        <w:t>es</w:t>
      </w:r>
      <w:r w:rsidRPr="00BB19E3">
        <w:t xml:space="preserve"> on a review of each of the </w:t>
      </w:r>
      <w:r w:rsidR="000D2513">
        <w:t xml:space="preserve">6 </w:t>
      </w:r>
      <w:r w:rsidRPr="00BB19E3">
        <w:t xml:space="preserve">aims and objectives </w:t>
      </w:r>
      <w:r w:rsidR="00CD1D01" w:rsidRPr="00BB19E3">
        <w:t>of the service</w:t>
      </w:r>
      <w:r w:rsidR="000D2513">
        <w:t>,</w:t>
      </w:r>
      <w:r w:rsidRPr="00BB19E3">
        <w:t xml:space="preserve"> </w:t>
      </w:r>
      <w:r w:rsidR="000D2513">
        <w:t xml:space="preserve">whilst </w:t>
      </w:r>
      <w:r w:rsidRPr="00BB19E3">
        <w:t xml:space="preserve">documenting </w:t>
      </w:r>
      <w:r w:rsidR="000D2513">
        <w:t xml:space="preserve">the </w:t>
      </w:r>
      <w:r w:rsidRPr="00BB19E3">
        <w:t xml:space="preserve">achievements </w:t>
      </w:r>
      <w:r w:rsidR="000D2513">
        <w:t xml:space="preserve">of the service </w:t>
      </w:r>
      <w:r w:rsidR="00080023" w:rsidRPr="00BB19E3">
        <w:t>over the last 12 months</w:t>
      </w:r>
      <w:r w:rsidRPr="00BB19E3">
        <w:t xml:space="preserve"> </w:t>
      </w:r>
      <w:r w:rsidR="000D2513">
        <w:t xml:space="preserve">and </w:t>
      </w:r>
      <w:r w:rsidR="00BC230B">
        <w:t xml:space="preserve">setting </w:t>
      </w:r>
      <w:r w:rsidRPr="00BB19E3">
        <w:t xml:space="preserve">a strategy </w:t>
      </w:r>
      <w:r w:rsidR="00080023" w:rsidRPr="00BB19E3">
        <w:t xml:space="preserve">and way forward for the forthcoming year. </w:t>
      </w:r>
    </w:p>
    <w:p w:rsidR="003B70B1" w:rsidRPr="00924882" w:rsidRDefault="003B70B1" w:rsidP="003B70B1">
      <w:pPr>
        <w:spacing w:after="0" w:line="240" w:lineRule="auto"/>
        <w:rPr>
          <w:b/>
          <w:bCs/>
          <w:sz w:val="28"/>
          <w:u w:val="single"/>
        </w:rPr>
      </w:pPr>
    </w:p>
    <w:p w:rsidR="001F4108" w:rsidRPr="00BB19E3" w:rsidRDefault="00BB19E3" w:rsidP="001F4108">
      <w:pPr>
        <w:spacing w:after="0" w:line="240" w:lineRule="auto"/>
        <w:rPr>
          <w:b/>
        </w:rPr>
      </w:pPr>
      <w:r w:rsidRPr="00BB19E3">
        <w:rPr>
          <w:b/>
        </w:rPr>
        <w:t xml:space="preserve">1.2 </w:t>
      </w:r>
      <w:r w:rsidRPr="00BB19E3">
        <w:rPr>
          <w:b/>
        </w:rPr>
        <w:tab/>
      </w:r>
      <w:r w:rsidR="001F4108" w:rsidRPr="00BB19E3">
        <w:rPr>
          <w:b/>
        </w:rPr>
        <w:t xml:space="preserve">The National </w:t>
      </w:r>
      <w:r w:rsidRPr="00BB19E3">
        <w:rPr>
          <w:b/>
        </w:rPr>
        <w:t xml:space="preserve">Restorative Justice </w:t>
      </w:r>
      <w:r w:rsidR="00BC230B">
        <w:rPr>
          <w:b/>
        </w:rPr>
        <w:t>picture</w:t>
      </w:r>
    </w:p>
    <w:p w:rsidR="001F4108" w:rsidRPr="00924882" w:rsidRDefault="009D6683" w:rsidP="009D6683">
      <w:pPr>
        <w:spacing w:after="0" w:line="240" w:lineRule="auto"/>
      </w:pPr>
      <w:r w:rsidRPr="00924882">
        <w:t>Restorative Justice</w:t>
      </w:r>
      <w:r w:rsidR="00A32B1E">
        <w:t xml:space="preserve"> </w:t>
      </w:r>
      <w:r w:rsidRPr="00924882">
        <w:t>facilitates voluntary communication betw</w:t>
      </w:r>
      <w:r w:rsidR="007911A0">
        <w:t xml:space="preserve">een those who have been harmed </w:t>
      </w:r>
      <w:r w:rsidRPr="00924882">
        <w:t xml:space="preserve">and those who have caused the harm in order for them to begin a process of reparation. </w:t>
      </w:r>
      <w:r w:rsidR="001F4108" w:rsidRPr="00924882">
        <w:t xml:space="preserve">The Government published </w:t>
      </w:r>
      <w:r w:rsidR="00E44806" w:rsidRPr="00924882">
        <w:t>its</w:t>
      </w:r>
      <w:r w:rsidR="001F4108" w:rsidRPr="00924882">
        <w:t xml:space="preserve"> first RJ Action plan in 2012, which promised to address low awareness and increase capacity</w:t>
      </w:r>
      <w:r w:rsidR="00DF1577" w:rsidRPr="00924882">
        <w:t xml:space="preserve"> within existing restorative justice interventions</w:t>
      </w:r>
      <w:r w:rsidR="001F4108" w:rsidRPr="00924882">
        <w:t xml:space="preserve">. £30 million was raised from offenders to fund RJ from 2013-16 of which £23 million was distributed to PCCs to fund pre-sentence and victim-initiated RJ services and revisions were made in the Victim’s Code (2013), the Crime and Courts Act (2013) and the Offender Rehabilitation Act (2014) </w:t>
      </w:r>
      <w:r w:rsidR="00830123" w:rsidRPr="00924882">
        <w:t xml:space="preserve">to make RJ accessible and available to victims at every stage of the criminal justice process. </w:t>
      </w:r>
    </w:p>
    <w:p w:rsidR="00F53FC7" w:rsidRDefault="00F53FC7" w:rsidP="00A32B1E">
      <w:pPr>
        <w:jc w:val="both"/>
        <w:rPr>
          <w:b/>
          <w:u w:val="single"/>
        </w:rPr>
      </w:pPr>
    </w:p>
    <w:p w:rsidR="00F53FC7" w:rsidRPr="00BC230B" w:rsidRDefault="00BC230B" w:rsidP="00A32B1E">
      <w:pPr>
        <w:jc w:val="both"/>
        <w:rPr>
          <w:b/>
        </w:rPr>
      </w:pPr>
      <w:r w:rsidRPr="00BC230B">
        <w:rPr>
          <w:b/>
        </w:rPr>
        <w:t xml:space="preserve">1.3 </w:t>
      </w:r>
      <w:r w:rsidRPr="00BC230B">
        <w:rPr>
          <w:b/>
        </w:rPr>
        <w:tab/>
      </w:r>
      <w:r w:rsidR="00F53FC7" w:rsidRPr="00BC230B">
        <w:rPr>
          <w:b/>
        </w:rPr>
        <w:t>The Local Service</w:t>
      </w:r>
    </w:p>
    <w:p w:rsidR="00F53FC7" w:rsidRPr="00BC230B" w:rsidRDefault="00BC230B" w:rsidP="00F53FC7">
      <w:pPr>
        <w:spacing w:after="0" w:line="240" w:lineRule="auto"/>
        <w:rPr>
          <w:b/>
        </w:rPr>
      </w:pPr>
      <w:r w:rsidRPr="00BC230B">
        <w:rPr>
          <w:b/>
        </w:rPr>
        <w:t xml:space="preserve">1.3.1 </w:t>
      </w:r>
      <w:r w:rsidRPr="00BC230B">
        <w:rPr>
          <w:b/>
        </w:rPr>
        <w:tab/>
      </w:r>
      <w:r w:rsidR="00F53FC7" w:rsidRPr="00BC230B">
        <w:rPr>
          <w:b/>
        </w:rPr>
        <w:t xml:space="preserve">The Pilot </w:t>
      </w:r>
      <w:r w:rsidR="00A32D47">
        <w:rPr>
          <w:b/>
        </w:rPr>
        <w:t>and countywide rollout</w:t>
      </w:r>
    </w:p>
    <w:p w:rsidR="00BC230B" w:rsidRDefault="00F53FC7" w:rsidP="00BC230B">
      <w:pPr>
        <w:spacing w:after="0" w:line="240" w:lineRule="auto"/>
      </w:pPr>
      <w:r w:rsidRPr="00924882">
        <w:t>In 2014 the Police and Crime Commissioner for Essex commissioned a scoping report, carried out by Restorative Solutions</w:t>
      </w:r>
      <w:r>
        <w:t xml:space="preserve">, which, amongst other things, </w:t>
      </w:r>
      <w:r w:rsidRPr="00924882">
        <w:t xml:space="preserve">found that there was limited RJ provision in Essex. A Development Manager was recruited in December 2014 and a Strategic Group made up of senior officers from key partners agencies was set up to begin the development of a Restorative Justice Hub. Governance of the RJ programme sat with the Essex criminal Justice Board, with additional reporting into the Safer Essex Partnership. </w:t>
      </w:r>
    </w:p>
    <w:p w:rsidR="00BC230B" w:rsidRDefault="00BC230B" w:rsidP="00BC230B">
      <w:pPr>
        <w:spacing w:after="0" w:line="240" w:lineRule="auto"/>
      </w:pPr>
    </w:p>
    <w:p w:rsidR="00AE6458" w:rsidRDefault="00F53FC7" w:rsidP="00BC230B">
      <w:pPr>
        <w:spacing w:after="0" w:line="240" w:lineRule="auto"/>
      </w:pPr>
      <w:r w:rsidRPr="00924882">
        <w:t>The</w:t>
      </w:r>
      <w:r w:rsidR="00D82DC8">
        <w:t xml:space="preserve"> RJ</w:t>
      </w:r>
      <w:r w:rsidRPr="00924882">
        <w:t xml:space="preserve"> Strategic Group agreed the best approach for the county was to develop a local pilot service, in the west of the county (including Epping, Harlow, Brentwood and Thurrock), and the remit of the pilot would accept referrals of crime or anti-social behaviour</w:t>
      </w:r>
      <w:r w:rsidR="00080DEC">
        <w:t xml:space="preserve"> from any agency. A </w:t>
      </w:r>
      <w:r w:rsidRPr="00924882">
        <w:t xml:space="preserve">self-referral form was </w:t>
      </w:r>
      <w:r w:rsidR="00117F2B">
        <w:t xml:space="preserve">also </w:t>
      </w:r>
      <w:r w:rsidRPr="00924882">
        <w:t xml:space="preserve">added to the Police and Crime Commissioner’s website to allow victims to request RJ directly. </w:t>
      </w:r>
    </w:p>
    <w:p w:rsidR="00AE6458" w:rsidRDefault="00AE6458" w:rsidP="00BC230B">
      <w:pPr>
        <w:spacing w:after="0" w:line="240" w:lineRule="auto"/>
      </w:pPr>
    </w:p>
    <w:p w:rsidR="00F53FC7" w:rsidRDefault="00F53FC7" w:rsidP="00BC230B">
      <w:pPr>
        <w:spacing w:after="0" w:line="240" w:lineRule="auto"/>
      </w:pPr>
      <w:r w:rsidRPr="00924882">
        <w:t>Volunteer facilitators were trained using the Restorative Solutions Practitioner Training Package and a Restorative Justice Coordinator was recruited in readiness for the l</w:t>
      </w:r>
      <w:r w:rsidR="00D82DC8">
        <w:t>aunch of the Pilot in April 2015</w:t>
      </w:r>
      <w:r w:rsidRPr="00924882">
        <w:t>.</w:t>
      </w:r>
    </w:p>
    <w:p w:rsidR="00BC230B" w:rsidRDefault="00AE6458" w:rsidP="00F53FC7">
      <w:r>
        <w:t xml:space="preserve">The pilot service ran for 6 months and was rolled out on a countywide basis in </w:t>
      </w:r>
      <w:r w:rsidR="00F53FC7">
        <w:t xml:space="preserve">October 2015 </w:t>
      </w:r>
      <w:r>
        <w:t xml:space="preserve">and </w:t>
      </w:r>
      <w:r w:rsidR="00F53FC7">
        <w:t>two launch events</w:t>
      </w:r>
      <w:r>
        <w:t xml:space="preserve"> were held in the county to promote the new service</w:t>
      </w:r>
      <w:r w:rsidR="00F53FC7">
        <w:t xml:space="preserve">. </w:t>
      </w:r>
      <w:r>
        <w:t xml:space="preserve">Management of the RJ Hub sits within the Office of the Police and Crime Commissioner (OPCC) and the OPCC has set aside an annual </w:t>
      </w:r>
      <w:r w:rsidR="00F53FC7" w:rsidRPr="00A32B1E">
        <w:t xml:space="preserve">budget </w:t>
      </w:r>
      <w:r>
        <w:t xml:space="preserve">of </w:t>
      </w:r>
      <w:r w:rsidR="00F53FC7" w:rsidRPr="00A32B1E">
        <w:t>circa £80k</w:t>
      </w:r>
      <w:r>
        <w:t xml:space="preserve"> to </w:t>
      </w:r>
      <w:r w:rsidR="00117F2B">
        <w:t xml:space="preserve">deliver </w:t>
      </w:r>
      <w:r>
        <w:t>the service. I</w:t>
      </w:r>
      <w:r w:rsidR="00F53FC7" w:rsidRPr="00A32B1E">
        <w:t xml:space="preserve">n the main, </w:t>
      </w:r>
      <w:r w:rsidR="00080DEC">
        <w:t xml:space="preserve">the budget </w:t>
      </w:r>
      <w:r>
        <w:t xml:space="preserve">is </w:t>
      </w:r>
      <w:r w:rsidR="00F53FC7" w:rsidRPr="00A32B1E">
        <w:t xml:space="preserve">used to fund the </w:t>
      </w:r>
      <w:r w:rsidR="00080DEC">
        <w:t xml:space="preserve">full time </w:t>
      </w:r>
      <w:r w:rsidR="00F53FC7" w:rsidRPr="00A32B1E">
        <w:t>RJ Development Manager and the part time RJ Co-ordinator as well as covering expenses for the 24 volunteers that support the service.</w:t>
      </w:r>
    </w:p>
    <w:p w:rsidR="00D82DC8" w:rsidRDefault="00D82DC8" w:rsidP="00F53FC7"/>
    <w:p w:rsidR="00D82DC8" w:rsidRDefault="00D82DC8" w:rsidP="00F53FC7"/>
    <w:p w:rsidR="00D82DC8" w:rsidRDefault="00D82DC8" w:rsidP="00F53FC7"/>
    <w:p w:rsidR="00D82DC8" w:rsidRPr="00A32B1E" w:rsidRDefault="00D82DC8" w:rsidP="00F53FC7"/>
    <w:p w:rsidR="000D59ED" w:rsidRDefault="000D59ED" w:rsidP="00A32D47">
      <w:pPr>
        <w:spacing w:after="0" w:line="240" w:lineRule="auto"/>
        <w:jc w:val="both"/>
        <w:rPr>
          <w:b/>
        </w:rPr>
      </w:pPr>
    </w:p>
    <w:p w:rsidR="008E45D7" w:rsidRPr="00BC230B" w:rsidRDefault="00BC230B" w:rsidP="00A32D47">
      <w:pPr>
        <w:spacing w:after="0" w:line="240" w:lineRule="auto"/>
        <w:jc w:val="both"/>
      </w:pPr>
      <w:bookmarkStart w:id="3" w:name="rjprocess"/>
      <w:r w:rsidRPr="00BC230B">
        <w:rPr>
          <w:b/>
        </w:rPr>
        <w:t xml:space="preserve">1.3.2 </w:t>
      </w:r>
      <w:r w:rsidRPr="00BC230B">
        <w:rPr>
          <w:b/>
        </w:rPr>
        <w:tab/>
      </w:r>
      <w:r w:rsidR="008B44C2" w:rsidRPr="00BC230B">
        <w:rPr>
          <w:b/>
        </w:rPr>
        <w:t xml:space="preserve">The </w:t>
      </w:r>
      <w:r w:rsidR="00D631D8">
        <w:rPr>
          <w:b/>
        </w:rPr>
        <w:t xml:space="preserve">local </w:t>
      </w:r>
      <w:r w:rsidR="008B44C2" w:rsidRPr="00BC230B">
        <w:rPr>
          <w:b/>
        </w:rPr>
        <w:t xml:space="preserve">Restorative Justice </w:t>
      </w:r>
      <w:r w:rsidR="00D631D8">
        <w:rPr>
          <w:b/>
        </w:rPr>
        <w:t>p</w:t>
      </w:r>
      <w:r w:rsidR="008B44C2" w:rsidRPr="00BC230B">
        <w:rPr>
          <w:b/>
        </w:rPr>
        <w:t>rocess</w:t>
      </w:r>
    </w:p>
    <w:bookmarkEnd w:id="3"/>
    <w:p w:rsidR="00271B3B" w:rsidRPr="00924882" w:rsidRDefault="00DF1577" w:rsidP="00A32D47">
      <w:pPr>
        <w:spacing w:after="0" w:line="240" w:lineRule="auto"/>
      </w:pPr>
      <w:r w:rsidRPr="00924882">
        <w:t xml:space="preserve">To </w:t>
      </w:r>
      <w:r w:rsidR="009E2226" w:rsidRPr="00924882">
        <w:t xml:space="preserve">safeguard participants and to </w:t>
      </w:r>
      <w:r w:rsidRPr="00924882">
        <w:t xml:space="preserve">ensure consistency </w:t>
      </w:r>
      <w:r w:rsidR="009E2226" w:rsidRPr="00924882">
        <w:t xml:space="preserve">of approach with the service </w:t>
      </w:r>
      <w:r w:rsidR="00271B3B" w:rsidRPr="00924882">
        <w:t xml:space="preserve">the following </w:t>
      </w:r>
      <w:r w:rsidRPr="00924882">
        <w:t>5-st</w:t>
      </w:r>
      <w:r w:rsidR="009E2226" w:rsidRPr="00924882">
        <w:t>age</w:t>
      </w:r>
      <w:r w:rsidRPr="00924882">
        <w:t xml:space="preserve"> </w:t>
      </w:r>
      <w:r w:rsidR="00271B3B" w:rsidRPr="00924882">
        <w:t xml:space="preserve">process is </w:t>
      </w:r>
      <w:r w:rsidRPr="00924882">
        <w:t>followed for all restorative justice interventions</w:t>
      </w:r>
      <w:r w:rsidR="00AE6458">
        <w:t xml:space="preserve"> in Essex</w:t>
      </w:r>
      <w:r w:rsidRPr="00924882">
        <w:t xml:space="preserve">. </w:t>
      </w:r>
    </w:p>
    <w:p w:rsidR="00EC0EBF" w:rsidRDefault="00EC0EBF" w:rsidP="00F37B51"/>
    <w:p w:rsidR="008B44C2" w:rsidRDefault="00117F2B" w:rsidP="00F37B51">
      <w:r>
        <w:rPr>
          <w:noProof/>
          <w:lang w:eastAsia="en-GB"/>
        </w:rPr>
        <mc:AlternateContent>
          <mc:Choice Requires="wps">
            <w:drawing>
              <wp:anchor distT="0" distB="0" distL="114300" distR="114300" simplePos="0" relativeHeight="251668480" behindDoc="0" locked="0" layoutInCell="1" allowOverlap="1" wp14:anchorId="240D71A3" wp14:editId="32CD4BAA">
                <wp:simplePos x="0" y="0"/>
                <wp:positionH relativeFrom="column">
                  <wp:posOffset>-32385</wp:posOffset>
                </wp:positionH>
                <wp:positionV relativeFrom="paragraph">
                  <wp:posOffset>1270</wp:posOffset>
                </wp:positionV>
                <wp:extent cx="2753360" cy="1041400"/>
                <wp:effectExtent l="0" t="0" r="27940" b="25400"/>
                <wp:wrapNone/>
                <wp:docPr id="13" name="Rectangle 13"/>
                <wp:cNvGraphicFramePr/>
                <a:graphic xmlns:a="http://schemas.openxmlformats.org/drawingml/2006/main">
                  <a:graphicData uri="http://schemas.microsoft.com/office/word/2010/wordprocessingShape">
                    <wps:wsp>
                      <wps:cNvSpPr/>
                      <wps:spPr>
                        <a:xfrm>
                          <a:off x="0" y="0"/>
                          <a:ext cx="2753360" cy="10414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Pr="00C5373B" w:rsidRDefault="00117F2B" w:rsidP="00117F2B">
                            <w:pPr>
                              <w:pStyle w:val="ListParagraph"/>
                              <w:rPr>
                                <w:color w:val="000000" w:themeColor="text1"/>
                              </w:rPr>
                            </w:pPr>
                            <w:r>
                              <w:rPr>
                                <w:b/>
                                <w:color w:val="000000" w:themeColor="text1"/>
                              </w:rPr>
                              <w:t xml:space="preserve">               </w:t>
                            </w:r>
                            <w:r w:rsidR="00632B32">
                              <w:rPr>
                                <w:b/>
                                <w:color w:val="000000" w:themeColor="text1"/>
                              </w:rPr>
                              <w:t xml:space="preserve">1. </w:t>
                            </w:r>
                            <w:r w:rsidR="00632B32" w:rsidRPr="00C5373B">
                              <w:rPr>
                                <w:b/>
                                <w:color w:val="000000" w:themeColor="text1"/>
                              </w:rPr>
                              <w:t>Referral</w:t>
                            </w:r>
                          </w:p>
                          <w:p w:rsidR="00632B32" w:rsidRPr="00271B3B" w:rsidRDefault="00632B32" w:rsidP="006607B7">
                            <w:pPr>
                              <w:jc w:val="center"/>
                              <w:rPr>
                                <w:color w:val="000000" w:themeColor="text1"/>
                              </w:rPr>
                            </w:pPr>
                            <w:r w:rsidRPr="00271B3B">
                              <w:rPr>
                                <w:color w:val="000000" w:themeColor="text1"/>
                              </w:rPr>
                              <w:t xml:space="preserve">Referrals are submitted </w:t>
                            </w:r>
                            <w:r w:rsidR="00117F2B">
                              <w:rPr>
                                <w:color w:val="000000" w:themeColor="text1"/>
                              </w:rPr>
                              <w:t xml:space="preserve">to the RH hub </w:t>
                            </w:r>
                            <w:r w:rsidRPr="00271B3B">
                              <w:rPr>
                                <w:color w:val="000000" w:themeColor="text1"/>
                              </w:rPr>
                              <w:t xml:space="preserve">via agencies working with one or more party, or </w:t>
                            </w:r>
                            <w:r>
                              <w:rPr>
                                <w:color w:val="000000" w:themeColor="text1"/>
                              </w:rPr>
                              <w:t xml:space="preserve">individuals can also </w:t>
                            </w:r>
                            <w:r w:rsidRPr="00271B3B">
                              <w:rPr>
                                <w:color w:val="000000" w:themeColor="text1"/>
                              </w:rPr>
                              <w:t>self-refer.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5pt;margin-top:.1pt;width:216.8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f8owIAALUFAAAOAAAAZHJzL2Uyb0RvYy54bWysVEtv2zAMvg/YfxB0X22n6WNGnSJo0WFA&#10;txZth54VWYoNyKImKbGzXz9Kctys63YYdpEpPj6Kn0leXA6dIlthXQu6osVRTonQHOpWryv67enm&#10;wzklzjNdMwVaVHQnHL1cvH930ZtSzKABVQtLEES7sjcVbbw3ZZY53oiOuSMwQqNRgu2Yx6tdZ7Vl&#10;PaJ3Kpvl+WnWg62NBS6cQ+11MtJFxJdScH8npROeqIri23w8bTxX4cwWF6xcW2aalo/PYP/wio61&#10;GpNOUNfMM7Kx7W9QXcstOJD+iEOXgZQtF7EGrKbIX1Xz2DAjYi1IjjMTTe7/wfKv23tL2hr/3TEl&#10;mnX4jx6QNabXShDUIUG9cSX6PZp7O94ciqHaQdoufLEOMkRSdxOpYvCEo3J2dnJ8fIrcc7QV+byY&#10;55H27CXcWOc/CehIECpqMX8kk21vnceU6Lp3CdkcqLa+aZWKl9Ap4kpZsmX4j/0wi6Fq032BOumw&#10;T1JKVqIa+yGpz/dqhI/9FlBisoMEWSg+lRslv1MipFX6QUjkLRQYE04ICZxxLrQvkqlhtUjqkz/m&#10;jIABWWJhE/YI8GuNe+zEzOgfQkVs+Ck4/9vDUvAUETOD9lNw12qwbwEorGrMnPyRsgNqguiH1YAu&#10;QVxBvcMGs5Amzxl+0+JPvmXO3zOLo4aNgevD3+EhFfQVhVGipAH74y198McJQCslPY5uRd33DbOC&#10;EvVZ42x8LObzMOvxMj85m+HFHlpWhxa96a4AO6fARWV4FIO/V3tRWuieccssQ1Y0Mc0xd0W5t/vL&#10;lU8rBfcUF8tldMP5Nszf6kfDA3ggODTx0/DMrBk73eOQfIX9mLPyVcMn3xCpYbnxINs4DS+8jtTj&#10;boh9O+6xsHwO79HrZdsufgIAAP//AwBQSwMEFAAGAAgAAAAhAKrbihTdAAAABwEAAA8AAABkcnMv&#10;ZG93bnJldi54bWxMjsFuwjAQRO+V+AdrK/VSgUMEiKZxEKpU1GspoPbmxJs4aryOYgPh77s9tcfR&#10;PM28fDO6TlxwCK0nBfNZAgKp8qalRsHh43W6BhGiJqM7T6jghgE2xeQu15nxV3rHyz42gkcoZFqB&#10;jbHPpAyVRafDzPdI3NV+cDpyHBppBn3lcdfJNElW0umW+MHqHl8sVt/7s1Mgj/WXq8vTIT7a26d9&#10;e9o1WO6Uergft88gIo7xD4ZffVaHgp1KfyYTRKdgupwzqSAFwe0iXS9BlIytFinIIpf//YsfAAAA&#10;//8DAFBLAQItABQABgAIAAAAIQC2gziS/gAAAOEBAAATAAAAAAAAAAAAAAAAAAAAAABbQ29udGVu&#10;dF9UeXBlc10ueG1sUEsBAi0AFAAGAAgAAAAhADj9If/WAAAAlAEAAAsAAAAAAAAAAAAAAAAALwEA&#10;AF9yZWxzLy5yZWxzUEsBAi0AFAAGAAgAAAAhAHqGN/yjAgAAtQUAAA4AAAAAAAAAAAAAAAAALgIA&#10;AGRycy9lMm9Eb2MueG1sUEsBAi0AFAAGAAgAAAAhAKrbihTdAAAABwEAAA8AAAAAAAAAAAAAAAAA&#10;/QQAAGRycy9kb3ducmV2LnhtbFBLBQYAAAAABAAEAPMAAAAHBgAAAAA=&#10;" fillcolor="#c6d9f1 [671]" strokecolor="#243f60 [1604]" strokeweight="2pt">
                <v:textbox>
                  <w:txbxContent>
                    <w:p w:rsidR="00632B32" w:rsidRPr="00C5373B" w:rsidRDefault="00117F2B" w:rsidP="00117F2B">
                      <w:pPr>
                        <w:pStyle w:val="ListParagraph"/>
                        <w:rPr>
                          <w:color w:val="000000" w:themeColor="text1"/>
                        </w:rPr>
                      </w:pPr>
                      <w:r>
                        <w:rPr>
                          <w:b/>
                          <w:color w:val="000000" w:themeColor="text1"/>
                        </w:rPr>
                        <w:t xml:space="preserve">               </w:t>
                      </w:r>
                      <w:r w:rsidR="00632B32">
                        <w:rPr>
                          <w:b/>
                          <w:color w:val="000000" w:themeColor="text1"/>
                        </w:rPr>
                        <w:t xml:space="preserve">1. </w:t>
                      </w:r>
                      <w:r w:rsidR="00632B32" w:rsidRPr="00C5373B">
                        <w:rPr>
                          <w:b/>
                          <w:color w:val="000000" w:themeColor="text1"/>
                        </w:rPr>
                        <w:t>Referral</w:t>
                      </w:r>
                    </w:p>
                    <w:p w:rsidR="00632B32" w:rsidRPr="00271B3B" w:rsidRDefault="00632B32" w:rsidP="006607B7">
                      <w:pPr>
                        <w:jc w:val="center"/>
                        <w:rPr>
                          <w:color w:val="000000" w:themeColor="text1"/>
                        </w:rPr>
                      </w:pPr>
                      <w:r w:rsidRPr="00271B3B">
                        <w:rPr>
                          <w:color w:val="000000" w:themeColor="text1"/>
                        </w:rPr>
                        <w:t xml:space="preserve">Referrals are submitted </w:t>
                      </w:r>
                      <w:r w:rsidR="00117F2B">
                        <w:rPr>
                          <w:color w:val="000000" w:themeColor="text1"/>
                        </w:rPr>
                        <w:t xml:space="preserve">to the RH hub </w:t>
                      </w:r>
                      <w:r w:rsidRPr="00271B3B">
                        <w:rPr>
                          <w:color w:val="000000" w:themeColor="text1"/>
                        </w:rPr>
                        <w:t xml:space="preserve">via agencies working with one or more party, or </w:t>
                      </w:r>
                      <w:r>
                        <w:rPr>
                          <w:color w:val="000000" w:themeColor="text1"/>
                        </w:rPr>
                        <w:t xml:space="preserve">individuals can also </w:t>
                      </w:r>
                      <w:r w:rsidRPr="00271B3B">
                        <w:rPr>
                          <w:color w:val="000000" w:themeColor="text1"/>
                        </w:rPr>
                        <w:t>self-refer.</w:t>
                      </w:r>
                    </w:p>
                  </w:txbxContent>
                </v:textbox>
              </v:rect>
            </w:pict>
          </mc:Fallback>
        </mc:AlternateContent>
      </w:r>
      <w:r w:rsidR="00F628B0">
        <w:rPr>
          <w:noProof/>
          <w:lang w:eastAsia="en-GB"/>
        </w:rPr>
        <mc:AlternateContent>
          <mc:Choice Requires="wps">
            <w:drawing>
              <wp:anchor distT="0" distB="0" distL="114300" distR="114300" simplePos="0" relativeHeight="251670528" behindDoc="0" locked="0" layoutInCell="1" allowOverlap="1" wp14:anchorId="08DC7D3F" wp14:editId="0DBD8E1D">
                <wp:simplePos x="0" y="0"/>
                <wp:positionH relativeFrom="column">
                  <wp:posOffset>3199765</wp:posOffset>
                </wp:positionH>
                <wp:positionV relativeFrom="paragraph">
                  <wp:posOffset>650</wp:posOffset>
                </wp:positionV>
                <wp:extent cx="3007995" cy="967105"/>
                <wp:effectExtent l="0" t="0" r="20955" b="23495"/>
                <wp:wrapNone/>
                <wp:docPr id="14" name="Rectangle 14"/>
                <wp:cNvGraphicFramePr/>
                <a:graphic xmlns:a="http://schemas.openxmlformats.org/drawingml/2006/main">
                  <a:graphicData uri="http://schemas.microsoft.com/office/word/2010/wordprocessingShape">
                    <wps:wsp>
                      <wps:cNvSpPr/>
                      <wps:spPr>
                        <a:xfrm>
                          <a:off x="0" y="0"/>
                          <a:ext cx="3007995" cy="9671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Pr="00271B3B" w:rsidRDefault="00632B32" w:rsidP="008B44C2">
                            <w:pPr>
                              <w:jc w:val="center"/>
                              <w:rPr>
                                <w:b/>
                                <w:color w:val="000000" w:themeColor="text1"/>
                              </w:rPr>
                            </w:pPr>
                            <w:r>
                              <w:rPr>
                                <w:b/>
                                <w:color w:val="000000" w:themeColor="text1"/>
                              </w:rPr>
                              <w:t xml:space="preserve">2. </w:t>
                            </w:r>
                            <w:r w:rsidRPr="00271B3B">
                              <w:rPr>
                                <w:b/>
                                <w:color w:val="000000" w:themeColor="text1"/>
                              </w:rPr>
                              <w:t>Consent</w:t>
                            </w:r>
                          </w:p>
                          <w:p w:rsidR="00632B32" w:rsidRPr="00271B3B" w:rsidRDefault="00632B32" w:rsidP="008B44C2">
                            <w:pPr>
                              <w:jc w:val="center"/>
                              <w:rPr>
                                <w:color w:val="000000" w:themeColor="text1"/>
                              </w:rPr>
                            </w:pPr>
                            <w:r w:rsidRPr="00271B3B">
                              <w:rPr>
                                <w:color w:val="000000" w:themeColor="text1"/>
                              </w:rPr>
                              <w:t>Consent is sought, wherever possible, prior to a referral being submitted</w:t>
                            </w:r>
                          </w:p>
                          <w:p w:rsidR="00632B32" w:rsidRDefault="00632B32" w:rsidP="008B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7" style="position:absolute;margin-left:251.95pt;margin-top:.05pt;width:236.85pt;height:76.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upgIAALsFAAAOAAAAZHJzL2Uyb0RvYy54bWysVN9P2zAQfp+0/8Hy+0jatUArUlSBmCax&#10;gYCJZ9dxmki2z7PdJt1fv7OdhI6xPUx7SXy/vvN9vruLy05JshfWNaALOjnJKRGaQ9nobUG/Pd18&#10;OKfEeaZLJkGLgh6Eo5er9+8uWrMUU6hBlsISBNFu2ZqC1t6bZZY5XgvF3AkYodFYgVXMo2i3WWlZ&#10;i+hKZtM8P81asKWxwIVzqL1ORrqK+FUluL+rKic8kQXFu/n4tfG7Cd9sdcGWW8tM3fD+GuwfbqFY&#10;ozHpCHXNPCM72/wGpRpuwUHlTzioDKqq4SLWgNVM8lfVPNbMiFgLkuPMSJP7f7D86/7ekqbEt5tR&#10;opnCN3pA1pjeSkFQhwS1xi3R79Hc215yeAzVdpVV4Y91kC6SehhJFZ0nHJUf8/xssZhTwtG2OD2b&#10;5PMAmr1EG+v8JwGKhENBLaaPXLL9rfPJdXAJyRzIprxppIxCaBRxJS3ZM3xi301jqNypL1AmHbZJ&#10;3j80qrEdkvp8UONNYrsFlHivowRZqD1VG0/+IEVIK/WDqJA2rC8lHBESOONcaD+Jd3E1K0VSz/+Y&#10;MwIG5AoLG7F7gF9rHLATM71/CBWx38fgPGX/W/AYETOD9mOwajTYtwAkVtVnTv5I2RE14ei7TZda&#10;auieDZQHbDMLaf6c4TcNvvUtc/6eWRw4HE1cIv4OP5WEtqDQnyipwf54Sx/8cQ7QSkmLA1xQ933H&#10;rKBEftY4IYvJbBYmPgqz+dkUBXts2Rxb9E5dATbQBNeV4fEY/L0cjpUF9Yy7Zh2yoolpjrkLyr0d&#10;hCufFgtuKy7W6+iGU26Yv9WPhgfwwHPo5afumVnTN7zHUfkKw7Cz5au+T74hUsN656Fq4lAEphOv&#10;/Qvghojt22+zsIKO5ej1snNXPwEAAP//AwBQSwMEFAAGAAgAAAAhAF/RqbvdAAAACAEAAA8AAABk&#10;cnMvZG93bnJldi54bWxMj8FOwzAQRO9I/IO1SFwQdSi0JSFOhZCouLa0FdyceBNHxOsodtv079me&#10;4Dh6o9m3+XJ0nTjiEFpPCh4mCQikypuWGgXbz/f7ZxAhajK684QKzhhgWVxf5Toz/kRrPG5iI3iE&#10;QqYV2Bj7TMpQWXQ6THyPxKz2g9OR49BIM+gTj7tOTpNkLp1uiS9Y3eObxepnc3AK5K7+dnW538Y7&#10;e/6yH+mqwXKl1O3N+PoCIuIY/8pw0Wd1KNip9AcyQXQKZsljytULEIzTxWIOouQ4mz6BLHL5/4Hi&#10;FwAA//8DAFBLAQItABQABgAIAAAAIQC2gziS/gAAAOEBAAATAAAAAAAAAAAAAAAAAAAAAABbQ29u&#10;dGVudF9UeXBlc10ueG1sUEsBAi0AFAAGAAgAAAAhADj9If/WAAAAlAEAAAsAAAAAAAAAAAAAAAAA&#10;LwEAAF9yZWxzLy5yZWxzUEsBAi0AFAAGAAgAAAAhAD5a2K6mAgAAuwUAAA4AAAAAAAAAAAAAAAAA&#10;LgIAAGRycy9lMm9Eb2MueG1sUEsBAi0AFAAGAAgAAAAhAF/RqbvdAAAACAEAAA8AAAAAAAAAAAAA&#10;AAAAAAUAAGRycy9kb3ducmV2LnhtbFBLBQYAAAAABAAEAPMAAAAKBgAAAAA=&#10;" fillcolor="#c6d9f1 [671]" strokecolor="#243f60 [1604]" strokeweight="2pt">
                <v:textbox>
                  <w:txbxContent>
                    <w:p w:rsidR="00632B32" w:rsidRPr="00271B3B" w:rsidRDefault="00632B32" w:rsidP="008B44C2">
                      <w:pPr>
                        <w:jc w:val="center"/>
                        <w:rPr>
                          <w:b/>
                          <w:color w:val="000000" w:themeColor="text1"/>
                        </w:rPr>
                      </w:pPr>
                      <w:r>
                        <w:rPr>
                          <w:b/>
                          <w:color w:val="000000" w:themeColor="text1"/>
                        </w:rPr>
                        <w:t xml:space="preserve">2. </w:t>
                      </w:r>
                      <w:r w:rsidRPr="00271B3B">
                        <w:rPr>
                          <w:b/>
                          <w:color w:val="000000" w:themeColor="text1"/>
                        </w:rPr>
                        <w:t>Consent</w:t>
                      </w:r>
                    </w:p>
                    <w:p w:rsidR="00632B32" w:rsidRPr="00271B3B" w:rsidRDefault="00632B32" w:rsidP="008B44C2">
                      <w:pPr>
                        <w:jc w:val="center"/>
                        <w:rPr>
                          <w:color w:val="000000" w:themeColor="text1"/>
                        </w:rPr>
                      </w:pPr>
                      <w:r w:rsidRPr="00271B3B">
                        <w:rPr>
                          <w:color w:val="000000" w:themeColor="text1"/>
                        </w:rPr>
                        <w:t>Consent is sought, wherever possible, prior to a referral being submitted</w:t>
                      </w:r>
                    </w:p>
                    <w:p w:rsidR="00632B32" w:rsidRDefault="00632B32" w:rsidP="008B44C2">
                      <w:pPr>
                        <w:jc w:val="center"/>
                      </w:pPr>
                    </w:p>
                  </w:txbxContent>
                </v:textbox>
              </v:rect>
            </w:pict>
          </mc:Fallback>
        </mc:AlternateContent>
      </w:r>
    </w:p>
    <w:p w:rsidR="008E45D7" w:rsidRDefault="00F628B0" w:rsidP="00F37B51">
      <w:r>
        <w:rPr>
          <w:noProof/>
          <w:lang w:eastAsia="en-GB"/>
        </w:rPr>
        <mc:AlternateContent>
          <mc:Choice Requires="wps">
            <w:drawing>
              <wp:anchor distT="0" distB="0" distL="114300" distR="114300" simplePos="0" relativeHeight="251683840" behindDoc="0" locked="0" layoutInCell="1" allowOverlap="1" wp14:anchorId="3C01B92A" wp14:editId="292956CD">
                <wp:simplePos x="0" y="0"/>
                <wp:positionH relativeFrom="column">
                  <wp:posOffset>2721610</wp:posOffset>
                </wp:positionH>
                <wp:positionV relativeFrom="paragraph">
                  <wp:posOffset>8137</wp:posOffset>
                </wp:positionV>
                <wp:extent cx="478716" cy="265814"/>
                <wp:effectExtent l="0" t="19050" r="36195" b="39370"/>
                <wp:wrapNone/>
                <wp:docPr id="5" name="Right Arrow 5"/>
                <wp:cNvGraphicFramePr/>
                <a:graphic xmlns:a="http://schemas.openxmlformats.org/drawingml/2006/main">
                  <a:graphicData uri="http://schemas.microsoft.com/office/word/2010/wordprocessingShape">
                    <wps:wsp>
                      <wps:cNvSpPr/>
                      <wps:spPr>
                        <a:xfrm>
                          <a:off x="0" y="0"/>
                          <a:ext cx="478716" cy="2658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4.3pt;margin-top:.65pt;width:37.7pt;height:20.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4dwIAAEA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64rPOXPC&#10;0id6aNdNZCtE6Ng8EdT5sCC/R3+PwynQNnW702jTP/XBdpnU/Uiq2kUm6XJ2cnpSHnMmyTQ9np+W&#10;s4RZvAZ7DPG7AsvSpuKY0ufsmVCxvQmxDzg4UnQqqS8i7+LeqFSHcQ9KUzeUdpqjs47UpUG2FaQA&#10;IaVysexNjahVfz2f0G+oaozINWbAhKxbY0bsASBp9CN2X+vgn0JVluEYPPlbYX3wGJEzg4tjsG0d&#10;4GcAhroaMvf+B5J6ahJLL1Dv6Vsj9EMQvLxuifEbEeK9QFI9zQdNcryjRRvoKg7DjrMG8Pdn98mf&#10;xEhWzjqaooqHXxuBijPzw5FMz8rZLI1dPszmJ1M64FvLy1uL29hLoM9U0pvhZd4m/2gOW41gn2ng&#10;VykrmYSTlLviMuLhcBn76aYnQ6rVKrvRqHkRb9yjlwk8sZq09LR7FugH2UXS6y0cJk4s3umu902R&#10;DlabCLrNonzldeCbxjQLZ3hS0jvw9py9Xh++5R8AAAD//wMAUEsDBBQABgAIAAAAIQBwfSJl3QAA&#10;AAgBAAAPAAAAZHJzL2Rvd25yZXYueG1sTI/BTsMwEETvSPyDtUjcqEPSVG2IUwECCQ4cWkDq0Y2X&#10;JGCvI9ttw9+znOC4eqPZN/V6clYcMcTBk4LrWQYCqfVmoE7B2+vj1RJETJqMtp5QwTdGWDfnZ7Wu&#10;jD/RBo/b1AkuoVhpBX1KYyVlbHt0Os78iMTswwenE5+hkyboE5c7K/MsW0inB+IPvR7xvsf2a3tw&#10;ClZlEWx+V7jds/182mSyfHl/GJW6vJhub0AknNJfGH71WR0adtr7A5korIJ5vlxwlEEBgnmZzXnb&#10;nkGRg2xq+X9A8wMAAP//AwBQSwECLQAUAAYACAAAACEAtoM4kv4AAADhAQAAEwAAAAAAAAAAAAAA&#10;AAAAAAAAW0NvbnRlbnRfVHlwZXNdLnhtbFBLAQItABQABgAIAAAAIQA4/SH/1gAAAJQBAAALAAAA&#10;AAAAAAAAAAAAAC8BAABfcmVscy8ucmVsc1BLAQItABQABgAIAAAAIQDz/Pm4dwIAAEAFAAAOAAAA&#10;AAAAAAAAAAAAAC4CAABkcnMvZTJvRG9jLnhtbFBLAQItABQABgAIAAAAIQBwfSJl3QAAAAgBAAAP&#10;AAAAAAAAAAAAAAAAANEEAABkcnMvZG93bnJldi54bWxQSwUGAAAAAAQABADzAAAA2wUAAAAA&#10;" adj="15603" fillcolor="#4f81bd [3204]" strokecolor="#243f60 [1604]" strokeweight="2pt"/>
            </w:pict>
          </mc:Fallback>
        </mc:AlternateContent>
      </w:r>
    </w:p>
    <w:p w:rsidR="008E45D7" w:rsidRDefault="008E45D7" w:rsidP="00F37B51"/>
    <w:p w:rsidR="008E45D7" w:rsidRDefault="00117F2B" w:rsidP="00F37B51">
      <w:r>
        <w:rPr>
          <w:noProof/>
          <w:lang w:eastAsia="en-GB"/>
        </w:rPr>
        <mc:AlternateContent>
          <mc:Choice Requires="wps">
            <w:drawing>
              <wp:anchor distT="0" distB="0" distL="114300" distR="114300" simplePos="0" relativeHeight="251666432" behindDoc="0" locked="0" layoutInCell="1" allowOverlap="1" wp14:anchorId="31F3C872" wp14:editId="705D8C50">
                <wp:simplePos x="0" y="0"/>
                <wp:positionH relativeFrom="column">
                  <wp:posOffset>-32385</wp:posOffset>
                </wp:positionH>
                <wp:positionV relativeFrom="paragraph">
                  <wp:posOffset>255270</wp:posOffset>
                </wp:positionV>
                <wp:extent cx="2753360" cy="998855"/>
                <wp:effectExtent l="0" t="0" r="27940" b="10795"/>
                <wp:wrapNone/>
                <wp:docPr id="12" name="Rectangle 12"/>
                <wp:cNvGraphicFramePr/>
                <a:graphic xmlns:a="http://schemas.openxmlformats.org/drawingml/2006/main">
                  <a:graphicData uri="http://schemas.microsoft.com/office/word/2010/wordprocessingShape">
                    <wps:wsp>
                      <wps:cNvSpPr/>
                      <wps:spPr>
                        <a:xfrm>
                          <a:off x="0" y="0"/>
                          <a:ext cx="2753360" cy="99885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Default="00632B32" w:rsidP="00271B3B">
                            <w:pPr>
                              <w:spacing w:after="0" w:line="240" w:lineRule="auto"/>
                              <w:jc w:val="center"/>
                              <w:rPr>
                                <w:b/>
                                <w:color w:val="000000" w:themeColor="text1"/>
                              </w:rPr>
                            </w:pPr>
                            <w:r>
                              <w:rPr>
                                <w:b/>
                                <w:color w:val="000000" w:themeColor="text1"/>
                              </w:rPr>
                              <w:t xml:space="preserve">4. </w:t>
                            </w:r>
                            <w:r w:rsidRPr="00271B3B">
                              <w:rPr>
                                <w:b/>
                                <w:color w:val="000000" w:themeColor="text1"/>
                              </w:rPr>
                              <w:t xml:space="preserve">Facilitation </w:t>
                            </w:r>
                          </w:p>
                          <w:p w:rsidR="00632B32" w:rsidRDefault="00632B32" w:rsidP="00271B3B">
                            <w:pPr>
                              <w:spacing w:after="0" w:line="240" w:lineRule="auto"/>
                              <w:jc w:val="center"/>
                            </w:pPr>
                            <w:r w:rsidRPr="00271B3B">
                              <w:rPr>
                                <w:color w:val="000000" w:themeColor="text1"/>
                              </w:rPr>
                              <w:t>Facilitators meet with each party to explain the R</w:t>
                            </w:r>
                            <w:r>
                              <w:rPr>
                                <w:color w:val="000000" w:themeColor="text1"/>
                              </w:rPr>
                              <w:t xml:space="preserve">estorative </w:t>
                            </w:r>
                            <w:r w:rsidRPr="00271B3B">
                              <w:rPr>
                                <w:color w:val="000000" w:themeColor="text1"/>
                              </w:rPr>
                              <w:t>J</w:t>
                            </w:r>
                            <w:r>
                              <w:rPr>
                                <w:color w:val="000000" w:themeColor="text1"/>
                              </w:rPr>
                              <w:t>ustice</w:t>
                            </w:r>
                            <w:r w:rsidRPr="00271B3B">
                              <w:rPr>
                                <w:color w:val="000000" w:themeColor="text1"/>
                              </w:rPr>
                              <w:t xml:space="preserve"> process and to seek agreement to participate. A secondary risk assessment </w:t>
                            </w:r>
                            <w:r>
                              <w:rPr>
                                <w:color w:val="000000" w:themeColor="text1"/>
                              </w:rPr>
                              <w:t>is also undertaken</w:t>
                            </w:r>
                            <w:r w:rsidRPr="00271B3B">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2.55pt;margin-top:20.1pt;width:216.8pt;height:7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xlpQIAALsFAAAOAAAAZHJzL2Uyb0RvYy54bWysVN9P2zAQfp+0/8Hy+0hbKJSKFFUgpkkM&#10;EDDx7Dp2E8n2ebbbpPvrd7bT0DG2h2kvie/Xd77Pd3dx2WlFtsL5BkxJx0cjSoThUDVmXdJvzzef&#10;ZpT4wEzFFBhR0p3w9HLx8cNFa+diAjWoSjiCIMbPW1vSOgQ7LwrPa6GZPwIrDBolOM0Cim5dVI61&#10;iK5VMRmNTosWXGUdcOE9aq+zkS4SvpSCh3spvQhElRTvFtLXpe8qfovFBZuvHbN1w/trsH+4hWaN&#10;waQD1DULjGxc8xuUbrgDDzIccdAFSNlwkWrAasajN9U81cyKVAuS4+1Ak/9/sPxu++BIU+HbTSgx&#10;TOMbPSJrzKyVIKhDglrr5+j3ZB9cL3k8xmo76XT8Yx2kS6TuBlJFFwhH5eRsenx8itxztJ2fz2bT&#10;aQQtXqOt8+GzAE3ioaQO0ycu2fbWh+y6d4nJPKimummUSkJsFHGlHNkyfOLQTVKo2uivUGUdtsmo&#10;f2hUYztk9Wyvxpukdoso6V4HCYpYe642ncJOiZhWmUchkbZYX0o4IGRwxrkwYZxNNatEVk//mDMB&#10;RmSJhQ3YPcCvNe6xMzO9fwwVqd+H4NHfLpaDh4iUGUwYgnVjwL0HoLCqPnP2R8oOqInH0K261FJD&#10;96yg2mGbOcjz5y2/afCtb5kPD8zhwGF74BIJ9/iRCtqSQn+ipAb34z199Mc5QCslLQ5wSf33DXOC&#10;EvXF4IScj09O4sQn4WR6NkHBHVpWhxaz0VeADTTGdWV5Okb/oPZH6UC/4K5ZxqxoYoZj7pLy4PbC&#10;VciLBbcVF8tlcsMptyzcmifLI3jkOfbyc/fCnO0bPuCo3MF+2Nn8Td9n3xhpYLkJIJs0FJHpzGv/&#10;ArghUvv22yyuoEM5eb3u3MVPAAAA//8DAFBLAwQUAAYACAAAACEAs81LW98AAAAJAQAADwAAAGRy&#10;cy9kb3ducmV2LnhtbEyPwU7DMBBE70j8g7VIXFDrNGqgDXEqhETFlVIQ3Jx4E0fE6yh22/TvWU7l&#10;uJqnmbfFZnK9OOIYOk8KFvMEBFLtTUetgv37y2wFIkRNRveeUMEZA2zK66tC58af6A2Pu9gKLqGQ&#10;awU2xiGXMtQWnQ5zPyBx1vjR6cjn2Eoz6hOXu16mSXIvne6IF6we8Nli/bM7OAXyo/l2TfW5j3f2&#10;/GVf19sWq61StzfT0yOIiFO8wPCnz+pQslPlD2SC6BXMsgWTCpZJCoLzZbrKQFQMrh8ykGUh/39Q&#10;/gIAAP//AwBQSwECLQAUAAYACAAAACEAtoM4kv4AAADhAQAAEwAAAAAAAAAAAAAAAAAAAAAAW0Nv&#10;bnRlbnRfVHlwZXNdLnhtbFBLAQItABQABgAIAAAAIQA4/SH/1gAAAJQBAAALAAAAAAAAAAAAAAAA&#10;AC8BAABfcmVscy8ucmVsc1BLAQItABQABgAIAAAAIQBxKUxlpQIAALsFAAAOAAAAAAAAAAAAAAAA&#10;AC4CAABkcnMvZTJvRG9jLnhtbFBLAQItABQABgAIAAAAIQCzzUtb3wAAAAkBAAAPAAAAAAAAAAAA&#10;AAAAAP8EAABkcnMvZG93bnJldi54bWxQSwUGAAAAAAQABADzAAAACwYAAAAA&#10;" fillcolor="#c6d9f1 [671]" strokecolor="#243f60 [1604]" strokeweight="2pt">
                <v:textbox>
                  <w:txbxContent>
                    <w:p w:rsidR="00632B32" w:rsidRDefault="00632B32" w:rsidP="00271B3B">
                      <w:pPr>
                        <w:spacing w:after="0" w:line="240" w:lineRule="auto"/>
                        <w:jc w:val="center"/>
                        <w:rPr>
                          <w:b/>
                          <w:color w:val="000000" w:themeColor="text1"/>
                        </w:rPr>
                      </w:pPr>
                      <w:r>
                        <w:rPr>
                          <w:b/>
                          <w:color w:val="000000" w:themeColor="text1"/>
                        </w:rPr>
                        <w:t xml:space="preserve">4. </w:t>
                      </w:r>
                      <w:r w:rsidRPr="00271B3B">
                        <w:rPr>
                          <w:b/>
                          <w:color w:val="000000" w:themeColor="text1"/>
                        </w:rPr>
                        <w:t xml:space="preserve">Facilitation </w:t>
                      </w:r>
                    </w:p>
                    <w:p w:rsidR="00632B32" w:rsidRDefault="00632B32" w:rsidP="00271B3B">
                      <w:pPr>
                        <w:spacing w:after="0" w:line="240" w:lineRule="auto"/>
                        <w:jc w:val="center"/>
                      </w:pPr>
                      <w:r w:rsidRPr="00271B3B">
                        <w:rPr>
                          <w:color w:val="000000" w:themeColor="text1"/>
                        </w:rPr>
                        <w:t>Facilitators meet with each party to explain the R</w:t>
                      </w:r>
                      <w:r>
                        <w:rPr>
                          <w:color w:val="000000" w:themeColor="text1"/>
                        </w:rPr>
                        <w:t xml:space="preserve">estorative </w:t>
                      </w:r>
                      <w:r w:rsidRPr="00271B3B">
                        <w:rPr>
                          <w:color w:val="000000" w:themeColor="text1"/>
                        </w:rPr>
                        <w:t>J</w:t>
                      </w:r>
                      <w:r>
                        <w:rPr>
                          <w:color w:val="000000" w:themeColor="text1"/>
                        </w:rPr>
                        <w:t>ustice</w:t>
                      </w:r>
                      <w:r w:rsidRPr="00271B3B">
                        <w:rPr>
                          <w:color w:val="000000" w:themeColor="text1"/>
                        </w:rPr>
                        <w:t xml:space="preserve"> process and to seek agreement to participate. A secondary risk assessment </w:t>
                      </w:r>
                      <w:r>
                        <w:rPr>
                          <w:color w:val="000000" w:themeColor="text1"/>
                        </w:rPr>
                        <w:t>is also undertaken</w:t>
                      </w:r>
                      <w:r w:rsidRPr="00271B3B">
                        <w:rPr>
                          <w:color w:val="000000" w:themeColor="text1"/>
                        </w:rPr>
                        <w:t xml:space="preserve">. </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4FDCBD2B" wp14:editId="6251E7DF">
                <wp:simplePos x="0" y="0"/>
                <wp:positionH relativeFrom="column">
                  <wp:posOffset>3200400</wp:posOffset>
                </wp:positionH>
                <wp:positionV relativeFrom="paragraph">
                  <wp:posOffset>266065</wp:posOffset>
                </wp:positionV>
                <wp:extent cx="3007995" cy="988695"/>
                <wp:effectExtent l="0" t="0" r="20955" b="20955"/>
                <wp:wrapNone/>
                <wp:docPr id="4" name="Rectangle 4"/>
                <wp:cNvGraphicFramePr/>
                <a:graphic xmlns:a="http://schemas.openxmlformats.org/drawingml/2006/main">
                  <a:graphicData uri="http://schemas.microsoft.com/office/word/2010/wordprocessingShape">
                    <wps:wsp>
                      <wps:cNvSpPr/>
                      <wps:spPr>
                        <a:xfrm>
                          <a:off x="0" y="0"/>
                          <a:ext cx="3007995" cy="98869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Default="00632B32" w:rsidP="008B44C2">
                            <w:pPr>
                              <w:pStyle w:val="ListParagraph"/>
                              <w:rPr>
                                <w:b/>
                                <w:color w:val="000000" w:themeColor="text1"/>
                              </w:rPr>
                            </w:pPr>
                            <w:r w:rsidRPr="00271B3B">
                              <w:rPr>
                                <w:b/>
                                <w:color w:val="000000" w:themeColor="text1"/>
                              </w:rPr>
                              <w:t xml:space="preserve">                      </w:t>
                            </w:r>
                            <w:r>
                              <w:rPr>
                                <w:b/>
                                <w:color w:val="000000" w:themeColor="text1"/>
                              </w:rPr>
                              <w:t xml:space="preserve">3. </w:t>
                            </w:r>
                            <w:r w:rsidRPr="00271B3B">
                              <w:rPr>
                                <w:b/>
                                <w:color w:val="000000" w:themeColor="text1"/>
                              </w:rPr>
                              <w:t>Risk Assessment</w:t>
                            </w:r>
                          </w:p>
                          <w:p w:rsidR="00632B32" w:rsidRPr="00271B3B" w:rsidRDefault="00632B32" w:rsidP="008B44C2">
                            <w:pPr>
                              <w:pStyle w:val="ListParagraph"/>
                              <w:rPr>
                                <w:b/>
                                <w:color w:val="000000" w:themeColor="text1"/>
                              </w:rPr>
                            </w:pPr>
                          </w:p>
                          <w:p w:rsidR="00632B32" w:rsidRPr="00271B3B" w:rsidRDefault="00632B32" w:rsidP="00F628B0">
                            <w:pPr>
                              <w:pStyle w:val="ListParagraph"/>
                              <w:ind w:left="142"/>
                              <w:rPr>
                                <w:color w:val="000000" w:themeColor="text1"/>
                              </w:rPr>
                            </w:pPr>
                            <w:r w:rsidRPr="00271B3B">
                              <w:rPr>
                                <w:color w:val="000000" w:themeColor="text1"/>
                              </w:rPr>
                              <w:t xml:space="preserve">An initial risk assessment is  conducted before the case is allocated </w:t>
                            </w:r>
                            <w:r>
                              <w:rPr>
                                <w:color w:val="000000" w:themeColor="text1"/>
                              </w:rPr>
                              <w:t xml:space="preserve">to </w:t>
                            </w:r>
                            <w:r w:rsidRPr="00271B3B">
                              <w:rPr>
                                <w:color w:val="000000" w:themeColor="text1"/>
                              </w:rPr>
                              <w:t>a volunteer facilitator</w:t>
                            </w:r>
                          </w:p>
                          <w:p w:rsidR="00632B32" w:rsidRDefault="00632B32" w:rsidP="008B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52pt;margin-top:20.95pt;width:236.85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7pgIAALkFAAAOAAAAZHJzL2Uyb0RvYy54bWysVMFu2zAMvQ/YPwi6r3bStE2COkXQosOA&#10;rg3aDj0rspQYkEVNUmJnXz9Kst2s63YYdrFJinwUn0heXrW1InthXQW6oKOTnBKhOZSV3hT02/Pt&#10;pyklzjNdMgVaFPQgHL1afPxw2Zi5GMMWVCksQRDt5o0p6NZ7M88yx7eiZu4EjNB4KMHWzKNqN1lp&#10;WYPotcrGeX6eNWBLY4EL59B6kw7pIuJLKbh/kNIJT1RB8W4+fm38rsM3W1yy+cYys614dw32D7eo&#10;WaUx6QB1wzwjO1v9BlVX3IID6U841BlIWXERa8BqRvmbap62zIhYC5LjzECT+3+w/H6/sqQqCzqh&#10;RLMan+gRSWN6owSZBHoa4+bo9WRWttMciqHWVto6/LEK0kZKDwOlovWEo/E0zy9mszNKOJ7NptNz&#10;lBEme4021vnPAmoShIJazB6ZZPs755Nr7xKSOVBVeVspFZXQJuJaWbJn+MC+HcdQtau/Qpls2CR5&#10;98xoxmZI5mlvxpvEZgso8V5HCbJQe6o2Sv6gREir9KOQSBrWlxIOCAmccS60H8W7uC0rRTKf/TFn&#10;BAzIEgsbsDuAX2vssRMznX8IFbHbh+A8Zf9b8BARM4P2Q3BdabDvASisqsuc/JGyI2qC6Nt1Gxvq&#10;tO+eNZQHbDILafqc4bcVvvUdc37FLI4bDiauEP+AH6mgKSh0EiVbsD/eswd/nAI8paTB8S2o+75j&#10;VlCivmicj9loMgnzHpXJ2cUYFXt8sj4+0bv6GrCBRrisDI9i8PeqF6WF+gU3zTJkxSOmOeYuKPe2&#10;V659Wiu4q7hYLqMbzrhh/k4/GR7AA8+hl5/bF2ZN1/AeR+Ue+lFn8zd9n3xDpIblzoOs4lAEphOv&#10;3Qvgfojt2+2ysICO9ej1unEXPwEAAP//AwBQSwMEFAAGAAgAAAAhACFQUorgAAAACgEAAA8AAABk&#10;cnMvZG93bnJldi54bWxMj8FOwzAQRO9I/IO1SFwQdYpKQ0KcCiFRcaWUqtyceBNHxOsodtv071lO&#10;5bjap5k3xWpyvTjiGDpPCuazBARS7U1HrYLt59v9E4gQNRnde0IFZwywKq+vCp0bf6IPPG5iKziE&#10;Qq4V2BiHXMpQW3Q6zPyAxL/Gj05HPsdWmlGfONz18iFJltLpjrjB6gFfLdY/m4NTIL+ab9dUu228&#10;s+e9fc/WLVZrpW5vppdnEBGneIHhT5/VoWSnyh/IBNEreEwWvCUqWMwzEAxkaZqCqJjM0iXIspD/&#10;J5S/AAAA//8DAFBLAQItABQABgAIAAAAIQC2gziS/gAAAOEBAAATAAAAAAAAAAAAAAAAAAAAAABb&#10;Q29udGVudF9UeXBlc10ueG1sUEsBAi0AFAAGAAgAAAAhADj9If/WAAAAlAEAAAsAAAAAAAAAAAAA&#10;AAAALwEAAF9yZWxzLy5yZWxzUEsBAi0AFAAGAAgAAAAhAMaRT7umAgAAuQUAAA4AAAAAAAAAAAAA&#10;AAAALgIAAGRycy9lMm9Eb2MueG1sUEsBAi0AFAAGAAgAAAAhACFQUorgAAAACgEAAA8AAAAAAAAA&#10;AAAAAAAAAAUAAGRycy9kb3ducmV2LnhtbFBLBQYAAAAABAAEAPMAAAANBgAAAAA=&#10;" fillcolor="#c6d9f1 [671]" strokecolor="#243f60 [1604]" strokeweight="2pt">
                <v:textbox>
                  <w:txbxContent>
                    <w:p w:rsidR="00632B32" w:rsidRDefault="00632B32" w:rsidP="008B44C2">
                      <w:pPr>
                        <w:pStyle w:val="ListParagraph"/>
                        <w:rPr>
                          <w:b/>
                          <w:color w:val="000000" w:themeColor="text1"/>
                        </w:rPr>
                      </w:pPr>
                      <w:r w:rsidRPr="00271B3B">
                        <w:rPr>
                          <w:b/>
                          <w:color w:val="000000" w:themeColor="text1"/>
                        </w:rPr>
                        <w:t xml:space="preserve">                      </w:t>
                      </w:r>
                      <w:r>
                        <w:rPr>
                          <w:b/>
                          <w:color w:val="000000" w:themeColor="text1"/>
                        </w:rPr>
                        <w:t xml:space="preserve">3. </w:t>
                      </w:r>
                      <w:r w:rsidRPr="00271B3B">
                        <w:rPr>
                          <w:b/>
                          <w:color w:val="000000" w:themeColor="text1"/>
                        </w:rPr>
                        <w:t>Risk Assessment</w:t>
                      </w:r>
                    </w:p>
                    <w:p w:rsidR="00632B32" w:rsidRPr="00271B3B" w:rsidRDefault="00632B32" w:rsidP="008B44C2">
                      <w:pPr>
                        <w:pStyle w:val="ListParagraph"/>
                        <w:rPr>
                          <w:b/>
                          <w:color w:val="000000" w:themeColor="text1"/>
                        </w:rPr>
                      </w:pPr>
                    </w:p>
                    <w:p w:rsidR="00632B32" w:rsidRPr="00271B3B" w:rsidRDefault="00632B32" w:rsidP="00F628B0">
                      <w:pPr>
                        <w:pStyle w:val="ListParagraph"/>
                        <w:ind w:left="142"/>
                        <w:rPr>
                          <w:color w:val="000000" w:themeColor="text1"/>
                        </w:rPr>
                      </w:pPr>
                      <w:r w:rsidRPr="00271B3B">
                        <w:rPr>
                          <w:color w:val="000000" w:themeColor="text1"/>
                        </w:rPr>
                        <w:t xml:space="preserve">An initial risk assessment is  conducted before the case is allocated </w:t>
                      </w:r>
                      <w:r>
                        <w:rPr>
                          <w:color w:val="000000" w:themeColor="text1"/>
                        </w:rPr>
                        <w:t xml:space="preserve">to </w:t>
                      </w:r>
                      <w:r w:rsidRPr="00271B3B">
                        <w:rPr>
                          <w:color w:val="000000" w:themeColor="text1"/>
                        </w:rPr>
                        <w:t>a volunteer facilitator</w:t>
                      </w:r>
                    </w:p>
                    <w:p w:rsidR="00632B32" w:rsidRDefault="00632B32" w:rsidP="008B44C2">
                      <w:pPr>
                        <w:jc w:val="center"/>
                      </w:pPr>
                    </w:p>
                  </w:txbxContent>
                </v:textbox>
              </v:rect>
            </w:pict>
          </mc:Fallback>
        </mc:AlternateContent>
      </w:r>
      <w:r w:rsidR="00F628B0">
        <w:rPr>
          <w:noProof/>
          <w:lang w:eastAsia="en-GB"/>
        </w:rPr>
        <mc:AlternateContent>
          <mc:Choice Requires="wps">
            <w:drawing>
              <wp:anchor distT="0" distB="0" distL="114300" distR="114300" simplePos="0" relativeHeight="251675648" behindDoc="0" locked="0" layoutInCell="1" allowOverlap="1" wp14:anchorId="7B393A43" wp14:editId="5D7D1DE4">
                <wp:simplePos x="0" y="0"/>
                <wp:positionH relativeFrom="column">
                  <wp:posOffset>4574540</wp:posOffset>
                </wp:positionH>
                <wp:positionV relativeFrom="paragraph">
                  <wp:posOffset>2540</wp:posOffset>
                </wp:positionV>
                <wp:extent cx="252095" cy="266065"/>
                <wp:effectExtent l="19050" t="0" r="14605" b="38735"/>
                <wp:wrapNone/>
                <wp:docPr id="19" name="Down Arrow 19"/>
                <wp:cNvGraphicFramePr/>
                <a:graphic xmlns:a="http://schemas.openxmlformats.org/drawingml/2006/main">
                  <a:graphicData uri="http://schemas.microsoft.com/office/word/2010/wordprocessingShape">
                    <wps:wsp>
                      <wps:cNvSpPr/>
                      <wps:spPr>
                        <a:xfrm flipH="1">
                          <a:off x="0" y="0"/>
                          <a:ext cx="252095" cy="266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60.2pt;margin-top:.2pt;width:19.85pt;height:20.9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eMfAIAAEoFAAAOAAAAZHJzL2Uyb0RvYy54bWysVE1v2zAMvQ/YfxB0X+0ETbYGdYqgRbcB&#10;RVusHXpWZCk2IIsapcTJfv0oyXGLtthhmA8GKZKPH3rU+cW+M2yn0LdgKz45KTlTVkLd2k3Ffz5e&#10;f/rCmQ/C1sKAVRU/KM8vlh8/nPduoabQgKkVMgKxftG7ijchuEVReNmoTvgTcMqSUQN2IpCKm6JG&#10;0RN6Z4ppWc6LHrB2CFJ5T6dX2ciXCV9rJcOd1l4FZipOtYX0x/Rfx3+xPBeLDQrXtHIoQ/xDFZ1o&#10;LSUdoa5EEGyL7RuorpUIHnQ4kdAVoHUrVeqBupmUr7p5aIRTqRcajnfjmPz/g5W3u3tkbU13d8aZ&#10;FR3d0RX0lq0QoWd0SBPqnV+Q44O7x0HzJMZ29xo7pk3rvhFAGgC1xPZpvodxvmofmKTD6Wxans04&#10;k2SazuflfBbRiwwT4Rz68FVBx6JQ8ZoKSXUkZLG78SH7H/0oONaWq0lSOBgVkYz9oTT1FbOm6MQo&#10;dWmQ7QRxQUipbMgl+0bUKh/PSvqGosaIVGICjMi6NWbEHgAiW99i51oH/xiqEiHH4PJvheXgMSJl&#10;BhvG4K61gO8BGOpqyJz9j0PKo4lTWkN9oFtHyOvgnbxuaeA3wod7gcR/2hTa6XBHP22grzgMEmcN&#10;4O/3zqM/0ZKsnPW0TxX3v7YCFWfmuyXCnk1OT+MCJuV09nlKCr60rF9a7La7BLqmCb0eTiYx+gdz&#10;FDVC90Srv4pZySSspNwVlwGPymXIe06Ph1SrVXKjpXMi3NgHJ4+EjVx63D8JdAPrAtH1Fo67Jxav&#10;eJd9431YWG0D6DaR8nmuw7xpYRNxhsclvggv9eT1/AQu/wAAAP//AwBQSwMEFAAGAAgAAAAhAGWR&#10;KibdAAAABwEAAA8AAABkcnMvZG93bnJldi54bWxMjsFOwzAQRO9I/IO1SFwQtZOitkrjVFCJA3Bq&#10;2g/YxtskENtR7DaBr2c5lctIoxnNvHwz2U5caAitdxqSmQJBrvKmdbWGw/71cQUiRHQGO+9IwzcF&#10;2BS3Nzlmxo9uR5cy1oJHXMhQQxNjn0kZqoYshpnvyXF28oPFyHaopRlw5HHbyVSphbTYOn5osKdt&#10;Q9VXebYa2u0Ky/n7i6k+Dx/7ZPczvo0Ptdb3d9PzGkSkKV7L8IfP6FAw09GfnQmi07BM1RNXNbBy&#10;vFyoBMSRbToHWeTyP3/xCwAA//8DAFBLAQItABQABgAIAAAAIQC2gziS/gAAAOEBAAATAAAAAAAA&#10;AAAAAAAAAAAAAABbQ29udGVudF9UeXBlc10ueG1sUEsBAi0AFAAGAAgAAAAhADj9If/WAAAAlAEA&#10;AAsAAAAAAAAAAAAAAAAALwEAAF9yZWxzLy5yZWxzUEsBAi0AFAAGAAgAAAAhALCTd4x8AgAASgUA&#10;AA4AAAAAAAAAAAAAAAAALgIAAGRycy9lMm9Eb2MueG1sUEsBAi0AFAAGAAgAAAAhAGWRKibdAAAA&#10;BwEAAA8AAAAAAAAAAAAAAAAA1gQAAGRycy9kb3ducmV2LnhtbFBLBQYAAAAABAAEAPMAAADgBQAA&#10;AAA=&#10;" adj="11367" fillcolor="#4f81bd [3204]" strokecolor="#243f60 [1604]" strokeweight="2pt"/>
            </w:pict>
          </mc:Fallback>
        </mc:AlternateContent>
      </w:r>
    </w:p>
    <w:p w:rsidR="008E45D7" w:rsidRDefault="00F628B0" w:rsidP="00F37B51">
      <w:r>
        <w:rPr>
          <w:noProof/>
          <w:lang w:eastAsia="en-GB"/>
        </w:rPr>
        <mc:AlternateContent>
          <mc:Choice Requires="wps">
            <w:drawing>
              <wp:anchor distT="0" distB="0" distL="114300" distR="114300" simplePos="0" relativeHeight="251684864" behindDoc="0" locked="0" layoutInCell="1" allowOverlap="1" wp14:anchorId="23F08FEB" wp14:editId="5ECDE6E9">
                <wp:simplePos x="0" y="0"/>
                <wp:positionH relativeFrom="column">
                  <wp:posOffset>2721935</wp:posOffset>
                </wp:positionH>
                <wp:positionV relativeFrom="paragraph">
                  <wp:posOffset>240576</wp:posOffset>
                </wp:positionV>
                <wp:extent cx="478155" cy="308345"/>
                <wp:effectExtent l="0" t="0" r="17145" b="15875"/>
                <wp:wrapNone/>
                <wp:docPr id="7" name="Left Arrow 7"/>
                <wp:cNvGraphicFramePr/>
                <a:graphic xmlns:a="http://schemas.openxmlformats.org/drawingml/2006/main">
                  <a:graphicData uri="http://schemas.microsoft.com/office/word/2010/wordprocessingShape">
                    <wps:wsp>
                      <wps:cNvSpPr/>
                      <wps:spPr>
                        <a:xfrm>
                          <a:off x="0" y="0"/>
                          <a:ext cx="478155" cy="3083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 o:spid="_x0000_s1026" type="#_x0000_t66" style="position:absolute;margin-left:214.35pt;margin-top:18.95pt;width:37.65pt;height: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lbdgIAAD4FAAAOAAAAZHJzL2Uyb0RvYy54bWysVMFu2zAMvQ/YPwi6r3bSZOmCOkXQosOA&#10;oCvWDj2rslQbkESNUuJkXz9KdtyiLXYY5oNMieQj+UTq/GJvDdspDC24ik9OSs6Uk1C37qniP++v&#10;P51xFqJwtTDgVMUPKvCL1ccP551fqik0YGqFjEBcWHa+4k2MflkUQTbKinACXjlSakArIm3xqahR&#10;dIRuTTEty89FB1h7BKlCoNOrXslXGV9rJeN3rYOKzFSccot5xbw+prVYnYvlEwrftHJIQ/xDFla0&#10;joKOUFciCrbF9g2UbSVCAB1PJNgCtG6lyjVQNZPyVTV3jfAq10LkBD/SFP4frLzZ3SJr64ovOHPC&#10;0hVtlI5sjQgdWyR+Oh+WZHbnb3HYBRJTsXuNNv2pDLbPnB5GTtU+MkmHs8XZZD7nTJLqtDw7nc0T&#10;ZvHs7DHErwosS0LFDUXPwTOdYrcJsbc/2pFzyqjPIUvxYFRKw7gfSlMtFHWavXMXqUuDbCfo/oWU&#10;ysVJr2pErfrjeUnfkNTokVPMgAlZt8aM2ANA6tC32H2ug31yVbkJR+fyb4n1zqNHjgwujs62dYDv&#10;ARiqaojc2x9J6qlJLD1CfaCbRuhHIHh53RLhGxHirUDqeZoOmuP4nRZtoKs4DBJnDeDv986TPbUi&#10;aTnraIYqHn5tBSrOzDdHTfplMpulocub2XwxpQ2+1Dy+1LitvQS6pgm9GF5mMdlHcxQ1gn2gcV+n&#10;qKQSTlLsisuIx81l7GebHgyp1utsRoPmRdy4Oy8TeGI19dL9/kGgH7ouUrvewHHexPJV3/W2ydPB&#10;ehtBt7kpn3kd+KYhzY0zPCjpFXi5z1bPz97qDwAAAP//AwBQSwMEFAAGAAgAAAAhAEDSFvzhAAAA&#10;CQEAAA8AAABkcnMvZG93bnJldi54bWxMj8tOwzAQRfdI/IM1SGwq6jT0EUKcCiG6oBJIFNg7sfMA&#10;exzZbhP4eoYVLEdzdO+5xXayhp20D71DAYt5Akxj7VSPrYC3191VBixEiUoah1rAlw6wLc/PCpkr&#10;N+KLPh1iyygEQy4FdDEOOeeh7rSVYe4GjfRrnLcy0ulbrrwcKdwanibJmlvZIzV0ctD3na4/D0cr&#10;4PHJNeNzNtuZ/cP37MO/p82iSoW4vJjuboFFPcU/GH71SR1KcqrcEVVgRsAyzTaECrje3AAjYJUs&#10;aVwlIFuvgJcF/7+g/AEAAP//AwBQSwECLQAUAAYACAAAACEAtoM4kv4AAADhAQAAEwAAAAAAAAAA&#10;AAAAAAAAAAAAW0NvbnRlbnRfVHlwZXNdLnhtbFBLAQItABQABgAIAAAAIQA4/SH/1gAAAJQBAAAL&#10;AAAAAAAAAAAAAAAAAC8BAABfcmVscy8ucmVsc1BLAQItABQABgAIAAAAIQCoS2lbdgIAAD4FAAAO&#10;AAAAAAAAAAAAAAAAAC4CAABkcnMvZTJvRG9jLnhtbFBLAQItABQABgAIAAAAIQBA0hb84QAAAAkB&#10;AAAPAAAAAAAAAAAAAAAAANAEAABkcnMvZG93bnJldi54bWxQSwUGAAAAAAQABADzAAAA3gUAAAAA&#10;" adj="6965" fillcolor="#4f81bd [3204]" strokecolor="#243f60 [1604]" strokeweight="2pt"/>
            </w:pict>
          </mc:Fallback>
        </mc:AlternateContent>
      </w:r>
    </w:p>
    <w:p w:rsidR="008E45D7" w:rsidRDefault="008E45D7" w:rsidP="00F37B51"/>
    <w:p w:rsidR="008E45D7" w:rsidRDefault="00F628B0" w:rsidP="00F37B51">
      <w:r>
        <w:rPr>
          <w:noProof/>
          <w:lang w:eastAsia="en-GB"/>
        </w:rPr>
        <mc:AlternateContent>
          <mc:Choice Requires="wps">
            <w:drawing>
              <wp:anchor distT="0" distB="0" distL="114300" distR="114300" simplePos="0" relativeHeight="251677696" behindDoc="0" locked="0" layoutInCell="1" allowOverlap="1" wp14:anchorId="1C206FDC" wp14:editId="236FFE06">
                <wp:simplePos x="0" y="0"/>
                <wp:positionH relativeFrom="column">
                  <wp:posOffset>937895</wp:posOffset>
                </wp:positionH>
                <wp:positionV relativeFrom="paragraph">
                  <wp:posOffset>288290</wp:posOffset>
                </wp:positionV>
                <wp:extent cx="252095" cy="266065"/>
                <wp:effectExtent l="19050" t="0" r="14605" b="38735"/>
                <wp:wrapNone/>
                <wp:docPr id="20" name="Down Arrow 20"/>
                <wp:cNvGraphicFramePr/>
                <a:graphic xmlns:a="http://schemas.openxmlformats.org/drawingml/2006/main">
                  <a:graphicData uri="http://schemas.microsoft.com/office/word/2010/wordprocessingShape">
                    <wps:wsp>
                      <wps:cNvSpPr/>
                      <wps:spPr>
                        <a:xfrm flipH="1">
                          <a:off x="0" y="0"/>
                          <a:ext cx="252095" cy="266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73.85pt;margin-top:22.7pt;width:19.85pt;height:20.9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Y9fAIAAEoFAAAOAAAAZHJzL2Uyb0RvYy54bWysVMFu2zAMvQ/YPwi6r3aCJluDOkWQotuA&#10;oi3WDj2rshQbkEWNUuJkXz9KctyiLXYY5oMhieQj+fSo84t9Z9hOoW/BVnxyUnKmrIS6tZuK/3y4&#10;+vSFMx+ErYUBqyp+UJ5fLD9+OO/dQk2hAVMrZARi/aJ3FW9CcIui8LJRnfAn4JQlowbsRKAtbooa&#10;RU/onSmmZTkvesDaIUjlPZ1eZiNfJnytlQy3WnsVmKk41RbSH9P/Kf6L5blYbFC4ppVDGeIfquhE&#10;aynpCHUpgmBbbN9Ada1E8KDDiYSuAK1bqVIP1M2kfNXNfSOcSr0QOd6NNPn/BytvdnfI2rriU6LH&#10;io7u6BJ6y1aI0DM6JIZ65xfkeO/ucNh5WsZ29xo7pk3rvtHlJwKoJbZP/B5GftU+MEmH09m0PJtx&#10;Jsk0nc/L+SyiFxkmwjn04auCjsVFxWsqJNWRkMXu2ofsf/Sj4FhbriatwsGoiGTsD6Wpr5g1RSdF&#10;qbVBthOkBSGlsiGX7BtRq3w8K+kbihojUokJMCLr1pgRewCIan2LnWsd/GOoSoIcg8u/FZaDx4iU&#10;GWwYg7vWAr4HYKirIXP2P5KUqYksPUF9oFtHyOPgnbxqifBr4cOdQNI/SYFmOtzSTxvoKw7DirMG&#10;8Pd759GfZElWznqap4r7X1uBijPz3ZJgzyanp3EA0+Z09jnKDV9anl5a7LZbA13ThF4PJ9My+gdz&#10;XGqE7pFGfxWzkklYSbkrLgMeN+uQ55weD6lWq+RGQ+dEuLb3Th4FG7X0sH8U6AbVBZLrDRxnTyxe&#10;6S77xvuwsNoG0G0S5TOvA980sEk4w+MSX4SX++T1/AQu/wAAAP//AwBQSwMEFAAGAAgAAAAhAM0/&#10;4ivfAAAACQEAAA8AAABkcnMvZG93bnJldi54bWxMj8FOwzAMhu+T9g6RkbhMLB0rtCpNpzGJA3Ba&#10;twfIGtMWGqdqsrXw9HgnuPmXP/3+nG8m24kLDr51pGC1jEAgVc60VCs4Hl7uUhA+aDK6c4QKvtHD&#10;ppjPcp0ZN9IeL2WoBZeQz7SCJoQ+k9JXDVrtl65H4t2HG6wOHIdamkGPXG47eR9Fj9LqlvhCo3vc&#10;NVh9lWeroN2luly/PZvq8/h+WO1/xtdxUSt1ezNtn0AEnMIfDFd9VoeCnU7uTMaLjnOcJIwqiB9i&#10;EFcgTXg4KUiTNcgil/8/KH4BAAD//wMAUEsBAi0AFAAGAAgAAAAhALaDOJL+AAAA4QEAABMAAAAA&#10;AAAAAAAAAAAAAAAAAFtDb250ZW50X1R5cGVzXS54bWxQSwECLQAUAAYACAAAACEAOP0h/9YAAACU&#10;AQAACwAAAAAAAAAAAAAAAAAvAQAAX3JlbHMvLnJlbHNQSwECLQAUAAYACAAAACEADmE2PXwCAABK&#10;BQAADgAAAAAAAAAAAAAAAAAuAgAAZHJzL2Uyb0RvYy54bWxQSwECLQAUAAYACAAAACEAzT/iK98A&#10;AAAJAQAADwAAAAAAAAAAAAAAAADWBAAAZHJzL2Rvd25yZXYueG1sUEsFBgAAAAAEAAQA8wAAAOIF&#10;AAAAAA==&#10;" adj="11367" fillcolor="#4f81bd [3204]" strokecolor="#243f60 [1604]" strokeweight="2pt"/>
            </w:pict>
          </mc:Fallback>
        </mc:AlternateContent>
      </w:r>
    </w:p>
    <w:p w:rsidR="008E45D7" w:rsidRDefault="00F628B0" w:rsidP="00F37B51">
      <w:r>
        <w:rPr>
          <w:noProof/>
          <w:lang w:eastAsia="en-GB"/>
        </w:rPr>
        <mc:AlternateContent>
          <mc:Choice Requires="wps">
            <w:drawing>
              <wp:anchor distT="0" distB="0" distL="114300" distR="114300" simplePos="0" relativeHeight="251672576" behindDoc="0" locked="0" layoutInCell="1" allowOverlap="1" wp14:anchorId="1A710160" wp14:editId="7C4E8781">
                <wp:simplePos x="0" y="0"/>
                <wp:positionH relativeFrom="column">
                  <wp:posOffset>-31898</wp:posOffset>
                </wp:positionH>
                <wp:positionV relativeFrom="paragraph">
                  <wp:posOffset>228496</wp:posOffset>
                </wp:positionV>
                <wp:extent cx="2753582" cy="1137683"/>
                <wp:effectExtent l="0" t="0" r="27940" b="24765"/>
                <wp:wrapNone/>
                <wp:docPr id="16" name="Rectangle 16"/>
                <wp:cNvGraphicFramePr/>
                <a:graphic xmlns:a="http://schemas.openxmlformats.org/drawingml/2006/main">
                  <a:graphicData uri="http://schemas.microsoft.com/office/word/2010/wordprocessingShape">
                    <wps:wsp>
                      <wps:cNvSpPr/>
                      <wps:spPr>
                        <a:xfrm>
                          <a:off x="0" y="0"/>
                          <a:ext cx="2753582" cy="1137683"/>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Default="00632B32" w:rsidP="00271B3B">
                            <w:pPr>
                              <w:spacing w:after="0" w:line="240" w:lineRule="auto"/>
                              <w:jc w:val="center"/>
                              <w:rPr>
                                <w:b/>
                                <w:color w:val="000000" w:themeColor="text1"/>
                              </w:rPr>
                            </w:pPr>
                            <w:r>
                              <w:rPr>
                                <w:b/>
                                <w:color w:val="000000" w:themeColor="text1"/>
                              </w:rPr>
                              <w:t xml:space="preserve">5. </w:t>
                            </w:r>
                            <w:r w:rsidRPr="00271B3B">
                              <w:rPr>
                                <w:b/>
                                <w:color w:val="000000" w:themeColor="text1"/>
                              </w:rPr>
                              <w:t>Communication</w:t>
                            </w:r>
                          </w:p>
                          <w:p w:rsidR="00632B32" w:rsidRPr="00271B3B" w:rsidRDefault="00632B32" w:rsidP="00271B3B">
                            <w:pPr>
                              <w:spacing w:after="0" w:line="240" w:lineRule="auto"/>
                              <w:jc w:val="center"/>
                              <w:rPr>
                                <w:b/>
                                <w:color w:val="000000" w:themeColor="text1"/>
                              </w:rPr>
                            </w:pPr>
                          </w:p>
                          <w:p w:rsidR="00632B32" w:rsidRPr="00271B3B" w:rsidRDefault="00632B32" w:rsidP="00271B3B">
                            <w:pPr>
                              <w:spacing w:after="0" w:line="240" w:lineRule="auto"/>
                              <w:jc w:val="center"/>
                              <w:rPr>
                                <w:color w:val="000000" w:themeColor="text1"/>
                              </w:rPr>
                            </w:pPr>
                            <w:r w:rsidRPr="00271B3B">
                              <w:rPr>
                                <w:color w:val="000000" w:themeColor="text1"/>
                              </w:rPr>
                              <w:t xml:space="preserve">An appropriate way forward (direct or indirect communication) is decided and </w:t>
                            </w:r>
                            <w:r>
                              <w:rPr>
                                <w:color w:val="000000" w:themeColor="text1"/>
                              </w:rPr>
                              <w:t xml:space="preserve">agreed by parties and </w:t>
                            </w:r>
                            <w:r w:rsidRPr="00271B3B">
                              <w:rPr>
                                <w:color w:val="000000" w:themeColor="text1"/>
                              </w:rPr>
                              <w:t>communication is facilitated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2.5pt;margin-top:18pt;width:216.8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nApwIAALwFAAAOAAAAZHJzL2Uyb0RvYy54bWysVN9P2zAQfp+0/8Hy+0hTWugqUlSBmCax&#10;gYCJZ9dxmki2z7PdJt1fv7OdhI6xPUx7SXy/vvN9vruLy05JshfWNaALmp9MKBGaQ9nobUG/Pd18&#10;WFDiPNMlk6BFQQ/C0cvV+3cXrVmKKdQgS2EJgmi3bE1Ba+/NMsscr4Vi7gSM0GiswCrmUbTbrLSs&#10;RXQls+lkcpa1YEtjgQvnUHudjHQV8atKcH9XVU54IguKd/Pxa+N3E77Z6oItt5aZuuH9Ndg/3EKx&#10;RmPSEeqaeUZ2tvkNSjXcgoPKn3BQGVRVw0WsAavJJ6+qeayZEbEWJMeZkSb3/2D51/29JU2Jb3dG&#10;iWYK3+gBWWN6KwVBHRLUGrdEv0dzb3vJ4TFU21VWhT/WQbpI6mEkVXSecFROz+en88WUEo62PD89&#10;P1ucBtTsJdxY5z8JUCQcCmoxfyST7W+dT66DS8jmQDblTSNlFEKniCtpyZ7hG/tuGkPlTn2BMumw&#10;Tyb9S6Ma+yGpF4MabxL7LaDEex0lyELxqdx48gcpQlqpH0SFvIUCY8IRIYEzzoX2eTLVrBRJPf9j&#10;zggYkCssbMTuAX6tccBOzPT+IVTEhh+DJ3+7WAoeI2Jm0H4MVo0G+xaAxKr6zMkfKTuiJhx9t+li&#10;T82G9tlAecA+s5AG0Bl+0+Bb3zLn75nFicPZxC3i7/BTSWgLCv2Jkhrsj7f0wR8HAa2UtDjBBXXf&#10;d8wKSuRnjSPyMZ/NwshHYTY/n6Jgjy2bY4veqSvABspxXxkej8Hfy+FYWVDPuGzWISuamOaYu6Dc&#10;20G48mmz4LriYr2Objjmhvlb/Wh4AA88h15+6p6ZNX3De5yVrzBMO1u+6vvkGyI1rHceqiYORWA6&#10;8dq/AK6I2L79Ogs76FiOXi9Ld/UTAAD//wMAUEsDBBQABgAIAAAAIQCGp/YV4AAAAAkBAAAPAAAA&#10;ZHJzL2Rvd25yZXYueG1sTI/BTsMwEETvSPyDtUhcUOs0tFEJcSqERMW1pSC4OfEmjojXUey26d+z&#10;nOA0Ws1q5k2xmVwvTjiGzpOCxTwBgVR701Gr4PD2MluDCFGT0b0nVHDBAJvy+qrQufFn2uFpH1vB&#10;IRRyrcDGOORShtqi02HuByT2Gj86HfkcW2lGfeZw18s0STLpdEfcYPWAzxbr7/3RKZDvzZdrqo9D&#10;vLOXT/v6sG2x2ip1ezM9PYKIOMW/Z/jFZ3QomanyRzJB9ApmK54SFdxnrOwv03UGolKQLlYpyLKQ&#10;/xeUPwAAAP//AwBQSwECLQAUAAYACAAAACEAtoM4kv4AAADhAQAAEwAAAAAAAAAAAAAAAAAAAAAA&#10;W0NvbnRlbnRfVHlwZXNdLnhtbFBLAQItABQABgAIAAAAIQA4/SH/1gAAAJQBAAALAAAAAAAAAAAA&#10;AAAAAC8BAABfcmVscy8ucmVsc1BLAQItABQABgAIAAAAIQDeL2nApwIAALwFAAAOAAAAAAAAAAAA&#10;AAAAAC4CAABkcnMvZTJvRG9jLnhtbFBLAQItABQABgAIAAAAIQCGp/YV4AAAAAkBAAAPAAAAAAAA&#10;AAAAAAAAAAEFAABkcnMvZG93bnJldi54bWxQSwUGAAAAAAQABADzAAAADgYAAAAA&#10;" fillcolor="#c6d9f1 [671]" strokecolor="#243f60 [1604]" strokeweight="2pt">
                <v:textbox>
                  <w:txbxContent>
                    <w:p w:rsidR="00632B32" w:rsidRDefault="00632B32" w:rsidP="00271B3B">
                      <w:pPr>
                        <w:spacing w:after="0" w:line="240" w:lineRule="auto"/>
                        <w:jc w:val="center"/>
                        <w:rPr>
                          <w:b/>
                          <w:color w:val="000000" w:themeColor="text1"/>
                        </w:rPr>
                      </w:pPr>
                      <w:r>
                        <w:rPr>
                          <w:b/>
                          <w:color w:val="000000" w:themeColor="text1"/>
                        </w:rPr>
                        <w:t xml:space="preserve">5. </w:t>
                      </w:r>
                      <w:r w:rsidRPr="00271B3B">
                        <w:rPr>
                          <w:b/>
                          <w:color w:val="000000" w:themeColor="text1"/>
                        </w:rPr>
                        <w:t>Communication</w:t>
                      </w:r>
                    </w:p>
                    <w:p w:rsidR="00632B32" w:rsidRPr="00271B3B" w:rsidRDefault="00632B32" w:rsidP="00271B3B">
                      <w:pPr>
                        <w:spacing w:after="0" w:line="240" w:lineRule="auto"/>
                        <w:jc w:val="center"/>
                        <w:rPr>
                          <w:b/>
                          <w:color w:val="000000" w:themeColor="text1"/>
                        </w:rPr>
                      </w:pPr>
                    </w:p>
                    <w:p w:rsidR="00632B32" w:rsidRPr="00271B3B" w:rsidRDefault="00632B32" w:rsidP="00271B3B">
                      <w:pPr>
                        <w:spacing w:after="0" w:line="240" w:lineRule="auto"/>
                        <w:jc w:val="center"/>
                        <w:rPr>
                          <w:color w:val="000000" w:themeColor="text1"/>
                        </w:rPr>
                      </w:pPr>
                      <w:r w:rsidRPr="00271B3B">
                        <w:rPr>
                          <w:color w:val="000000" w:themeColor="text1"/>
                        </w:rPr>
                        <w:t xml:space="preserve">An appropriate way forward (direct or indirect communication) is decided and </w:t>
                      </w:r>
                      <w:r>
                        <w:rPr>
                          <w:color w:val="000000" w:themeColor="text1"/>
                        </w:rPr>
                        <w:t xml:space="preserve">agreed by parties and </w:t>
                      </w:r>
                      <w:r w:rsidRPr="00271B3B">
                        <w:rPr>
                          <w:color w:val="000000" w:themeColor="text1"/>
                        </w:rPr>
                        <w:t>communication is facilitated</w:t>
                      </w:r>
                    </w:p>
                  </w:txbxContent>
                </v:textbox>
              </v:rect>
            </w:pict>
          </mc:Fallback>
        </mc:AlternateContent>
      </w:r>
    </w:p>
    <w:p w:rsidR="008E45D7" w:rsidRDefault="008E45D7" w:rsidP="00F37B51"/>
    <w:p w:rsidR="008E45D7" w:rsidRDefault="008E45D7" w:rsidP="00F37B51"/>
    <w:p w:rsidR="006607B7" w:rsidRDefault="006607B7" w:rsidP="00F37B51"/>
    <w:p w:rsidR="006607B7" w:rsidRDefault="006607B7" w:rsidP="00F37B51"/>
    <w:p w:rsidR="00B025B8" w:rsidRPr="00F53FC7" w:rsidRDefault="00BC230B" w:rsidP="00A32B1E">
      <w:pPr>
        <w:spacing w:after="0" w:line="240" w:lineRule="auto"/>
        <w:rPr>
          <w:b/>
          <w:u w:val="single"/>
        </w:rPr>
      </w:pPr>
      <w:r>
        <w:rPr>
          <w:b/>
        </w:rPr>
        <w:t xml:space="preserve">1.3.3 </w:t>
      </w:r>
      <w:r>
        <w:rPr>
          <w:b/>
        </w:rPr>
        <w:tab/>
      </w:r>
      <w:r w:rsidR="00F53FC7">
        <w:rPr>
          <w:b/>
        </w:rPr>
        <w:t xml:space="preserve">Local </w:t>
      </w:r>
      <w:r w:rsidR="00F53FC7" w:rsidRPr="00F53FC7">
        <w:rPr>
          <w:b/>
        </w:rPr>
        <w:t>Service Aims:</w:t>
      </w:r>
    </w:p>
    <w:p w:rsidR="00F37B51" w:rsidRDefault="00F53FC7" w:rsidP="00A32B1E">
      <w:pPr>
        <w:spacing w:after="0" w:line="240" w:lineRule="auto"/>
      </w:pPr>
      <w:r>
        <w:t xml:space="preserve">As part of the </w:t>
      </w:r>
      <w:r w:rsidR="002C0D46">
        <w:t xml:space="preserve">development of the local service,  </w:t>
      </w:r>
      <w:r>
        <w:t xml:space="preserve">the </w:t>
      </w:r>
      <w:r w:rsidR="00EB6489">
        <w:t>Strategy</w:t>
      </w:r>
      <w:r>
        <w:t xml:space="preserve"> Group</w:t>
      </w:r>
      <w:r w:rsidR="00DC186F">
        <w:t xml:space="preserve"> developed 6 key aims of the RJ Hub</w:t>
      </w:r>
      <w:r w:rsidR="00BC230B">
        <w:t>,</w:t>
      </w:r>
      <w:r w:rsidR="00DC186F">
        <w:t xml:space="preserve"> they were;</w:t>
      </w:r>
    </w:p>
    <w:p w:rsidR="00A32B1E" w:rsidRPr="00F37B51" w:rsidRDefault="00A32B1E" w:rsidP="00A32B1E">
      <w:pPr>
        <w:spacing w:after="0" w:line="240" w:lineRule="auto"/>
      </w:pPr>
    </w:p>
    <w:p w:rsidR="00117F2B" w:rsidRDefault="00A32B1E" w:rsidP="00A32B1E">
      <w:pPr>
        <w:rPr>
          <w:i/>
        </w:rPr>
      </w:pPr>
      <w:r w:rsidRPr="00E83AFA">
        <w:rPr>
          <w:b/>
          <w:i/>
          <w:color w:val="0070C0"/>
        </w:rPr>
        <w:t>Aim 1:</w:t>
      </w:r>
      <w:r w:rsidRPr="00E83AFA">
        <w:rPr>
          <w:i/>
          <w:color w:val="0070C0"/>
        </w:rPr>
        <w:t xml:space="preserve"> </w:t>
      </w:r>
      <w:r>
        <w:rPr>
          <w:i/>
        </w:rPr>
        <w:tab/>
      </w:r>
      <w:r w:rsidR="00F37B51" w:rsidRPr="00A32B1E">
        <w:rPr>
          <w:i/>
        </w:rPr>
        <w:t>Test and implement the use of RJ within the existing criminal justice system</w:t>
      </w:r>
    </w:p>
    <w:p w:rsidR="00A32B1E" w:rsidRDefault="00A32B1E" w:rsidP="00A32B1E">
      <w:pPr>
        <w:rPr>
          <w:i/>
        </w:rPr>
      </w:pPr>
      <w:r w:rsidRPr="00E83AFA">
        <w:rPr>
          <w:b/>
          <w:i/>
          <w:color w:val="0070C0"/>
        </w:rPr>
        <w:t>Aim 2:</w:t>
      </w:r>
      <w:r w:rsidRPr="00E83AFA">
        <w:rPr>
          <w:i/>
          <w:color w:val="0070C0"/>
        </w:rPr>
        <w:t xml:space="preserve"> </w:t>
      </w:r>
      <w:r w:rsidRPr="00E83AFA">
        <w:rPr>
          <w:i/>
          <w:color w:val="0070C0"/>
        </w:rPr>
        <w:tab/>
      </w:r>
      <w:r w:rsidR="00F37B51" w:rsidRPr="00A32B1E">
        <w:rPr>
          <w:i/>
        </w:rPr>
        <w:t>Set in place operational components, partnerships and practitioner capacity and capa</w:t>
      </w:r>
      <w:r w:rsidRPr="00A32B1E">
        <w:rPr>
          <w:i/>
        </w:rPr>
        <w:t>bility</w:t>
      </w:r>
    </w:p>
    <w:p w:rsidR="00A32B1E" w:rsidRDefault="00A32B1E" w:rsidP="00A32B1E">
      <w:pPr>
        <w:rPr>
          <w:i/>
        </w:rPr>
      </w:pPr>
      <w:r w:rsidRPr="00E83AFA">
        <w:rPr>
          <w:b/>
          <w:i/>
          <w:color w:val="0070C0"/>
        </w:rPr>
        <w:t>Aim 3:</w:t>
      </w:r>
      <w:r w:rsidRPr="00E83AFA">
        <w:rPr>
          <w:i/>
          <w:color w:val="0070C0"/>
        </w:rPr>
        <w:t xml:space="preserve"> </w:t>
      </w:r>
      <w:r>
        <w:rPr>
          <w:i/>
        </w:rPr>
        <w:tab/>
      </w:r>
      <w:r w:rsidR="00F37B51" w:rsidRPr="00A32B1E">
        <w:rPr>
          <w:i/>
        </w:rPr>
        <w:t>Provide a service which results in high victim satisfaction</w:t>
      </w:r>
    </w:p>
    <w:p w:rsidR="00A32B1E" w:rsidRDefault="00A32B1E" w:rsidP="00A32B1E">
      <w:pPr>
        <w:ind w:left="720" w:hanging="720"/>
        <w:rPr>
          <w:i/>
        </w:rPr>
      </w:pPr>
      <w:r w:rsidRPr="00E83AFA">
        <w:rPr>
          <w:b/>
          <w:i/>
          <w:color w:val="0070C0"/>
        </w:rPr>
        <w:t>Aim 4:</w:t>
      </w:r>
      <w:r w:rsidRPr="00E83AFA">
        <w:rPr>
          <w:i/>
          <w:color w:val="0070C0"/>
        </w:rPr>
        <w:t xml:space="preserve"> </w:t>
      </w:r>
      <w:r>
        <w:rPr>
          <w:i/>
        </w:rPr>
        <w:tab/>
      </w:r>
      <w:r w:rsidR="00A0469C" w:rsidRPr="00A32B1E">
        <w:rPr>
          <w:i/>
        </w:rPr>
        <w:t>Give e</w:t>
      </w:r>
      <w:r w:rsidR="00F37B51" w:rsidRPr="00A32B1E">
        <w:rPr>
          <w:i/>
        </w:rPr>
        <w:t>veryone living in Essex who is involved in a crime or conflict the opportunity to request a restorative service</w:t>
      </w:r>
    </w:p>
    <w:p w:rsidR="00A32B1E" w:rsidRDefault="00A32B1E" w:rsidP="00A32B1E">
      <w:pPr>
        <w:ind w:left="720" w:hanging="720"/>
        <w:rPr>
          <w:i/>
        </w:rPr>
      </w:pPr>
      <w:r w:rsidRPr="00E83AFA">
        <w:rPr>
          <w:b/>
          <w:i/>
          <w:color w:val="0070C0"/>
        </w:rPr>
        <w:t>Aim 5:</w:t>
      </w:r>
      <w:r w:rsidRPr="00E83AFA">
        <w:rPr>
          <w:i/>
          <w:color w:val="0070C0"/>
        </w:rPr>
        <w:t xml:space="preserve"> </w:t>
      </w:r>
      <w:r w:rsidRPr="00E83AFA">
        <w:rPr>
          <w:i/>
          <w:color w:val="0070C0"/>
        </w:rPr>
        <w:tab/>
      </w:r>
      <w:r w:rsidR="00F37B51" w:rsidRPr="00A32B1E">
        <w:rPr>
          <w:i/>
        </w:rPr>
        <w:t>Reduc</w:t>
      </w:r>
      <w:r w:rsidR="00A0469C" w:rsidRPr="00A32B1E">
        <w:rPr>
          <w:i/>
        </w:rPr>
        <w:t>e</w:t>
      </w:r>
      <w:r w:rsidR="00F37B51" w:rsidRPr="00A32B1E">
        <w:rPr>
          <w:i/>
        </w:rPr>
        <w:t xml:space="preserve"> the harm caused by crime or conflict</w:t>
      </w:r>
    </w:p>
    <w:p w:rsidR="00F37B51" w:rsidRPr="00A32B1E" w:rsidRDefault="00A32B1E" w:rsidP="00A32B1E">
      <w:pPr>
        <w:ind w:left="720" w:hanging="720"/>
        <w:rPr>
          <w:i/>
        </w:rPr>
      </w:pPr>
      <w:r w:rsidRPr="00E83AFA">
        <w:rPr>
          <w:b/>
          <w:i/>
          <w:color w:val="0070C0"/>
        </w:rPr>
        <w:t xml:space="preserve">Aim 6: </w:t>
      </w:r>
      <w:r w:rsidRPr="00E83AFA">
        <w:rPr>
          <w:b/>
          <w:i/>
          <w:color w:val="0070C0"/>
        </w:rPr>
        <w:tab/>
      </w:r>
      <w:r w:rsidR="00F37B51" w:rsidRPr="00A32B1E">
        <w:rPr>
          <w:i/>
        </w:rPr>
        <w:t>Increase knowledge of Restorative Justice</w:t>
      </w:r>
    </w:p>
    <w:p w:rsidR="00E83AFA" w:rsidRDefault="00E83AFA" w:rsidP="00250721">
      <w:pPr>
        <w:spacing w:after="0" w:line="240" w:lineRule="auto"/>
        <w:rPr>
          <w:b/>
          <w:bCs/>
          <w:sz w:val="28"/>
          <w:u w:val="single"/>
        </w:rPr>
      </w:pPr>
      <w:bookmarkStart w:id="4" w:name="review"/>
    </w:p>
    <w:p w:rsidR="000E0401" w:rsidRPr="00250721" w:rsidRDefault="00250721" w:rsidP="00250721">
      <w:pPr>
        <w:spacing w:after="0" w:line="240" w:lineRule="auto"/>
        <w:rPr>
          <w:b/>
          <w:bCs/>
          <w:sz w:val="28"/>
          <w:u w:val="single"/>
        </w:rPr>
      </w:pPr>
      <w:r w:rsidRPr="004E4B37">
        <w:rPr>
          <w:b/>
          <w:bCs/>
          <w:sz w:val="28"/>
          <w:u w:val="single"/>
        </w:rPr>
        <w:t xml:space="preserve">2. </w:t>
      </w:r>
      <w:r w:rsidR="00EC0EBF">
        <w:rPr>
          <w:b/>
          <w:bCs/>
          <w:sz w:val="28"/>
          <w:u w:val="single"/>
        </w:rPr>
        <w:t>Service Review</w:t>
      </w:r>
    </w:p>
    <w:bookmarkEnd w:id="4"/>
    <w:p w:rsidR="00D631D8" w:rsidRDefault="00D631D8" w:rsidP="009455EA">
      <w:pPr>
        <w:spacing w:after="0" w:line="240" w:lineRule="auto"/>
        <w:rPr>
          <w:bCs/>
        </w:rPr>
      </w:pPr>
    </w:p>
    <w:p w:rsidR="00EC0EBF" w:rsidRDefault="00EC0EBF" w:rsidP="009455EA">
      <w:pPr>
        <w:spacing w:after="0" w:line="240" w:lineRule="auto"/>
        <w:rPr>
          <w:b/>
          <w:bCs/>
        </w:rPr>
      </w:pPr>
      <w:r w:rsidRPr="000D2513">
        <w:rPr>
          <w:b/>
          <w:bCs/>
          <w:sz w:val="24"/>
        </w:rPr>
        <w:t>2.1 Review of service objectives</w:t>
      </w:r>
    </w:p>
    <w:p w:rsidR="009455EA" w:rsidRDefault="00E83AFA" w:rsidP="009455EA">
      <w:pPr>
        <w:spacing w:after="0" w:line="240" w:lineRule="auto"/>
        <w:rPr>
          <w:bCs/>
        </w:rPr>
      </w:pPr>
      <w:r>
        <w:rPr>
          <w:bCs/>
        </w:rPr>
        <w:t xml:space="preserve">This section </w:t>
      </w:r>
      <w:r w:rsidR="00AE6458">
        <w:rPr>
          <w:bCs/>
        </w:rPr>
        <w:t xml:space="preserve">outlines </w:t>
      </w:r>
      <w:r>
        <w:rPr>
          <w:bCs/>
        </w:rPr>
        <w:t xml:space="preserve">the progress made against each of the 6 </w:t>
      </w:r>
      <w:r w:rsidR="00AE6458">
        <w:rPr>
          <w:bCs/>
        </w:rPr>
        <w:t xml:space="preserve">key </w:t>
      </w:r>
      <w:r>
        <w:rPr>
          <w:bCs/>
        </w:rPr>
        <w:t xml:space="preserve">service objectives. </w:t>
      </w:r>
      <w:r w:rsidR="00AE6458">
        <w:rPr>
          <w:bCs/>
        </w:rPr>
        <w:t>P</w:t>
      </w:r>
      <w:r>
        <w:rPr>
          <w:bCs/>
        </w:rPr>
        <w:t xml:space="preserve">erformance </w:t>
      </w:r>
      <w:r w:rsidR="009455EA">
        <w:rPr>
          <w:bCs/>
        </w:rPr>
        <w:t xml:space="preserve">data and information </w:t>
      </w:r>
      <w:r w:rsidR="006F2C81">
        <w:rPr>
          <w:bCs/>
        </w:rPr>
        <w:t>has been</w:t>
      </w:r>
      <w:r>
        <w:rPr>
          <w:bCs/>
        </w:rPr>
        <w:t xml:space="preserve"> </w:t>
      </w:r>
      <w:r w:rsidR="006F2C81">
        <w:rPr>
          <w:bCs/>
        </w:rPr>
        <w:t xml:space="preserve">included </w:t>
      </w:r>
      <w:r>
        <w:rPr>
          <w:bCs/>
        </w:rPr>
        <w:t xml:space="preserve">to </w:t>
      </w:r>
      <w:r w:rsidR="009455EA">
        <w:rPr>
          <w:bCs/>
        </w:rPr>
        <w:t xml:space="preserve">demonstrate </w:t>
      </w:r>
      <w:r>
        <w:rPr>
          <w:bCs/>
        </w:rPr>
        <w:t xml:space="preserve">and evidence the </w:t>
      </w:r>
      <w:r w:rsidR="009455EA">
        <w:rPr>
          <w:bCs/>
        </w:rPr>
        <w:t xml:space="preserve">successes </w:t>
      </w:r>
      <w:r>
        <w:rPr>
          <w:bCs/>
        </w:rPr>
        <w:t xml:space="preserve">achieved to date and to also </w:t>
      </w:r>
      <w:r w:rsidR="00AE6458">
        <w:rPr>
          <w:bCs/>
        </w:rPr>
        <w:t xml:space="preserve">help </w:t>
      </w:r>
      <w:r>
        <w:rPr>
          <w:bCs/>
        </w:rPr>
        <w:t xml:space="preserve">identify further improvements that are required in the forthcoming year. </w:t>
      </w:r>
    </w:p>
    <w:p w:rsidR="00E83AFA" w:rsidRDefault="00E83AFA" w:rsidP="009455EA">
      <w:pPr>
        <w:spacing w:after="0" w:line="240" w:lineRule="auto"/>
        <w:rPr>
          <w:b/>
          <w:bCs/>
        </w:rPr>
      </w:pPr>
    </w:p>
    <w:p w:rsidR="00117F2B" w:rsidRDefault="00117F2B" w:rsidP="00994838">
      <w:pPr>
        <w:rPr>
          <w:b/>
          <w:color w:val="0070C0"/>
          <w:sz w:val="24"/>
          <w:u w:val="single"/>
        </w:rPr>
      </w:pPr>
      <w:bookmarkStart w:id="5" w:name="aim1"/>
    </w:p>
    <w:p w:rsidR="009455EA" w:rsidRPr="003E37AA" w:rsidRDefault="00E83AFA" w:rsidP="00994838">
      <w:pPr>
        <w:rPr>
          <w:b/>
          <w:color w:val="0070C0"/>
          <w:sz w:val="24"/>
          <w:u w:val="single"/>
        </w:rPr>
      </w:pPr>
      <w:r w:rsidRPr="003E37AA">
        <w:rPr>
          <w:b/>
          <w:color w:val="0070C0"/>
          <w:sz w:val="24"/>
          <w:u w:val="single"/>
        </w:rPr>
        <w:t>AIM 1</w:t>
      </w:r>
      <w:r w:rsidR="00E44806" w:rsidRPr="003E37AA">
        <w:rPr>
          <w:b/>
          <w:color w:val="0070C0"/>
          <w:sz w:val="24"/>
          <w:u w:val="single"/>
        </w:rPr>
        <w:t>: Test</w:t>
      </w:r>
      <w:r w:rsidR="009455EA" w:rsidRPr="003E37AA">
        <w:rPr>
          <w:b/>
          <w:color w:val="0070C0"/>
          <w:sz w:val="24"/>
          <w:u w:val="single"/>
        </w:rPr>
        <w:t xml:space="preserve"> and implement the use of RJ within the existing criminal justice system</w:t>
      </w:r>
    </w:p>
    <w:bookmarkEnd w:id="5"/>
    <w:p w:rsidR="00EB6489" w:rsidRDefault="00EB6489" w:rsidP="00EB6489">
      <w:pPr>
        <w:spacing w:after="0" w:line="240" w:lineRule="auto"/>
        <w:rPr>
          <w:b/>
          <w:color w:val="0070C0"/>
          <w:sz w:val="24"/>
        </w:rPr>
      </w:pPr>
      <w:r w:rsidRPr="00F21A66">
        <w:rPr>
          <w:b/>
          <w:color w:val="0070C0"/>
          <w:sz w:val="24"/>
        </w:rPr>
        <w:t xml:space="preserve">Key </w:t>
      </w:r>
      <w:r w:rsidR="006B41F9">
        <w:rPr>
          <w:b/>
          <w:color w:val="0070C0"/>
          <w:sz w:val="24"/>
        </w:rPr>
        <w:t>a</w:t>
      </w:r>
      <w:r w:rsidRPr="00F21A66">
        <w:rPr>
          <w:b/>
          <w:color w:val="0070C0"/>
          <w:sz w:val="24"/>
        </w:rPr>
        <w:t xml:space="preserve">chievements </w:t>
      </w:r>
    </w:p>
    <w:p w:rsidR="00D57907" w:rsidRDefault="00A73D32" w:rsidP="00D57907">
      <w:r w:rsidRPr="00A73D32">
        <w:rPr>
          <w:b/>
        </w:rPr>
        <w:t xml:space="preserve">Community Resolutions: </w:t>
      </w:r>
      <w:r w:rsidR="00121026">
        <w:t xml:space="preserve">The most significant </w:t>
      </w:r>
      <w:r w:rsidR="002C0D46">
        <w:t xml:space="preserve">integration </w:t>
      </w:r>
      <w:r w:rsidR="00121026">
        <w:t xml:space="preserve">of RJ </w:t>
      </w:r>
      <w:r w:rsidR="002C0D46">
        <w:t xml:space="preserve">services </w:t>
      </w:r>
      <w:r w:rsidR="00121026">
        <w:t xml:space="preserve">into the criminal justice system is evident in the Community Resolution </w:t>
      </w:r>
      <w:r w:rsidR="00D36E52">
        <w:t>disposal system used by Essex Police. These are used in cases involving a low level crime or incident of anti-social behaviour as an out of court disposal and involve the victim choosing an outcome from a list of options</w:t>
      </w:r>
      <w:r w:rsidR="00A85B1B">
        <w:t>, 3 of which are addressed by the RJ Hub. The form also includes</w:t>
      </w:r>
      <w:r w:rsidR="00D36E52">
        <w:t xml:space="preserve"> instructions to Police </w:t>
      </w:r>
      <w:r w:rsidR="004720BD">
        <w:t>O</w:t>
      </w:r>
      <w:r w:rsidR="00D36E52">
        <w:t>fficer</w:t>
      </w:r>
      <w:r w:rsidR="00EB6489">
        <w:t>s</w:t>
      </w:r>
      <w:r w:rsidR="00D36E52">
        <w:t xml:space="preserve"> </w:t>
      </w:r>
      <w:r w:rsidR="00EB6489">
        <w:t xml:space="preserve">regarding </w:t>
      </w:r>
      <w:r w:rsidR="00D36E52">
        <w:t xml:space="preserve">how to </w:t>
      </w:r>
      <w:r w:rsidR="00EB6489">
        <w:t xml:space="preserve">refer </w:t>
      </w:r>
      <w:r w:rsidR="00D36E52">
        <w:t xml:space="preserve">the case on to the RJ Hub if one of these options was chosen. </w:t>
      </w:r>
      <w:r w:rsidR="00F03E03">
        <w:t xml:space="preserve"> Discussions have been had with Police </w:t>
      </w:r>
      <w:r w:rsidR="001E071A">
        <w:t>C</w:t>
      </w:r>
      <w:r w:rsidR="00F03E03">
        <w:t xml:space="preserve">ustody </w:t>
      </w:r>
      <w:r w:rsidR="001E071A">
        <w:t>U</w:t>
      </w:r>
      <w:r w:rsidR="00F03E03">
        <w:t>nits in order to avoid</w:t>
      </w:r>
      <w:r w:rsidR="00EB6489">
        <w:t xml:space="preserve"> missing </w:t>
      </w:r>
      <w:r w:rsidR="00F03E03">
        <w:t xml:space="preserve">those </w:t>
      </w:r>
      <w:r w:rsidR="00EB6489">
        <w:t xml:space="preserve">individuals </w:t>
      </w:r>
      <w:r w:rsidR="00F03E03">
        <w:t>who are released from police custody with no further</w:t>
      </w:r>
      <w:r w:rsidR="00EB6489">
        <w:t xml:space="preserve"> action</w:t>
      </w:r>
      <w:r w:rsidR="00F03E03">
        <w:t xml:space="preserve">. </w:t>
      </w:r>
    </w:p>
    <w:p w:rsidR="00A73D32" w:rsidRDefault="00A73D32" w:rsidP="00EB6489">
      <w:r w:rsidRPr="00A73D32">
        <w:rPr>
          <w:b/>
        </w:rPr>
        <w:t xml:space="preserve">Prison interventions: </w:t>
      </w:r>
      <w:r w:rsidR="004B2EDA">
        <w:t xml:space="preserve">Progress has been made with HMP Chelmsford, with </w:t>
      </w:r>
      <w:r w:rsidR="00EB6489">
        <w:t xml:space="preserve">the RJ Hub having trained </w:t>
      </w:r>
      <w:r w:rsidR="004B2EDA">
        <w:t xml:space="preserve">2 members of prison staff as facilitators and the Offender Management Governor now </w:t>
      </w:r>
      <w:r w:rsidR="00EB6489">
        <w:t xml:space="preserve">also </w:t>
      </w:r>
      <w:r w:rsidR="004B2EDA">
        <w:t xml:space="preserve">sits on the RJ Strategic </w:t>
      </w:r>
      <w:r w:rsidR="00EB6489">
        <w:t>B</w:t>
      </w:r>
      <w:r w:rsidR="004B2EDA">
        <w:t>oard. We have since managed 5 cases in which one party is residing in HMP Chelm</w:t>
      </w:r>
      <w:r w:rsidR="00A85B1B">
        <w:t>sford.</w:t>
      </w:r>
      <w:r w:rsidR="004B2EDA">
        <w:t xml:space="preserve"> Discussions have been had with the prison as to how to best encourage referrals from staff and prisoners at HMP Chelmsford and this will form part of the action plan. </w:t>
      </w:r>
    </w:p>
    <w:p w:rsidR="00EB6489" w:rsidRDefault="00A73D32" w:rsidP="00EB6489">
      <w:r>
        <w:rPr>
          <w:b/>
        </w:rPr>
        <w:t xml:space="preserve">CPS: </w:t>
      </w:r>
      <w:r w:rsidR="00EB6489">
        <w:t xml:space="preserve">Restorative Justice is </w:t>
      </w:r>
      <w:r w:rsidR="00A32D47">
        <w:t xml:space="preserve">a regular item on the </w:t>
      </w:r>
      <w:r w:rsidR="00EB6489">
        <w:t xml:space="preserve">Local Action Group </w:t>
      </w:r>
      <w:r w:rsidR="00A32D47">
        <w:t xml:space="preserve">agenda </w:t>
      </w:r>
      <w:r w:rsidR="00EB6489">
        <w:t xml:space="preserve">meetings in Brentwood, the Safer Essex Board and </w:t>
      </w:r>
      <w:r w:rsidR="00A32D47">
        <w:t xml:space="preserve">local </w:t>
      </w:r>
      <w:r w:rsidR="00EB6489" w:rsidRPr="002C611B">
        <w:t>Community Safety Partnership meetings</w:t>
      </w:r>
      <w:r w:rsidR="00EB6489">
        <w:t>.</w:t>
      </w:r>
      <w:r w:rsidR="00EB6489" w:rsidRPr="002C611B">
        <w:t xml:space="preserve"> </w:t>
      </w:r>
      <w:r w:rsidR="00EB6489">
        <w:t xml:space="preserve">Housing departments in councils and private housing associations are </w:t>
      </w:r>
      <w:r w:rsidR="00A32D47">
        <w:t xml:space="preserve">also </w:t>
      </w:r>
      <w:r w:rsidR="00EB6489">
        <w:t xml:space="preserve">increasing their referral numbers as a result of </w:t>
      </w:r>
      <w:r w:rsidR="00A32D47">
        <w:t xml:space="preserve">receiving the RJ </w:t>
      </w:r>
      <w:r w:rsidR="00EB6489">
        <w:t>awareness training. More agencies are referring to mediation prior to considering police or eviction action on their tenants</w:t>
      </w:r>
      <w:r w:rsidR="00080DEC">
        <w:t>,</w:t>
      </w:r>
      <w:r w:rsidR="00EB6489">
        <w:t xml:space="preserve"> which is helping to reduce </w:t>
      </w:r>
      <w:r w:rsidR="00080DEC">
        <w:t xml:space="preserve">the </w:t>
      </w:r>
      <w:r w:rsidR="00EB6489">
        <w:t xml:space="preserve">workload and pressure on Essex Police and Councils. </w:t>
      </w:r>
    </w:p>
    <w:p w:rsidR="00EB6489" w:rsidRPr="00610BE8" w:rsidRDefault="00A73D32" w:rsidP="00EB6489">
      <w:r w:rsidRPr="00A73D32">
        <w:rPr>
          <w:b/>
        </w:rPr>
        <w:t xml:space="preserve">EFRS: </w:t>
      </w:r>
      <w:r w:rsidR="00EB6489">
        <w:t xml:space="preserve">Essex Fire and Rescue Service are increasingly becoming involved in community safety and </w:t>
      </w:r>
      <w:r w:rsidR="00A85B1B">
        <w:t>engagement work and</w:t>
      </w:r>
      <w:r w:rsidR="00EB6489">
        <w:t xml:space="preserve"> have developed a strong relationship with the </w:t>
      </w:r>
      <w:r w:rsidR="00A32D47">
        <w:t xml:space="preserve">RJ </w:t>
      </w:r>
      <w:r w:rsidR="00EB6489">
        <w:t xml:space="preserve">Hub. This partnership has led to an expansion of the Fire Service’s </w:t>
      </w:r>
      <w:r w:rsidR="00A32D47">
        <w:t>‘</w:t>
      </w:r>
      <w:r w:rsidR="00EB6489">
        <w:t>Firebreak</w:t>
      </w:r>
      <w:r w:rsidR="00A32D47">
        <w:t>’</w:t>
      </w:r>
      <w:r w:rsidR="00EB6489">
        <w:t xml:space="preserve"> cours</w:t>
      </w:r>
      <w:r w:rsidR="00A85B1B">
        <w:t xml:space="preserve">e (which teaches </w:t>
      </w:r>
      <w:r w:rsidR="00EB6489">
        <w:t>young people basic fire fighting skills as well as increasing their confidence and social s</w:t>
      </w:r>
      <w:r w:rsidR="00A32D47">
        <w:t>kills) to incorporate r</w:t>
      </w:r>
      <w:r w:rsidR="00EB6489">
        <w:t xml:space="preserve">estorative approaches in some of its courses. As a result </w:t>
      </w:r>
      <w:r w:rsidR="00A32D47">
        <w:t>‘</w:t>
      </w:r>
      <w:r w:rsidR="00EB6489">
        <w:t>Restorative Firebreak</w:t>
      </w:r>
      <w:r w:rsidR="00A32D47">
        <w:t>’</w:t>
      </w:r>
      <w:r w:rsidR="00EB6489">
        <w:t xml:space="preserve"> work has begun with 2 selected secondary schools in Essex in order to allow them to implement restorative practices</w:t>
      </w:r>
      <w:r w:rsidR="000D2513">
        <w:rPr>
          <w:rStyle w:val="FootnoteReference"/>
        </w:rPr>
        <w:footnoteReference w:id="1"/>
      </w:r>
      <w:r w:rsidR="00EB6489">
        <w:t xml:space="preserve">. </w:t>
      </w:r>
      <w:r w:rsidR="00180CC9">
        <w:t xml:space="preserve">The action plan will include development of restorative schools in Essex. </w:t>
      </w:r>
    </w:p>
    <w:p w:rsidR="00EB6489" w:rsidRPr="00F21A66" w:rsidRDefault="00EB6489" w:rsidP="00EB6489">
      <w:pPr>
        <w:spacing w:after="0" w:line="240" w:lineRule="auto"/>
        <w:rPr>
          <w:b/>
          <w:color w:val="0070C0"/>
          <w:sz w:val="24"/>
        </w:rPr>
      </w:pPr>
      <w:r w:rsidRPr="00F21A66">
        <w:rPr>
          <w:b/>
          <w:color w:val="0070C0"/>
          <w:sz w:val="24"/>
        </w:rPr>
        <w:t>Areas to improve in 2016-17</w:t>
      </w:r>
    </w:p>
    <w:p w:rsidR="001A00A6" w:rsidRPr="00F540EB" w:rsidRDefault="00A73D32" w:rsidP="00D57907">
      <w:pPr>
        <w:rPr>
          <w:color w:val="1F497D" w:themeColor="text2"/>
        </w:rPr>
      </w:pPr>
      <w:r w:rsidRPr="00A73D32">
        <w:rPr>
          <w:b/>
        </w:rPr>
        <w:t xml:space="preserve">Wider Criminal Justice System: </w:t>
      </w:r>
      <w:r w:rsidR="004B2EDA">
        <w:t>Despite</w:t>
      </w:r>
      <w:r w:rsidR="006A14AD">
        <w:t xml:space="preserve"> Essex Community Rehabilitation Company</w:t>
      </w:r>
      <w:r w:rsidR="004B2EDA">
        <w:t xml:space="preserve"> </w:t>
      </w:r>
      <w:r w:rsidR="00A32D47">
        <w:t>(</w:t>
      </w:r>
      <w:r w:rsidR="004B2EDA">
        <w:t>CRC</w:t>
      </w:r>
      <w:r w:rsidR="00A32D47">
        <w:t>)</w:t>
      </w:r>
      <w:r w:rsidR="004B2EDA">
        <w:t xml:space="preserve"> and Victim Support having </w:t>
      </w:r>
      <w:r w:rsidR="00A32D47">
        <w:t xml:space="preserve">representatives on </w:t>
      </w:r>
      <w:r w:rsidR="004B2EDA">
        <w:t xml:space="preserve">the implementation group, numbers of referrals </w:t>
      </w:r>
      <w:r w:rsidR="00EB6489">
        <w:t xml:space="preserve">from these agencies has </w:t>
      </w:r>
      <w:r w:rsidR="004B2EDA">
        <w:t xml:space="preserve">been low. </w:t>
      </w:r>
      <w:r w:rsidR="00EB6489">
        <w:t>F</w:t>
      </w:r>
      <w:r w:rsidR="006A14AD">
        <w:t xml:space="preserve">urther work </w:t>
      </w:r>
      <w:r w:rsidR="00A32D47">
        <w:t>a</w:t>
      </w:r>
      <w:r w:rsidR="006A14AD">
        <w:t xml:space="preserve">nd </w:t>
      </w:r>
      <w:r w:rsidR="004B2EDA">
        <w:t xml:space="preserve">training will be scheduled to increase awareness of when and how </w:t>
      </w:r>
      <w:r w:rsidR="00EB6489">
        <w:t xml:space="preserve">these agencies can </w:t>
      </w:r>
      <w:r w:rsidR="004B2EDA">
        <w:t xml:space="preserve">refer cases </w:t>
      </w:r>
      <w:r w:rsidR="00EB6489">
        <w:t>to the RJ Hub</w:t>
      </w:r>
      <w:r w:rsidR="004B2EDA">
        <w:t xml:space="preserve">. </w:t>
      </w:r>
      <w:r w:rsidR="00080DEC">
        <w:t xml:space="preserve">Despite </w:t>
      </w:r>
      <w:r w:rsidR="001A00A6">
        <w:t xml:space="preserve">invitations </w:t>
      </w:r>
      <w:r w:rsidR="00EB6489">
        <w:t>being sent to the National Probation Service (NPS) to attend the Strategy Group</w:t>
      </w:r>
      <w:r w:rsidR="00CA374D">
        <w:t>,</w:t>
      </w:r>
      <w:r w:rsidR="00EB6489">
        <w:t xml:space="preserve"> </w:t>
      </w:r>
      <w:r w:rsidR="00CA374D">
        <w:t>n</w:t>
      </w:r>
      <w:r w:rsidR="00EB6489">
        <w:t>o referrals have</w:t>
      </w:r>
      <w:r w:rsidR="00CA374D">
        <w:t xml:space="preserve"> yet</w:t>
      </w:r>
      <w:r w:rsidR="00EB6489">
        <w:t xml:space="preserve"> been received from the NPS</w:t>
      </w:r>
      <w:r w:rsidR="00CA374D">
        <w:t>. T</w:t>
      </w:r>
      <w:r w:rsidR="00EB6489">
        <w:t xml:space="preserve">his is a further area to strengthen and referenced in the attached </w:t>
      </w:r>
      <w:r w:rsidR="006A14AD">
        <w:t>action plan.</w:t>
      </w:r>
      <w:r w:rsidR="00E41005">
        <w:t xml:space="preserve"> </w:t>
      </w:r>
      <w:r w:rsidR="00012B0C">
        <w:t>Going</w:t>
      </w:r>
      <w:r w:rsidR="00CA374D">
        <w:t xml:space="preserve"> forward, </w:t>
      </w:r>
      <w:r w:rsidR="00012B0C">
        <w:t>an engagem</w:t>
      </w:r>
      <w:r w:rsidR="00CA374D">
        <w:t xml:space="preserve">ent strategy will be developed for 2016-17. </w:t>
      </w:r>
    </w:p>
    <w:p w:rsidR="009455EA" w:rsidRPr="001B396B" w:rsidRDefault="001B396B" w:rsidP="00994838">
      <w:pPr>
        <w:rPr>
          <w:b/>
          <w:color w:val="0070C0"/>
          <w:sz w:val="24"/>
          <w:u w:val="single"/>
        </w:rPr>
      </w:pPr>
      <w:bookmarkStart w:id="6" w:name="aim2"/>
      <w:r>
        <w:rPr>
          <w:b/>
          <w:color w:val="0070C0"/>
          <w:sz w:val="24"/>
          <w:u w:val="single"/>
        </w:rPr>
        <w:t>AIM</w:t>
      </w:r>
      <w:r w:rsidR="00A73D9E" w:rsidRPr="001B396B">
        <w:rPr>
          <w:b/>
          <w:color w:val="0070C0"/>
          <w:sz w:val="24"/>
          <w:u w:val="single"/>
        </w:rPr>
        <w:t xml:space="preserve"> 2: </w:t>
      </w:r>
      <w:r w:rsidR="009455EA" w:rsidRPr="001B396B">
        <w:rPr>
          <w:b/>
          <w:color w:val="0070C0"/>
          <w:sz w:val="24"/>
          <w:u w:val="single"/>
        </w:rPr>
        <w:t xml:space="preserve">Set in place operational components, partnerships and practitioner capacity and capability </w:t>
      </w:r>
    </w:p>
    <w:p w:rsidR="00F21A66" w:rsidRPr="00AE6458" w:rsidRDefault="00F21A66" w:rsidP="00F21A66">
      <w:pPr>
        <w:spacing w:after="0" w:line="240" w:lineRule="auto"/>
        <w:rPr>
          <w:b/>
          <w:color w:val="0070C0"/>
          <w:sz w:val="24"/>
        </w:rPr>
      </w:pPr>
      <w:r>
        <w:rPr>
          <w:b/>
          <w:color w:val="0070C0"/>
          <w:sz w:val="24"/>
        </w:rPr>
        <w:t xml:space="preserve">Key achievements </w:t>
      </w:r>
    </w:p>
    <w:bookmarkEnd w:id="6"/>
    <w:p w:rsidR="00F21A66" w:rsidRDefault="00CA68B3" w:rsidP="00F04153">
      <w:r w:rsidRPr="00CA68B3">
        <w:rPr>
          <w:b/>
        </w:rPr>
        <w:t>Implementation group:</w:t>
      </w:r>
      <w:r>
        <w:t xml:space="preserve"> D</w:t>
      </w:r>
      <w:r w:rsidR="00802A11">
        <w:t>uring the pilot</w:t>
      </w:r>
      <w:r>
        <w:t xml:space="preserve"> phase an Implementation Group was set up with representatives of </w:t>
      </w:r>
      <w:r w:rsidR="00802A11">
        <w:t xml:space="preserve">key stakeholders from partner agencies including Police, Fire Service, Victim Support and </w:t>
      </w:r>
      <w:r w:rsidR="00911A08">
        <w:t xml:space="preserve">Community Safety Partnerships. </w:t>
      </w:r>
      <w:r w:rsidR="006A17F0">
        <w:t xml:space="preserve">This group </w:t>
      </w:r>
      <w:r w:rsidR="00F21A66">
        <w:t xml:space="preserve">helped </w:t>
      </w:r>
      <w:r w:rsidR="000D3E93">
        <w:t xml:space="preserve"> develop an </w:t>
      </w:r>
      <w:r w:rsidR="00F21A66">
        <w:t>RJ I</w:t>
      </w:r>
      <w:r w:rsidR="006A17F0">
        <w:t xml:space="preserve">nformation </w:t>
      </w:r>
      <w:r w:rsidR="00F21A66">
        <w:t>S</w:t>
      </w:r>
      <w:r w:rsidR="006A17F0">
        <w:t xml:space="preserve">haring </w:t>
      </w:r>
      <w:r w:rsidR="00F21A66">
        <w:t>A</w:t>
      </w:r>
      <w:r w:rsidR="006A17F0">
        <w:t>greement</w:t>
      </w:r>
      <w:r w:rsidR="00A32D47">
        <w:t xml:space="preserve"> which has led to </w:t>
      </w:r>
      <w:r w:rsidR="00F21A66">
        <w:t>a</w:t>
      </w:r>
      <w:r w:rsidR="00A32D47">
        <w:t>n</w:t>
      </w:r>
      <w:r w:rsidR="00F21A66">
        <w:t xml:space="preserve"> </w:t>
      </w:r>
      <w:r w:rsidR="00A32D47">
        <w:t xml:space="preserve">increase in </w:t>
      </w:r>
      <w:r w:rsidR="00F21A66">
        <w:t xml:space="preserve">the number and quality of </w:t>
      </w:r>
      <w:r w:rsidR="006A17F0">
        <w:t>referrals. Following the rollout</w:t>
      </w:r>
      <w:r w:rsidR="00F21A66">
        <w:t xml:space="preserve"> of the service the </w:t>
      </w:r>
      <w:r w:rsidR="006A17F0">
        <w:t xml:space="preserve">Information Sharing </w:t>
      </w:r>
      <w:r w:rsidR="00F21A66">
        <w:t xml:space="preserve">Agreement was amended but is currently awaiting sign-off by the Board. </w:t>
      </w:r>
    </w:p>
    <w:p w:rsidR="001B396B" w:rsidRPr="001B396B" w:rsidRDefault="001B396B" w:rsidP="00F04153">
      <w:r>
        <w:rPr>
          <w:b/>
        </w:rPr>
        <w:t>OPCC Annual Conference:</w:t>
      </w:r>
      <w:r>
        <w:t xml:space="preserve"> The RJ Hub ran 2 workshops at the OPCC annual conference in January 2016. The workshops focussed on using RJ with hidden harms such as domestic and sexual abuse and aimed to change perceptions that it is not suitable in these cases. </w:t>
      </w:r>
    </w:p>
    <w:p w:rsidR="00802A11" w:rsidRDefault="00CA68B3" w:rsidP="00F04153">
      <w:r w:rsidRPr="00CA68B3">
        <w:rPr>
          <w:b/>
        </w:rPr>
        <w:t xml:space="preserve">Prison Service collaboration: </w:t>
      </w:r>
      <w:r w:rsidR="000D3E93">
        <w:t>I</w:t>
      </w:r>
      <w:r w:rsidR="00F21A66">
        <w:t xml:space="preserve">mproved partnership working on this agenda </w:t>
      </w:r>
      <w:r w:rsidR="006A17F0">
        <w:t>has also allowed for shared resource</w:t>
      </w:r>
      <w:r w:rsidR="00F21A66">
        <w:t>s</w:t>
      </w:r>
      <w:r w:rsidR="006A17F0">
        <w:t xml:space="preserve">, </w:t>
      </w:r>
      <w:r w:rsidR="00F21A66">
        <w:t xml:space="preserve">for example </w:t>
      </w:r>
      <w:r w:rsidR="006A17F0">
        <w:t>training for HMP Chelmsford staff</w:t>
      </w:r>
      <w:r w:rsidR="00F21A66">
        <w:t>,</w:t>
      </w:r>
      <w:r w:rsidR="006A17F0">
        <w:t xml:space="preserve"> to enable the RJ Hub to have access and pass messages to prisoners, saving </w:t>
      </w:r>
      <w:proofErr w:type="gramStart"/>
      <w:r w:rsidR="006A17F0">
        <w:t>facilitators</w:t>
      </w:r>
      <w:proofErr w:type="gramEnd"/>
      <w:r w:rsidR="006A17F0">
        <w:t xml:space="preserve"> time and </w:t>
      </w:r>
      <w:r w:rsidR="00080DEC">
        <w:t xml:space="preserve">reducing </w:t>
      </w:r>
      <w:r w:rsidR="006A17F0">
        <w:t xml:space="preserve">expense claims. </w:t>
      </w:r>
    </w:p>
    <w:p w:rsidR="00CF2710" w:rsidRDefault="00CA68B3" w:rsidP="00F04153">
      <w:r w:rsidRPr="00CA68B3">
        <w:rPr>
          <w:b/>
        </w:rPr>
        <w:t xml:space="preserve">RJ </w:t>
      </w:r>
      <w:r>
        <w:rPr>
          <w:b/>
        </w:rPr>
        <w:t xml:space="preserve">Training: </w:t>
      </w:r>
      <w:r w:rsidR="007E6560">
        <w:t>Since April 2015, 36 people have received RJ practitioner training</w:t>
      </w:r>
      <w:r w:rsidR="00A32D47">
        <w:t xml:space="preserve"> of which </w:t>
      </w:r>
      <w:r w:rsidR="007E6560">
        <w:t xml:space="preserve">28 were volunteers, 2 from the Prison Service and 6 </w:t>
      </w:r>
      <w:r w:rsidR="00A32D47">
        <w:t xml:space="preserve">representatives </w:t>
      </w:r>
      <w:r w:rsidR="007E6560">
        <w:t xml:space="preserve">from the Essex Fire and Rescue Service. 24 of </w:t>
      </w:r>
      <w:r w:rsidR="00A32D47">
        <w:t xml:space="preserve">the 28 volunteers </w:t>
      </w:r>
      <w:r w:rsidR="007E6560">
        <w:t>are still actively working with the hub.</w:t>
      </w:r>
      <w:r w:rsidR="00BF0633">
        <w:t xml:space="preserve"> Having the benefit of the Development Manager being a trained RJ trainer, the service saved close to £18,000 on training costs.</w:t>
      </w:r>
      <w:r w:rsidR="007E6560">
        <w:t xml:space="preserve"> </w:t>
      </w:r>
      <w:r w:rsidR="00F21A66">
        <w:t xml:space="preserve">Furthermore, </w:t>
      </w:r>
      <w:r w:rsidR="00CB3052">
        <w:t xml:space="preserve">70 members of staff from </w:t>
      </w:r>
      <w:r w:rsidR="00E34F0A">
        <w:t>across</w:t>
      </w:r>
      <w:r w:rsidR="00CB3052">
        <w:t xml:space="preserve"> a range of orga</w:t>
      </w:r>
      <w:r w:rsidR="00E34F0A">
        <w:t xml:space="preserve">nisations have been trained as </w:t>
      </w:r>
      <w:r w:rsidR="00F21A66">
        <w:t xml:space="preserve">‘RJ </w:t>
      </w:r>
      <w:r w:rsidR="00E34F0A">
        <w:t>Champions</w:t>
      </w:r>
      <w:r w:rsidR="00F21A66">
        <w:t>’</w:t>
      </w:r>
      <w:r w:rsidR="00E34F0A">
        <w:t xml:space="preserve"> </w:t>
      </w:r>
      <w:r w:rsidR="00F21A66">
        <w:t xml:space="preserve">to help </w:t>
      </w:r>
      <w:r w:rsidR="00E34F0A">
        <w:t xml:space="preserve">encourage referrals and act as a liaison between the Essex RJ Hub and their </w:t>
      </w:r>
      <w:r w:rsidR="00F21A66">
        <w:t xml:space="preserve">respective </w:t>
      </w:r>
      <w:r w:rsidR="00E34F0A">
        <w:t>organisation.</w:t>
      </w:r>
      <w:r w:rsidR="00495E36">
        <w:rPr>
          <w:color w:val="FF0000"/>
        </w:rPr>
        <w:t xml:space="preserve"> </w:t>
      </w:r>
      <w:r w:rsidR="00F21A66" w:rsidRPr="00F21A66">
        <w:rPr>
          <w:color w:val="000000" w:themeColor="text1"/>
        </w:rPr>
        <w:t xml:space="preserve">RJ </w:t>
      </w:r>
      <w:r w:rsidR="00F21A66">
        <w:rPr>
          <w:color w:val="000000" w:themeColor="text1"/>
        </w:rPr>
        <w:t>a</w:t>
      </w:r>
      <w:r w:rsidR="00EC0ADC">
        <w:t xml:space="preserve">wareness </w:t>
      </w:r>
      <w:r w:rsidR="00F21A66">
        <w:t xml:space="preserve">raising </w:t>
      </w:r>
      <w:r w:rsidR="00EC0ADC">
        <w:t xml:space="preserve">sessions have </w:t>
      </w:r>
      <w:r w:rsidR="00F21A66">
        <w:t xml:space="preserve">now </w:t>
      </w:r>
      <w:r w:rsidR="00EC0ADC">
        <w:t xml:space="preserve">been delivered to over </w:t>
      </w:r>
      <w:r w:rsidR="000D3E93">
        <w:t>4</w:t>
      </w:r>
      <w:r w:rsidR="00EC0ADC">
        <w:t xml:space="preserve">00 members of staff and volunteers </w:t>
      </w:r>
      <w:r w:rsidR="00F21A66">
        <w:t xml:space="preserve">across the county and 3 </w:t>
      </w:r>
      <w:r w:rsidR="00EC0ADC">
        <w:t xml:space="preserve">RJ Hub volunteers have </w:t>
      </w:r>
      <w:r w:rsidR="00F21A66">
        <w:t xml:space="preserve">also been </w:t>
      </w:r>
      <w:r w:rsidR="00EC0ADC">
        <w:t xml:space="preserve">trained to </w:t>
      </w:r>
      <w:r w:rsidR="00F21A66">
        <w:t xml:space="preserve">help </w:t>
      </w:r>
      <w:r w:rsidR="00EC0ADC">
        <w:t xml:space="preserve">deliver </w:t>
      </w:r>
      <w:r w:rsidR="00F21A66">
        <w:t xml:space="preserve">future </w:t>
      </w:r>
      <w:r w:rsidR="00EC0ADC">
        <w:t>sessions</w:t>
      </w:r>
      <w:r w:rsidR="00F21A66">
        <w:t xml:space="preserve">. </w:t>
      </w:r>
      <w:r w:rsidR="00180CC9">
        <w:t>As well as awareness sessions</w:t>
      </w:r>
      <w:r w:rsidR="00A038FD">
        <w:t>,</w:t>
      </w:r>
      <w:r w:rsidR="00180CC9">
        <w:t xml:space="preserve"> information has been presented about Restorative Justice in meetings such as the Essex Community Safety Network and Safer Essex. </w:t>
      </w:r>
    </w:p>
    <w:p w:rsidR="00F21A66" w:rsidRDefault="00F21A66" w:rsidP="00F21A66">
      <w:pPr>
        <w:spacing w:after="0" w:line="240" w:lineRule="auto"/>
        <w:rPr>
          <w:b/>
          <w:color w:val="0070C0"/>
          <w:sz w:val="24"/>
        </w:rPr>
      </w:pPr>
      <w:r w:rsidRPr="00F21A66">
        <w:rPr>
          <w:b/>
          <w:color w:val="0070C0"/>
          <w:sz w:val="24"/>
        </w:rPr>
        <w:t>Areas to improve in 2016-17</w:t>
      </w:r>
    </w:p>
    <w:p w:rsidR="006B41F9" w:rsidRPr="00A32D47" w:rsidRDefault="006B41F9" w:rsidP="00F21A66">
      <w:pPr>
        <w:spacing w:after="0" w:line="240" w:lineRule="auto"/>
        <w:rPr>
          <w:color w:val="000000" w:themeColor="text1"/>
        </w:rPr>
      </w:pPr>
      <w:r w:rsidRPr="00A32D47">
        <w:rPr>
          <w:color w:val="000000" w:themeColor="text1"/>
        </w:rPr>
        <w:t xml:space="preserve">To ensure Information Sharing agreement </w:t>
      </w:r>
      <w:r w:rsidR="00A32D47">
        <w:rPr>
          <w:color w:val="000000" w:themeColor="text1"/>
        </w:rPr>
        <w:t xml:space="preserve">is </w:t>
      </w:r>
      <w:r w:rsidRPr="00A32D47">
        <w:rPr>
          <w:color w:val="000000" w:themeColor="text1"/>
        </w:rPr>
        <w:t xml:space="preserve">signed off by the Board and to facilitate improvements in inter-agency working with those organisations </w:t>
      </w:r>
      <w:r w:rsidR="00D631D8">
        <w:rPr>
          <w:color w:val="000000" w:themeColor="text1"/>
        </w:rPr>
        <w:t>that</w:t>
      </w:r>
      <w:r w:rsidRPr="00A32D47">
        <w:rPr>
          <w:color w:val="000000" w:themeColor="text1"/>
        </w:rPr>
        <w:t xml:space="preserve"> are under-represented in terms of the referrals to the RJ Hub.  </w:t>
      </w:r>
    </w:p>
    <w:p w:rsidR="00B37DA3" w:rsidRDefault="00B37DA3" w:rsidP="00994838">
      <w:pPr>
        <w:rPr>
          <w:b/>
          <w:color w:val="0070C0"/>
          <w:sz w:val="24"/>
        </w:rPr>
      </w:pPr>
    </w:p>
    <w:p w:rsidR="009455EA" w:rsidRPr="001B396B" w:rsidRDefault="006B41F9" w:rsidP="00994838">
      <w:pPr>
        <w:rPr>
          <w:b/>
          <w:color w:val="0070C0"/>
          <w:sz w:val="24"/>
          <w:u w:val="single"/>
        </w:rPr>
      </w:pPr>
      <w:bookmarkStart w:id="7" w:name="aim3"/>
      <w:r w:rsidRPr="001B396B">
        <w:rPr>
          <w:b/>
          <w:color w:val="0070C0"/>
          <w:sz w:val="24"/>
          <w:u w:val="single"/>
        </w:rPr>
        <w:t xml:space="preserve">AIM </w:t>
      </w:r>
      <w:r w:rsidR="00A32D47" w:rsidRPr="001B396B">
        <w:rPr>
          <w:b/>
          <w:color w:val="0070C0"/>
          <w:sz w:val="24"/>
          <w:u w:val="single"/>
        </w:rPr>
        <w:t>3</w:t>
      </w:r>
      <w:r w:rsidR="006516BD" w:rsidRPr="001B396B">
        <w:rPr>
          <w:b/>
          <w:color w:val="0070C0"/>
          <w:sz w:val="24"/>
          <w:u w:val="single"/>
        </w:rPr>
        <w:t xml:space="preserve">: </w:t>
      </w:r>
      <w:r w:rsidR="009455EA" w:rsidRPr="001B396B">
        <w:rPr>
          <w:b/>
          <w:color w:val="0070C0"/>
          <w:sz w:val="24"/>
          <w:u w:val="single"/>
        </w:rPr>
        <w:t>Provide a service which results in high victim satisfaction</w:t>
      </w:r>
    </w:p>
    <w:bookmarkEnd w:id="7"/>
    <w:p w:rsidR="00A32D47" w:rsidRPr="003E37AA" w:rsidRDefault="00A32D47" w:rsidP="00A32D47">
      <w:pPr>
        <w:spacing w:after="0" w:line="240" w:lineRule="auto"/>
        <w:rPr>
          <w:b/>
          <w:color w:val="0070C0"/>
          <w:sz w:val="24"/>
        </w:rPr>
      </w:pPr>
      <w:r w:rsidRPr="003E37AA">
        <w:rPr>
          <w:b/>
          <w:color w:val="0070C0"/>
          <w:sz w:val="24"/>
        </w:rPr>
        <w:t xml:space="preserve">Key achievements </w:t>
      </w:r>
    </w:p>
    <w:p w:rsidR="00A618D8" w:rsidRDefault="00A618D8" w:rsidP="006516BD">
      <w:r>
        <w:t>Following each successful outcome (direct or indirect communication between parties) participants are contacted to complete an evaluation</w:t>
      </w:r>
      <w:r w:rsidR="00E83AFA">
        <w:t xml:space="preserve"> form</w:t>
      </w:r>
      <w:r>
        <w:t xml:space="preserve">. Following the pilot evaluation, it became clear that although the aim looked at satisfaction rates, the question ‘how satisfied are you’ was not asked. This question </w:t>
      </w:r>
      <w:r w:rsidR="00D631D8">
        <w:t>has</w:t>
      </w:r>
      <w:r>
        <w:t xml:space="preserve"> </w:t>
      </w:r>
      <w:r w:rsidR="006B41F9">
        <w:t xml:space="preserve">subsequently </w:t>
      </w:r>
      <w:r w:rsidR="00D631D8">
        <w:t xml:space="preserve">been </w:t>
      </w:r>
      <w:r>
        <w:t xml:space="preserve">added to the evaluation. </w:t>
      </w:r>
    </w:p>
    <w:p w:rsidR="00597961" w:rsidRDefault="00597961" w:rsidP="006516BD">
      <w:r>
        <w:t xml:space="preserve">Of </w:t>
      </w:r>
      <w:r w:rsidR="009D18E9">
        <w:t>the</w:t>
      </w:r>
      <w:r w:rsidR="00D631D8">
        <w:t xml:space="preserve"> </w:t>
      </w:r>
      <w:r w:rsidR="009D18E9" w:rsidRPr="009D18E9">
        <w:t>10</w:t>
      </w:r>
      <w:r w:rsidRPr="009D18E9">
        <w:t xml:space="preserve"> cases </w:t>
      </w:r>
      <w:r>
        <w:t xml:space="preserve">that resulted in communication between </w:t>
      </w:r>
      <w:r w:rsidRPr="009D18E9">
        <w:t xml:space="preserve">parties, </w:t>
      </w:r>
      <w:r w:rsidR="009D18E9" w:rsidRPr="009D18E9">
        <w:t>23</w:t>
      </w:r>
      <w:r w:rsidRPr="009D18E9">
        <w:t xml:space="preserve"> participants </w:t>
      </w:r>
      <w:r>
        <w:t xml:space="preserve">completed </w:t>
      </w:r>
      <w:r w:rsidR="00D631D8">
        <w:t>the participant evaluation</w:t>
      </w:r>
      <w:r>
        <w:t xml:space="preserve">. The feedback that we received was positive, with the following </w:t>
      </w:r>
      <w:r w:rsidR="00D631D8">
        <w:t>highlights;</w:t>
      </w:r>
    </w:p>
    <w:p w:rsidR="00D631D8" w:rsidRDefault="00D631D8" w:rsidP="00597961">
      <w:pPr>
        <w:pStyle w:val="ListParagraph"/>
        <w:numPr>
          <w:ilvl w:val="0"/>
          <w:numId w:val="18"/>
        </w:numPr>
      </w:pPr>
      <w:r w:rsidRPr="00D631D8">
        <w:rPr>
          <w:b/>
          <w:color w:val="0070C0"/>
        </w:rPr>
        <w:t>72%</w:t>
      </w:r>
      <w:r w:rsidRPr="00D631D8">
        <w:rPr>
          <w:color w:val="0070C0"/>
        </w:rPr>
        <w:t xml:space="preserve"> </w:t>
      </w:r>
      <w:r>
        <w:t>of participants were ‘extremely satisfied’ with the overall RJ Service</w:t>
      </w:r>
    </w:p>
    <w:p w:rsidR="00597961" w:rsidRPr="00FA1AA1" w:rsidRDefault="0064733D" w:rsidP="00597961">
      <w:pPr>
        <w:pStyle w:val="ListParagraph"/>
        <w:numPr>
          <w:ilvl w:val="0"/>
          <w:numId w:val="18"/>
        </w:numPr>
      </w:pPr>
      <w:r w:rsidRPr="00D631D8">
        <w:rPr>
          <w:b/>
          <w:color w:val="0070C0"/>
        </w:rPr>
        <w:t>85</w:t>
      </w:r>
      <w:r w:rsidR="00597961" w:rsidRPr="00D631D8">
        <w:rPr>
          <w:b/>
          <w:color w:val="0070C0"/>
        </w:rPr>
        <w:t>%</w:t>
      </w:r>
      <w:r w:rsidR="00597961" w:rsidRPr="00D631D8">
        <w:rPr>
          <w:color w:val="0070C0"/>
        </w:rPr>
        <w:t xml:space="preserve"> </w:t>
      </w:r>
      <w:r w:rsidR="00597961" w:rsidRPr="00FA1AA1">
        <w:t>said that they felt as though the process had resulted in a positive ou</w:t>
      </w:r>
      <w:r>
        <w:t xml:space="preserve">tcome for them. </w:t>
      </w:r>
    </w:p>
    <w:p w:rsidR="00F1208E" w:rsidRDefault="00DB1822" w:rsidP="00597961">
      <w:pPr>
        <w:pStyle w:val="ListParagraph"/>
        <w:numPr>
          <w:ilvl w:val="0"/>
          <w:numId w:val="18"/>
        </w:numPr>
      </w:pPr>
      <w:r w:rsidRPr="00E31BB4">
        <w:rPr>
          <w:b/>
          <w:color w:val="0070C0"/>
        </w:rPr>
        <w:t>100%</w:t>
      </w:r>
      <w:r w:rsidRPr="00E31BB4">
        <w:rPr>
          <w:color w:val="0070C0"/>
        </w:rPr>
        <w:t xml:space="preserve"> </w:t>
      </w:r>
      <w:r w:rsidR="00250BAB">
        <w:t xml:space="preserve">of </w:t>
      </w:r>
      <w:r w:rsidR="00D631D8">
        <w:t xml:space="preserve">respondents said they </w:t>
      </w:r>
      <w:r w:rsidR="00F1208E" w:rsidRPr="00F1208E">
        <w:t xml:space="preserve">‘would you recommend RJ to others’. </w:t>
      </w:r>
    </w:p>
    <w:p w:rsidR="00F1208E" w:rsidRDefault="00305C14" w:rsidP="00F1208E">
      <w:r>
        <w:t xml:space="preserve">As part of the </w:t>
      </w:r>
      <w:r w:rsidR="00F1208E">
        <w:t xml:space="preserve">evaluation </w:t>
      </w:r>
      <w:r>
        <w:t xml:space="preserve">process, </w:t>
      </w:r>
      <w:r w:rsidR="00F1208E">
        <w:t xml:space="preserve">participants </w:t>
      </w:r>
      <w:r w:rsidR="00C5373B">
        <w:t xml:space="preserve">also </w:t>
      </w:r>
      <w:r>
        <w:t xml:space="preserve">have the opportunity </w:t>
      </w:r>
      <w:r w:rsidR="00F1208E">
        <w:t xml:space="preserve">to </w:t>
      </w:r>
      <w:r w:rsidR="008D152A">
        <w:t xml:space="preserve">share </w:t>
      </w:r>
      <w:r w:rsidR="00C5373B">
        <w:t>with us any additional comments they may have about the service</w:t>
      </w:r>
      <w:r>
        <w:t xml:space="preserve">. Below is a selection of </w:t>
      </w:r>
      <w:r w:rsidR="00C5373B">
        <w:t>th</w:t>
      </w:r>
      <w:r w:rsidR="00AF341B">
        <w:t>ose</w:t>
      </w:r>
      <w:r w:rsidR="00C5373B">
        <w:t xml:space="preserve"> </w:t>
      </w:r>
      <w:r>
        <w:t xml:space="preserve">comments. </w:t>
      </w:r>
    </w:p>
    <w:p w:rsidR="00250721" w:rsidRDefault="00D1482B" w:rsidP="00F1208E">
      <w:r>
        <w:rPr>
          <w:noProof/>
          <w:lang w:eastAsia="en-GB"/>
        </w:rPr>
        <mc:AlternateContent>
          <mc:Choice Requires="wps">
            <w:drawing>
              <wp:anchor distT="0" distB="0" distL="114300" distR="114300" simplePos="0" relativeHeight="251682816" behindDoc="0" locked="0" layoutInCell="1" allowOverlap="1" wp14:anchorId="7046D02D" wp14:editId="67AD4256">
                <wp:simplePos x="0" y="0"/>
                <wp:positionH relativeFrom="column">
                  <wp:posOffset>1647190</wp:posOffset>
                </wp:positionH>
                <wp:positionV relativeFrom="paragraph">
                  <wp:posOffset>182245</wp:posOffset>
                </wp:positionV>
                <wp:extent cx="2360295" cy="1253490"/>
                <wp:effectExtent l="0" t="0" r="20955" b="194310"/>
                <wp:wrapNone/>
                <wp:docPr id="24" name="Rectangular Callout 24"/>
                <wp:cNvGraphicFramePr/>
                <a:graphic xmlns:a="http://schemas.openxmlformats.org/drawingml/2006/main">
                  <a:graphicData uri="http://schemas.microsoft.com/office/word/2010/wordprocessingShape">
                    <wps:wsp>
                      <wps:cNvSpPr/>
                      <wps:spPr>
                        <a:xfrm>
                          <a:off x="0" y="0"/>
                          <a:ext cx="2360295" cy="1253490"/>
                        </a:xfrm>
                        <a:prstGeom prst="wedgeRectCallou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Pr="004E4B37" w:rsidRDefault="00632B32" w:rsidP="004E4B37">
                            <w:pPr>
                              <w:jc w:val="center"/>
                              <w:rPr>
                                <w:rFonts w:eastAsia="Times New Roman" w:cs="Times New Roman"/>
                                <w:color w:val="000000" w:themeColor="text1"/>
                                <w:lang w:eastAsia="en-GB"/>
                              </w:rPr>
                            </w:pPr>
                            <w:r w:rsidRPr="004E4B37">
                              <w:rPr>
                                <w:rFonts w:eastAsia="Times New Roman" w:cs="Times New Roman"/>
                                <w:color w:val="000000" w:themeColor="text1"/>
                                <w:lang w:eastAsia="en-GB"/>
                              </w:rPr>
                              <w:t>“</w:t>
                            </w:r>
                            <w:r>
                              <w:rPr>
                                <w:rFonts w:eastAsia="Times New Roman" w:cs="Times New Roman"/>
                                <w:color w:val="000000" w:themeColor="text1"/>
                                <w:lang w:eastAsia="en-GB"/>
                              </w:rPr>
                              <w:t xml:space="preserve">It was well managed throughout, the </w:t>
                            </w:r>
                            <w:r w:rsidRPr="004E4B37">
                              <w:rPr>
                                <w:rFonts w:eastAsia="Times New Roman" w:cs="Times New Roman"/>
                                <w:color w:val="000000" w:themeColor="text1"/>
                                <w:lang w:eastAsia="en-GB"/>
                              </w:rPr>
                              <w:t>structure behind it and the complete absence of blame. Relieved that it might finally bring an end to the feud and peace can be restored!”</w:t>
                            </w:r>
                          </w:p>
                          <w:p w:rsidR="00632B32" w:rsidRDefault="00632B32" w:rsidP="004E4B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31" type="#_x0000_t61" style="position:absolute;margin-left:129.7pt;margin-top:14.35pt;width:185.85pt;height:9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tJswIAANYFAAAOAAAAZHJzL2Uyb0RvYy54bWysVEtv2zAMvg/YfxB0X/2ok61BnSJI0WFA&#10;txZth54VWYoNyKImyXGyXz9Kdtyg63YYloPD58eHSF5e7VtFdsK6BnRJs7OUEqE5VI3elvT7082H&#10;T5Q4z3TFFGhR0oNw9Gr5/t1lbxYihxpUJSxBEO0WvSlp7b1ZJInjtWiZOwMjNCol2JZ5ZO02qSzr&#10;Eb1VSZ6m86QHWxkLXDiH0utBSZcRX0rB/Z2UTniiSoq5+fi18bsJ32R5yRZby0zd8DEN9g9ZtKzR&#10;GHSCumaekc42v0G1DbfgQPozDm0CUjZcxBqwmix9Vc1jzYyItWBznJna5P4fLP+2u7ekqUqaF5Ro&#10;1uIbPWDXmN52ilmyZkpB5wlqsVW9cQv0eDT3duQckqHuvbRt+MeKyD629zC1V+w94SjMz+dpfjGj&#10;hKMuy2fnxUV8gOTF3VjnPwtoSSBK2otqK0I6YxqxxWx36zyGR7ejeYjsQDXVTaNUZML8iLWyZMfw&#10;5RnnQvsiuquu/QrVIJ+n+BtmAMU4KYO4OIoxRJzEgBQDngRJQjOG8iPlD0qE0Eo/CIkdDQXHgBPC&#10;aS7ZoKpZJQbx7I8xI2BAlljchD0CvFVnFirC1Ef74CriKkzO6d8SG5wnjxgZtJ+c20aDfQtA+Sny&#10;YI9ZnLQmkH6/2cdpmx/HaQPVASfQwrCazvCbBt/+ljl/zyzuIm4t3hd/hx+poC8pjBQlNdifb8mD&#10;Pa4IainpcbdL6n50zApK1BeNy3ORFUU4BpEpZh9zZOypZnOq0V27BhyiDC+Z4ZEM9l4dSWmhfcYz&#10;tApRUcU0x9gl5d4embUfbg4eMi5Wq2iGB8Awf6sfDQ/goc9hnp/2z8yacQE87s43ON4Btng1+4Nt&#10;8NSw6jzIJi5G6PTQ1/EF8HjEiRgPXbhOp3y0ejnHy18AAAD//wMAUEsDBBQABgAIAAAAIQBaHaLj&#10;4QAAAAoBAAAPAAAAZHJzL2Rvd25yZXYueG1sTI9NT4NAEIbvJv6HzZh4swuotEWWRhuNB1ON6MHj&#10;wk6BlJ0l7Lal/nrHk97m48k7z+SryfbigKPvHCmIZxEIpNqZjhoFnx9PVwsQPmgyuneECk7oYVWc&#10;n+U6M+5I73goQyM4hHymFbQhDJmUvm7Raj9zAxLvtm60OnA7NtKM+sjhtpdJFKXS6o74QqsHXLdY&#10;78q9VbCJHr5Pc1q+fJWvj7uNeZPP1Xqr1OXFdH8HIuAU/mD41Wd1KNipcnsyXvQKktvlDaNcLOYg&#10;GEiv4xhExYMkjUEWufz/QvEDAAD//wMAUEsBAi0AFAAGAAgAAAAhALaDOJL+AAAA4QEAABMAAAAA&#10;AAAAAAAAAAAAAAAAAFtDb250ZW50X1R5cGVzXS54bWxQSwECLQAUAAYACAAAACEAOP0h/9YAAACU&#10;AQAACwAAAAAAAAAAAAAAAAAvAQAAX3JlbHMvLnJlbHNQSwECLQAUAAYACAAAACEA8hhrSbMCAADW&#10;BQAADgAAAAAAAAAAAAAAAAAuAgAAZHJzL2Uyb0RvYy54bWxQSwECLQAUAAYACAAAACEAWh2i4+EA&#10;AAAKAQAADwAAAAAAAAAAAAAAAAANBQAAZHJzL2Rvd25yZXYueG1sUEsFBgAAAAAEAAQA8wAAABsG&#10;AAAAAA==&#10;" adj="6300,24300" fillcolor="#b2a1c7 [1943]" strokecolor="#243f60 [1604]" strokeweight="2pt">
                <v:textbox>
                  <w:txbxContent>
                    <w:p w:rsidR="00632B32" w:rsidRPr="004E4B37" w:rsidRDefault="00632B32" w:rsidP="004E4B37">
                      <w:pPr>
                        <w:jc w:val="center"/>
                        <w:rPr>
                          <w:rFonts w:eastAsia="Times New Roman" w:cs="Times New Roman"/>
                          <w:color w:val="000000" w:themeColor="text1"/>
                          <w:lang w:eastAsia="en-GB"/>
                        </w:rPr>
                      </w:pPr>
                      <w:r w:rsidRPr="004E4B37">
                        <w:rPr>
                          <w:rFonts w:eastAsia="Times New Roman" w:cs="Times New Roman"/>
                          <w:color w:val="000000" w:themeColor="text1"/>
                          <w:lang w:eastAsia="en-GB"/>
                        </w:rPr>
                        <w:t>“</w:t>
                      </w:r>
                      <w:r>
                        <w:rPr>
                          <w:rFonts w:eastAsia="Times New Roman" w:cs="Times New Roman"/>
                          <w:color w:val="000000" w:themeColor="text1"/>
                          <w:lang w:eastAsia="en-GB"/>
                        </w:rPr>
                        <w:t xml:space="preserve">It was well managed throughout, the </w:t>
                      </w:r>
                      <w:r w:rsidRPr="004E4B37">
                        <w:rPr>
                          <w:rFonts w:eastAsia="Times New Roman" w:cs="Times New Roman"/>
                          <w:color w:val="000000" w:themeColor="text1"/>
                          <w:lang w:eastAsia="en-GB"/>
                        </w:rPr>
                        <w:t>structure behind it and the complete absence of blame. Relieved that it might finally bring an end to the feud and peace can be restored!”</w:t>
                      </w:r>
                    </w:p>
                    <w:p w:rsidR="00632B32" w:rsidRDefault="00632B32" w:rsidP="004E4B37"/>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ADD4C2D" wp14:editId="66C009DA">
                <wp:simplePos x="0" y="0"/>
                <wp:positionH relativeFrom="column">
                  <wp:posOffset>-120015</wp:posOffset>
                </wp:positionH>
                <wp:positionV relativeFrom="paragraph">
                  <wp:posOffset>237490</wp:posOffset>
                </wp:positionV>
                <wp:extent cx="1573530" cy="1083945"/>
                <wp:effectExtent l="0" t="0" r="26670" b="173355"/>
                <wp:wrapNone/>
                <wp:docPr id="3" name="Rounded Rectangular Callout 3"/>
                <wp:cNvGraphicFramePr/>
                <a:graphic xmlns:a="http://schemas.openxmlformats.org/drawingml/2006/main">
                  <a:graphicData uri="http://schemas.microsoft.com/office/word/2010/wordprocessingShape">
                    <wps:wsp>
                      <wps:cNvSpPr/>
                      <wps:spPr>
                        <a:xfrm>
                          <a:off x="0" y="0"/>
                          <a:ext cx="1573530" cy="1083945"/>
                        </a:xfrm>
                        <a:prstGeom prst="wedgeRoundRect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Pr="00F1208E" w:rsidRDefault="00632B32" w:rsidP="00250721">
                            <w:pPr>
                              <w:rPr>
                                <w:rFonts w:eastAsia="Times New Roman" w:cs="Times New Roman"/>
                                <w:color w:val="000000"/>
                                <w:lang w:eastAsia="en-GB"/>
                              </w:rPr>
                            </w:pPr>
                            <w:r w:rsidRPr="00F1208E">
                              <w:rPr>
                                <w:rFonts w:eastAsia="Times New Roman" w:cs="Times New Roman"/>
                                <w:color w:val="000000"/>
                                <w:lang w:eastAsia="en-GB"/>
                              </w:rPr>
                              <w:t xml:space="preserve">“I would say to other people </w:t>
                            </w:r>
                            <w:r>
                              <w:rPr>
                                <w:rFonts w:eastAsia="Times New Roman" w:cs="Times New Roman"/>
                                <w:color w:val="000000"/>
                                <w:lang w:eastAsia="en-GB"/>
                              </w:rPr>
                              <w:t>‘</w:t>
                            </w:r>
                            <w:r w:rsidRPr="00F1208E">
                              <w:rPr>
                                <w:rFonts w:eastAsia="Times New Roman" w:cs="Times New Roman"/>
                                <w:color w:val="000000"/>
                                <w:lang w:eastAsia="en-GB"/>
                              </w:rPr>
                              <w:t>give it a go</w:t>
                            </w:r>
                            <w:r>
                              <w:rPr>
                                <w:rFonts w:eastAsia="Times New Roman" w:cs="Times New Roman"/>
                                <w:color w:val="000000"/>
                                <w:lang w:eastAsia="en-GB"/>
                              </w:rPr>
                              <w:t>.</w:t>
                            </w:r>
                            <w:r w:rsidDel="00DB1822">
                              <w:rPr>
                                <w:rFonts w:eastAsia="Times New Roman" w:cs="Times New Roman"/>
                                <w:color w:val="000000"/>
                                <w:lang w:eastAsia="en-GB"/>
                              </w:rPr>
                              <w:t xml:space="preserve"> </w:t>
                            </w:r>
                            <w:r>
                              <w:rPr>
                                <w:rFonts w:eastAsia="Times New Roman" w:cs="Times New Roman"/>
                                <w:color w:val="000000"/>
                                <w:lang w:eastAsia="en-GB"/>
                              </w:rPr>
                              <w:t>Y</w:t>
                            </w:r>
                            <w:r w:rsidRPr="00F1208E">
                              <w:rPr>
                                <w:rFonts w:eastAsia="Times New Roman" w:cs="Times New Roman"/>
                                <w:color w:val="000000"/>
                                <w:lang w:eastAsia="en-GB"/>
                              </w:rPr>
                              <w:t>ou have nothing to lose</w:t>
                            </w:r>
                            <w:r>
                              <w:rPr>
                                <w:rFonts w:eastAsia="Times New Roman" w:cs="Times New Roman"/>
                                <w:color w:val="000000"/>
                                <w:lang w:eastAsia="en-GB"/>
                              </w:rPr>
                              <w:t>’</w:t>
                            </w:r>
                            <w:r w:rsidRPr="00F1208E">
                              <w:rPr>
                                <w:rFonts w:eastAsia="Times New Roman" w:cs="Times New Roman"/>
                                <w:color w:val="000000"/>
                                <w:lang w:eastAsia="en-GB"/>
                              </w:rPr>
                              <w:t>”</w:t>
                            </w:r>
                          </w:p>
                          <w:p w:rsidR="00632B32" w:rsidRDefault="00632B32" w:rsidP="002507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32" type="#_x0000_t62" style="position:absolute;margin-left:-9.45pt;margin-top:18.7pt;width:123.9pt;height: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MuAIAAOEFAAAOAAAAZHJzL2Uyb0RvYy54bWysVE1v2zAMvQ/YfxB0X23nY02DOkWQosOA&#10;ri3aDj0rshwbkERNkmNnv36U7LhB1+0w7CJLlPhIPj/y8qpTkuyFdTXonGZnKSVCcyhqvcvp9+eb&#10;TwtKnGe6YBK0yOlBOHq1+vjhsjVLMYEKZCEsQRDtlq3JaeW9WSaJ45VQzJ2BERovS7CKeTzaXVJY&#10;1iK6kskkTT8nLdjCWODCObRe95d0FfHLUnB/X5ZOeCJzirn5uNq4bsOarC7ZcmeZqWo+pMH+IQvF&#10;ao1BR6hr5hlpbP0blKq5BQelP+OgEijLmotYA1aTpW+qeaqYEbEWJMeZkSb3/2D53f7BkrrI6ZQS&#10;zRT+okdodCEK8ojkMb1rJLNkw6SExpNpIKw1bol+T+bBDieH21B9V1oVvlgX6SLJh5Fk0XnC0ZjN&#10;z6fzKf4LjndZuphezOYBNXl1N9b5LwIUCZuctqLYiZhVSGlIJbLN9rfO975HnxDegayLm1rKeAhS&#10;EhtpyZ6hCBjnQvtJdJeN+gZFb0cxpYMc0Iyi6c2LoxnTi6IMSDHZkyBJYKTnIO78QYoQWupHUSK5&#10;WHUfcEQ4zSWLubiKFaI3z/8YMwIG5BKLG7EHgPfqzAZmh/fBVcSuGJ3TPvrfnEePGBm0H51VrcG+&#10;ByD9GLl/j5SdUBO2vtt2UXjnR01toTigGC30XeoMv6lRALfM+QdmsS1RNDhq/D0upYQ2pzDsKKnA&#10;/nzPHt5jt+AtJS22eU7dj4ZZQYn8qrGPLrLZLMyFeJjNzyd4sKc329Mb3agNoIgyHGqGx2147+Vx&#10;W1pQLziR1iEqXjHNMXZOubfHw8b34wdnGhfrdXyGs8Awf6ufDA/ggeeg5+fuhVkzdIHHBrqD40hg&#10;yzfa798GTw3rxkNZx8YITPe8Dn8A50iU7zDzwqA6PcdXr5N59QsAAP//AwBQSwMEFAAGAAgAAAAh&#10;AElmgvPeAAAACgEAAA8AAABkcnMvZG93bnJldi54bWxMjz1PwzAQhnck/oN1SGytkxRBSONUqBIb&#10;DGkRsx27SUh8Tm23Tf891wm2+3j03nPlZrYjOxsfeocC0mUCzGDjdI+tgK/9+yIHFqJELUeHRsDV&#10;BNhU93elLLS7YG3Ou9gyCsFQSAFdjFPBeWg6Y2VYuskg7Q7OWxmp9S3XXl4o3I48S5JnbmWPdKGT&#10;k9l2phl2JyvgA4+rraqvw7GWyn/671n9DJ0Qjw/z2xpYNHP8g+GmT+pQkZNyJ9SBjQIWaf5KqIDV&#10;yxMwArLsNlBUJHkKvCr5/xeqXwAAAP//AwBQSwECLQAUAAYACAAAACEAtoM4kv4AAADhAQAAEwAA&#10;AAAAAAAAAAAAAAAAAAAAW0NvbnRlbnRfVHlwZXNdLnhtbFBLAQItABQABgAIAAAAIQA4/SH/1gAA&#10;AJQBAAALAAAAAAAAAAAAAAAAAC8BAABfcmVscy8ucmVsc1BLAQItABQABgAIAAAAIQAW+aXMuAIA&#10;AOEFAAAOAAAAAAAAAAAAAAAAAC4CAABkcnMvZTJvRG9jLnhtbFBLAQItABQABgAIAAAAIQBJZoLz&#10;3gAAAAoBAAAPAAAAAAAAAAAAAAAAABIFAABkcnMvZG93bnJldi54bWxQSwUGAAAAAAQABADzAAAA&#10;HQYAAAAA&#10;" adj="6300,24300" fillcolor="#f2dbdb [661]" strokecolor="#243f60 [1604]" strokeweight="2pt">
                <v:textbox>
                  <w:txbxContent>
                    <w:p w:rsidR="00632B32" w:rsidRPr="00F1208E" w:rsidRDefault="00632B32" w:rsidP="00250721">
                      <w:pPr>
                        <w:rPr>
                          <w:rFonts w:eastAsia="Times New Roman" w:cs="Times New Roman"/>
                          <w:color w:val="000000"/>
                          <w:lang w:eastAsia="en-GB"/>
                        </w:rPr>
                      </w:pPr>
                      <w:r w:rsidRPr="00F1208E">
                        <w:rPr>
                          <w:rFonts w:eastAsia="Times New Roman" w:cs="Times New Roman"/>
                          <w:color w:val="000000"/>
                          <w:lang w:eastAsia="en-GB"/>
                        </w:rPr>
                        <w:t xml:space="preserve">“I would say to other people </w:t>
                      </w:r>
                      <w:r>
                        <w:rPr>
                          <w:rFonts w:eastAsia="Times New Roman" w:cs="Times New Roman"/>
                          <w:color w:val="000000"/>
                          <w:lang w:eastAsia="en-GB"/>
                        </w:rPr>
                        <w:t>‘</w:t>
                      </w:r>
                      <w:r w:rsidRPr="00F1208E">
                        <w:rPr>
                          <w:rFonts w:eastAsia="Times New Roman" w:cs="Times New Roman"/>
                          <w:color w:val="000000"/>
                          <w:lang w:eastAsia="en-GB"/>
                        </w:rPr>
                        <w:t>give it a go</w:t>
                      </w:r>
                      <w:r>
                        <w:rPr>
                          <w:rFonts w:eastAsia="Times New Roman" w:cs="Times New Roman"/>
                          <w:color w:val="000000"/>
                          <w:lang w:eastAsia="en-GB"/>
                        </w:rPr>
                        <w:t>.</w:t>
                      </w:r>
                      <w:r w:rsidDel="00DB1822">
                        <w:rPr>
                          <w:rFonts w:eastAsia="Times New Roman" w:cs="Times New Roman"/>
                          <w:color w:val="000000"/>
                          <w:lang w:eastAsia="en-GB"/>
                        </w:rPr>
                        <w:t xml:space="preserve"> </w:t>
                      </w:r>
                      <w:r>
                        <w:rPr>
                          <w:rFonts w:eastAsia="Times New Roman" w:cs="Times New Roman"/>
                          <w:color w:val="000000"/>
                          <w:lang w:eastAsia="en-GB"/>
                        </w:rPr>
                        <w:t>Y</w:t>
                      </w:r>
                      <w:r w:rsidRPr="00F1208E">
                        <w:rPr>
                          <w:rFonts w:eastAsia="Times New Roman" w:cs="Times New Roman"/>
                          <w:color w:val="000000"/>
                          <w:lang w:eastAsia="en-GB"/>
                        </w:rPr>
                        <w:t>ou have nothing to lose</w:t>
                      </w:r>
                      <w:r>
                        <w:rPr>
                          <w:rFonts w:eastAsia="Times New Roman" w:cs="Times New Roman"/>
                          <w:color w:val="000000"/>
                          <w:lang w:eastAsia="en-GB"/>
                        </w:rPr>
                        <w:t>’</w:t>
                      </w:r>
                      <w:r w:rsidRPr="00F1208E">
                        <w:rPr>
                          <w:rFonts w:eastAsia="Times New Roman" w:cs="Times New Roman"/>
                          <w:color w:val="000000"/>
                          <w:lang w:eastAsia="en-GB"/>
                        </w:rPr>
                        <w:t>”</w:t>
                      </w:r>
                    </w:p>
                    <w:p w:rsidR="00632B32" w:rsidRDefault="00632B32" w:rsidP="00250721">
                      <w:pPr>
                        <w:jc w:val="center"/>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727FE77" wp14:editId="5459FFDC">
                <wp:simplePos x="0" y="0"/>
                <wp:positionH relativeFrom="column">
                  <wp:posOffset>4156075</wp:posOffset>
                </wp:positionH>
                <wp:positionV relativeFrom="paragraph">
                  <wp:posOffset>239395</wp:posOffset>
                </wp:positionV>
                <wp:extent cx="1243965" cy="1116330"/>
                <wp:effectExtent l="0" t="0" r="13335" b="179070"/>
                <wp:wrapNone/>
                <wp:docPr id="22" name="Rectangular Callout 22"/>
                <wp:cNvGraphicFramePr/>
                <a:graphic xmlns:a="http://schemas.openxmlformats.org/drawingml/2006/main">
                  <a:graphicData uri="http://schemas.microsoft.com/office/word/2010/wordprocessingShape">
                    <wps:wsp>
                      <wps:cNvSpPr/>
                      <wps:spPr>
                        <a:xfrm>
                          <a:off x="0" y="0"/>
                          <a:ext cx="1243965" cy="1116330"/>
                        </a:xfrm>
                        <a:prstGeom prst="wedgeRectCallou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2B32" w:rsidRDefault="00632B32" w:rsidP="004E4B37">
                            <w:pPr>
                              <w:jc w:val="center"/>
                            </w:pPr>
                            <w:r>
                              <w:rPr>
                                <w:rFonts w:eastAsia="Times New Roman" w:cs="Arial"/>
                                <w:color w:val="000000"/>
                                <w:lang w:eastAsia="en-GB"/>
                              </w:rPr>
                              <w:t xml:space="preserve">‘[I] </w:t>
                            </w:r>
                            <w:r w:rsidRPr="00F1208E">
                              <w:rPr>
                                <w:rFonts w:eastAsia="Times New Roman" w:cs="Arial"/>
                                <w:color w:val="000000"/>
                                <w:lang w:eastAsia="en-GB"/>
                              </w:rPr>
                              <w:t>really didn’t want to do it but it worked out beautifully for me</w:t>
                            </w:r>
                            <w:r>
                              <w:rPr>
                                <w:rFonts w:eastAsia="Times New Roman" w:cs="Arial"/>
                                <w:color w:val="000000"/>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2" o:spid="_x0000_s1033" type="#_x0000_t61" style="position:absolute;margin-left:327.25pt;margin-top:18.85pt;width:97.95pt;height: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GswIAANYFAAAOAAAAZHJzL2Uyb0RvYy54bWysVEtv2zAMvg/YfxB0Xx07j7VBnSJI0WFA&#10;1xZth54VWYoNyKImybGzXz9Kdtyg63YYloPD58eHSF5edbUie2FdBTqn6dmEEqE5FJXe5fT7882n&#10;c0qcZ7pgCrTI6UE4erX6+OGyNUuRQQmqEJYgiHbL1uS09N4sk8TxUtTMnYERGpUSbM08snaXFJa1&#10;iF6rJJtMFkkLtjAWuHAOpde9kq4ivpSC+3spnfBE5RRz8/Fr43cbvsnqki13lpmy4kMa7B+yqFml&#10;MegIdc08I42tfoOqK27BgfRnHOoEpKy4iDVgNenkTTVPJTMi1oLNcWZsk/t/sPxu/2BJVeQ0yyjR&#10;rMY3esSuMb1rFLNkw5SCxhPUYqta45bo8WQe7MA5JEPdnbR1+MeKSBfbexjbKzpPOArTbDa9WMwp&#10;4ahL03QxncYHSF7djXX+i4CaBCKnrSh2IqQzpBFbzPa3zmN4dDuah8gOVFXcVEpFJsyP2ChL9gxf&#10;nnEutJ9Gd9XU36Do5bMJ/voZQDFOSi9eHMUYIk5iQIoBT4IkoRl9+ZHyByVCaKUfhcSOYsFZDDgi&#10;nOaS9qqSFaIXz/8YMwIGZInFjdgDwHt1pqEiTH2wD64irsLoPPlbYr3z6BEjg/ajc11psO8BKD9G&#10;7u0xi5PWBNJ32y5O2/w4TlsoDjiBFvrVdIbfVPj2t8z5B2ZxF3Fr8b74e/xIBW1OYaAoKcH+fE8e&#10;7HFFUEtJi7udU/ejYVZQor5qXJ6LdDYLxyAys/nnDBl7qtmeanRTbwCHKMVLZngkg71XR1JaqF/w&#10;DK1DVFQxzTF2Trm3R2bj+5uDh4yL9Tqa4QEwzN/qJ8MDeOhzmOfn7oVZMyyAx925g+MdYMs3s9/b&#10;Bk8N68aDrOJihE73fR1eAI9HnIjh0IXrdMpHq9dzvPoFAAD//wMAUEsDBBQABgAIAAAAIQD3jZK2&#10;3QAAAAoBAAAPAAAAZHJzL2Rvd25yZXYueG1sTI/BTsMwEETvSPyDtUjcqN20Sas0TlVVIM4tiLMb&#10;L3FKvI5itw1/z3KC42qeZt5W28n34opj7AJpmM8UCKQm2I5aDe9vL09rEDEZsqYPhBq+McK2vr+r&#10;TGnDjQ54PaZWcAnF0mhwKQ2llLFx6E2chQGJs88wepP4HFtpR3Pjct/LTKlCetMRLzgz4N5h83W8&#10;eN7d55lU51fpu3YoPtzhedqh0vrxYdptQCSc0h8Mv/qsDjU7ncKFbBS9hiJf5oxqWKxWIBhY52oJ&#10;4qQhmy9ykHUl/79Q/wAAAP//AwBQSwECLQAUAAYACAAAACEAtoM4kv4AAADhAQAAEwAAAAAAAAAA&#10;AAAAAAAAAAAAW0NvbnRlbnRfVHlwZXNdLnhtbFBLAQItABQABgAIAAAAIQA4/SH/1gAAAJQBAAAL&#10;AAAAAAAAAAAAAAAAAC8BAABfcmVscy8ucmVsc1BLAQItABQABgAIAAAAIQBOmz+GswIAANYFAAAO&#10;AAAAAAAAAAAAAAAAAC4CAABkcnMvZTJvRG9jLnhtbFBLAQItABQABgAIAAAAIQD3jZK23QAAAAoB&#10;AAAPAAAAAAAAAAAAAAAAAA0FAABkcnMvZG93bnJldi54bWxQSwUGAAAAAAQABADzAAAAFwYAAAAA&#10;" adj="6300,24300" fillcolor="#d6e3bc [1302]" strokecolor="#243f60 [1604]" strokeweight="2pt">
                <v:textbox>
                  <w:txbxContent>
                    <w:p w:rsidR="00632B32" w:rsidRDefault="00632B32" w:rsidP="004E4B37">
                      <w:pPr>
                        <w:jc w:val="center"/>
                      </w:pPr>
                      <w:r>
                        <w:rPr>
                          <w:rFonts w:eastAsia="Times New Roman" w:cs="Arial"/>
                          <w:color w:val="000000"/>
                          <w:lang w:eastAsia="en-GB"/>
                        </w:rPr>
                        <w:t xml:space="preserve">‘[I] </w:t>
                      </w:r>
                      <w:r w:rsidRPr="00F1208E">
                        <w:rPr>
                          <w:rFonts w:eastAsia="Times New Roman" w:cs="Arial"/>
                          <w:color w:val="000000"/>
                          <w:lang w:eastAsia="en-GB"/>
                        </w:rPr>
                        <w:t>really didn’t want to do it but it worked out beautifully for me</w:t>
                      </w:r>
                      <w:r>
                        <w:rPr>
                          <w:rFonts w:eastAsia="Times New Roman" w:cs="Arial"/>
                          <w:color w:val="000000"/>
                          <w:lang w:eastAsia="en-GB"/>
                        </w:rPr>
                        <w:t>’</w:t>
                      </w:r>
                    </w:p>
                  </w:txbxContent>
                </v:textbox>
              </v:shape>
            </w:pict>
          </mc:Fallback>
        </mc:AlternateContent>
      </w:r>
    </w:p>
    <w:p w:rsidR="00250721" w:rsidRDefault="00250721" w:rsidP="00F1208E"/>
    <w:p w:rsidR="00250721" w:rsidRDefault="00250721" w:rsidP="00F1208E"/>
    <w:p w:rsidR="00250721" w:rsidRDefault="00250721" w:rsidP="00F1208E"/>
    <w:p w:rsidR="00D631D8" w:rsidRDefault="00D631D8" w:rsidP="00994838">
      <w:pPr>
        <w:rPr>
          <w:rFonts w:eastAsia="Times New Roman" w:cs="Arial"/>
          <w:color w:val="000000"/>
          <w:szCs w:val="24"/>
          <w:lang w:eastAsia="en-GB"/>
        </w:rPr>
      </w:pPr>
      <w:bookmarkStart w:id="8" w:name="aim4"/>
    </w:p>
    <w:p w:rsidR="00D1482B" w:rsidRDefault="00D1482B" w:rsidP="00994838">
      <w:pPr>
        <w:rPr>
          <w:b/>
          <w:color w:val="0070C0"/>
          <w:sz w:val="24"/>
          <w:u w:val="single"/>
        </w:rPr>
      </w:pPr>
    </w:p>
    <w:p w:rsidR="009455EA" w:rsidRPr="003E37AA" w:rsidRDefault="002C0D46" w:rsidP="00994838">
      <w:pPr>
        <w:rPr>
          <w:b/>
          <w:color w:val="0070C0"/>
          <w:sz w:val="24"/>
          <w:u w:val="single"/>
        </w:rPr>
      </w:pPr>
      <w:r w:rsidRPr="003E37AA">
        <w:rPr>
          <w:b/>
          <w:color w:val="0070C0"/>
          <w:sz w:val="24"/>
          <w:u w:val="single"/>
        </w:rPr>
        <w:t xml:space="preserve">AIM </w:t>
      </w:r>
      <w:r w:rsidR="001E4500" w:rsidRPr="003E37AA">
        <w:rPr>
          <w:b/>
          <w:color w:val="0070C0"/>
          <w:sz w:val="24"/>
          <w:u w:val="single"/>
        </w:rPr>
        <w:t xml:space="preserve">4: </w:t>
      </w:r>
      <w:r w:rsidR="009455EA" w:rsidRPr="003E37AA">
        <w:rPr>
          <w:b/>
          <w:color w:val="0070C0"/>
          <w:sz w:val="24"/>
          <w:u w:val="single"/>
        </w:rPr>
        <w:t>Everyone living in Essex who is involved in a crime or conflict will have the opportunity to request a restorative service</w:t>
      </w:r>
    </w:p>
    <w:bookmarkEnd w:id="8"/>
    <w:p w:rsidR="003E37AA" w:rsidRPr="00AE6458" w:rsidRDefault="003E37AA" w:rsidP="003E37AA">
      <w:pPr>
        <w:spacing w:after="0" w:line="240" w:lineRule="auto"/>
        <w:rPr>
          <w:b/>
          <w:color w:val="0070C0"/>
          <w:sz w:val="24"/>
        </w:rPr>
      </w:pPr>
      <w:r>
        <w:rPr>
          <w:b/>
          <w:color w:val="0070C0"/>
          <w:sz w:val="24"/>
        </w:rPr>
        <w:t xml:space="preserve">Key achievements </w:t>
      </w:r>
    </w:p>
    <w:p w:rsidR="008C7D1D" w:rsidRDefault="00A73D32" w:rsidP="001E4500">
      <w:r w:rsidRPr="00A73D32">
        <w:rPr>
          <w:b/>
        </w:rPr>
        <w:t xml:space="preserve">Access to the service: </w:t>
      </w:r>
      <w:r w:rsidR="008C7D1D">
        <w:t xml:space="preserve">Since the launch of the pilot, </w:t>
      </w:r>
      <w:r w:rsidR="00D631D8">
        <w:t xml:space="preserve">referrals have </w:t>
      </w:r>
      <w:r w:rsidR="008C7D1D">
        <w:t xml:space="preserve">steadily increased from </w:t>
      </w:r>
      <w:r w:rsidR="003E37AA">
        <w:t xml:space="preserve">agencies such as </w:t>
      </w:r>
      <w:r w:rsidR="008C7D1D">
        <w:t xml:space="preserve">Essex Police and </w:t>
      </w:r>
      <w:r w:rsidR="00D631D8">
        <w:t>H</w:t>
      </w:r>
      <w:r w:rsidR="008C7D1D">
        <w:t xml:space="preserve">ousing </w:t>
      </w:r>
      <w:r w:rsidR="003E37AA">
        <w:t>providers.</w:t>
      </w:r>
      <w:r w:rsidR="00180CC9">
        <w:t xml:space="preserve"> Details of referral numbers is available in section 2.2.</w:t>
      </w:r>
      <w:r w:rsidR="003E37AA">
        <w:t xml:space="preserve"> </w:t>
      </w:r>
      <w:r w:rsidR="00B37DA3">
        <w:t xml:space="preserve"> </w:t>
      </w:r>
      <w:r w:rsidR="008C7D1D">
        <w:t xml:space="preserve">As outlined in the pilot evaluation, all victims who have their case dealt with through a community resolution </w:t>
      </w:r>
      <w:r w:rsidR="00F6699A">
        <w:t>should be offered r</w:t>
      </w:r>
      <w:r w:rsidR="00B32856">
        <w:t xml:space="preserve">estorative justice. </w:t>
      </w:r>
      <w:r w:rsidR="007533D2">
        <w:t>As part of a separate piece of research</w:t>
      </w:r>
      <w:r w:rsidR="000E2E45">
        <w:t xml:space="preserve"> </w:t>
      </w:r>
      <w:r w:rsidR="00B37DA3">
        <w:t xml:space="preserve">undertaken </w:t>
      </w:r>
      <w:r w:rsidR="000E2E45">
        <w:t>by Essex Police and the Office of the Police and Crime Commissioner</w:t>
      </w:r>
      <w:r w:rsidR="007533D2">
        <w:t xml:space="preserve">, randomly selected victims who undertook a community resolution were contacted about their experience. 60% of those selected had chosen ‘words of warning or advice from Essex Police’ as their option with over a third stating that this was the only option they were offered. </w:t>
      </w:r>
    </w:p>
    <w:p w:rsidR="00A73D32" w:rsidRDefault="00A73D32" w:rsidP="00A73D32">
      <w:r w:rsidRPr="00A73D32">
        <w:rPr>
          <w:b/>
        </w:rPr>
        <w:t xml:space="preserve">Publicity: </w:t>
      </w:r>
      <w:r>
        <w:t xml:space="preserve">The service has been promoted to the public through a range of social media, restorative justice agencies such as the Restorative Justice Council,  </w:t>
      </w:r>
      <w:r w:rsidR="00632B32">
        <w:t xml:space="preserve">and </w:t>
      </w:r>
      <w:r>
        <w:t>on local radio and newspapers. A self-referral mechanism is also available through Frontline, an online service for the public and professionals. During the rollout of the countywide scheme</w:t>
      </w:r>
      <w:r w:rsidR="00080DEC">
        <w:t>,</w:t>
      </w:r>
      <w:r>
        <w:t xml:space="preserve"> which encompassed International RJ week, the RJ Hub worked alongside the Youth Offending Services to hold information stalls in shopping centres and deliver </w:t>
      </w:r>
      <w:r w:rsidR="00180CC9">
        <w:t xml:space="preserve">short </w:t>
      </w:r>
      <w:r>
        <w:t xml:space="preserve"> sessions to the public to increase awareness and encourage more self-referrals. </w:t>
      </w:r>
    </w:p>
    <w:p w:rsidR="00315B47" w:rsidRDefault="00CA68B3" w:rsidP="001E4500">
      <w:r w:rsidRPr="00CA68B3">
        <w:rPr>
          <w:b/>
        </w:rPr>
        <w:t xml:space="preserve">Schools referrals: </w:t>
      </w:r>
      <w:r w:rsidR="00DF477E">
        <w:t>During the pilot phase of the Essex RJ Hub, the decision was made not to accept referrals from schools</w:t>
      </w:r>
      <w:r w:rsidR="00D421ED">
        <w:t xml:space="preserve"> to reduce the risk of overwhelming the service</w:t>
      </w:r>
      <w:r w:rsidR="00DF477E">
        <w:t xml:space="preserve">. The rollout phase widened the criteria of referrals to include these referrals and have </w:t>
      </w:r>
      <w:r w:rsidR="00DF477E" w:rsidRPr="00D421ED">
        <w:t xml:space="preserve">since received </w:t>
      </w:r>
      <w:r w:rsidR="00D421ED" w:rsidRPr="00D421ED">
        <w:t>3</w:t>
      </w:r>
      <w:r w:rsidR="00DF477E" w:rsidRPr="00D421ED">
        <w:t xml:space="preserve"> </w:t>
      </w:r>
      <w:r w:rsidR="00DF477E">
        <w:t xml:space="preserve">referrals involving schools. </w:t>
      </w:r>
      <w:r w:rsidRPr="00CA68B3">
        <w:rPr>
          <w:b/>
        </w:rPr>
        <w:t xml:space="preserve">Referrals from offenders: </w:t>
      </w:r>
      <w:r w:rsidR="002E5852" w:rsidRPr="002E5852">
        <w:t>Despite MOJ guidance</w:t>
      </w:r>
      <w:r w:rsidR="002E5852">
        <w:rPr>
          <w:b/>
        </w:rPr>
        <w:t xml:space="preserve"> </w:t>
      </w:r>
      <w:r w:rsidR="002E5852" w:rsidRPr="002E5852">
        <w:t>and funding</w:t>
      </w:r>
      <w:r w:rsidR="002E5852">
        <w:rPr>
          <w:b/>
        </w:rPr>
        <w:t xml:space="preserve"> </w:t>
      </w:r>
      <w:r w:rsidR="002E5852">
        <w:t>being focussed around the victim, t</w:t>
      </w:r>
      <w:r w:rsidR="00AD115C">
        <w:t xml:space="preserve">he </w:t>
      </w:r>
      <w:r w:rsidR="002E5852">
        <w:t xml:space="preserve">Implementation Group took the </w:t>
      </w:r>
      <w:r w:rsidR="00AD115C">
        <w:t xml:space="preserve">decision to </w:t>
      </w:r>
      <w:r w:rsidR="002E5852">
        <w:t xml:space="preserve">also </w:t>
      </w:r>
      <w:r w:rsidR="00AD115C">
        <w:t>accept referrals from offenders</w:t>
      </w:r>
      <w:r w:rsidR="00EC45CB">
        <w:t xml:space="preserve"> to contribute to reducing reoffending  and to ensure victims are offered RJ</w:t>
      </w:r>
      <w:r w:rsidR="002E5852">
        <w:t xml:space="preserve">. </w:t>
      </w:r>
      <w:r w:rsidR="00315B47">
        <w:t>Further work needs to be done with Essex Community Rehabilitation Company to ensure that RJ is being offered to those on their caseloads and awareness sessions are beginning to be delivered to CRC teams. HMP &amp; YOI Chelmsford will also continue to attend strategic meetings to further increase referrals from the prison</w:t>
      </w:r>
      <w:r w:rsidR="002E5852">
        <w:t xml:space="preserve"> service</w:t>
      </w:r>
      <w:r w:rsidR="00315B47">
        <w:t xml:space="preserve">. </w:t>
      </w:r>
    </w:p>
    <w:p w:rsidR="00A73D32" w:rsidRPr="00A73D32" w:rsidRDefault="00A73D32" w:rsidP="00BF04C3">
      <w:pPr>
        <w:spacing w:after="0" w:line="240" w:lineRule="auto"/>
        <w:rPr>
          <w:b/>
          <w:color w:val="0070C0"/>
          <w:sz w:val="24"/>
        </w:rPr>
      </w:pPr>
      <w:r w:rsidRPr="00A73D32">
        <w:rPr>
          <w:b/>
          <w:color w:val="0070C0"/>
          <w:sz w:val="24"/>
        </w:rPr>
        <w:t>Areas to improve</w:t>
      </w:r>
    </w:p>
    <w:p w:rsidR="00080DEC" w:rsidRDefault="00080DEC" w:rsidP="00080DEC">
      <w:r w:rsidRPr="00A73D32">
        <w:rPr>
          <w:b/>
        </w:rPr>
        <w:t xml:space="preserve">Domestic </w:t>
      </w:r>
      <w:r>
        <w:rPr>
          <w:b/>
        </w:rPr>
        <w:t>and sexual abuse</w:t>
      </w:r>
      <w:r w:rsidRPr="00A73D32">
        <w:rPr>
          <w:b/>
        </w:rPr>
        <w:t xml:space="preserve">: </w:t>
      </w:r>
      <w:r>
        <w:t xml:space="preserve">The Essex RJ Hub does not  currently accept referrals relating to incidents of domestic and sexual abuse/violence which  is, in part, due to a lack of volunteer and practitioner experience in delivering RJ to such high risk individuals. This area of referral will remain under review and consideration will be given to this in 2016-17. </w:t>
      </w:r>
    </w:p>
    <w:p w:rsidR="00080DEC" w:rsidRDefault="00080DEC" w:rsidP="00080DEC">
      <w:pPr>
        <w:spacing w:after="0" w:line="240" w:lineRule="auto"/>
      </w:pPr>
      <w:r>
        <w:t xml:space="preserve">Further research will also be undertaken to look into whether victims taking part in a community resolution are consistently being offered restorative justice and a performance measure will be introduced. A communications plan will also be developed to continue to raise awareness of, and referrals to, the service. </w:t>
      </w:r>
    </w:p>
    <w:p w:rsidR="00080DEC" w:rsidRDefault="00080DEC" w:rsidP="00080DEC"/>
    <w:p w:rsidR="00180CC9" w:rsidRPr="00EC0EBF" w:rsidRDefault="0028461C" w:rsidP="00994838">
      <w:pPr>
        <w:rPr>
          <w:b/>
          <w:color w:val="0070C0"/>
          <w:sz w:val="24"/>
          <w:u w:val="single"/>
        </w:rPr>
      </w:pPr>
      <w:bookmarkStart w:id="9" w:name="aim5"/>
      <w:r w:rsidRPr="00EC0EBF">
        <w:rPr>
          <w:b/>
          <w:color w:val="0070C0"/>
          <w:sz w:val="24"/>
          <w:u w:val="single"/>
        </w:rPr>
        <w:t>AIM 5</w:t>
      </w:r>
      <w:r w:rsidR="005569C1" w:rsidRPr="00EC0EBF">
        <w:rPr>
          <w:b/>
          <w:color w:val="0070C0"/>
          <w:sz w:val="24"/>
          <w:u w:val="single"/>
        </w:rPr>
        <w:t xml:space="preserve">: </w:t>
      </w:r>
      <w:r w:rsidR="009455EA" w:rsidRPr="00EC0EBF">
        <w:rPr>
          <w:b/>
          <w:color w:val="0070C0"/>
          <w:sz w:val="24"/>
          <w:u w:val="single"/>
        </w:rPr>
        <w:t>Reducing the harm caused by crime or conflict</w:t>
      </w:r>
    </w:p>
    <w:bookmarkEnd w:id="9"/>
    <w:p w:rsidR="005569C1" w:rsidRDefault="005569C1" w:rsidP="005569C1">
      <w:r>
        <w:t>This is a two part aim, with the first part</w:t>
      </w:r>
      <w:r w:rsidR="00080DEC">
        <w:t xml:space="preserve"> being ‘</w:t>
      </w:r>
      <w:r w:rsidRPr="003E37AA">
        <w:rPr>
          <w:b/>
          <w:i/>
        </w:rPr>
        <w:t>a service which reduces the harm caused to victims</w:t>
      </w:r>
      <w:r>
        <w:rPr>
          <w:i/>
        </w:rPr>
        <w:t xml:space="preserve">, </w:t>
      </w:r>
      <w:r>
        <w:t>being addressed under aim 3. The second part</w:t>
      </w:r>
      <w:r w:rsidR="003E37AA">
        <w:t xml:space="preserve"> </w:t>
      </w:r>
      <w:r>
        <w:t xml:space="preserve">relates to </w:t>
      </w:r>
      <w:r w:rsidRPr="003E37AA">
        <w:rPr>
          <w:i/>
        </w:rPr>
        <w:t xml:space="preserve">a </w:t>
      </w:r>
      <w:r w:rsidRPr="003E37AA">
        <w:rPr>
          <w:b/>
          <w:i/>
        </w:rPr>
        <w:t>reduction in reoffending</w:t>
      </w:r>
      <w:r w:rsidR="003E37AA">
        <w:rPr>
          <w:i/>
        </w:rPr>
        <w:t xml:space="preserve">. </w:t>
      </w:r>
      <w:r w:rsidR="003E37AA">
        <w:t>Discussions with Essex Police, CRC, NPS and CSPs will continue in order to collect reoffending figures for those who have completed a restorative intervention and the detail of this work has been included in the A</w:t>
      </w:r>
      <w:r>
        <w:t xml:space="preserve">ction </w:t>
      </w:r>
      <w:r w:rsidR="003E37AA">
        <w:t>P</w:t>
      </w:r>
      <w:r>
        <w:t>lan</w:t>
      </w:r>
      <w:r w:rsidR="003E37AA">
        <w:t xml:space="preserve"> for 2016-17</w:t>
      </w:r>
      <w:r>
        <w:t xml:space="preserve">. </w:t>
      </w:r>
    </w:p>
    <w:p w:rsidR="009455EA" w:rsidRPr="00EC0EBF" w:rsidRDefault="0028461C" w:rsidP="00994838">
      <w:pPr>
        <w:rPr>
          <w:b/>
          <w:color w:val="0070C0"/>
          <w:sz w:val="24"/>
          <w:u w:val="single"/>
        </w:rPr>
      </w:pPr>
      <w:bookmarkStart w:id="10" w:name="aim6"/>
      <w:r w:rsidRPr="00EC0EBF">
        <w:rPr>
          <w:b/>
          <w:color w:val="0070C0"/>
          <w:sz w:val="24"/>
          <w:u w:val="single"/>
        </w:rPr>
        <w:t>AIM 6</w:t>
      </w:r>
      <w:r w:rsidR="009E7470" w:rsidRPr="00EC0EBF">
        <w:rPr>
          <w:b/>
          <w:color w:val="0070C0"/>
          <w:sz w:val="24"/>
          <w:u w:val="single"/>
        </w:rPr>
        <w:t xml:space="preserve">: </w:t>
      </w:r>
      <w:r w:rsidR="009455EA" w:rsidRPr="00EC0EBF">
        <w:rPr>
          <w:b/>
          <w:color w:val="0070C0"/>
          <w:sz w:val="24"/>
          <w:u w:val="single"/>
        </w:rPr>
        <w:t>Increase knowledge of Restorative Justice</w:t>
      </w:r>
    </w:p>
    <w:p w:rsidR="003E37AA" w:rsidRPr="00EC0EBF" w:rsidRDefault="003E37AA" w:rsidP="003E37AA">
      <w:pPr>
        <w:spacing w:after="0" w:line="240" w:lineRule="auto"/>
        <w:rPr>
          <w:b/>
          <w:color w:val="0070C0"/>
          <w:sz w:val="24"/>
        </w:rPr>
      </w:pPr>
      <w:r w:rsidRPr="00EC0EBF">
        <w:rPr>
          <w:b/>
          <w:color w:val="0070C0"/>
          <w:sz w:val="24"/>
        </w:rPr>
        <w:t xml:space="preserve">Key achievements </w:t>
      </w:r>
    </w:p>
    <w:bookmarkEnd w:id="10"/>
    <w:p w:rsidR="00BF04C3" w:rsidRDefault="00BF04C3" w:rsidP="009E7470">
      <w:r w:rsidRPr="00BF04C3">
        <w:rPr>
          <w:b/>
        </w:rPr>
        <w:t xml:space="preserve">Local resident/community groups: </w:t>
      </w:r>
      <w:r w:rsidR="000F661B" w:rsidRPr="000F661B">
        <w:t>The</w:t>
      </w:r>
      <w:r w:rsidR="00180CC9">
        <w:t xml:space="preserve"> </w:t>
      </w:r>
      <w:r w:rsidR="00080DEC">
        <w:t>RJ</w:t>
      </w:r>
      <w:r w:rsidR="000F661B" w:rsidRPr="000F661B">
        <w:t xml:space="preserve"> Development Manager has been attending residents and local group meetings throughout the life of the service to increase awareness and request feedback from people living in Essex. These groups include Quaker and University of the Third Age meetings, residents gro</w:t>
      </w:r>
      <w:r w:rsidR="000F661B">
        <w:t xml:space="preserve">ups and local council meetings, reaching </w:t>
      </w:r>
      <w:r>
        <w:t xml:space="preserve">out to </w:t>
      </w:r>
      <w:r w:rsidR="000F661B">
        <w:t xml:space="preserve">over 300 residents. </w:t>
      </w:r>
      <w:r>
        <w:t>The RJ Hub will continue to attend these key public meetings to further promote the service</w:t>
      </w:r>
      <w:r w:rsidR="000F661B">
        <w:t xml:space="preserve">. </w:t>
      </w:r>
      <w:r w:rsidR="008218C6" w:rsidRPr="00BF04C3">
        <w:rPr>
          <w:b/>
        </w:rPr>
        <w:t>I</w:t>
      </w:r>
      <w:r w:rsidR="00E632B4" w:rsidRPr="00BF04C3">
        <w:rPr>
          <w:b/>
        </w:rPr>
        <w:t xml:space="preserve">nternational </w:t>
      </w:r>
      <w:r w:rsidR="008218C6" w:rsidRPr="00BF04C3">
        <w:rPr>
          <w:b/>
        </w:rPr>
        <w:t>R</w:t>
      </w:r>
      <w:r w:rsidR="00E632B4" w:rsidRPr="00BF04C3">
        <w:rPr>
          <w:b/>
        </w:rPr>
        <w:t xml:space="preserve">estorative </w:t>
      </w:r>
      <w:r w:rsidR="00FC0BDD" w:rsidRPr="00BF04C3">
        <w:rPr>
          <w:b/>
        </w:rPr>
        <w:t>J</w:t>
      </w:r>
      <w:r w:rsidR="00E632B4" w:rsidRPr="00BF04C3">
        <w:rPr>
          <w:b/>
        </w:rPr>
        <w:t xml:space="preserve">ustice </w:t>
      </w:r>
      <w:r w:rsidR="00E44806" w:rsidRPr="00BF04C3">
        <w:rPr>
          <w:b/>
        </w:rPr>
        <w:t>Week</w:t>
      </w:r>
      <w:r>
        <w:rPr>
          <w:b/>
        </w:rPr>
        <w:t xml:space="preserve">:  </w:t>
      </w:r>
      <w:r w:rsidRPr="00BF04C3">
        <w:t>The</w:t>
      </w:r>
      <w:r>
        <w:rPr>
          <w:b/>
        </w:rPr>
        <w:t xml:space="preserve"> </w:t>
      </w:r>
      <w:r>
        <w:t xml:space="preserve">RJ </w:t>
      </w:r>
      <w:r w:rsidR="00E632B4">
        <w:t>Hub</w:t>
      </w:r>
      <w:r>
        <w:t>,</w:t>
      </w:r>
      <w:r w:rsidR="00E632B4">
        <w:t xml:space="preserve"> in partnership with the Essex and Thurrock’s Youth Offending Services</w:t>
      </w:r>
      <w:r>
        <w:t>,</w:t>
      </w:r>
      <w:r w:rsidR="00E632B4">
        <w:t xml:space="preserve"> delivered RJ awareness sessions and a full day ‘RJ facilitation skills’ workshop for the public, as well as 5 public information stalls held in busy shopping centres throughout the county. </w:t>
      </w:r>
      <w:r>
        <w:t xml:space="preserve">Despite publicising the events widely </w:t>
      </w:r>
      <w:r w:rsidR="00902735">
        <w:t>take up</w:t>
      </w:r>
      <w:r>
        <w:t xml:space="preserve"> was unfortunately quite low </w:t>
      </w:r>
      <w:r w:rsidR="00902735">
        <w:t xml:space="preserve">and the second scheduled facilitation workshop was cancelled due to lack of interest. </w:t>
      </w:r>
      <w:r w:rsidRPr="00BF04C3">
        <w:rPr>
          <w:b/>
        </w:rPr>
        <w:t xml:space="preserve">Leaflets and posters: </w:t>
      </w:r>
      <w:r w:rsidR="00540581">
        <w:t xml:space="preserve">4,000 leaflets (which were amended following </w:t>
      </w:r>
      <w:r>
        <w:t xml:space="preserve">feedback from the pilot phase) and </w:t>
      </w:r>
      <w:r w:rsidR="00540581">
        <w:t>150 posters distributed to agencies to disp</w:t>
      </w:r>
      <w:r w:rsidR="006E3348">
        <w:t>lay for their staff and clients</w:t>
      </w:r>
      <w:r>
        <w:t xml:space="preserve"> to help raise awarnesss of the RJ Hub and services offered. </w:t>
      </w:r>
    </w:p>
    <w:p w:rsidR="00BF04C3" w:rsidRDefault="00BF04C3" w:rsidP="009E7470">
      <w:r w:rsidRPr="00BF04C3">
        <w:rPr>
          <w:b/>
        </w:rPr>
        <w:t>Media</w:t>
      </w:r>
      <w:r>
        <w:rPr>
          <w:b/>
        </w:rPr>
        <w:t>:</w:t>
      </w:r>
      <w:r w:rsidRPr="00BF04C3">
        <w:rPr>
          <w:b/>
        </w:rPr>
        <w:t xml:space="preserve"> </w:t>
      </w:r>
      <w:r>
        <w:t xml:space="preserve">Local </w:t>
      </w:r>
      <w:r w:rsidR="00540581">
        <w:t>media such as radio and newspaper</w:t>
      </w:r>
      <w:r w:rsidR="000D05C1">
        <w:t xml:space="preserve"> </w:t>
      </w:r>
      <w:r w:rsidR="00EB7422">
        <w:t xml:space="preserve">have been engaged as part of the promotional work undertaken by the RJ Hub. </w:t>
      </w:r>
      <w:r w:rsidR="00E766DB">
        <w:t>The service is also promoted during professional and public meetings by Police and Crime Commissioner</w:t>
      </w:r>
      <w:r w:rsidR="00080DEC">
        <w:t xml:space="preserve"> </w:t>
      </w:r>
      <w:r w:rsidR="00E766DB">
        <w:t xml:space="preserve">who also opened the launches of the pilot </w:t>
      </w:r>
      <w:r w:rsidR="00080DEC">
        <w:t xml:space="preserve">and </w:t>
      </w:r>
      <w:r w:rsidR="00E766DB">
        <w:t xml:space="preserve">rollout. </w:t>
      </w:r>
    </w:p>
    <w:p w:rsidR="00BF04C3" w:rsidRPr="00BF04C3" w:rsidRDefault="00BF04C3" w:rsidP="00BF04C3">
      <w:pPr>
        <w:spacing w:after="0" w:line="240" w:lineRule="auto"/>
        <w:rPr>
          <w:b/>
          <w:color w:val="0070C0"/>
          <w:sz w:val="24"/>
        </w:rPr>
      </w:pPr>
      <w:r w:rsidRPr="00BF04C3">
        <w:rPr>
          <w:b/>
          <w:color w:val="0070C0"/>
          <w:sz w:val="24"/>
        </w:rPr>
        <w:t xml:space="preserve">Areas of </w:t>
      </w:r>
      <w:r>
        <w:rPr>
          <w:b/>
          <w:color w:val="0070C0"/>
          <w:sz w:val="24"/>
        </w:rPr>
        <w:t>improvement</w:t>
      </w:r>
    </w:p>
    <w:p w:rsidR="0095095E" w:rsidRDefault="00CD5D4C" w:rsidP="00BF04C3">
      <w:pPr>
        <w:spacing w:after="0" w:line="240" w:lineRule="auto"/>
      </w:pPr>
      <w:r>
        <w:t xml:space="preserve">A communications plan will be created in order to ensure that promotion to the public, and relevant staff continues to be delivered frequently and consistently across the county. Planning for International Restorative Justice </w:t>
      </w:r>
      <w:r w:rsidR="00E44806">
        <w:t>Week</w:t>
      </w:r>
      <w:r>
        <w:t xml:space="preserve"> will begin much sooner to enable sufficient time to promote the events and result in a higher turnout. </w:t>
      </w:r>
    </w:p>
    <w:p w:rsidR="00F628B0" w:rsidRDefault="00F628B0" w:rsidP="00BF04C3">
      <w:pPr>
        <w:spacing w:after="0" w:line="240" w:lineRule="auto"/>
      </w:pPr>
    </w:p>
    <w:p w:rsidR="00F628B0" w:rsidRDefault="00F628B0" w:rsidP="00BF04C3">
      <w:pPr>
        <w:spacing w:after="0" w:line="240" w:lineRule="auto"/>
      </w:pPr>
    </w:p>
    <w:p w:rsidR="009455EA" w:rsidRPr="000D2513" w:rsidRDefault="002E5852" w:rsidP="00994838">
      <w:pPr>
        <w:spacing w:after="0" w:line="240" w:lineRule="auto"/>
        <w:rPr>
          <w:b/>
          <w:bCs/>
          <w:sz w:val="24"/>
        </w:rPr>
      </w:pPr>
      <w:bookmarkStart w:id="11" w:name="kpi"/>
      <w:r>
        <w:rPr>
          <w:b/>
          <w:bCs/>
          <w:sz w:val="24"/>
        </w:rPr>
        <w:t>2</w:t>
      </w:r>
      <w:r w:rsidR="00EC0EBF" w:rsidRPr="000D2513">
        <w:rPr>
          <w:b/>
          <w:bCs/>
          <w:sz w:val="24"/>
        </w:rPr>
        <w:t xml:space="preserve">.2 </w:t>
      </w:r>
      <w:r w:rsidR="00EC0EBF" w:rsidRPr="000D2513">
        <w:rPr>
          <w:b/>
          <w:bCs/>
          <w:sz w:val="24"/>
        </w:rPr>
        <w:tab/>
      </w:r>
      <w:r w:rsidR="004A708E" w:rsidRPr="000D2513">
        <w:rPr>
          <w:b/>
          <w:bCs/>
          <w:sz w:val="24"/>
        </w:rPr>
        <w:t>Key performance data</w:t>
      </w:r>
    </w:p>
    <w:bookmarkEnd w:id="11"/>
    <w:p w:rsidR="00EB7422" w:rsidRPr="00EB7422" w:rsidRDefault="00403445" w:rsidP="009455EA">
      <w:pPr>
        <w:spacing w:after="0" w:line="240" w:lineRule="auto"/>
        <w:rPr>
          <w:bCs/>
          <w:u w:val="single"/>
        </w:rPr>
      </w:pPr>
      <w:r>
        <w:rPr>
          <w:bCs/>
        </w:rPr>
        <w:t xml:space="preserve">The following section </w:t>
      </w:r>
      <w:r w:rsidR="00EC0EBF">
        <w:rPr>
          <w:bCs/>
        </w:rPr>
        <w:t>summarise</w:t>
      </w:r>
      <w:r w:rsidR="00D6759A">
        <w:rPr>
          <w:bCs/>
        </w:rPr>
        <w:t>s</w:t>
      </w:r>
      <w:r w:rsidR="00EC0EBF">
        <w:rPr>
          <w:bCs/>
        </w:rPr>
        <w:t xml:space="preserve"> </w:t>
      </w:r>
      <w:r>
        <w:rPr>
          <w:bCs/>
        </w:rPr>
        <w:t xml:space="preserve">the key performance </w:t>
      </w:r>
      <w:r w:rsidR="00EC0EBF">
        <w:rPr>
          <w:bCs/>
        </w:rPr>
        <w:t xml:space="preserve"> data </w:t>
      </w:r>
      <w:r w:rsidR="00D6759A">
        <w:rPr>
          <w:bCs/>
        </w:rPr>
        <w:t xml:space="preserve">and outputs </w:t>
      </w:r>
      <w:r w:rsidR="00EC0EBF">
        <w:rPr>
          <w:bCs/>
        </w:rPr>
        <w:t>relating to the service</w:t>
      </w:r>
      <w:r>
        <w:rPr>
          <w:bCs/>
        </w:rPr>
        <w:t>.</w:t>
      </w:r>
    </w:p>
    <w:p w:rsidR="00EB7422" w:rsidRDefault="00EB7422" w:rsidP="000D2513">
      <w:pPr>
        <w:spacing w:after="0" w:line="240" w:lineRule="auto"/>
        <w:rPr>
          <w:b/>
          <w:bCs/>
        </w:rPr>
      </w:pPr>
    </w:p>
    <w:p w:rsidR="00EC0EBF" w:rsidRDefault="00EC0EBF" w:rsidP="000D2513">
      <w:pPr>
        <w:spacing w:after="0" w:line="240" w:lineRule="auto"/>
        <w:rPr>
          <w:b/>
          <w:bCs/>
        </w:rPr>
      </w:pPr>
      <w:r w:rsidRPr="00EC0EBF">
        <w:rPr>
          <w:b/>
          <w:bCs/>
        </w:rPr>
        <w:t>Referrals</w:t>
      </w:r>
    </w:p>
    <w:p w:rsidR="00EC0EBF" w:rsidRDefault="00EC0EBF" w:rsidP="000D2513">
      <w:pPr>
        <w:spacing w:after="0" w:line="240" w:lineRule="auto"/>
        <w:rPr>
          <w:bCs/>
        </w:rPr>
      </w:pPr>
      <w:r>
        <w:rPr>
          <w:bCs/>
        </w:rPr>
        <w:t xml:space="preserve">The below tables illustrate the referral data by location and by referring agency. </w:t>
      </w:r>
      <w:r w:rsidR="000D2513">
        <w:rPr>
          <w:bCs/>
        </w:rPr>
        <w:t>T</w:t>
      </w:r>
      <w:r>
        <w:rPr>
          <w:bCs/>
        </w:rPr>
        <w:t>he area with the highest number of referrals was Chelmsford, with Essex Police referring the most cases. Many areas have had a low number of referrals such as Southend and Tendring (only having sent one referral each) despite both of these areas having had more crime reported than Chelmsford</w:t>
      </w:r>
      <w:r w:rsidR="000D2513">
        <w:rPr>
          <w:rStyle w:val="FootnoteReference"/>
          <w:bCs/>
        </w:rPr>
        <w:footnoteReference w:id="2"/>
      </w:r>
      <w:r w:rsidR="000D2513">
        <w:rPr>
          <w:bCs/>
        </w:rPr>
        <w:t xml:space="preserve">. </w:t>
      </w:r>
      <w:r>
        <w:rPr>
          <w:bCs/>
        </w:rPr>
        <w:t xml:space="preserve">The action plan </w:t>
      </w:r>
      <w:r w:rsidR="000D2513">
        <w:rPr>
          <w:bCs/>
        </w:rPr>
        <w:t>identifies</w:t>
      </w:r>
      <w:r>
        <w:rPr>
          <w:bCs/>
        </w:rPr>
        <w:t xml:space="preserve"> ways </w:t>
      </w:r>
      <w:r w:rsidR="00EB4F9B">
        <w:rPr>
          <w:bCs/>
        </w:rPr>
        <w:t xml:space="preserve">the service </w:t>
      </w:r>
      <w:r w:rsidR="000D2513">
        <w:rPr>
          <w:bCs/>
        </w:rPr>
        <w:t xml:space="preserve">will increase </w:t>
      </w:r>
      <w:r>
        <w:rPr>
          <w:bCs/>
        </w:rPr>
        <w:t>referrals from those agencies</w:t>
      </w:r>
      <w:r w:rsidR="00EB4F9B">
        <w:rPr>
          <w:bCs/>
        </w:rPr>
        <w:t xml:space="preserve"> that are currently under-represented</w:t>
      </w:r>
      <w:r>
        <w:rPr>
          <w:bCs/>
        </w:rPr>
        <w:t xml:space="preserve">. </w:t>
      </w:r>
    </w:p>
    <w:p w:rsidR="00736CAD" w:rsidRDefault="00736CAD" w:rsidP="000D2513">
      <w:pPr>
        <w:spacing w:after="0" w:line="240" w:lineRule="auto"/>
        <w:rPr>
          <w:bCs/>
        </w:rPr>
      </w:pPr>
    </w:p>
    <w:tbl>
      <w:tblPr>
        <w:tblStyle w:val="TableGrid"/>
        <w:tblpPr w:leftFromText="180" w:rightFromText="180" w:vertAnchor="text" w:horzAnchor="margin" w:tblpXSpec="right" w:tblpY="61"/>
        <w:tblW w:w="0" w:type="auto"/>
        <w:tblLook w:val="04A0" w:firstRow="1" w:lastRow="0" w:firstColumn="1" w:lastColumn="0" w:noHBand="0" w:noVBand="1"/>
      </w:tblPr>
      <w:tblGrid>
        <w:gridCol w:w="1658"/>
        <w:gridCol w:w="732"/>
        <w:gridCol w:w="925"/>
        <w:gridCol w:w="1046"/>
      </w:tblGrid>
      <w:tr w:rsidR="00D1482B" w:rsidTr="00D1482B">
        <w:trPr>
          <w:trHeight w:val="530"/>
        </w:trPr>
        <w:tc>
          <w:tcPr>
            <w:tcW w:w="1658" w:type="dxa"/>
            <w:shd w:val="clear" w:color="auto" w:fill="8DB3E2" w:themeFill="text2" w:themeFillTint="66"/>
            <w:vAlign w:val="center"/>
          </w:tcPr>
          <w:p w:rsidR="00D1482B" w:rsidRPr="00FC746D" w:rsidRDefault="00D1482B" w:rsidP="00D1482B">
            <w:pPr>
              <w:jc w:val="center"/>
              <w:rPr>
                <w:rFonts w:ascii="Calibri" w:hAnsi="Calibri"/>
                <w:b/>
                <w:color w:val="000000"/>
              </w:rPr>
            </w:pPr>
            <w:r>
              <w:rPr>
                <w:rFonts w:ascii="Calibri" w:hAnsi="Calibri"/>
                <w:b/>
                <w:color w:val="000000"/>
              </w:rPr>
              <w:t>R</w:t>
            </w:r>
            <w:r w:rsidRPr="00FC746D">
              <w:rPr>
                <w:rFonts w:ascii="Calibri" w:hAnsi="Calibri"/>
                <w:b/>
                <w:color w:val="000000"/>
              </w:rPr>
              <w:t>eferrer</w:t>
            </w:r>
          </w:p>
        </w:tc>
        <w:tc>
          <w:tcPr>
            <w:tcW w:w="732" w:type="dxa"/>
            <w:shd w:val="clear" w:color="auto" w:fill="8DB3E2" w:themeFill="text2" w:themeFillTint="66"/>
            <w:vAlign w:val="center"/>
          </w:tcPr>
          <w:p w:rsidR="00D1482B" w:rsidRPr="00FC746D" w:rsidRDefault="00D1482B" w:rsidP="00D1482B">
            <w:pPr>
              <w:jc w:val="center"/>
              <w:rPr>
                <w:rFonts w:ascii="Calibri" w:hAnsi="Calibri"/>
                <w:b/>
                <w:color w:val="000000"/>
              </w:rPr>
            </w:pPr>
            <w:r>
              <w:rPr>
                <w:rFonts w:ascii="Calibri" w:hAnsi="Calibri"/>
                <w:b/>
                <w:color w:val="000000"/>
              </w:rPr>
              <w:t>P</w:t>
            </w:r>
            <w:r w:rsidRPr="00FC746D">
              <w:rPr>
                <w:rFonts w:ascii="Calibri" w:hAnsi="Calibri"/>
                <w:b/>
                <w:color w:val="000000"/>
              </w:rPr>
              <w:t>ilot</w:t>
            </w:r>
          </w:p>
        </w:tc>
        <w:tc>
          <w:tcPr>
            <w:tcW w:w="925" w:type="dxa"/>
            <w:shd w:val="clear" w:color="auto" w:fill="8DB3E2" w:themeFill="text2" w:themeFillTint="66"/>
            <w:vAlign w:val="center"/>
          </w:tcPr>
          <w:p w:rsidR="00D1482B" w:rsidRPr="00FC746D" w:rsidRDefault="00D1482B" w:rsidP="00D1482B">
            <w:pPr>
              <w:jc w:val="center"/>
              <w:rPr>
                <w:rFonts w:ascii="Calibri" w:hAnsi="Calibri"/>
                <w:b/>
                <w:color w:val="000000"/>
              </w:rPr>
            </w:pPr>
            <w:r>
              <w:rPr>
                <w:rFonts w:ascii="Calibri" w:hAnsi="Calibri"/>
                <w:b/>
                <w:color w:val="000000"/>
              </w:rPr>
              <w:t>R</w:t>
            </w:r>
            <w:r w:rsidRPr="00FC746D">
              <w:rPr>
                <w:rFonts w:ascii="Calibri" w:hAnsi="Calibri"/>
                <w:b/>
                <w:color w:val="000000"/>
              </w:rPr>
              <w:t>ollout</w:t>
            </w:r>
          </w:p>
        </w:tc>
        <w:tc>
          <w:tcPr>
            <w:tcW w:w="1046" w:type="dxa"/>
            <w:shd w:val="clear" w:color="auto" w:fill="8DB3E2" w:themeFill="text2" w:themeFillTint="66"/>
            <w:vAlign w:val="center"/>
          </w:tcPr>
          <w:p w:rsidR="00D1482B" w:rsidRPr="00FC746D" w:rsidRDefault="00D1482B" w:rsidP="00D1482B">
            <w:pPr>
              <w:jc w:val="center"/>
              <w:rPr>
                <w:rFonts w:ascii="Calibri" w:hAnsi="Calibri"/>
                <w:b/>
                <w:color w:val="000000"/>
              </w:rPr>
            </w:pPr>
            <w:r>
              <w:rPr>
                <w:rFonts w:ascii="Calibri" w:hAnsi="Calibri"/>
                <w:b/>
                <w:color w:val="000000"/>
              </w:rPr>
              <w:t>T</w:t>
            </w:r>
            <w:r w:rsidRPr="00FC746D">
              <w:rPr>
                <w:rFonts w:ascii="Calibri" w:hAnsi="Calibri"/>
                <w:b/>
                <w:color w:val="000000"/>
              </w:rPr>
              <w:t>otal</w:t>
            </w:r>
          </w:p>
        </w:tc>
      </w:tr>
      <w:tr w:rsidR="00D1482B" w:rsidTr="00D1482B">
        <w:trPr>
          <w:trHeight w:val="496"/>
        </w:trPr>
        <w:tc>
          <w:tcPr>
            <w:tcW w:w="1658" w:type="dxa"/>
            <w:vAlign w:val="center"/>
          </w:tcPr>
          <w:p w:rsidR="00D1482B" w:rsidRDefault="00D1482B" w:rsidP="00D1482B">
            <w:pPr>
              <w:rPr>
                <w:rFonts w:ascii="Calibri" w:hAnsi="Calibri"/>
                <w:color w:val="000000"/>
              </w:rPr>
            </w:pPr>
            <w:r>
              <w:rPr>
                <w:rFonts w:ascii="Calibri" w:hAnsi="Calibri"/>
                <w:color w:val="000000"/>
              </w:rPr>
              <w:t>Police</w:t>
            </w:r>
          </w:p>
        </w:tc>
        <w:tc>
          <w:tcPr>
            <w:tcW w:w="732" w:type="dxa"/>
            <w:vAlign w:val="center"/>
          </w:tcPr>
          <w:p w:rsidR="00D1482B" w:rsidRDefault="00D1482B" w:rsidP="00D1482B">
            <w:pPr>
              <w:rPr>
                <w:rFonts w:ascii="Calibri" w:hAnsi="Calibri"/>
                <w:color w:val="000000"/>
              </w:rPr>
            </w:pPr>
            <w:r>
              <w:rPr>
                <w:rFonts w:ascii="Calibri" w:hAnsi="Calibri"/>
                <w:color w:val="000000"/>
              </w:rPr>
              <w:t>12</w:t>
            </w:r>
          </w:p>
        </w:tc>
        <w:tc>
          <w:tcPr>
            <w:tcW w:w="925" w:type="dxa"/>
            <w:vAlign w:val="center"/>
          </w:tcPr>
          <w:p w:rsidR="00D1482B" w:rsidRDefault="00D1482B" w:rsidP="00D1482B">
            <w:pPr>
              <w:rPr>
                <w:rFonts w:ascii="Calibri" w:hAnsi="Calibri"/>
                <w:color w:val="000000"/>
              </w:rPr>
            </w:pPr>
            <w:r>
              <w:rPr>
                <w:rFonts w:ascii="Calibri" w:hAnsi="Calibri"/>
                <w:color w:val="000000"/>
              </w:rPr>
              <w:t>15</w:t>
            </w:r>
          </w:p>
        </w:tc>
        <w:tc>
          <w:tcPr>
            <w:tcW w:w="1046" w:type="dxa"/>
            <w:vAlign w:val="center"/>
          </w:tcPr>
          <w:p w:rsidR="00D1482B" w:rsidRDefault="00D1482B" w:rsidP="00D1482B">
            <w:pPr>
              <w:rPr>
                <w:rFonts w:ascii="Calibri" w:hAnsi="Calibri"/>
                <w:color w:val="000000"/>
              </w:rPr>
            </w:pPr>
            <w:r>
              <w:rPr>
                <w:rFonts w:ascii="Calibri" w:hAnsi="Calibri"/>
                <w:color w:val="000000"/>
              </w:rPr>
              <w:t>27</w:t>
            </w:r>
          </w:p>
        </w:tc>
      </w:tr>
      <w:tr w:rsidR="00D1482B" w:rsidTr="00D1482B">
        <w:trPr>
          <w:trHeight w:val="530"/>
        </w:trPr>
        <w:tc>
          <w:tcPr>
            <w:tcW w:w="1658" w:type="dxa"/>
            <w:vAlign w:val="center"/>
          </w:tcPr>
          <w:p w:rsidR="00D1482B" w:rsidRDefault="00D1482B" w:rsidP="00D1482B">
            <w:pPr>
              <w:rPr>
                <w:rFonts w:ascii="Calibri" w:hAnsi="Calibri"/>
                <w:color w:val="000000"/>
              </w:rPr>
            </w:pPr>
            <w:r>
              <w:rPr>
                <w:rFonts w:ascii="Calibri" w:hAnsi="Calibri"/>
                <w:color w:val="000000"/>
              </w:rPr>
              <w:t>Housing</w:t>
            </w:r>
          </w:p>
        </w:tc>
        <w:tc>
          <w:tcPr>
            <w:tcW w:w="732" w:type="dxa"/>
            <w:vAlign w:val="center"/>
          </w:tcPr>
          <w:p w:rsidR="00D1482B" w:rsidRDefault="00D1482B" w:rsidP="00D1482B">
            <w:pPr>
              <w:rPr>
                <w:rFonts w:ascii="Calibri" w:hAnsi="Calibri"/>
                <w:color w:val="000000"/>
              </w:rPr>
            </w:pPr>
            <w:r>
              <w:rPr>
                <w:rFonts w:ascii="Calibri" w:hAnsi="Calibri"/>
                <w:color w:val="000000"/>
              </w:rPr>
              <w:t>5</w:t>
            </w:r>
          </w:p>
        </w:tc>
        <w:tc>
          <w:tcPr>
            <w:tcW w:w="925" w:type="dxa"/>
            <w:vAlign w:val="center"/>
          </w:tcPr>
          <w:p w:rsidR="00D1482B" w:rsidRDefault="00D1482B" w:rsidP="00D1482B">
            <w:pPr>
              <w:rPr>
                <w:rFonts w:ascii="Calibri" w:hAnsi="Calibri"/>
                <w:color w:val="000000"/>
              </w:rPr>
            </w:pPr>
            <w:r>
              <w:rPr>
                <w:rFonts w:ascii="Calibri" w:hAnsi="Calibri"/>
                <w:color w:val="000000"/>
              </w:rPr>
              <w:t>21</w:t>
            </w:r>
          </w:p>
        </w:tc>
        <w:tc>
          <w:tcPr>
            <w:tcW w:w="1046" w:type="dxa"/>
            <w:vAlign w:val="center"/>
          </w:tcPr>
          <w:p w:rsidR="00D1482B" w:rsidRDefault="00D1482B" w:rsidP="00D1482B">
            <w:pPr>
              <w:rPr>
                <w:rFonts w:ascii="Calibri" w:hAnsi="Calibri"/>
                <w:color w:val="000000"/>
              </w:rPr>
            </w:pPr>
            <w:r>
              <w:rPr>
                <w:rFonts w:ascii="Calibri" w:hAnsi="Calibri"/>
                <w:color w:val="000000"/>
              </w:rPr>
              <w:t>26</w:t>
            </w:r>
          </w:p>
        </w:tc>
      </w:tr>
      <w:tr w:rsidR="00D1482B" w:rsidTr="00D1482B">
        <w:trPr>
          <w:trHeight w:val="530"/>
        </w:trPr>
        <w:tc>
          <w:tcPr>
            <w:tcW w:w="1658" w:type="dxa"/>
            <w:vAlign w:val="center"/>
          </w:tcPr>
          <w:p w:rsidR="00D1482B" w:rsidRDefault="00D1482B" w:rsidP="00D1482B">
            <w:pPr>
              <w:rPr>
                <w:rFonts w:ascii="Calibri" w:hAnsi="Calibri"/>
                <w:color w:val="000000"/>
              </w:rPr>
            </w:pPr>
            <w:r>
              <w:rPr>
                <w:rFonts w:ascii="Calibri" w:hAnsi="Calibri"/>
                <w:color w:val="000000"/>
              </w:rPr>
              <w:t>Self</w:t>
            </w:r>
          </w:p>
        </w:tc>
        <w:tc>
          <w:tcPr>
            <w:tcW w:w="732" w:type="dxa"/>
            <w:vAlign w:val="center"/>
          </w:tcPr>
          <w:p w:rsidR="00D1482B" w:rsidRDefault="00D1482B" w:rsidP="00D1482B">
            <w:pPr>
              <w:rPr>
                <w:rFonts w:ascii="Calibri" w:hAnsi="Calibri"/>
                <w:color w:val="000000"/>
              </w:rPr>
            </w:pPr>
            <w:r>
              <w:rPr>
                <w:rFonts w:ascii="Calibri" w:hAnsi="Calibri"/>
                <w:color w:val="000000"/>
              </w:rPr>
              <w:t>5</w:t>
            </w:r>
          </w:p>
        </w:tc>
        <w:tc>
          <w:tcPr>
            <w:tcW w:w="925" w:type="dxa"/>
            <w:vAlign w:val="center"/>
          </w:tcPr>
          <w:p w:rsidR="00D1482B" w:rsidRDefault="00D1482B" w:rsidP="00D1482B">
            <w:pPr>
              <w:rPr>
                <w:rFonts w:ascii="Calibri" w:hAnsi="Calibri"/>
                <w:color w:val="000000"/>
              </w:rPr>
            </w:pPr>
            <w:r>
              <w:rPr>
                <w:rFonts w:ascii="Calibri" w:hAnsi="Calibri"/>
                <w:color w:val="000000"/>
              </w:rPr>
              <w:t>2</w:t>
            </w:r>
          </w:p>
        </w:tc>
        <w:tc>
          <w:tcPr>
            <w:tcW w:w="1046" w:type="dxa"/>
            <w:vAlign w:val="center"/>
          </w:tcPr>
          <w:p w:rsidR="00D1482B" w:rsidRDefault="00D1482B" w:rsidP="00D1482B">
            <w:pPr>
              <w:rPr>
                <w:rFonts w:ascii="Calibri" w:hAnsi="Calibri"/>
                <w:color w:val="000000"/>
              </w:rPr>
            </w:pPr>
            <w:r>
              <w:rPr>
                <w:rFonts w:ascii="Calibri" w:hAnsi="Calibri"/>
                <w:color w:val="000000"/>
              </w:rPr>
              <w:t>7</w:t>
            </w:r>
          </w:p>
        </w:tc>
      </w:tr>
      <w:tr w:rsidR="00D1482B" w:rsidTr="00D1482B">
        <w:trPr>
          <w:trHeight w:val="496"/>
        </w:trPr>
        <w:tc>
          <w:tcPr>
            <w:tcW w:w="1658" w:type="dxa"/>
            <w:vAlign w:val="center"/>
          </w:tcPr>
          <w:p w:rsidR="00D1482B" w:rsidRDefault="00D1482B" w:rsidP="00D1482B">
            <w:pPr>
              <w:rPr>
                <w:rFonts w:ascii="Calibri" w:hAnsi="Calibri"/>
                <w:color w:val="000000"/>
              </w:rPr>
            </w:pPr>
            <w:r>
              <w:rPr>
                <w:rFonts w:ascii="Calibri" w:hAnsi="Calibri"/>
                <w:color w:val="000000"/>
              </w:rPr>
              <w:t>Other</w:t>
            </w:r>
          </w:p>
        </w:tc>
        <w:tc>
          <w:tcPr>
            <w:tcW w:w="732" w:type="dxa"/>
            <w:vAlign w:val="center"/>
          </w:tcPr>
          <w:p w:rsidR="00D1482B" w:rsidRDefault="00D1482B" w:rsidP="00D1482B">
            <w:pPr>
              <w:rPr>
                <w:rFonts w:ascii="Calibri" w:hAnsi="Calibri"/>
                <w:color w:val="000000"/>
              </w:rPr>
            </w:pPr>
            <w:r>
              <w:rPr>
                <w:rFonts w:ascii="Calibri" w:hAnsi="Calibri"/>
                <w:color w:val="000000"/>
              </w:rPr>
              <w:t>1</w:t>
            </w:r>
          </w:p>
        </w:tc>
        <w:tc>
          <w:tcPr>
            <w:tcW w:w="925" w:type="dxa"/>
            <w:vAlign w:val="center"/>
          </w:tcPr>
          <w:p w:rsidR="00D1482B" w:rsidRDefault="00D1482B" w:rsidP="00D1482B">
            <w:pPr>
              <w:rPr>
                <w:rFonts w:ascii="Calibri" w:hAnsi="Calibri"/>
                <w:color w:val="000000"/>
              </w:rPr>
            </w:pPr>
            <w:r>
              <w:rPr>
                <w:rFonts w:ascii="Calibri" w:hAnsi="Calibri"/>
                <w:color w:val="000000"/>
              </w:rPr>
              <w:t>3</w:t>
            </w:r>
          </w:p>
        </w:tc>
        <w:tc>
          <w:tcPr>
            <w:tcW w:w="1046" w:type="dxa"/>
            <w:vAlign w:val="center"/>
          </w:tcPr>
          <w:p w:rsidR="00D1482B" w:rsidRDefault="00D1482B" w:rsidP="00D1482B">
            <w:pPr>
              <w:rPr>
                <w:rFonts w:ascii="Calibri" w:hAnsi="Calibri"/>
                <w:color w:val="000000"/>
              </w:rPr>
            </w:pPr>
            <w:r>
              <w:rPr>
                <w:rFonts w:ascii="Calibri" w:hAnsi="Calibri"/>
                <w:color w:val="000000"/>
              </w:rPr>
              <w:t>4</w:t>
            </w:r>
          </w:p>
        </w:tc>
      </w:tr>
      <w:tr w:rsidR="00D1482B" w:rsidTr="00D1482B">
        <w:trPr>
          <w:trHeight w:val="530"/>
        </w:trPr>
        <w:tc>
          <w:tcPr>
            <w:tcW w:w="1658" w:type="dxa"/>
            <w:vAlign w:val="center"/>
          </w:tcPr>
          <w:p w:rsidR="00D1482B" w:rsidRDefault="00D1482B" w:rsidP="00D1482B">
            <w:pPr>
              <w:rPr>
                <w:rFonts w:ascii="Calibri" w:hAnsi="Calibri"/>
                <w:color w:val="000000"/>
              </w:rPr>
            </w:pPr>
            <w:r>
              <w:rPr>
                <w:rFonts w:ascii="Calibri" w:hAnsi="Calibri"/>
                <w:color w:val="000000"/>
              </w:rPr>
              <w:t>Victim Support</w:t>
            </w:r>
          </w:p>
        </w:tc>
        <w:tc>
          <w:tcPr>
            <w:tcW w:w="732" w:type="dxa"/>
            <w:vAlign w:val="center"/>
          </w:tcPr>
          <w:p w:rsidR="00D1482B" w:rsidRDefault="00D1482B" w:rsidP="00D1482B">
            <w:pPr>
              <w:rPr>
                <w:rFonts w:ascii="Calibri" w:hAnsi="Calibri"/>
                <w:color w:val="000000"/>
              </w:rPr>
            </w:pPr>
            <w:r>
              <w:rPr>
                <w:rFonts w:ascii="Calibri" w:hAnsi="Calibri"/>
                <w:color w:val="000000"/>
              </w:rPr>
              <w:t>2</w:t>
            </w:r>
          </w:p>
        </w:tc>
        <w:tc>
          <w:tcPr>
            <w:tcW w:w="925" w:type="dxa"/>
            <w:vAlign w:val="center"/>
          </w:tcPr>
          <w:p w:rsidR="00D1482B" w:rsidRDefault="00D1482B" w:rsidP="00D1482B">
            <w:pPr>
              <w:rPr>
                <w:rFonts w:ascii="Calibri" w:hAnsi="Calibri"/>
                <w:color w:val="000000"/>
              </w:rPr>
            </w:pPr>
            <w:r>
              <w:rPr>
                <w:rFonts w:ascii="Calibri" w:hAnsi="Calibri"/>
                <w:color w:val="000000"/>
              </w:rPr>
              <w:t>1</w:t>
            </w:r>
          </w:p>
        </w:tc>
        <w:tc>
          <w:tcPr>
            <w:tcW w:w="1046" w:type="dxa"/>
            <w:vAlign w:val="center"/>
          </w:tcPr>
          <w:p w:rsidR="00D1482B" w:rsidRDefault="00D1482B" w:rsidP="00D1482B">
            <w:pPr>
              <w:rPr>
                <w:rFonts w:ascii="Calibri" w:hAnsi="Calibri"/>
                <w:color w:val="000000"/>
              </w:rPr>
            </w:pPr>
            <w:r>
              <w:rPr>
                <w:rFonts w:ascii="Calibri" w:hAnsi="Calibri"/>
                <w:color w:val="000000"/>
              </w:rPr>
              <w:t>3</w:t>
            </w:r>
          </w:p>
        </w:tc>
      </w:tr>
      <w:tr w:rsidR="00D1482B" w:rsidTr="00D1482B">
        <w:trPr>
          <w:trHeight w:val="530"/>
        </w:trPr>
        <w:tc>
          <w:tcPr>
            <w:tcW w:w="1658" w:type="dxa"/>
            <w:vAlign w:val="center"/>
          </w:tcPr>
          <w:p w:rsidR="00D1482B" w:rsidRDefault="00D1482B" w:rsidP="00D1482B">
            <w:pPr>
              <w:rPr>
                <w:rFonts w:ascii="Calibri" w:hAnsi="Calibri"/>
                <w:color w:val="000000"/>
              </w:rPr>
            </w:pPr>
            <w:r>
              <w:rPr>
                <w:rFonts w:ascii="Calibri" w:hAnsi="Calibri"/>
                <w:color w:val="000000"/>
              </w:rPr>
              <w:t>School</w:t>
            </w:r>
          </w:p>
        </w:tc>
        <w:tc>
          <w:tcPr>
            <w:tcW w:w="732" w:type="dxa"/>
            <w:vAlign w:val="center"/>
          </w:tcPr>
          <w:p w:rsidR="00D1482B" w:rsidRDefault="00D1482B" w:rsidP="00D1482B">
            <w:pPr>
              <w:rPr>
                <w:rFonts w:ascii="Calibri" w:hAnsi="Calibri"/>
                <w:color w:val="000000"/>
              </w:rPr>
            </w:pPr>
            <w:r>
              <w:rPr>
                <w:rFonts w:ascii="Calibri" w:hAnsi="Calibri"/>
                <w:color w:val="000000"/>
              </w:rPr>
              <w:t>0</w:t>
            </w:r>
          </w:p>
        </w:tc>
        <w:tc>
          <w:tcPr>
            <w:tcW w:w="925" w:type="dxa"/>
            <w:vAlign w:val="center"/>
          </w:tcPr>
          <w:p w:rsidR="00D1482B" w:rsidRDefault="00D1482B" w:rsidP="00D1482B">
            <w:pPr>
              <w:rPr>
                <w:rFonts w:ascii="Calibri" w:hAnsi="Calibri"/>
                <w:color w:val="000000"/>
              </w:rPr>
            </w:pPr>
            <w:r>
              <w:rPr>
                <w:rFonts w:ascii="Calibri" w:hAnsi="Calibri"/>
                <w:color w:val="000000"/>
              </w:rPr>
              <w:t>3</w:t>
            </w:r>
          </w:p>
        </w:tc>
        <w:tc>
          <w:tcPr>
            <w:tcW w:w="1046" w:type="dxa"/>
            <w:vAlign w:val="center"/>
          </w:tcPr>
          <w:p w:rsidR="00D1482B" w:rsidRDefault="00D1482B" w:rsidP="00D1482B">
            <w:pPr>
              <w:rPr>
                <w:rFonts w:ascii="Calibri" w:hAnsi="Calibri"/>
                <w:color w:val="000000"/>
              </w:rPr>
            </w:pPr>
            <w:r>
              <w:rPr>
                <w:rFonts w:ascii="Calibri" w:hAnsi="Calibri"/>
                <w:color w:val="000000"/>
              </w:rPr>
              <w:t>3</w:t>
            </w:r>
          </w:p>
        </w:tc>
      </w:tr>
      <w:tr w:rsidR="00D1482B" w:rsidTr="00D1482B">
        <w:trPr>
          <w:trHeight w:val="496"/>
        </w:trPr>
        <w:tc>
          <w:tcPr>
            <w:tcW w:w="1658" w:type="dxa"/>
            <w:vAlign w:val="center"/>
          </w:tcPr>
          <w:p w:rsidR="00D1482B" w:rsidRDefault="00D1482B" w:rsidP="00D1482B">
            <w:pPr>
              <w:rPr>
                <w:rFonts w:ascii="Calibri" w:hAnsi="Calibri"/>
                <w:color w:val="000000"/>
              </w:rPr>
            </w:pPr>
            <w:r>
              <w:rPr>
                <w:rFonts w:ascii="Calibri" w:hAnsi="Calibri"/>
                <w:color w:val="000000"/>
              </w:rPr>
              <w:t>HMP</w:t>
            </w:r>
          </w:p>
        </w:tc>
        <w:tc>
          <w:tcPr>
            <w:tcW w:w="732" w:type="dxa"/>
            <w:vAlign w:val="center"/>
          </w:tcPr>
          <w:p w:rsidR="00D1482B" w:rsidRDefault="00D1482B" w:rsidP="00D1482B">
            <w:pPr>
              <w:rPr>
                <w:rFonts w:ascii="Calibri" w:hAnsi="Calibri"/>
                <w:color w:val="000000"/>
              </w:rPr>
            </w:pPr>
            <w:r>
              <w:rPr>
                <w:rFonts w:ascii="Calibri" w:hAnsi="Calibri"/>
                <w:color w:val="000000"/>
              </w:rPr>
              <w:t>2</w:t>
            </w:r>
          </w:p>
        </w:tc>
        <w:tc>
          <w:tcPr>
            <w:tcW w:w="925" w:type="dxa"/>
            <w:vAlign w:val="center"/>
          </w:tcPr>
          <w:p w:rsidR="00D1482B" w:rsidRDefault="00D1482B" w:rsidP="00D1482B">
            <w:pPr>
              <w:rPr>
                <w:rFonts w:ascii="Calibri" w:hAnsi="Calibri"/>
                <w:color w:val="000000"/>
              </w:rPr>
            </w:pPr>
            <w:r>
              <w:rPr>
                <w:rFonts w:ascii="Calibri" w:hAnsi="Calibri"/>
                <w:color w:val="000000"/>
              </w:rPr>
              <w:t>1</w:t>
            </w:r>
          </w:p>
        </w:tc>
        <w:tc>
          <w:tcPr>
            <w:tcW w:w="1046" w:type="dxa"/>
            <w:vAlign w:val="center"/>
          </w:tcPr>
          <w:p w:rsidR="00D1482B" w:rsidRDefault="00D1482B" w:rsidP="00D1482B">
            <w:pPr>
              <w:rPr>
                <w:rFonts w:ascii="Calibri" w:hAnsi="Calibri"/>
                <w:color w:val="000000"/>
              </w:rPr>
            </w:pPr>
            <w:r>
              <w:rPr>
                <w:rFonts w:ascii="Calibri" w:hAnsi="Calibri"/>
                <w:color w:val="000000"/>
              </w:rPr>
              <w:t>3</w:t>
            </w:r>
          </w:p>
        </w:tc>
      </w:tr>
      <w:tr w:rsidR="00D1482B" w:rsidTr="00D1482B">
        <w:trPr>
          <w:trHeight w:val="530"/>
        </w:trPr>
        <w:tc>
          <w:tcPr>
            <w:tcW w:w="1658" w:type="dxa"/>
            <w:vAlign w:val="center"/>
          </w:tcPr>
          <w:p w:rsidR="00D1482B" w:rsidRDefault="00D1482B" w:rsidP="00D1482B">
            <w:pPr>
              <w:rPr>
                <w:rFonts w:ascii="Calibri" w:hAnsi="Calibri"/>
                <w:color w:val="000000"/>
              </w:rPr>
            </w:pPr>
            <w:r>
              <w:rPr>
                <w:rFonts w:ascii="Calibri" w:hAnsi="Calibri"/>
                <w:color w:val="000000"/>
              </w:rPr>
              <w:t>Witness Care</w:t>
            </w:r>
          </w:p>
        </w:tc>
        <w:tc>
          <w:tcPr>
            <w:tcW w:w="732" w:type="dxa"/>
            <w:vAlign w:val="center"/>
          </w:tcPr>
          <w:p w:rsidR="00D1482B" w:rsidRDefault="00D1482B" w:rsidP="00D1482B">
            <w:pPr>
              <w:rPr>
                <w:rFonts w:ascii="Calibri" w:hAnsi="Calibri"/>
                <w:color w:val="000000"/>
              </w:rPr>
            </w:pPr>
            <w:r>
              <w:rPr>
                <w:rFonts w:ascii="Calibri" w:hAnsi="Calibri"/>
                <w:color w:val="000000"/>
              </w:rPr>
              <w:t>1</w:t>
            </w:r>
          </w:p>
        </w:tc>
        <w:tc>
          <w:tcPr>
            <w:tcW w:w="925" w:type="dxa"/>
            <w:vAlign w:val="center"/>
          </w:tcPr>
          <w:p w:rsidR="00D1482B" w:rsidRDefault="00D1482B" w:rsidP="00D1482B">
            <w:pPr>
              <w:rPr>
                <w:rFonts w:ascii="Calibri" w:hAnsi="Calibri"/>
                <w:color w:val="000000"/>
              </w:rPr>
            </w:pPr>
            <w:r>
              <w:rPr>
                <w:rFonts w:ascii="Calibri" w:hAnsi="Calibri"/>
                <w:color w:val="000000"/>
              </w:rPr>
              <w:t>1</w:t>
            </w:r>
          </w:p>
        </w:tc>
        <w:tc>
          <w:tcPr>
            <w:tcW w:w="1046" w:type="dxa"/>
            <w:vAlign w:val="center"/>
          </w:tcPr>
          <w:p w:rsidR="00D1482B" w:rsidRDefault="00D1482B" w:rsidP="00D1482B">
            <w:pPr>
              <w:rPr>
                <w:rFonts w:ascii="Calibri" w:hAnsi="Calibri"/>
                <w:color w:val="000000"/>
              </w:rPr>
            </w:pPr>
            <w:r>
              <w:rPr>
                <w:rFonts w:ascii="Calibri" w:hAnsi="Calibri"/>
                <w:color w:val="000000"/>
              </w:rPr>
              <w:t>2</w:t>
            </w:r>
          </w:p>
        </w:tc>
      </w:tr>
      <w:tr w:rsidR="00D1482B" w:rsidTr="00D1482B">
        <w:trPr>
          <w:trHeight w:val="530"/>
        </w:trPr>
        <w:tc>
          <w:tcPr>
            <w:tcW w:w="1658" w:type="dxa"/>
            <w:vAlign w:val="center"/>
          </w:tcPr>
          <w:p w:rsidR="00D1482B" w:rsidRDefault="00D1482B" w:rsidP="00D1482B">
            <w:pPr>
              <w:rPr>
                <w:rFonts w:ascii="Calibri" w:hAnsi="Calibri"/>
                <w:color w:val="000000"/>
              </w:rPr>
            </w:pPr>
            <w:r>
              <w:rPr>
                <w:rFonts w:ascii="Calibri" w:hAnsi="Calibri"/>
                <w:color w:val="000000"/>
              </w:rPr>
              <w:t>CRC</w:t>
            </w:r>
          </w:p>
        </w:tc>
        <w:tc>
          <w:tcPr>
            <w:tcW w:w="732" w:type="dxa"/>
            <w:vAlign w:val="center"/>
          </w:tcPr>
          <w:p w:rsidR="00D1482B" w:rsidRDefault="00D1482B" w:rsidP="00D1482B">
            <w:pPr>
              <w:rPr>
                <w:rFonts w:ascii="Calibri" w:hAnsi="Calibri"/>
                <w:color w:val="000000"/>
              </w:rPr>
            </w:pPr>
            <w:r>
              <w:rPr>
                <w:rFonts w:ascii="Calibri" w:hAnsi="Calibri"/>
                <w:color w:val="000000"/>
              </w:rPr>
              <w:t>1</w:t>
            </w:r>
          </w:p>
        </w:tc>
        <w:tc>
          <w:tcPr>
            <w:tcW w:w="925" w:type="dxa"/>
            <w:vAlign w:val="center"/>
          </w:tcPr>
          <w:p w:rsidR="00D1482B" w:rsidRDefault="00D1482B" w:rsidP="00D1482B">
            <w:pPr>
              <w:rPr>
                <w:rFonts w:ascii="Calibri" w:hAnsi="Calibri"/>
                <w:color w:val="000000"/>
              </w:rPr>
            </w:pPr>
            <w:r>
              <w:rPr>
                <w:rFonts w:ascii="Calibri" w:hAnsi="Calibri"/>
                <w:color w:val="000000"/>
              </w:rPr>
              <w:t>0</w:t>
            </w:r>
          </w:p>
        </w:tc>
        <w:tc>
          <w:tcPr>
            <w:tcW w:w="1046" w:type="dxa"/>
            <w:vAlign w:val="center"/>
          </w:tcPr>
          <w:p w:rsidR="00D1482B" w:rsidRDefault="00D1482B" w:rsidP="00D1482B">
            <w:pPr>
              <w:rPr>
                <w:rFonts w:ascii="Calibri" w:hAnsi="Calibri"/>
                <w:color w:val="000000"/>
              </w:rPr>
            </w:pPr>
            <w:r>
              <w:rPr>
                <w:rFonts w:ascii="Calibri" w:hAnsi="Calibri"/>
                <w:color w:val="000000"/>
              </w:rPr>
              <w:t>1</w:t>
            </w:r>
          </w:p>
        </w:tc>
      </w:tr>
      <w:tr w:rsidR="00D1482B" w:rsidTr="00D1482B">
        <w:trPr>
          <w:trHeight w:val="788"/>
        </w:trPr>
        <w:tc>
          <w:tcPr>
            <w:tcW w:w="1658" w:type="dxa"/>
            <w:vAlign w:val="center"/>
          </w:tcPr>
          <w:p w:rsidR="00D1482B" w:rsidRDefault="00D1482B" w:rsidP="00D1482B">
            <w:pPr>
              <w:rPr>
                <w:rFonts w:ascii="Calibri" w:hAnsi="Calibri"/>
                <w:color w:val="000000"/>
              </w:rPr>
            </w:pPr>
            <w:r>
              <w:rPr>
                <w:rFonts w:ascii="Calibri" w:hAnsi="Calibri"/>
                <w:color w:val="000000"/>
              </w:rPr>
              <w:t>Council</w:t>
            </w:r>
          </w:p>
          <w:p w:rsidR="00D1482B" w:rsidRDefault="00D1482B" w:rsidP="00D1482B">
            <w:pPr>
              <w:rPr>
                <w:rFonts w:ascii="Calibri" w:hAnsi="Calibri"/>
                <w:color w:val="000000"/>
              </w:rPr>
            </w:pPr>
          </w:p>
        </w:tc>
        <w:tc>
          <w:tcPr>
            <w:tcW w:w="732" w:type="dxa"/>
            <w:vAlign w:val="center"/>
          </w:tcPr>
          <w:p w:rsidR="00D1482B" w:rsidRDefault="00D1482B" w:rsidP="00D1482B">
            <w:pPr>
              <w:rPr>
                <w:rFonts w:ascii="Calibri" w:hAnsi="Calibri"/>
                <w:color w:val="000000"/>
              </w:rPr>
            </w:pPr>
            <w:r>
              <w:rPr>
                <w:rFonts w:ascii="Calibri" w:hAnsi="Calibri"/>
                <w:color w:val="000000"/>
              </w:rPr>
              <w:t>0</w:t>
            </w:r>
          </w:p>
        </w:tc>
        <w:tc>
          <w:tcPr>
            <w:tcW w:w="925" w:type="dxa"/>
            <w:vAlign w:val="center"/>
          </w:tcPr>
          <w:p w:rsidR="00D1482B" w:rsidRDefault="00D1482B" w:rsidP="00D1482B">
            <w:pPr>
              <w:rPr>
                <w:rFonts w:ascii="Calibri" w:hAnsi="Calibri"/>
                <w:color w:val="000000"/>
              </w:rPr>
            </w:pPr>
            <w:r>
              <w:rPr>
                <w:rFonts w:ascii="Calibri" w:hAnsi="Calibri"/>
                <w:color w:val="000000"/>
              </w:rPr>
              <w:t>1</w:t>
            </w:r>
          </w:p>
        </w:tc>
        <w:tc>
          <w:tcPr>
            <w:tcW w:w="1046" w:type="dxa"/>
            <w:vAlign w:val="center"/>
          </w:tcPr>
          <w:p w:rsidR="00D1482B" w:rsidRDefault="00D1482B" w:rsidP="00D1482B">
            <w:pPr>
              <w:rPr>
                <w:rFonts w:ascii="Calibri" w:hAnsi="Calibri"/>
                <w:color w:val="000000"/>
              </w:rPr>
            </w:pPr>
            <w:r>
              <w:rPr>
                <w:rFonts w:ascii="Calibri" w:hAnsi="Calibri"/>
                <w:color w:val="000000"/>
              </w:rPr>
              <w:t>1</w:t>
            </w:r>
          </w:p>
        </w:tc>
      </w:tr>
    </w:tbl>
    <w:p w:rsidR="00EC0EBF" w:rsidRPr="00EC0EBF" w:rsidRDefault="00EC0EBF" w:rsidP="00EC0EBF">
      <w:pPr>
        <w:spacing w:after="0" w:line="240" w:lineRule="auto"/>
        <w:rPr>
          <w:b/>
          <w:bCs/>
          <w:color w:val="0070C0"/>
          <w:sz w:val="24"/>
        </w:rPr>
      </w:pPr>
    </w:p>
    <w:tbl>
      <w:tblPr>
        <w:tblpPr w:leftFromText="180" w:rightFromText="180" w:vertAnchor="page" w:horzAnchor="margin" w:tblpY="2362"/>
        <w:tblW w:w="4072" w:type="dxa"/>
        <w:tblLook w:val="04A0" w:firstRow="1" w:lastRow="0" w:firstColumn="1" w:lastColumn="0" w:noHBand="0" w:noVBand="1"/>
      </w:tblPr>
      <w:tblGrid>
        <w:gridCol w:w="1247"/>
        <w:gridCol w:w="877"/>
        <w:gridCol w:w="1102"/>
        <w:gridCol w:w="846"/>
      </w:tblGrid>
      <w:tr w:rsidR="00080DEC" w:rsidRPr="000F2E4C" w:rsidTr="001B396B">
        <w:trPr>
          <w:trHeight w:val="315"/>
        </w:trPr>
        <w:tc>
          <w:tcPr>
            <w:tcW w:w="1247" w:type="dxa"/>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080DEC" w:rsidRPr="000F2E4C" w:rsidRDefault="00080DEC" w:rsidP="00080DEC">
            <w:pPr>
              <w:spacing w:after="0" w:line="240" w:lineRule="auto"/>
              <w:jc w:val="center"/>
              <w:rPr>
                <w:rFonts w:ascii="Calibri" w:eastAsia="Times New Roman" w:hAnsi="Calibri" w:cs="Times New Roman"/>
                <w:b/>
                <w:color w:val="000000"/>
                <w:lang w:eastAsia="en-GB"/>
              </w:rPr>
            </w:pPr>
            <w:r w:rsidRPr="000F2E4C">
              <w:rPr>
                <w:rFonts w:ascii="Calibri" w:eastAsia="Times New Roman" w:hAnsi="Calibri" w:cs="Times New Roman"/>
                <w:b/>
                <w:bCs/>
                <w:color w:val="000000"/>
                <w:lang w:eastAsia="en-GB"/>
              </w:rPr>
              <w:t>Area</w:t>
            </w:r>
          </w:p>
        </w:tc>
        <w:tc>
          <w:tcPr>
            <w:tcW w:w="877"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080DEC" w:rsidRPr="000F2E4C" w:rsidRDefault="00080DEC" w:rsidP="00080DEC">
            <w:pPr>
              <w:spacing w:after="0" w:line="240" w:lineRule="auto"/>
              <w:jc w:val="center"/>
              <w:rPr>
                <w:rFonts w:ascii="Calibri" w:eastAsia="Times New Roman" w:hAnsi="Calibri" w:cs="Times New Roman"/>
                <w:b/>
                <w:color w:val="000000"/>
                <w:lang w:eastAsia="en-GB"/>
              </w:rPr>
            </w:pPr>
            <w:r w:rsidRPr="000F2E4C">
              <w:rPr>
                <w:rFonts w:ascii="Calibri" w:eastAsia="Times New Roman" w:hAnsi="Calibri" w:cs="Times New Roman"/>
                <w:b/>
                <w:bCs/>
                <w:color w:val="000000"/>
                <w:lang w:eastAsia="en-GB"/>
              </w:rPr>
              <w:t>Pilot</w:t>
            </w:r>
            <w:r>
              <w:rPr>
                <w:rFonts w:ascii="Calibri" w:eastAsia="Times New Roman" w:hAnsi="Calibri" w:cs="Times New Roman"/>
                <w:b/>
                <w:bCs/>
                <w:color w:val="000000"/>
                <w:lang w:eastAsia="en-GB"/>
              </w:rPr>
              <w:t xml:space="preserve"> Phase</w:t>
            </w:r>
          </w:p>
        </w:tc>
        <w:tc>
          <w:tcPr>
            <w:tcW w:w="1102"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080DEC" w:rsidRPr="000F2E4C" w:rsidRDefault="00080DEC" w:rsidP="00080DE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bCs/>
                <w:color w:val="000000"/>
                <w:lang w:eastAsia="en-GB"/>
              </w:rPr>
              <w:t>Following R</w:t>
            </w:r>
            <w:r w:rsidRPr="000F2E4C">
              <w:rPr>
                <w:rFonts w:ascii="Calibri" w:eastAsia="Times New Roman" w:hAnsi="Calibri" w:cs="Times New Roman"/>
                <w:b/>
                <w:bCs/>
                <w:color w:val="000000"/>
                <w:lang w:eastAsia="en-GB"/>
              </w:rPr>
              <w:t>ollout</w:t>
            </w:r>
          </w:p>
        </w:tc>
        <w:tc>
          <w:tcPr>
            <w:tcW w:w="846"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080DEC" w:rsidRPr="000F2E4C" w:rsidRDefault="00080DEC" w:rsidP="00080DEC">
            <w:pPr>
              <w:spacing w:after="0" w:line="240" w:lineRule="auto"/>
              <w:jc w:val="center"/>
              <w:rPr>
                <w:rFonts w:ascii="Calibri" w:eastAsia="Times New Roman" w:hAnsi="Calibri" w:cs="Times New Roman"/>
                <w:b/>
                <w:color w:val="000000"/>
                <w:lang w:eastAsia="en-GB"/>
              </w:rPr>
            </w:pPr>
            <w:r w:rsidRPr="000F2E4C">
              <w:rPr>
                <w:rFonts w:ascii="Calibri" w:eastAsia="Times New Roman" w:hAnsi="Calibri" w:cs="Times New Roman"/>
                <w:b/>
                <w:bCs/>
                <w:color w:val="000000"/>
                <w:lang w:eastAsia="en-GB"/>
              </w:rPr>
              <w:t>Total</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Chelmsford</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3</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16</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19</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Harlow</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7</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5</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12</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Thurrock</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4</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7</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11</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Epping</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5</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4</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9</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Brentwood</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2</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3</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5</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Basildon</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1</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3</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bCs/>
                <w:color w:val="000000"/>
                <w:lang w:eastAsia="en-GB"/>
              </w:rPr>
              <w:t>4</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Colchester</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2</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2</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4</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Braintree</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2</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3</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Rochford</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2</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3</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 xml:space="preserve">Uttlesford </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0</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2</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2</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Castle Point</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0</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r>
      <w:tr w:rsidR="00080DEC" w:rsidRPr="000F2E4C" w:rsidTr="001B396B">
        <w:trPr>
          <w:trHeight w:val="315"/>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Tendring</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0</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r>
      <w:tr w:rsidR="00080DEC" w:rsidRPr="000F2E4C" w:rsidTr="001B396B">
        <w:trPr>
          <w:trHeight w:val="367"/>
        </w:trPr>
        <w:tc>
          <w:tcPr>
            <w:tcW w:w="1247" w:type="dxa"/>
            <w:tcBorders>
              <w:top w:val="nil"/>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 xml:space="preserve">Southend </w:t>
            </w:r>
          </w:p>
        </w:tc>
        <w:tc>
          <w:tcPr>
            <w:tcW w:w="877"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0</w:t>
            </w:r>
          </w:p>
        </w:tc>
        <w:tc>
          <w:tcPr>
            <w:tcW w:w="1102"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c>
          <w:tcPr>
            <w:tcW w:w="846" w:type="dxa"/>
            <w:tcBorders>
              <w:top w:val="nil"/>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r>
      <w:tr w:rsidR="00080DEC" w:rsidRPr="000F2E4C" w:rsidTr="001B396B">
        <w:trPr>
          <w:trHeight w:val="315"/>
        </w:trPr>
        <w:tc>
          <w:tcPr>
            <w:tcW w:w="1247" w:type="dxa"/>
            <w:tcBorders>
              <w:top w:val="nil"/>
              <w:left w:val="single" w:sz="8" w:space="0" w:color="auto"/>
              <w:bottom w:val="nil"/>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Maldon</w:t>
            </w:r>
          </w:p>
        </w:tc>
        <w:tc>
          <w:tcPr>
            <w:tcW w:w="877" w:type="dxa"/>
            <w:tcBorders>
              <w:top w:val="nil"/>
              <w:left w:val="nil"/>
              <w:bottom w:val="nil"/>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9C0006"/>
                <w:lang w:eastAsia="en-GB"/>
              </w:rPr>
            </w:pPr>
            <w:r w:rsidRPr="001B396B">
              <w:rPr>
                <w:rFonts w:ascii="Calibri" w:eastAsia="Times New Roman" w:hAnsi="Calibri" w:cs="Times New Roman"/>
                <w:lang w:eastAsia="en-GB"/>
              </w:rPr>
              <w:t>1</w:t>
            </w:r>
          </w:p>
        </w:tc>
        <w:tc>
          <w:tcPr>
            <w:tcW w:w="1102" w:type="dxa"/>
            <w:tcBorders>
              <w:top w:val="nil"/>
              <w:left w:val="nil"/>
              <w:bottom w:val="nil"/>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0</w:t>
            </w:r>
          </w:p>
        </w:tc>
        <w:tc>
          <w:tcPr>
            <w:tcW w:w="846" w:type="dxa"/>
            <w:tcBorders>
              <w:top w:val="nil"/>
              <w:left w:val="nil"/>
              <w:bottom w:val="nil"/>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r>
      <w:tr w:rsidR="00080DEC" w:rsidRPr="000F2E4C" w:rsidTr="001B396B">
        <w:trPr>
          <w:trHeight w:val="615"/>
        </w:trPr>
        <w:tc>
          <w:tcPr>
            <w:tcW w:w="124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80DEC" w:rsidRPr="000F2E4C" w:rsidRDefault="00080DEC" w:rsidP="00080DEC">
            <w:pPr>
              <w:spacing w:after="0" w:line="240" w:lineRule="auto"/>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Out of county</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0</w:t>
            </w:r>
          </w:p>
        </w:tc>
        <w:tc>
          <w:tcPr>
            <w:tcW w:w="846" w:type="dxa"/>
            <w:tcBorders>
              <w:top w:val="single" w:sz="8" w:space="0" w:color="auto"/>
              <w:left w:val="nil"/>
              <w:bottom w:val="single" w:sz="8" w:space="0" w:color="auto"/>
              <w:right w:val="single" w:sz="8" w:space="0" w:color="auto"/>
            </w:tcBorders>
            <w:shd w:val="clear" w:color="auto" w:fill="auto"/>
            <w:vAlign w:val="center"/>
            <w:hideMark/>
          </w:tcPr>
          <w:p w:rsidR="00080DEC" w:rsidRPr="000F2E4C" w:rsidRDefault="00080DEC" w:rsidP="00080DEC">
            <w:pPr>
              <w:spacing w:after="0" w:line="240" w:lineRule="auto"/>
              <w:jc w:val="right"/>
              <w:rPr>
                <w:rFonts w:ascii="Calibri" w:eastAsia="Times New Roman" w:hAnsi="Calibri" w:cs="Times New Roman"/>
                <w:color w:val="000000"/>
                <w:lang w:eastAsia="en-GB"/>
              </w:rPr>
            </w:pPr>
            <w:r w:rsidRPr="000F2E4C">
              <w:rPr>
                <w:rFonts w:ascii="Calibri" w:eastAsia="Times New Roman" w:hAnsi="Calibri" w:cs="Times New Roman"/>
                <w:color w:val="000000"/>
                <w:lang w:eastAsia="en-GB"/>
              </w:rPr>
              <w:t>1</w:t>
            </w:r>
          </w:p>
        </w:tc>
      </w:tr>
    </w:tbl>
    <w:p w:rsidR="00EC0EBF" w:rsidRDefault="00EC0EBF" w:rsidP="00EC0EBF">
      <w:pPr>
        <w:spacing w:after="0" w:line="240" w:lineRule="auto"/>
        <w:rPr>
          <w:bCs/>
          <w:u w:val="single"/>
        </w:rPr>
      </w:pPr>
    </w:p>
    <w:p w:rsidR="00EC0EBF" w:rsidRDefault="00EC0EBF" w:rsidP="00EC0EBF">
      <w:pPr>
        <w:spacing w:after="0" w:line="240" w:lineRule="auto"/>
        <w:rPr>
          <w:bCs/>
          <w:u w:val="single"/>
        </w:rPr>
      </w:pPr>
    </w:p>
    <w:p w:rsidR="00EC0EBF" w:rsidRDefault="00EC0EBF" w:rsidP="00EC0EBF">
      <w:pPr>
        <w:spacing w:after="0" w:line="240" w:lineRule="auto"/>
        <w:rPr>
          <w:bCs/>
          <w:u w:val="single"/>
        </w:rPr>
      </w:pPr>
    </w:p>
    <w:p w:rsidR="00EC0EBF" w:rsidRDefault="00EC0EBF" w:rsidP="00EC0EBF">
      <w:pPr>
        <w:spacing w:after="0" w:line="240" w:lineRule="auto"/>
        <w:rPr>
          <w:bCs/>
          <w:u w:val="single"/>
        </w:rPr>
      </w:pPr>
    </w:p>
    <w:p w:rsidR="00EC0EBF" w:rsidRDefault="00EC0EBF" w:rsidP="00EC0EBF">
      <w:pPr>
        <w:spacing w:after="0" w:line="240" w:lineRule="auto"/>
        <w:rPr>
          <w:bCs/>
          <w:u w:val="single"/>
        </w:rPr>
      </w:pPr>
    </w:p>
    <w:p w:rsidR="00EC0EBF" w:rsidRDefault="00EC0EBF" w:rsidP="00EC0EBF">
      <w:pPr>
        <w:spacing w:after="0" w:line="240" w:lineRule="auto"/>
        <w:rPr>
          <w:bCs/>
          <w:u w:val="single"/>
        </w:rPr>
      </w:pPr>
    </w:p>
    <w:p w:rsidR="00EC0EBF" w:rsidRPr="00EC0EBF" w:rsidRDefault="00EC0EBF" w:rsidP="00EC0EBF">
      <w:pPr>
        <w:spacing w:after="0" w:line="240" w:lineRule="auto"/>
        <w:rPr>
          <w:bCs/>
          <w:u w:val="single"/>
        </w:rPr>
      </w:pPr>
    </w:p>
    <w:p w:rsidR="000F554A" w:rsidRDefault="000F554A" w:rsidP="00EC0EBF">
      <w:pPr>
        <w:spacing w:after="0" w:line="240" w:lineRule="auto"/>
        <w:rPr>
          <w:bCs/>
        </w:rPr>
      </w:pPr>
    </w:p>
    <w:p w:rsidR="000F554A" w:rsidRDefault="000F554A"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D2513" w:rsidRDefault="000D2513" w:rsidP="009455EA">
      <w:pPr>
        <w:spacing w:after="0" w:line="240" w:lineRule="auto"/>
        <w:rPr>
          <w:bCs/>
        </w:rPr>
      </w:pPr>
    </w:p>
    <w:p w:rsidR="00080DEC" w:rsidRDefault="005F3755" w:rsidP="00994838">
      <w:pPr>
        <w:spacing w:after="0" w:line="240" w:lineRule="auto"/>
        <w:rPr>
          <w:b/>
          <w:bCs/>
          <w:sz w:val="24"/>
        </w:rPr>
      </w:pPr>
      <w:r w:rsidRPr="000D2513">
        <w:rPr>
          <w:b/>
          <w:bCs/>
          <w:sz w:val="24"/>
        </w:rPr>
        <w:t xml:space="preserve"> </w:t>
      </w:r>
    </w:p>
    <w:p w:rsidR="00080DEC" w:rsidRDefault="00080DEC" w:rsidP="00994838">
      <w:pPr>
        <w:spacing w:after="0" w:line="240" w:lineRule="auto"/>
        <w:rPr>
          <w:b/>
          <w:bCs/>
          <w:sz w:val="24"/>
        </w:rPr>
      </w:pPr>
    </w:p>
    <w:p w:rsidR="001F76E7" w:rsidRPr="000D2513" w:rsidRDefault="00080DEC" w:rsidP="00994838">
      <w:pPr>
        <w:spacing w:after="0" w:line="240" w:lineRule="auto"/>
        <w:rPr>
          <w:b/>
          <w:bCs/>
          <w:sz w:val="24"/>
        </w:rPr>
      </w:pPr>
      <w:bookmarkStart w:id="12" w:name="outcomes"/>
      <w:r>
        <w:rPr>
          <w:b/>
          <w:bCs/>
          <w:sz w:val="24"/>
        </w:rPr>
        <w:t xml:space="preserve">2.3 </w:t>
      </w:r>
      <w:r>
        <w:rPr>
          <w:b/>
          <w:bCs/>
          <w:sz w:val="24"/>
        </w:rPr>
        <w:tab/>
      </w:r>
      <w:r w:rsidR="001F76E7" w:rsidRPr="000D2513">
        <w:rPr>
          <w:b/>
          <w:bCs/>
          <w:sz w:val="24"/>
        </w:rPr>
        <w:t>Case Outcomes</w:t>
      </w:r>
    </w:p>
    <w:bookmarkEnd w:id="12"/>
    <w:p w:rsidR="001F76E7" w:rsidRDefault="001F76E7" w:rsidP="009455EA">
      <w:pPr>
        <w:spacing w:after="0" w:line="240" w:lineRule="auto"/>
        <w:rPr>
          <w:bCs/>
        </w:rPr>
      </w:pPr>
      <w:r w:rsidRPr="001F76E7">
        <w:rPr>
          <w:bCs/>
        </w:rPr>
        <w:t xml:space="preserve">Of the 77 </w:t>
      </w:r>
      <w:r>
        <w:rPr>
          <w:bCs/>
        </w:rPr>
        <w:t>cases we accepted as referrals, the following outcomes were recorded:</w:t>
      </w:r>
    </w:p>
    <w:p w:rsidR="001F76E7" w:rsidRDefault="001F76E7" w:rsidP="009455EA">
      <w:pPr>
        <w:spacing w:after="0" w:line="240" w:lineRule="auto"/>
        <w:rPr>
          <w:bCs/>
        </w:rPr>
      </w:pPr>
    </w:p>
    <w:tbl>
      <w:tblPr>
        <w:tblStyle w:val="TableGrid"/>
        <w:tblW w:w="9282" w:type="dxa"/>
        <w:jc w:val="center"/>
        <w:tblInd w:w="40" w:type="dxa"/>
        <w:tblLook w:val="04A0" w:firstRow="1" w:lastRow="0" w:firstColumn="1" w:lastColumn="0" w:noHBand="0" w:noVBand="1"/>
      </w:tblPr>
      <w:tblGrid>
        <w:gridCol w:w="3187"/>
        <w:gridCol w:w="1984"/>
        <w:gridCol w:w="4111"/>
      </w:tblGrid>
      <w:tr w:rsidR="001F76E7" w:rsidTr="001B396B">
        <w:trPr>
          <w:jc w:val="center"/>
        </w:trPr>
        <w:tc>
          <w:tcPr>
            <w:tcW w:w="3187" w:type="dxa"/>
            <w:shd w:val="clear" w:color="auto" w:fill="8DB3E2" w:themeFill="text2" w:themeFillTint="66"/>
          </w:tcPr>
          <w:p w:rsidR="001F76E7" w:rsidRDefault="001F76E7" w:rsidP="001B396B">
            <w:pPr>
              <w:jc w:val="center"/>
              <w:rPr>
                <w:bCs/>
              </w:rPr>
            </w:pPr>
            <w:r>
              <w:rPr>
                <w:bCs/>
              </w:rPr>
              <w:t>Case Outcome</w:t>
            </w:r>
          </w:p>
        </w:tc>
        <w:tc>
          <w:tcPr>
            <w:tcW w:w="1984" w:type="dxa"/>
            <w:shd w:val="clear" w:color="auto" w:fill="8DB3E2" w:themeFill="text2" w:themeFillTint="66"/>
          </w:tcPr>
          <w:p w:rsidR="001F76E7" w:rsidRDefault="001F76E7" w:rsidP="001B396B">
            <w:pPr>
              <w:jc w:val="center"/>
              <w:rPr>
                <w:bCs/>
              </w:rPr>
            </w:pPr>
            <w:r>
              <w:rPr>
                <w:bCs/>
              </w:rPr>
              <w:t>Number</w:t>
            </w:r>
          </w:p>
        </w:tc>
        <w:tc>
          <w:tcPr>
            <w:tcW w:w="4111" w:type="dxa"/>
            <w:shd w:val="clear" w:color="auto" w:fill="8DB3E2" w:themeFill="text2" w:themeFillTint="66"/>
          </w:tcPr>
          <w:p w:rsidR="001F76E7" w:rsidRDefault="001F76E7" w:rsidP="001B396B">
            <w:pPr>
              <w:jc w:val="center"/>
              <w:rPr>
                <w:bCs/>
              </w:rPr>
            </w:pPr>
            <w:r>
              <w:rPr>
                <w:bCs/>
              </w:rPr>
              <w:t>Percentage</w:t>
            </w:r>
          </w:p>
        </w:tc>
      </w:tr>
      <w:tr w:rsidR="001E19DA" w:rsidTr="001B396B">
        <w:trPr>
          <w:jc w:val="center"/>
        </w:trPr>
        <w:tc>
          <w:tcPr>
            <w:tcW w:w="3187" w:type="dxa"/>
          </w:tcPr>
          <w:p w:rsidR="001E19DA" w:rsidRDefault="00663095" w:rsidP="001B396B">
            <w:pPr>
              <w:jc w:val="center"/>
              <w:rPr>
                <w:rFonts w:ascii="Calibri" w:hAnsi="Calibri"/>
                <w:color w:val="000000"/>
              </w:rPr>
            </w:pPr>
            <w:r>
              <w:rPr>
                <w:rFonts w:ascii="Calibri" w:hAnsi="Calibri"/>
                <w:color w:val="000000"/>
              </w:rPr>
              <w:t>D</w:t>
            </w:r>
            <w:r w:rsidR="001E19DA">
              <w:rPr>
                <w:rFonts w:ascii="Calibri" w:hAnsi="Calibri"/>
                <w:color w:val="000000"/>
              </w:rPr>
              <w:t>eclined</w:t>
            </w:r>
          </w:p>
        </w:tc>
        <w:tc>
          <w:tcPr>
            <w:tcW w:w="1984" w:type="dxa"/>
          </w:tcPr>
          <w:p w:rsidR="001E19DA" w:rsidRDefault="001E19DA" w:rsidP="001B396B">
            <w:pPr>
              <w:jc w:val="center"/>
              <w:rPr>
                <w:rFonts w:ascii="Calibri" w:hAnsi="Calibri"/>
                <w:color w:val="000000"/>
              </w:rPr>
            </w:pPr>
            <w:r>
              <w:rPr>
                <w:rFonts w:ascii="Calibri" w:hAnsi="Calibri"/>
                <w:color w:val="000000"/>
              </w:rPr>
              <w:t>33</w:t>
            </w:r>
          </w:p>
        </w:tc>
        <w:tc>
          <w:tcPr>
            <w:tcW w:w="4111" w:type="dxa"/>
          </w:tcPr>
          <w:p w:rsidR="001E19DA" w:rsidRDefault="001E19DA" w:rsidP="001B396B">
            <w:pPr>
              <w:jc w:val="center"/>
              <w:rPr>
                <w:rFonts w:ascii="Calibri" w:hAnsi="Calibri"/>
                <w:color w:val="000000"/>
              </w:rPr>
            </w:pPr>
            <w:r>
              <w:rPr>
                <w:rFonts w:ascii="Calibri" w:hAnsi="Calibri"/>
                <w:color w:val="000000"/>
              </w:rPr>
              <w:t>62%</w:t>
            </w:r>
          </w:p>
        </w:tc>
      </w:tr>
      <w:tr w:rsidR="001E19DA" w:rsidTr="001B396B">
        <w:trPr>
          <w:jc w:val="center"/>
        </w:trPr>
        <w:tc>
          <w:tcPr>
            <w:tcW w:w="3187" w:type="dxa"/>
            <w:vAlign w:val="bottom"/>
          </w:tcPr>
          <w:p w:rsidR="001E19DA" w:rsidRDefault="00663095" w:rsidP="001B396B">
            <w:pPr>
              <w:jc w:val="center"/>
              <w:rPr>
                <w:rFonts w:ascii="Calibri" w:hAnsi="Calibri"/>
                <w:color w:val="000000"/>
              </w:rPr>
            </w:pPr>
            <w:r>
              <w:rPr>
                <w:rFonts w:ascii="Calibri" w:hAnsi="Calibri"/>
                <w:color w:val="000000"/>
              </w:rPr>
              <w:t>N</w:t>
            </w:r>
            <w:r w:rsidR="001E19DA">
              <w:rPr>
                <w:rFonts w:ascii="Calibri" w:hAnsi="Calibri"/>
                <w:color w:val="000000"/>
              </w:rPr>
              <w:t>o outcome</w:t>
            </w:r>
          </w:p>
        </w:tc>
        <w:tc>
          <w:tcPr>
            <w:tcW w:w="1984" w:type="dxa"/>
            <w:vAlign w:val="bottom"/>
          </w:tcPr>
          <w:p w:rsidR="001E19DA" w:rsidRDefault="001E19DA" w:rsidP="001B396B">
            <w:pPr>
              <w:jc w:val="center"/>
              <w:rPr>
                <w:rFonts w:ascii="Calibri" w:hAnsi="Calibri"/>
                <w:color w:val="000000"/>
              </w:rPr>
            </w:pPr>
            <w:r>
              <w:rPr>
                <w:rFonts w:ascii="Calibri" w:hAnsi="Calibri"/>
                <w:color w:val="000000"/>
              </w:rPr>
              <w:t>10</w:t>
            </w:r>
          </w:p>
        </w:tc>
        <w:tc>
          <w:tcPr>
            <w:tcW w:w="4111" w:type="dxa"/>
            <w:vAlign w:val="bottom"/>
          </w:tcPr>
          <w:p w:rsidR="001E19DA" w:rsidRDefault="001E19DA" w:rsidP="001B396B">
            <w:pPr>
              <w:jc w:val="center"/>
              <w:rPr>
                <w:rFonts w:ascii="Calibri" w:hAnsi="Calibri"/>
                <w:color w:val="000000"/>
              </w:rPr>
            </w:pPr>
            <w:r>
              <w:rPr>
                <w:rFonts w:ascii="Calibri" w:hAnsi="Calibri"/>
                <w:color w:val="000000"/>
              </w:rPr>
              <w:t>19%</w:t>
            </w:r>
          </w:p>
        </w:tc>
      </w:tr>
      <w:tr w:rsidR="001E19DA" w:rsidTr="001B396B">
        <w:trPr>
          <w:jc w:val="center"/>
        </w:trPr>
        <w:tc>
          <w:tcPr>
            <w:tcW w:w="3187" w:type="dxa"/>
            <w:vAlign w:val="bottom"/>
          </w:tcPr>
          <w:p w:rsidR="001E19DA" w:rsidRDefault="00663095" w:rsidP="001B396B">
            <w:pPr>
              <w:jc w:val="center"/>
              <w:rPr>
                <w:rFonts w:ascii="Calibri" w:hAnsi="Calibri"/>
                <w:color w:val="000000"/>
              </w:rPr>
            </w:pPr>
            <w:r>
              <w:rPr>
                <w:rFonts w:ascii="Calibri" w:hAnsi="Calibri"/>
                <w:color w:val="000000"/>
              </w:rPr>
              <w:t>C</w:t>
            </w:r>
            <w:r w:rsidR="001E19DA">
              <w:rPr>
                <w:rFonts w:ascii="Calibri" w:hAnsi="Calibri"/>
                <w:color w:val="000000"/>
              </w:rPr>
              <w:t>onference</w:t>
            </w:r>
          </w:p>
        </w:tc>
        <w:tc>
          <w:tcPr>
            <w:tcW w:w="1984" w:type="dxa"/>
            <w:vAlign w:val="bottom"/>
          </w:tcPr>
          <w:p w:rsidR="001E19DA" w:rsidRDefault="001E19DA" w:rsidP="001B396B">
            <w:pPr>
              <w:jc w:val="center"/>
              <w:rPr>
                <w:rFonts w:ascii="Calibri" w:hAnsi="Calibri"/>
                <w:color w:val="000000"/>
              </w:rPr>
            </w:pPr>
            <w:r>
              <w:rPr>
                <w:rFonts w:ascii="Calibri" w:hAnsi="Calibri"/>
                <w:color w:val="000000"/>
              </w:rPr>
              <w:t>6</w:t>
            </w:r>
          </w:p>
        </w:tc>
        <w:tc>
          <w:tcPr>
            <w:tcW w:w="4111" w:type="dxa"/>
            <w:vAlign w:val="bottom"/>
          </w:tcPr>
          <w:p w:rsidR="001E19DA" w:rsidRDefault="001E19DA" w:rsidP="001B396B">
            <w:pPr>
              <w:jc w:val="center"/>
              <w:rPr>
                <w:rFonts w:ascii="Calibri" w:hAnsi="Calibri"/>
                <w:color w:val="000000"/>
              </w:rPr>
            </w:pPr>
            <w:r>
              <w:rPr>
                <w:rFonts w:ascii="Calibri" w:hAnsi="Calibri"/>
                <w:color w:val="000000"/>
              </w:rPr>
              <w:t>11%</w:t>
            </w:r>
          </w:p>
        </w:tc>
      </w:tr>
      <w:tr w:rsidR="001E19DA" w:rsidTr="001B396B">
        <w:trPr>
          <w:jc w:val="center"/>
        </w:trPr>
        <w:tc>
          <w:tcPr>
            <w:tcW w:w="3187" w:type="dxa"/>
            <w:vAlign w:val="bottom"/>
          </w:tcPr>
          <w:p w:rsidR="001E19DA" w:rsidRDefault="00663095" w:rsidP="001B396B">
            <w:pPr>
              <w:jc w:val="center"/>
              <w:rPr>
                <w:rFonts w:ascii="Calibri" w:hAnsi="Calibri"/>
                <w:color w:val="000000"/>
              </w:rPr>
            </w:pPr>
            <w:r>
              <w:rPr>
                <w:rFonts w:ascii="Calibri" w:hAnsi="Calibri"/>
                <w:color w:val="000000"/>
              </w:rPr>
              <w:t>I</w:t>
            </w:r>
            <w:r w:rsidR="001E19DA">
              <w:rPr>
                <w:rFonts w:ascii="Calibri" w:hAnsi="Calibri"/>
                <w:color w:val="000000"/>
              </w:rPr>
              <w:t>ndirect</w:t>
            </w:r>
          </w:p>
        </w:tc>
        <w:tc>
          <w:tcPr>
            <w:tcW w:w="1984" w:type="dxa"/>
            <w:vAlign w:val="bottom"/>
          </w:tcPr>
          <w:p w:rsidR="001E19DA" w:rsidRDefault="001E19DA" w:rsidP="001B396B">
            <w:pPr>
              <w:jc w:val="center"/>
              <w:rPr>
                <w:rFonts w:ascii="Calibri" w:hAnsi="Calibri"/>
                <w:color w:val="000000"/>
              </w:rPr>
            </w:pPr>
            <w:r>
              <w:rPr>
                <w:rFonts w:ascii="Calibri" w:hAnsi="Calibri"/>
                <w:color w:val="000000"/>
              </w:rPr>
              <w:t>4</w:t>
            </w:r>
          </w:p>
        </w:tc>
        <w:tc>
          <w:tcPr>
            <w:tcW w:w="4111" w:type="dxa"/>
            <w:vAlign w:val="bottom"/>
          </w:tcPr>
          <w:p w:rsidR="001E19DA" w:rsidRDefault="001E19DA" w:rsidP="001B396B">
            <w:pPr>
              <w:jc w:val="center"/>
              <w:rPr>
                <w:rFonts w:ascii="Calibri" w:hAnsi="Calibri"/>
                <w:color w:val="000000"/>
              </w:rPr>
            </w:pPr>
            <w:r>
              <w:rPr>
                <w:rFonts w:ascii="Calibri" w:hAnsi="Calibri"/>
                <w:color w:val="000000"/>
              </w:rPr>
              <w:t>8%</w:t>
            </w:r>
          </w:p>
        </w:tc>
      </w:tr>
    </w:tbl>
    <w:p w:rsidR="00663095" w:rsidRDefault="00663095" w:rsidP="009455EA">
      <w:pPr>
        <w:spacing w:after="0" w:line="240" w:lineRule="auto"/>
        <w:rPr>
          <w:bCs/>
        </w:rPr>
      </w:pPr>
    </w:p>
    <w:p w:rsidR="00991ECD" w:rsidRDefault="004109B6" w:rsidP="009455EA">
      <w:pPr>
        <w:spacing w:after="0" w:line="240" w:lineRule="auto"/>
        <w:rPr>
          <w:bCs/>
        </w:rPr>
      </w:pPr>
      <w:r>
        <w:rPr>
          <w:bCs/>
        </w:rPr>
        <w:t xml:space="preserve">Cases closed as </w:t>
      </w:r>
      <w:r w:rsidR="00D6759A">
        <w:rPr>
          <w:bCs/>
        </w:rPr>
        <w:t xml:space="preserve">having </w:t>
      </w:r>
      <w:r>
        <w:rPr>
          <w:bCs/>
        </w:rPr>
        <w:t>‘no outcome’ were those</w:t>
      </w:r>
      <w:r w:rsidR="001F76E7">
        <w:rPr>
          <w:bCs/>
        </w:rPr>
        <w:t xml:space="preserve"> in which </w:t>
      </w:r>
      <w:r w:rsidR="00D6759A">
        <w:rPr>
          <w:bCs/>
        </w:rPr>
        <w:t xml:space="preserve">it was not possible </w:t>
      </w:r>
      <w:r w:rsidR="001F76E7">
        <w:rPr>
          <w:bCs/>
        </w:rPr>
        <w:t>to progress due to participa</w:t>
      </w:r>
      <w:r w:rsidR="002951E5">
        <w:rPr>
          <w:bCs/>
        </w:rPr>
        <w:t xml:space="preserve">nts </w:t>
      </w:r>
      <w:r w:rsidR="00D6759A">
        <w:rPr>
          <w:bCs/>
        </w:rPr>
        <w:t xml:space="preserve">who were unable to be </w:t>
      </w:r>
      <w:r w:rsidR="002951E5">
        <w:rPr>
          <w:bCs/>
        </w:rPr>
        <w:t xml:space="preserve">contacted </w:t>
      </w:r>
      <w:r w:rsidR="00D6759A">
        <w:rPr>
          <w:bCs/>
        </w:rPr>
        <w:t xml:space="preserve"> or those who did not respond to RJ communication</w:t>
      </w:r>
      <w:r w:rsidR="002951E5">
        <w:rPr>
          <w:bCs/>
        </w:rPr>
        <w:t xml:space="preserve">. </w:t>
      </w:r>
      <w:r w:rsidR="00D6759A">
        <w:rPr>
          <w:bCs/>
        </w:rPr>
        <w:t>‘D</w:t>
      </w:r>
      <w:r w:rsidR="002951E5">
        <w:rPr>
          <w:bCs/>
        </w:rPr>
        <w:t>eclined</w:t>
      </w:r>
      <w:r w:rsidR="00D6759A">
        <w:rPr>
          <w:bCs/>
        </w:rPr>
        <w:t>’</w:t>
      </w:r>
      <w:r w:rsidR="002951E5">
        <w:rPr>
          <w:bCs/>
        </w:rPr>
        <w:t xml:space="preserve"> cas</w:t>
      </w:r>
      <w:r w:rsidR="00991ECD">
        <w:rPr>
          <w:bCs/>
        </w:rPr>
        <w:t xml:space="preserve">es </w:t>
      </w:r>
      <w:r w:rsidR="00D6759A">
        <w:rPr>
          <w:bCs/>
        </w:rPr>
        <w:t xml:space="preserve">are ones where either </w:t>
      </w:r>
      <w:r w:rsidR="00991ECD">
        <w:rPr>
          <w:bCs/>
        </w:rPr>
        <w:t xml:space="preserve">party </w:t>
      </w:r>
      <w:r w:rsidR="002951E5">
        <w:rPr>
          <w:bCs/>
        </w:rPr>
        <w:t>declin</w:t>
      </w:r>
      <w:r w:rsidR="00D6759A">
        <w:rPr>
          <w:bCs/>
        </w:rPr>
        <w:t xml:space="preserve">ed to take part in the service </w:t>
      </w:r>
      <w:r w:rsidR="00991ECD">
        <w:rPr>
          <w:bCs/>
        </w:rPr>
        <w:t xml:space="preserve">or </w:t>
      </w:r>
      <w:r w:rsidR="00D6759A">
        <w:rPr>
          <w:bCs/>
        </w:rPr>
        <w:t xml:space="preserve">where </w:t>
      </w:r>
      <w:r w:rsidR="00991ECD">
        <w:rPr>
          <w:bCs/>
        </w:rPr>
        <w:t xml:space="preserve">the RJ Hub declined </w:t>
      </w:r>
      <w:r w:rsidR="00D6759A">
        <w:rPr>
          <w:bCs/>
        </w:rPr>
        <w:t xml:space="preserve">accept the </w:t>
      </w:r>
      <w:r w:rsidR="00991ECD">
        <w:rPr>
          <w:bCs/>
        </w:rPr>
        <w:t xml:space="preserve">case. </w:t>
      </w:r>
    </w:p>
    <w:p w:rsidR="00D6759A" w:rsidRDefault="00D6759A" w:rsidP="009455EA">
      <w:pPr>
        <w:spacing w:after="0" w:line="240" w:lineRule="auto"/>
        <w:rPr>
          <w:bCs/>
        </w:rPr>
      </w:pPr>
    </w:p>
    <w:p w:rsidR="0051282D" w:rsidRDefault="00991ECD" w:rsidP="009455EA">
      <w:pPr>
        <w:spacing w:after="0" w:line="240" w:lineRule="auto"/>
        <w:rPr>
          <w:bCs/>
        </w:rPr>
      </w:pPr>
      <w:r>
        <w:rPr>
          <w:bCs/>
        </w:rPr>
        <w:t xml:space="preserve">Following discussion with volunteer facilitators, it became clear they were becoming frustrated at travelling to home visits only to have the participant decline due to misunderstanding </w:t>
      </w:r>
      <w:r w:rsidR="00D6759A">
        <w:rPr>
          <w:bCs/>
        </w:rPr>
        <w:t>what was expected of them</w:t>
      </w:r>
      <w:r>
        <w:rPr>
          <w:bCs/>
        </w:rPr>
        <w:t xml:space="preserve">. </w:t>
      </w:r>
      <w:r w:rsidR="00D6759A">
        <w:rPr>
          <w:bCs/>
        </w:rPr>
        <w:t xml:space="preserve">As a result of this the RJ Hub </w:t>
      </w:r>
      <w:r>
        <w:rPr>
          <w:bCs/>
        </w:rPr>
        <w:t xml:space="preserve">now contact each participant via phone to </w:t>
      </w:r>
      <w:r w:rsidR="00D6759A">
        <w:rPr>
          <w:bCs/>
        </w:rPr>
        <w:t xml:space="preserve">clearly </w:t>
      </w:r>
      <w:r>
        <w:rPr>
          <w:bCs/>
        </w:rPr>
        <w:t xml:space="preserve">explain what will be expected of them should they take part </w:t>
      </w:r>
      <w:r w:rsidR="00D6759A">
        <w:rPr>
          <w:bCs/>
        </w:rPr>
        <w:t xml:space="preserve">along with </w:t>
      </w:r>
      <w:r>
        <w:rPr>
          <w:bCs/>
        </w:rPr>
        <w:t xml:space="preserve">what they can expect </w:t>
      </w:r>
      <w:r w:rsidR="00D6759A">
        <w:rPr>
          <w:bCs/>
        </w:rPr>
        <w:t>from the service</w:t>
      </w:r>
      <w:r>
        <w:rPr>
          <w:bCs/>
        </w:rPr>
        <w:t xml:space="preserve">. This </w:t>
      </w:r>
      <w:r w:rsidR="00D6759A">
        <w:rPr>
          <w:bCs/>
        </w:rPr>
        <w:t>has also helped the RJ Hub to better identify ‘</w:t>
      </w:r>
      <w:r>
        <w:rPr>
          <w:bCs/>
        </w:rPr>
        <w:t>close</w:t>
      </w:r>
      <w:r w:rsidR="00D6759A">
        <w:rPr>
          <w:bCs/>
        </w:rPr>
        <w:t>d</w:t>
      </w:r>
      <w:r>
        <w:rPr>
          <w:bCs/>
        </w:rPr>
        <w:t xml:space="preserve"> case</w:t>
      </w:r>
      <w:r w:rsidR="00D6759A">
        <w:rPr>
          <w:bCs/>
        </w:rPr>
        <w:t>s’</w:t>
      </w:r>
      <w:r>
        <w:rPr>
          <w:bCs/>
        </w:rPr>
        <w:t xml:space="preserve"> </w:t>
      </w:r>
      <w:r w:rsidR="00D6759A">
        <w:rPr>
          <w:bCs/>
        </w:rPr>
        <w:t xml:space="preserve">where </w:t>
      </w:r>
      <w:r>
        <w:rPr>
          <w:bCs/>
        </w:rPr>
        <w:t>participant</w:t>
      </w:r>
      <w:r w:rsidR="00F80A15">
        <w:rPr>
          <w:bCs/>
        </w:rPr>
        <w:t>s</w:t>
      </w:r>
      <w:r>
        <w:rPr>
          <w:bCs/>
        </w:rPr>
        <w:t xml:space="preserve"> </w:t>
      </w:r>
      <w:r w:rsidR="00EB7422">
        <w:rPr>
          <w:bCs/>
        </w:rPr>
        <w:t>have</w:t>
      </w:r>
      <w:r w:rsidR="00D6759A">
        <w:rPr>
          <w:bCs/>
        </w:rPr>
        <w:t xml:space="preserve"> declined the service which </w:t>
      </w:r>
      <w:r w:rsidR="00EB7422">
        <w:rPr>
          <w:bCs/>
        </w:rPr>
        <w:t>in turn has led to a saving</w:t>
      </w:r>
      <w:r w:rsidR="00D6759A">
        <w:rPr>
          <w:bCs/>
        </w:rPr>
        <w:t xml:space="preserve"> in volunteer time. </w:t>
      </w:r>
      <w:r w:rsidR="0051282D">
        <w:rPr>
          <w:bCs/>
        </w:rPr>
        <w:t xml:space="preserve">Further training for volunteers will also be organised to address mediation skills, specifically around meeting the needs of neighbours in dispute. </w:t>
      </w:r>
    </w:p>
    <w:p w:rsidR="00C87E65" w:rsidRDefault="00C87E65" w:rsidP="009455EA">
      <w:pPr>
        <w:spacing w:after="0" w:line="240" w:lineRule="auto"/>
        <w:rPr>
          <w:bCs/>
        </w:rPr>
      </w:pPr>
    </w:p>
    <w:p w:rsidR="00991ECD" w:rsidRPr="00B37DA3" w:rsidRDefault="00ED1941" w:rsidP="00994838">
      <w:pPr>
        <w:spacing w:after="0" w:line="240" w:lineRule="auto"/>
        <w:rPr>
          <w:b/>
          <w:bCs/>
          <w:sz w:val="24"/>
        </w:rPr>
      </w:pPr>
      <w:bookmarkStart w:id="13" w:name="feedback"/>
      <w:r w:rsidRPr="00B37DA3">
        <w:rPr>
          <w:b/>
          <w:bCs/>
          <w:sz w:val="24"/>
        </w:rPr>
        <w:t>2.</w:t>
      </w:r>
      <w:r w:rsidR="00EC0EBF" w:rsidRPr="00B37DA3">
        <w:rPr>
          <w:b/>
          <w:bCs/>
          <w:sz w:val="24"/>
        </w:rPr>
        <w:t>4</w:t>
      </w:r>
      <w:r w:rsidRPr="00B37DA3">
        <w:rPr>
          <w:b/>
          <w:bCs/>
          <w:sz w:val="24"/>
        </w:rPr>
        <w:t xml:space="preserve"> Referrer</w:t>
      </w:r>
      <w:r w:rsidR="00941E32" w:rsidRPr="00B37DA3">
        <w:rPr>
          <w:b/>
          <w:bCs/>
          <w:sz w:val="24"/>
        </w:rPr>
        <w:t xml:space="preserve"> feedback</w:t>
      </w:r>
    </w:p>
    <w:bookmarkEnd w:id="13"/>
    <w:p w:rsidR="00395C7D" w:rsidRDefault="00941E32" w:rsidP="009455EA">
      <w:pPr>
        <w:spacing w:after="0" w:line="240" w:lineRule="auto"/>
        <w:rPr>
          <w:bCs/>
        </w:rPr>
      </w:pPr>
      <w:r w:rsidRPr="00941E32">
        <w:rPr>
          <w:bCs/>
        </w:rPr>
        <w:t>To ensure that the se</w:t>
      </w:r>
      <w:r>
        <w:rPr>
          <w:bCs/>
        </w:rPr>
        <w:t>rvice is beneficial to other organisations</w:t>
      </w:r>
      <w:r w:rsidR="00EB7422">
        <w:rPr>
          <w:bCs/>
        </w:rPr>
        <w:t>,</w:t>
      </w:r>
      <w:r w:rsidR="00D6759A">
        <w:rPr>
          <w:bCs/>
        </w:rPr>
        <w:t xml:space="preserve"> </w:t>
      </w:r>
      <w:r>
        <w:rPr>
          <w:bCs/>
        </w:rPr>
        <w:t xml:space="preserve">feedback forms </w:t>
      </w:r>
      <w:r w:rsidR="00D6759A">
        <w:rPr>
          <w:bCs/>
        </w:rPr>
        <w:t xml:space="preserve">were sent </w:t>
      </w:r>
      <w:r>
        <w:rPr>
          <w:bCs/>
        </w:rPr>
        <w:t xml:space="preserve">to </w:t>
      </w:r>
      <w:r w:rsidR="00D6759A">
        <w:rPr>
          <w:bCs/>
        </w:rPr>
        <w:t xml:space="preserve">all </w:t>
      </w:r>
      <w:r>
        <w:rPr>
          <w:bCs/>
        </w:rPr>
        <w:t xml:space="preserve">referrers </w:t>
      </w:r>
      <w:r w:rsidR="00D6759A">
        <w:rPr>
          <w:bCs/>
        </w:rPr>
        <w:t xml:space="preserve">asking them to rate the service, </w:t>
      </w:r>
      <w:r w:rsidR="00EB7422">
        <w:rPr>
          <w:bCs/>
        </w:rPr>
        <w:t xml:space="preserve">across </w:t>
      </w:r>
      <w:r w:rsidR="00D6759A">
        <w:rPr>
          <w:bCs/>
        </w:rPr>
        <w:t xml:space="preserve">a number of areas, </w:t>
      </w:r>
      <w:r w:rsidR="00EB7422">
        <w:rPr>
          <w:bCs/>
        </w:rPr>
        <w:t>out of 5</w:t>
      </w:r>
      <w:r>
        <w:rPr>
          <w:bCs/>
        </w:rPr>
        <w:t xml:space="preserve">. </w:t>
      </w:r>
      <w:r w:rsidR="00D6759A">
        <w:rPr>
          <w:bCs/>
        </w:rPr>
        <w:t xml:space="preserve">8 </w:t>
      </w:r>
      <w:r>
        <w:rPr>
          <w:bCs/>
        </w:rPr>
        <w:t>completed forms</w:t>
      </w:r>
      <w:r w:rsidR="00D6759A">
        <w:rPr>
          <w:bCs/>
        </w:rPr>
        <w:t xml:space="preserve"> were received and the results of this feedback </w:t>
      </w:r>
      <w:r>
        <w:rPr>
          <w:bCs/>
        </w:rPr>
        <w:t xml:space="preserve">are outlined </w:t>
      </w:r>
      <w:r w:rsidR="00D6759A">
        <w:rPr>
          <w:bCs/>
        </w:rPr>
        <w:t xml:space="preserve">in the </w:t>
      </w:r>
      <w:r w:rsidR="000412EC">
        <w:rPr>
          <w:bCs/>
        </w:rPr>
        <w:t xml:space="preserve">table below. </w:t>
      </w:r>
    </w:p>
    <w:p w:rsidR="00D1482B" w:rsidRDefault="00D1482B" w:rsidP="009455EA">
      <w:pPr>
        <w:spacing w:after="0" w:line="240" w:lineRule="auto"/>
        <w:rPr>
          <w:bCs/>
        </w:rPr>
      </w:pPr>
    </w:p>
    <w:p w:rsidR="00EB4F9B" w:rsidRDefault="00EB4F9B" w:rsidP="009455EA">
      <w:pPr>
        <w:spacing w:after="0" w:line="240" w:lineRule="auto"/>
        <w:rPr>
          <w:bCs/>
        </w:rPr>
      </w:pPr>
    </w:p>
    <w:tbl>
      <w:tblPr>
        <w:tblStyle w:val="TableGrid"/>
        <w:tblW w:w="9214" w:type="dxa"/>
        <w:tblInd w:w="108" w:type="dxa"/>
        <w:tblLayout w:type="fixed"/>
        <w:tblLook w:val="04A0" w:firstRow="1" w:lastRow="0" w:firstColumn="1" w:lastColumn="0" w:noHBand="0" w:noVBand="1"/>
      </w:tblPr>
      <w:tblGrid>
        <w:gridCol w:w="2127"/>
        <w:gridCol w:w="1275"/>
        <w:gridCol w:w="1276"/>
        <w:gridCol w:w="1276"/>
        <w:gridCol w:w="3260"/>
      </w:tblGrid>
      <w:tr w:rsidR="00395C7D" w:rsidRPr="00EB4F9B" w:rsidTr="00080DEC">
        <w:tc>
          <w:tcPr>
            <w:tcW w:w="2127" w:type="dxa"/>
            <w:shd w:val="clear" w:color="auto" w:fill="8DB3E2" w:themeFill="text2" w:themeFillTint="66"/>
          </w:tcPr>
          <w:p w:rsidR="00395C7D" w:rsidRPr="00EB4F9B" w:rsidRDefault="00395C7D" w:rsidP="00994838">
            <w:pPr>
              <w:jc w:val="center"/>
              <w:rPr>
                <w:b/>
                <w:bCs/>
              </w:rPr>
            </w:pPr>
            <w:r w:rsidRPr="00EB4F9B">
              <w:rPr>
                <w:b/>
                <w:bCs/>
              </w:rPr>
              <w:t>Question asked</w:t>
            </w:r>
          </w:p>
        </w:tc>
        <w:tc>
          <w:tcPr>
            <w:tcW w:w="1275" w:type="dxa"/>
            <w:shd w:val="clear" w:color="auto" w:fill="8DB3E2" w:themeFill="text2" w:themeFillTint="66"/>
          </w:tcPr>
          <w:p w:rsidR="00395C7D" w:rsidRPr="00EB4F9B" w:rsidRDefault="0083791B" w:rsidP="00994838">
            <w:pPr>
              <w:jc w:val="center"/>
              <w:rPr>
                <w:b/>
                <w:bCs/>
              </w:rPr>
            </w:pPr>
            <w:r w:rsidRPr="00EB4F9B">
              <w:rPr>
                <w:b/>
                <w:bCs/>
              </w:rPr>
              <w:t>Pilot satisfaction rating</w:t>
            </w:r>
          </w:p>
        </w:tc>
        <w:tc>
          <w:tcPr>
            <w:tcW w:w="1276" w:type="dxa"/>
            <w:shd w:val="clear" w:color="auto" w:fill="8DB3E2" w:themeFill="text2" w:themeFillTint="66"/>
          </w:tcPr>
          <w:p w:rsidR="00395C7D" w:rsidRPr="00EB4F9B" w:rsidRDefault="00395C7D" w:rsidP="00994838">
            <w:pPr>
              <w:jc w:val="center"/>
              <w:rPr>
                <w:b/>
                <w:bCs/>
              </w:rPr>
            </w:pPr>
            <w:r w:rsidRPr="00EB4F9B">
              <w:rPr>
                <w:b/>
                <w:bCs/>
              </w:rPr>
              <w:t xml:space="preserve">Rollout </w:t>
            </w:r>
            <w:r w:rsidR="0083791B" w:rsidRPr="00EB4F9B">
              <w:rPr>
                <w:b/>
                <w:bCs/>
              </w:rPr>
              <w:t>satisfaction rating</w:t>
            </w:r>
          </w:p>
        </w:tc>
        <w:tc>
          <w:tcPr>
            <w:tcW w:w="1276" w:type="dxa"/>
            <w:shd w:val="clear" w:color="auto" w:fill="8DB3E2" w:themeFill="text2" w:themeFillTint="66"/>
          </w:tcPr>
          <w:p w:rsidR="00395C7D" w:rsidRPr="00EB4F9B" w:rsidRDefault="0083791B" w:rsidP="00994838">
            <w:pPr>
              <w:jc w:val="center"/>
              <w:rPr>
                <w:b/>
                <w:bCs/>
              </w:rPr>
            </w:pPr>
            <w:r w:rsidRPr="00EB4F9B">
              <w:rPr>
                <w:b/>
                <w:bCs/>
              </w:rPr>
              <w:t>Overall satisfaction rating</w:t>
            </w:r>
          </w:p>
        </w:tc>
        <w:tc>
          <w:tcPr>
            <w:tcW w:w="3260" w:type="dxa"/>
            <w:shd w:val="clear" w:color="auto" w:fill="8DB3E2" w:themeFill="text2" w:themeFillTint="66"/>
          </w:tcPr>
          <w:p w:rsidR="00395C7D" w:rsidRPr="00EB4F9B" w:rsidRDefault="00DA41DF" w:rsidP="00994838">
            <w:pPr>
              <w:jc w:val="center"/>
              <w:rPr>
                <w:b/>
                <w:bCs/>
              </w:rPr>
            </w:pPr>
            <w:r w:rsidRPr="00EB4F9B">
              <w:rPr>
                <w:b/>
                <w:bCs/>
              </w:rPr>
              <w:t>Sample of c</w:t>
            </w:r>
            <w:r w:rsidR="00395C7D" w:rsidRPr="00EB4F9B">
              <w:rPr>
                <w:b/>
                <w:bCs/>
              </w:rPr>
              <w:t>omments made by referrers</w:t>
            </w:r>
          </w:p>
        </w:tc>
      </w:tr>
      <w:tr w:rsidR="00395C7D" w:rsidTr="00080DEC">
        <w:trPr>
          <w:trHeight w:val="920"/>
        </w:trPr>
        <w:tc>
          <w:tcPr>
            <w:tcW w:w="2127" w:type="dxa"/>
          </w:tcPr>
          <w:p w:rsidR="00395C7D" w:rsidRPr="0083791B" w:rsidRDefault="00395C7D" w:rsidP="000D59ED">
            <w:pPr>
              <w:rPr>
                <w:bCs/>
              </w:rPr>
            </w:pPr>
            <w:r w:rsidRPr="0083791B">
              <w:rPr>
                <w:bCs/>
              </w:rPr>
              <w:t>How would</w:t>
            </w:r>
            <w:r w:rsidR="008115D8">
              <w:rPr>
                <w:bCs/>
              </w:rPr>
              <w:t xml:space="preserve"> you rate the referral process?</w:t>
            </w:r>
          </w:p>
        </w:tc>
        <w:tc>
          <w:tcPr>
            <w:tcW w:w="1275" w:type="dxa"/>
          </w:tcPr>
          <w:p w:rsidR="00395C7D" w:rsidRDefault="00395C7D" w:rsidP="00994838">
            <w:pPr>
              <w:jc w:val="center"/>
              <w:rPr>
                <w:bCs/>
              </w:rPr>
            </w:pPr>
            <w:r>
              <w:rPr>
                <w:bCs/>
              </w:rPr>
              <w:t>90%</w:t>
            </w:r>
          </w:p>
        </w:tc>
        <w:tc>
          <w:tcPr>
            <w:tcW w:w="1276" w:type="dxa"/>
          </w:tcPr>
          <w:p w:rsidR="00395C7D" w:rsidRDefault="00395C7D" w:rsidP="00994838">
            <w:pPr>
              <w:jc w:val="center"/>
              <w:rPr>
                <w:bCs/>
              </w:rPr>
            </w:pPr>
            <w:r>
              <w:rPr>
                <w:bCs/>
              </w:rPr>
              <w:t>100%</w:t>
            </w:r>
          </w:p>
        </w:tc>
        <w:tc>
          <w:tcPr>
            <w:tcW w:w="1276" w:type="dxa"/>
          </w:tcPr>
          <w:p w:rsidR="00395C7D" w:rsidRDefault="00395C7D" w:rsidP="00994838">
            <w:pPr>
              <w:jc w:val="center"/>
              <w:rPr>
                <w:bCs/>
              </w:rPr>
            </w:pPr>
            <w:r>
              <w:rPr>
                <w:bCs/>
              </w:rPr>
              <w:t>95%</w:t>
            </w:r>
          </w:p>
        </w:tc>
        <w:tc>
          <w:tcPr>
            <w:tcW w:w="3260" w:type="dxa"/>
          </w:tcPr>
          <w:p w:rsidR="00395C7D" w:rsidRPr="00BA58EE" w:rsidRDefault="00395C7D" w:rsidP="00BA58EE">
            <w:pPr>
              <w:jc w:val="center"/>
              <w:rPr>
                <w:bCs/>
                <w:i/>
              </w:rPr>
            </w:pPr>
            <w:r>
              <w:rPr>
                <w:bCs/>
              </w:rPr>
              <w:t>“</w:t>
            </w:r>
            <w:r>
              <w:rPr>
                <w:bCs/>
                <w:i/>
              </w:rPr>
              <w:t>The process is easy and flexible to suit the circums</w:t>
            </w:r>
            <w:r w:rsidR="00BA58EE">
              <w:rPr>
                <w:bCs/>
                <w:i/>
              </w:rPr>
              <w:t>tances of each individual case”</w:t>
            </w:r>
          </w:p>
        </w:tc>
      </w:tr>
      <w:tr w:rsidR="00395C7D" w:rsidTr="00080DEC">
        <w:tc>
          <w:tcPr>
            <w:tcW w:w="2127" w:type="dxa"/>
          </w:tcPr>
          <w:p w:rsidR="00395C7D" w:rsidRPr="0083791B" w:rsidRDefault="00395C7D" w:rsidP="000D59ED">
            <w:pPr>
              <w:rPr>
                <w:bCs/>
              </w:rPr>
            </w:pPr>
            <w:r w:rsidRPr="0083791B">
              <w:rPr>
                <w:bCs/>
              </w:rPr>
              <w:t>How would you rate the Initial Response received from the Restorative Justice Hub?</w:t>
            </w:r>
          </w:p>
          <w:p w:rsidR="00395C7D" w:rsidRPr="0083791B" w:rsidRDefault="00395C7D" w:rsidP="000D59ED">
            <w:pPr>
              <w:rPr>
                <w:bCs/>
              </w:rPr>
            </w:pPr>
          </w:p>
        </w:tc>
        <w:tc>
          <w:tcPr>
            <w:tcW w:w="1275" w:type="dxa"/>
          </w:tcPr>
          <w:p w:rsidR="00395C7D" w:rsidRDefault="00395C7D" w:rsidP="00994838">
            <w:pPr>
              <w:jc w:val="center"/>
              <w:rPr>
                <w:bCs/>
              </w:rPr>
            </w:pPr>
            <w:r>
              <w:rPr>
                <w:bCs/>
              </w:rPr>
              <w:t>95%</w:t>
            </w:r>
          </w:p>
        </w:tc>
        <w:tc>
          <w:tcPr>
            <w:tcW w:w="1276" w:type="dxa"/>
          </w:tcPr>
          <w:p w:rsidR="00395C7D" w:rsidRDefault="00395C7D" w:rsidP="00994838">
            <w:pPr>
              <w:jc w:val="center"/>
              <w:rPr>
                <w:bCs/>
              </w:rPr>
            </w:pPr>
            <w:r>
              <w:rPr>
                <w:bCs/>
              </w:rPr>
              <w:t>90%</w:t>
            </w:r>
          </w:p>
        </w:tc>
        <w:tc>
          <w:tcPr>
            <w:tcW w:w="1276" w:type="dxa"/>
          </w:tcPr>
          <w:p w:rsidR="00395C7D" w:rsidRDefault="00395C7D" w:rsidP="00994838">
            <w:pPr>
              <w:jc w:val="center"/>
              <w:rPr>
                <w:bCs/>
              </w:rPr>
            </w:pPr>
            <w:r>
              <w:rPr>
                <w:bCs/>
              </w:rPr>
              <w:t>92%</w:t>
            </w:r>
          </w:p>
        </w:tc>
        <w:tc>
          <w:tcPr>
            <w:tcW w:w="3260" w:type="dxa"/>
          </w:tcPr>
          <w:p w:rsidR="00395C7D" w:rsidRPr="000E6367" w:rsidRDefault="00F80A15" w:rsidP="00994838">
            <w:pPr>
              <w:jc w:val="center"/>
              <w:rPr>
                <w:bCs/>
                <w:i/>
              </w:rPr>
            </w:pPr>
            <w:r w:rsidDel="00F80A15">
              <w:rPr>
                <w:bCs/>
                <w:i/>
              </w:rPr>
              <w:t xml:space="preserve"> </w:t>
            </w:r>
            <w:r w:rsidR="00395C7D">
              <w:rPr>
                <w:bCs/>
                <w:i/>
              </w:rPr>
              <w:t>“I have made three referrals and all have had a very quick initial email contact from the RJ Hub”.</w:t>
            </w:r>
          </w:p>
        </w:tc>
      </w:tr>
      <w:tr w:rsidR="00DA41DF" w:rsidTr="00080DEC">
        <w:tc>
          <w:tcPr>
            <w:tcW w:w="2127" w:type="dxa"/>
          </w:tcPr>
          <w:p w:rsidR="00DA41DF" w:rsidRPr="0083791B" w:rsidRDefault="00DA41DF" w:rsidP="000D59ED">
            <w:pPr>
              <w:rPr>
                <w:bCs/>
              </w:rPr>
            </w:pPr>
            <w:r w:rsidRPr="0083791B">
              <w:rPr>
                <w:bCs/>
              </w:rPr>
              <w:t>How would you rate how well you were kept updated on the case</w:t>
            </w:r>
          </w:p>
        </w:tc>
        <w:tc>
          <w:tcPr>
            <w:tcW w:w="1275" w:type="dxa"/>
          </w:tcPr>
          <w:p w:rsidR="00DA41DF" w:rsidRDefault="00DA41DF" w:rsidP="00994838">
            <w:pPr>
              <w:jc w:val="center"/>
              <w:rPr>
                <w:bCs/>
              </w:rPr>
            </w:pPr>
            <w:r>
              <w:rPr>
                <w:bCs/>
              </w:rPr>
              <w:t>85%</w:t>
            </w:r>
          </w:p>
        </w:tc>
        <w:tc>
          <w:tcPr>
            <w:tcW w:w="1276" w:type="dxa"/>
          </w:tcPr>
          <w:p w:rsidR="00DA41DF" w:rsidRDefault="00DA41DF" w:rsidP="00994838">
            <w:pPr>
              <w:jc w:val="center"/>
              <w:rPr>
                <w:bCs/>
              </w:rPr>
            </w:pPr>
            <w:r>
              <w:rPr>
                <w:bCs/>
              </w:rPr>
              <w:t>95%</w:t>
            </w:r>
          </w:p>
        </w:tc>
        <w:tc>
          <w:tcPr>
            <w:tcW w:w="1276" w:type="dxa"/>
          </w:tcPr>
          <w:p w:rsidR="00DA41DF" w:rsidRDefault="00DA41DF" w:rsidP="00994838">
            <w:pPr>
              <w:jc w:val="center"/>
              <w:rPr>
                <w:bCs/>
              </w:rPr>
            </w:pPr>
            <w:r>
              <w:rPr>
                <w:bCs/>
              </w:rPr>
              <w:t>90%</w:t>
            </w:r>
          </w:p>
        </w:tc>
        <w:tc>
          <w:tcPr>
            <w:tcW w:w="3260" w:type="dxa"/>
          </w:tcPr>
          <w:p w:rsidR="00DA41DF" w:rsidRDefault="00DA41DF" w:rsidP="00994838">
            <w:pPr>
              <w:jc w:val="center"/>
              <w:rPr>
                <w:bCs/>
                <w:i/>
              </w:rPr>
            </w:pPr>
            <w:r>
              <w:rPr>
                <w:bCs/>
                <w:i/>
              </w:rPr>
              <w:t>“Weekly updates sent through by the facilitator. Very good communication”</w:t>
            </w:r>
          </w:p>
          <w:p w:rsidR="00DA41DF" w:rsidRDefault="00DA41DF" w:rsidP="00BA58EE">
            <w:pPr>
              <w:rPr>
                <w:bCs/>
                <w:i/>
              </w:rPr>
            </w:pPr>
          </w:p>
        </w:tc>
      </w:tr>
      <w:tr w:rsidR="00917C9C" w:rsidTr="001B396B">
        <w:tc>
          <w:tcPr>
            <w:tcW w:w="2127" w:type="dxa"/>
          </w:tcPr>
          <w:p w:rsidR="00917C9C" w:rsidRPr="0083791B" w:rsidRDefault="00917C9C" w:rsidP="000D59ED">
            <w:pPr>
              <w:rPr>
                <w:bCs/>
              </w:rPr>
            </w:pPr>
            <w:r w:rsidRPr="0083791B">
              <w:rPr>
                <w:bCs/>
              </w:rPr>
              <w:t>How would you rate the effectiveness of this as an outcome for you?</w:t>
            </w:r>
          </w:p>
        </w:tc>
        <w:tc>
          <w:tcPr>
            <w:tcW w:w="1275" w:type="dxa"/>
          </w:tcPr>
          <w:p w:rsidR="00917C9C" w:rsidRDefault="00917C9C" w:rsidP="001B396B">
            <w:pPr>
              <w:jc w:val="center"/>
              <w:rPr>
                <w:bCs/>
              </w:rPr>
            </w:pPr>
            <w:r>
              <w:rPr>
                <w:bCs/>
              </w:rPr>
              <w:t>80%</w:t>
            </w:r>
          </w:p>
        </w:tc>
        <w:tc>
          <w:tcPr>
            <w:tcW w:w="1276" w:type="dxa"/>
          </w:tcPr>
          <w:p w:rsidR="00917C9C" w:rsidRDefault="00917C9C" w:rsidP="001B396B">
            <w:pPr>
              <w:jc w:val="center"/>
              <w:rPr>
                <w:bCs/>
              </w:rPr>
            </w:pPr>
            <w:r>
              <w:rPr>
                <w:bCs/>
              </w:rPr>
              <w:t>100%</w:t>
            </w:r>
          </w:p>
        </w:tc>
        <w:tc>
          <w:tcPr>
            <w:tcW w:w="1276" w:type="dxa"/>
          </w:tcPr>
          <w:p w:rsidR="00917C9C" w:rsidRDefault="00917C9C" w:rsidP="001B396B">
            <w:pPr>
              <w:jc w:val="center"/>
              <w:rPr>
                <w:bCs/>
              </w:rPr>
            </w:pPr>
            <w:r>
              <w:rPr>
                <w:bCs/>
              </w:rPr>
              <w:t>88%</w:t>
            </w:r>
          </w:p>
        </w:tc>
        <w:tc>
          <w:tcPr>
            <w:tcW w:w="3260" w:type="dxa"/>
          </w:tcPr>
          <w:p w:rsidR="00917C9C" w:rsidRDefault="00917C9C" w:rsidP="001B396B">
            <w:pPr>
              <w:jc w:val="center"/>
              <w:rPr>
                <w:bCs/>
                <w:i/>
              </w:rPr>
            </w:pPr>
            <w:r>
              <w:rPr>
                <w:bCs/>
                <w:i/>
              </w:rPr>
              <w:t>“Just by the RJ Hub speaking to both parties independently this does appear to have had a positive outcome on the situation”</w:t>
            </w:r>
          </w:p>
        </w:tc>
      </w:tr>
    </w:tbl>
    <w:p w:rsidR="00ED3890" w:rsidRDefault="00ED3890" w:rsidP="009455EA">
      <w:pPr>
        <w:spacing w:after="0" w:line="240" w:lineRule="auto"/>
        <w:rPr>
          <w:bCs/>
          <w:i/>
        </w:rPr>
      </w:pPr>
    </w:p>
    <w:p w:rsidR="00D1482B" w:rsidRDefault="00D1482B" w:rsidP="009455EA">
      <w:pPr>
        <w:spacing w:after="0" w:line="240" w:lineRule="auto"/>
        <w:rPr>
          <w:bCs/>
        </w:rPr>
      </w:pPr>
    </w:p>
    <w:p w:rsidR="008A3AAE" w:rsidRDefault="00EB4F9B" w:rsidP="009455EA">
      <w:pPr>
        <w:spacing w:after="0" w:line="240" w:lineRule="auto"/>
        <w:rPr>
          <w:bCs/>
        </w:rPr>
      </w:pPr>
      <w:r>
        <w:rPr>
          <w:bCs/>
        </w:rPr>
        <w:t xml:space="preserve">The responses </w:t>
      </w:r>
      <w:r w:rsidR="00EB7422">
        <w:rPr>
          <w:bCs/>
        </w:rPr>
        <w:t>detailed above indicate</w:t>
      </w:r>
      <w:r>
        <w:rPr>
          <w:bCs/>
        </w:rPr>
        <w:t xml:space="preserve"> that the </w:t>
      </w:r>
      <w:r w:rsidR="00ED3890">
        <w:rPr>
          <w:bCs/>
        </w:rPr>
        <w:t xml:space="preserve">RJ Hub </w:t>
      </w:r>
      <w:r>
        <w:rPr>
          <w:bCs/>
        </w:rPr>
        <w:t xml:space="preserve">has </w:t>
      </w:r>
      <w:r w:rsidR="00ED3890">
        <w:rPr>
          <w:bCs/>
        </w:rPr>
        <w:t xml:space="preserve">created a referral process which </w:t>
      </w:r>
      <w:r>
        <w:rPr>
          <w:bCs/>
        </w:rPr>
        <w:t xml:space="preserve">is </w:t>
      </w:r>
      <w:r w:rsidR="00ED3890">
        <w:rPr>
          <w:bCs/>
        </w:rPr>
        <w:t>simple and easy to use</w:t>
      </w:r>
      <w:r>
        <w:rPr>
          <w:bCs/>
        </w:rPr>
        <w:t xml:space="preserve"> but, moving </w:t>
      </w:r>
      <w:proofErr w:type="gramStart"/>
      <w:r>
        <w:rPr>
          <w:bCs/>
        </w:rPr>
        <w:t>forward,</w:t>
      </w:r>
      <w:proofErr w:type="gramEnd"/>
      <w:r>
        <w:rPr>
          <w:bCs/>
        </w:rPr>
        <w:t xml:space="preserve"> the RJ Hub </w:t>
      </w:r>
      <w:r w:rsidR="002E1144">
        <w:rPr>
          <w:bCs/>
        </w:rPr>
        <w:t>will explore ways of making the referral form more easily acce</w:t>
      </w:r>
      <w:r w:rsidR="005614CE">
        <w:rPr>
          <w:bCs/>
        </w:rPr>
        <w:t>ssibl</w:t>
      </w:r>
      <w:r w:rsidR="002E1144">
        <w:rPr>
          <w:bCs/>
        </w:rPr>
        <w:t xml:space="preserve">e by adding it to Police, Victim Support and the Essex Victims Gateway websites. </w:t>
      </w:r>
      <w:r w:rsidR="008A3AAE">
        <w:rPr>
          <w:bCs/>
        </w:rPr>
        <w:t>The satisfaction rate with the initial response has decreased since the pilot phase</w:t>
      </w:r>
      <w:r w:rsidR="00080DEC">
        <w:rPr>
          <w:bCs/>
        </w:rPr>
        <w:t xml:space="preserve"> and it </w:t>
      </w:r>
      <w:r w:rsidR="00F80A15">
        <w:rPr>
          <w:bCs/>
        </w:rPr>
        <w:t>is felt that this is as a result of insufficient resources within the hub to respond to increased demand.</w:t>
      </w:r>
      <w:r w:rsidR="008A3AAE">
        <w:rPr>
          <w:bCs/>
        </w:rPr>
        <w:t xml:space="preserve"> Extra training sessions have been provided to the volunteer facilitators and a timeline has been produced to ensure that they understand the importance of updating the referrer and participants in a timely manner. </w:t>
      </w:r>
      <w:r w:rsidR="00995AC0">
        <w:rPr>
          <w:bCs/>
        </w:rPr>
        <w:t xml:space="preserve">The newly implemented case management system now  includes ‘update referrers’ as an activity in each case which serves as a reminder. </w:t>
      </w:r>
    </w:p>
    <w:p w:rsidR="00995AC0" w:rsidRDefault="00995AC0" w:rsidP="009455EA">
      <w:pPr>
        <w:spacing w:after="0" w:line="240" w:lineRule="auto"/>
        <w:rPr>
          <w:bCs/>
        </w:rPr>
      </w:pPr>
    </w:p>
    <w:p w:rsidR="005C16EB" w:rsidRPr="005C16EB" w:rsidRDefault="00295543" w:rsidP="007663E8">
      <w:pPr>
        <w:spacing w:after="0" w:line="240" w:lineRule="auto"/>
        <w:rPr>
          <w:bCs/>
        </w:rPr>
      </w:pPr>
      <w:r w:rsidRPr="00295543">
        <w:rPr>
          <w:bCs/>
        </w:rPr>
        <w:t xml:space="preserve">In addition to the above questions, referrers were </w:t>
      </w:r>
      <w:r w:rsidR="00EB7422">
        <w:rPr>
          <w:bCs/>
        </w:rPr>
        <w:t xml:space="preserve">also </w:t>
      </w:r>
      <w:r w:rsidRPr="00295543">
        <w:rPr>
          <w:bCs/>
        </w:rPr>
        <w:t xml:space="preserve">asked if they would refer cases in future, to which </w:t>
      </w:r>
      <w:r w:rsidR="00EB7422">
        <w:rPr>
          <w:bCs/>
        </w:rPr>
        <w:t xml:space="preserve">100% of </w:t>
      </w:r>
      <w:r w:rsidRPr="00295543">
        <w:rPr>
          <w:bCs/>
        </w:rPr>
        <w:t xml:space="preserve">respondents said that they would. </w:t>
      </w:r>
      <w:r w:rsidR="00903E76">
        <w:rPr>
          <w:bCs/>
        </w:rPr>
        <w:t xml:space="preserve"> Referrer</w:t>
      </w:r>
      <w:r w:rsidR="005C16EB" w:rsidRPr="005C16EB">
        <w:rPr>
          <w:bCs/>
        </w:rPr>
        <w:t xml:space="preserve"> responses </w:t>
      </w:r>
      <w:r w:rsidR="005C16EB">
        <w:rPr>
          <w:bCs/>
        </w:rPr>
        <w:t xml:space="preserve">are </w:t>
      </w:r>
      <w:r w:rsidR="00CB2620">
        <w:rPr>
          <w:bCs/>
        </w:rPr>
        <w:t xml:space="preserve">also </w:t>
      </w:r>
      <w:r w:rsidR="005C16EB">
        <w:rPr>
          <w:bCs/>
        </w:rPr>
        <w:t xml:space="preserve">shared with facilitators to enable them to see that their work is appreciated. </w:t>
      </w:r>
    </w:p>
    <w:p w:rsidR="00D04394" w:rsidRDefault="00D04394" w:rsidP="00DD7EC2">
      <w:pPr>
        <w:spacing w:after="0" w:line="240" w:lineRule="auto"/>
        <w:rPr>
          <w:bCs/>
          <w:u w:val="single"/>
        </w:rPr>
      </w:pPr>
    </w:p>
    <w:p w:rsidR="00CB2620" w:rsidRDefault="00CB2620" w:rsidP="00D3010E">
      <w:pPr>
        <w:spacing w:after="0" w:line="240" w:lineRule="auto"/>
        <w:rPr>
          <w:b/>
          <w:bCs/>
          <w:sz w:val="24"/>
        </w:rPr>
      </w:pPr>
      <w:bookmarkStart w:id="14" w:name="lessons"/>
    </w:p>
    <w:p w:rsidR="00D1482B" w:rsidRDefault="00D1482B" w:rsidP="00D3010E">
      <w:pPr>
        <w:spacing w:after="0" w:line="240" w:lineRule="auto"/>
        <w:rPr>
          <w:b/>
          <w:bCs/>
          <w:sz w:val="24"/>
        </w:rPr>
      </w:pPr>
    </w:p>
    <w:p w:rsidR="00D1482B" w:rsidRDefault="00D1482B" w:rsidP="00D3010E">
      <w:pPr>
        <w:spacing w:after="0" w:line="240" w:lineRule="auto"/>
        <w:rPr>
          <w:b/>
          <w:bCs/>
          <w:sz w:val="24"/>
        </w:rPr>
      </w:pPr>
    </w:p>
    <w:p w:rsidR="00D1482B" w:rsidRDefault="00D1482B" w:rsidP="00D3010E">
      <w:pPr>
        <w:spacing w:after="0" w:line="240" w:lineRule="auto"/>
        <w:rPr>
          <w:b/>
          <w:bCs/>
          <w:sz w:val="24"/>
        </w:rPr>
      </w:pPr>
    </w:p>
    <w:p w:rsidR="00D1482B" w:rsidRDefault="00D1482B" w:rsidP="00D3010E">
      <w:pPr>
        <w:spacing w:after="0" w:line="240" w:lineRule="auto"/>
        <w:rPr>
          <w:b/>
          <w:bCs/>
          <w:sz w:val="24"/>
        </w:rPr>
      </w:pPr>
    </w:p>
    <w:p w:rsidR="00D1482B" w:rsidRDefault="00D1482B" w:rsidP="00D3010E">
      <w:pPr>
        <w:spacing w:after="0" w:line="240" w:lineRule="auto"/>
        <w:rPr>
          <w:b/>
          <w:bCs/>
          <w:sz w:val="24"/>
        </w:rPr>
      </w:pPr>
    </w:p>
    <w:p w:rsidR="00D50A37" w:rsidRPr="00B37DA3" w:rsidRDefault="00DD7EC2" w:rsidP="00D3010E">
      <w:pPr>
        <w:spacing w:after="0" w:line="240" w:lineRule="auto"/>
        <w:rPr>
          <w:b/>
          <w:bCs/>
          <w:sz w:val="24"/>
        </w:rPr>
      </w:pPr>
      <w:r w:rsidRPr="00B37DA3">
        <w:rPr>
          <w:b/>
          <w:bCs/>
          <w:sz w:val="24"/>
        </w:rPr>
        <w:t>2</w:t>
      </w:r>
      <w:r w:rsidR="00EC0EBF" w:rsidRPr="00B37DA3">
        <w:rPr>
          <w:b/>
          <w:bCs/>
          <w:sz w:val="24"/>
        </w:rPr>
        <w:t>.5</w:t>
      </w:r>
      <w:r w:rsidR="0035646D" w:rsidRPr="00B37DA3">
        <w:rPr>
          <w:b/>
          <w:bCs/>
          <w:sz w:val="24"/>
        </w:rPr>
        <w:t xml:space="preserve"> </w:t>
      </w:r>
      <w:r w:rsidR="00D50A37" w:rsidRPr="00B37DA3">
        <w:rPr>
          <w:b/>
          <w:bCs/>
          <w:sz w:val="24"/>
        </w:rPr>
        <w:t>Lessons learnt</w:t>
      </w:r>
    </w:p>
    <w:bookmarkEnd w:id="14"/>
    <w:p w:rsidR="000D2513" w:rsidRDefault="000D2513" w:rsidP="000D2513">
      <w:pPr>
        <w:spacing w:after="0" w:line="240" w:lineRule="auto"/>
        <w:rPr>
          <w:bCs/>
        </w:rPr>
      </w:pPr>
      <w:r>
        <w:rPr>
          <w:bCs/>
        </w:rPr>
        <w:t>Throughout the last 12 months, the Essex Restorative Justice Hub has made major steps towards becoming an established part of the criminal justice and wider community safety system in Essex.</w:t>
      </w:r>
    </w:p>
    <w:p w:rsidR="000D2513" w:rsidRDefault="000D2513" w:rsidP="000D2513">
      <w:pPr>
        <w:spacing w:after="0" w:line="240" w:lineRule="auto"/>
        <w:rPr>
          <w:bCs/>
        </w:rPr>
      </w:pPr>
    </w:p>
    <w:p w:rsidR="000D2513" w:rsidRPr="000D2513" w:rsidRDefault="000D2513" w:rsidP="000D2513">
      <w:pPr>
        <w:spacing w:after="0" w:line="240" w:lineRule="auto"/>
        <w:rPr>
          <w:b/>
          <w:bCs/>
          <w:color w:val="0070C0"/>
        </w:rPr>
      </w:pPr>
      <w:r w:rsidRPr="000D2513">
        <w:rPr>
          <w:b/>
          <w:bCs/>
          <w:color w:val="0070C0"/>
        </w:rPr>
        <w:t xml:space="preserve">Successes </w:t>
      </w:r>
    </w:p>
    <w:p w:rsidR="000D2513" w:rsidRDefault="000D2513" w:rsidP="000D2513">
      <w:pPr>
        <w:pStyle w:val="ListParagraph"/>
        <w:numPr>
          <w:ilvl w:val="0"/>
          <w:numId w:val="32"/>
        </w:numPr>
        <w:spacing w:after="0" w:line="240" w:lineRule="auto"/>
        <w:rPr>
          <w:bCs/>
        </w:rPr>
      </w:pPr>
      <w:r>
        <w:rPr>
          <w:bCs/>
        </w:rPr>
        <w:t xml:space="preserve">The success of the Pilot phase was a notable achievement, leading to a county-wide rollout. </w:t>
      </w:r>
    </w:p>
    <w:p w:rsidR="000D2513" w:rsidRPr="00DC54CC" w:rsidRDefault="000D2513" w:rsidP="000D2513">
      <w:pPr>
        <w:pStyle w:val="ListParagraph"/>
        <w:numPr>
          <w:ilvl w:val="0"/>
          <w:numId w:val="32"/>
        </w:numPr>
        <w:spacing w:after="0" w:line="240" w:lineRule="auto"/>
        <w:rPr>
          <w:bCs/>
        </w:rPr>
      </w:pPr>
      <w:r>
        <w:rPr>
          <w:bCs/>
        </w:rPr>
        <w:t>One case taken during the pilot phase was so successful that the victim and his mother volunteered to speak both during a radio interview and at both of the rollout launch events</w:t>
      </w:r>
    </w:p>
    <w:p w:rsidR="000D2513" w:rsidRDefault="000D2513" w:rsidP="000D2513">
      <w:pPr>
        <w:pStyle w:val="ListParagraph"/>
        <w:numPr>
          <w:ilvl w:val="0"/>
          <w:numId w:val="32"/>
        </w:numPr>
        <w:spacing w:after="0" w:line="240" w:lineRule="auto"/>
        <w:rPr>
          <w:bCs/>
        </w:rPr>
      </w:pPr>
      <w:r w:rsidRPr="00DC54CC">
        <w:rPr>
          <w:bCs/>
        </w:rPr>
        <w:t xml:space="preserve">Full details of this case can be found towards the end of this report. </w:t>
      </w:r>
    </w:p>
    <w:p w:rsidR="000D2513" w:rsidRPr="00DC54CC" w:rsidRDefault="000D2513" w:rsidP="000D2513">
      <w:pPr>
        <w:pStyle w:val="ListParagraph"/>
        <w:numPr>
          <w:ilvl w:val="0"/>
          <w:numId w:val="32"/>
        </w:numPr>
        <w:spacing w:after="0" w:line="240" w:lineRule="auto"/>
        <w:rPr>
          <w:bCs/>
        </w:rPr>
      </w:pPr>
      <w:r w:rsidRPr="00DC54CC">
        <w:rPr>
          <w:bCs/>
        </w:rPr>
        <w:t xml:space="preserve">The success of the pilot led the Essex RJ Hub to apply for the Restorative Justice Council’s Restorative Services Quality Mark (RSQM) which is an accreditation to demonstrate that the service complies with the Best Practice Guidelines for restorative practice and delivers a good and efficient service for victims. </w:t>
      </w:r>
    </w:p>
    <w:p w:rsidR="000D2513" w:rsidRDefault="000D2513" w:rsidP="000D2513">
      <w:pPr>
        <w:spacing w:after="0" w:line="240" w:lineRule="auto"/>
        <w:rPr>
          <w:bCs/>
          <w:u w:val="single"/>
        </w:rPr>
      </w:pPr>
    </w:p>
    <w:p w:rsidR="000D2513" w:rsidRPr="000D2513" w:rsidRDefault="000D2513" w:rsidP="000D2513">
      <w:pPr>
        <w:spacing w:after="0" w:line="240" w:lineRule="auto"/>
        <w:rPr>
          <w:b/>
          <w:bCs/>
          <w:color w:val="0070C0"/>
        </w:rPr>
      </w:pPr>
      <w:r w:rsidRPr="000D2513">
        <w:rPr>
          <w:b/>
          <w:bCs/>
          <w:color w:val="0070C0"/>
        </w:rPr>
        <w:t>Dealing with negative feedback</w:t>
      </w:r>
    </w:p>
    <w:p w:rsidR="000D2513" w:rsidRDefault="000D2513" w:rsidP="000D2513">
      <w:pPr>
        <w:pStyle w:val="ListParagraph"/>
        <w:numPr>
          <w:ilvl w:val="0"/>
          <w:numId w:val="33"/>
        </w:numPr>
        <w:spacing w:after="0" w:line="240" w:lineRule="auto"/>
        <w:rPr>
          <w:bCs/>
        </w:rPr>
      </w:pPr>
      <w:r>
        <w:rPr>
          <w:bCs/>
        </w:rPr>
        <w:t xml:space="preserve">The RJ Hub received a complaint that the participant felt </w:t>
      </w:r>
      <w:r w:rsidRPr="00DC54CC">
        <w:rPr>
          <w:bCs/>
        </w:rPr>
        <w:t>as though the facilitator had not taken her wishes i</w:t>
      </w:r>
      <w:r w:rsidR="00C2339D">
        <w:rPr>
          <w:bCs/>
        </w:rPr>
        <w:t>nto consideration and that progress was too slow</w:t>
      </w:r>
      <w:r>
        <w:rPr>
          <w:bCs/>
        </w:rPr>
        <w:t xml:space="preserve">. </w:t>
      </w:r>
      <w:r w:rsidRPr="00DC54CC">
        <w:rPr>
          <w:bCs/>
        </w:rPr>
        <w:t>The RJ Development Manager visited the partic</w:t>
      </w:r>
      <w:r>
        <w:rPr>
          <w:bCs/>
        </w:rPr>
        <w:t>ipant and discussed the issues.</w:t>
      </w:r>
      <w:r w:rsidRPr="00DC54CC">
        <w:rPr>
          <w:bCs/>
        </w:rPr>
        <w:t xml:space="preserve"> The length of time that the case had taken was due to many factors beyond the control of the facilitators, including a reluctance to agree on a suitable way forward by participants. An action plan was made with the participant </w:t>
      </w:r>
      <w:r w:rsidR="00C2339D">
        <w:rPr>
          <w:bCs/>
        </w:rPr>
        <w:t xml:space="preserve">for a way forward and </w:t>
      </w:r>
      <w:r w:rsidRPr="00DC54CC">
        <w:rPr>
          <w:bCs/>
        </w:rPr>
        <w:t xml:space="preserve">the </w:t>
      </w:r>
      <w:r w:rsidR="00C2339D">
        <w:rPr>
          <w:bCs/>
        </w:rPr>
        <w:t>facilitator in question was</w:t>
      </w:r>
      <w:r w:rsidRPr="00DC54CC">
        <w:rPr>
          <w:bCs/>
        </w:rPr>
        <w:t xml:space="preserve"> spoken with. The result of this discussion was a satisfied participant and a learning point for the facilitator involved in the case. The case is now going forward using indirect mediation. </w:t>
      </w:r>
    </w:p>
    <w:p w:rsidR="00EB7422" w:rsidRDefault="000D2513" w:rsidP="00D3010E">
      <w:pPr>
        <w:pStyle w:val="ListParagraph"/>
        <w:numPr>
          <w:ilvl w:val="0"/>
          <w:numId w:val="33"/>
        </w:numPr>
        <w:spacing w:after="0" w:line="240" w:lineRule="auto"/>
        <w:rPr>
          <w:bCs/>
        </w:rPr>
      </w:pPr>
      <w:r>
        <w:rPr>
          <w:bCs/>
        </w:rPr>
        <w:t xml:space="preserve">A feedback form from a referrer suggested that the facilitator had not updated them as often as they would have liked. RJ Hub staff contacted the referrer to discuss the feedback, and explained that facilitators now have a timeline to ensure that they update referrers and parties at determined points in the case. The referrer felt that this was a satisfactory response and suggested they would monitor this on future cases. </w:t>
      </w:r>
    </w:p>
    <w:p w:rsidR="000412EC" w:rsidRDefault="000412EC" w:rsidP="000412EC">
      <w:pPr>
        <w:pStyle w:val="ListParagraph"/>
        <w:spacing w:after="0" w:line="240" w:lineRule="auto"/>
        <w:rPr>
          <w:bCs/>
        </w:rPr>
      </w:pPr>
    </w:p>
    <w:p w:rsidR="00CB2620" w:rsidRDefault="00CB2620" w:rsidP="00EB7422">
      <w:pPr>
        <w:spacing w:after="0" w:line="240" w:lineRule="auto"/>
        <w:rPr>
          <w:b/>
          <w:bCs/>
          <w:sz w:val="28"/>
          <w:u w:val="single"/>
        </w:rPr>
      </w:pPr>
    </w:p>
    <w:p w:rsidR="000120D8" w:rsidRPr="00EB7422" w:rsidRDefault="00D3010E" w:rsidP="00EB7422">
      <w:pPr>
        <w:spacing w:after="0" w:line="240" w:lineRule="auto"/>
        <w:rPr>
          <w:bCs/>
        </w:rPr>
      </w:pPr>
      <w:bookmarkStart w:id="15" w:name="finance"/>
      <w:r w:rsidRPr="00EB7422">
        <w:rPr>
          <w:b/>
          <w:bCs/>
          <w:sz w:val="28"/>
          <w:u w:val="single"/>
        </w:rPr>
        <w:t xml:space="preserve">3. </w:t>
      </w:r>
      <w:r w:rsidR="000120D8" w:rsidRPr="00EB7422">
        <w:rPr>
          <w:b/>
          <w:bCs/>
          <w:sz w:val="28"/>
          <w:u w:val="single"/>
        </w:rPr>
        <w:t xml:space="preserve">Financial statement </w:t>
      </w:r>
    </w:p>
    <w:bookmarkEnd w:id="15"/>
    <w:p w:rsidR="000120D8" w:rsidRPr="00E05B25" w:rsidRDefault="000120D8" w:rsidP="000120D8">
      <w:pPr>
        <w:spacing w:after="0" w:line="240" w:lineRule="auto"/>
        <w:rPr>
          <w:rFonts w:cs="Arial"/>
        </w:rPr>
      </w:pPr>
    </w:p>
    <w:p w:rsidR="000120D8" w:rsidRPr="00E05B25" w:rsidRDefault="00924882" w:rsidP="000120D8">
      <w:pPr>
        <w:spacing w:after="0" w:line="240" w:lineRule="auto"/>
        <w:rPr>
          <w:rFonts w:cs="Arial"/>
        </w:rPr>
      </w:pPr>
      <w:r w:rsidRPr="00E05B25">
        <w:rPr>
          <w:rFonts w:cs="Arial"/>
        </w:rPr>
        <w:t xml:space="preserve">The </w:t>
      </w:r>
      <w:r w:rsidR="000C35D5" w:rsidRPr="00E05B25">
        <w:rPr>
          <w:rFonts w:cs="Arial"/>
        </w:rPr>
        <w:t xml:space="preserve">RJ Hub is funded in full by the office of the </w:t>
      </w:r>
      <w:r w:rsidRPr="00E05B25">
        <w:rPr>
          <w:rFonts w:cs="Arial"/>
        </w:rPr>
        <w:t xml:space="preserve">Police and Crime Commissioner </w:t>
      </w:r>
      <w:r w:rsidR="000C35D5" w:rsidRPr="00E05B25">
        <w:rPr>
          <w:rFonts w:cs="Arial"/>
        </w:rPr>
        <w:t xml:space="preserve">and </w:t>
      </w:r>
      <w:r w:rsidRPr="00E05B25">
        <w:rPr>
          <w:rFonts w:cs="Arial"/>
        </w:rPr>
        <w:t xml:space="preserve">the table below provides a breakdown </w:t>
      </w:r>
      <w:r w:rsidR="0058560F" w:rsidRPr="00E05B25">
        <w:rPr>
          <w:rFonts w:cs="Arial"/>
        </w:rPr>
        <w:t xml:space="preserve">of the </w:t>
      </w:r>
      <w:r w:rsidRPr="00E05B25">
        <w:rPr>
          <w:rFonts w:cs="Arial"/>
        </w:rPr>
        <w:t xml:space="preserve">service spend for </w:t>
      </w:r>
      <w:r w:rsidR="000C35D5" w:rsidRPr="00E05B25">
        <w:rPr>
          <w:rFonts w:cs="Arial"/>
        </w:rPr>
        <w:t xml:space="preserve">2015-16. </w:t>
      </w:r>
    </w:p>
    <w:p w:rsidR="000120D8" w:rsidRPr="00E05B25" w:rsidRDefault="000120D8" w:rsidP="000120D8">
      <w:pPr>
        <w:spacing w:after="0" w:line="240" w:lineRule="auto"/>
        <w:rPr>
          <w:rFonts w:cs="Arial"/>
        </w:rPr>
      </w:pPr>
    </w:p>
    <w:tbl>
      <w:tblPr>
        <w:tblStyle w:val="TableGrid"/>
        <w:tblW w:w="0" w:type="auto"/>
        <w:tblInd w:w="108" w:type="dxa"/>
        <w:tblLook w:val="04A0" w:firstRow="1" w:lastRow="0" w:firstColumn="1" w:lastColumn="0" w:noHBand="0" w:noVBand="1"/>
      </w:tblPr>
      <w:tblGrid>
        <w:gridCol w:w="4395"/>
        <w:gridCol w:w="4394"/>
      </w:tblGrid>
      <w:tr w:rsidR="0058560F" w:rsidRPr="00D6759A" w:rsidTr="00EB7422">
        <w:tc>
          <w:tcPr>
            <w:tcW w:w="4395" w:type="dxa"/>
            <w:shd w:val="clear" w:color="auto" w:fill="8DB3E2" w:themeFill="text2" w:themeFillTint="66"/>
          </w:tcPr>
          <w:p w:rsidR="0058560F" w:rsidRPr="00D6759A" w:rsidRDefault="00BF1C7D" w:rsidP="00BF1C7D">
            <w:pPr>
              <w:pStyle w:val="ListParagraph"/>
              <w:ind w:left="0"/>
              <w:jc w:val="center"/>
              <w:rPr>
                <w:b/>
                <w:szCs w:val="24"/>
              </w:rPr>
            </w:pPr>
            <w:r w:rsidRPr="00D6759A">
              <w:rPr>
                <w:b/>
                <w:szCs w:val="24"/>
              </w:rPr>
              <w:t>Area of spend</w:t>
            </w:r>
          </w:p>
        </w:tc>
        <w:tc>
          <w:tcPr>
            <w:tcW w:w="4394" w:type="dxa"/>
            <w:shd w:val="clear" w:color="auto" w:fill="8DB3E2" w:themeFill="text2" w:themeFillTint="66"/>
          </w:tcPr>
          <w:p w:rsidR="0058560F" w:rsidRPr="00D6759A" w:rsidRDefault="00BF1C7D" w:rsidP="00BF1C7D">
            <w:pPr>
              <w:pStyle w:val="ListParagraph"/>
              <w:ind w:left="0"/>
              <w:jc w:val="center"/>
              <w:rPr>
                <w:b/>
                <w:szCs w:val="24"/>
              </w:rPr>
            </w:pPr>
            <w:r w:rsidRPr="00D6759A">
              <w:rPr>
                <w:b/>
                <w:szCs w:val="24"/>
              </w:rPr>
              <w:t>Expenditure</w:t>
            </w:r>
          </w:p>
        </w:tc>
      </w:tr>
      <w:tr w:rsidR="0058560F" w:rsidRPr="00D6759A" w:rsidTr="0058560F">
        <w:tc>
          <w:tcPr>
            <w:tcW w:w="4395" w:type="dxa"/>
          </w:tcPr>
          <w:p w:rsidR="0058560F" w:rsidRPr="00D6759A" w:rsidRDefault="00BF1C7D" w:rsidP="00D3010E">
            <w:pPr>
              <w:pStyle w:val="ListParagraph"/>
              <w:ind w:left="0"/>
              <w:rPr>
                <w:szCs w:val="24"/>
              </w:rPr>
            </w:pPr>
            <w:r w:rsidRPr="00D6759A">
              <w:rPr>
                <w:szCs w:val="24"/>
              </w:rPr>
              <w:t>Staffing</w:t>
            </w:r>
          </w:p>
        </w:tc>
        <w:tc>
          <w:tcPr>
            <w:tcW w:w="4394" w:type="dxa"/>
          </w:tcPr>
          <w:p w:rsidR="0058560F" w:rsidRPr="00D6759A" w:rsidRDefault="00BF1C7D" w:rsidP="00D3010E">
            <w:pPr>
              <w:pStyle w:val="ListParagraph"/>
              <w:ind w:left="0"/>
              <w:rPr>
                <w:szCs w:val="24"/>
              </w:rPr>
            </w:pPr>
            <w:r w:rsidRPr="00D6759A">
              <w:rPr>
                <w:szCs w:val="24"/>
              </w:rPr>
              <w:t>£</w:t>
            </w:r>
            <w:r w:rsidR="006F1CDD">
              <w:rPr>
                <w:szCs w:val="24"/>
              </w:rPr>
              <w:t>65,060</w:t>
            </w:r>
          </w:p>
        </w:tc>
      </w:tr>
      <w:tr w:rsidR="000C35D5" w:rsidRPr="00D6759A" w:rsidTr="0058560F">
        <w:tc>
          <w:tcPr>
            <w:tcW w:w="4395" w:type="dxa"/>
          </w:tcPr>
          <w:p w:rsidR="000C35D5" w:rsidRPr="00D6759A" w:rsidRDefault="000C35D5" w:rsidP="00BF1C7D">
            <w:pPr>
              <w:pStyle w:val="ListParagraph"/>
              <w:ind w:left="0"/>
              <w:rPr>
                <w:szCs w:val="24"/>
              </w:rPr>
            </w:pPr>
            <w:r w:rsidRPr="00D6759A">
              <w:rPr>
                <w:szCs w:val="24"/>
              </w:rPr>
              <w:t xml:space="preserve">RJ ‘Firebreak’ intervention </w:t>
            </w:r>
          </w:p>
        </w:tc>
        <w:tc>
          <w:tcPr>
            <w:tcW w:w="4394" w:type="dxa"/>
          </w:tcPr>
          <w:p w:rsidR="000C35D5" w:rsidRPr="00D6759A" w:rsidRDefault="000C35D5" w:rsidP="00D3010E">
            <w:pPr>
              <w:pStyle w:val="ListParagraph"/>
              <w:ind w:left="0"/>
              <w:rPr>
                <w:szCs w:val="24"/>
              </w:rPr>
            </w:pPr>
            <w:r w:rsidRPr="00D6759A">
              <w:rPr>
                <w:szCs w:val="24"/>
              </w:rPr>
              <w:t>£16,000</w:t>
            </w:r>
          </w:p>
        </w:tc>
      </w:tr>
      <w:tr w:rsidR="00BF1C7D" w:rsidRPr="00D6759A" w:rsidTr="0058560F">
        <w:tc>
          <w:tcPr>
            <w:tcW w:w="4395" w:type="dxa"/>
          </w:tcPr>
          <w:p w:rsidR="00BF1C7D" w:rsidRPr="00D6759A" w:rsidRDefault="006F1CDD" w:rsidP="00BF1C7D">
            <w:pPr>
              <w:pStyle w:val="ListParagraph"/>
              <w:ind w:left="0"/>
              <w:rPr>
                <w:szCs w:val="24"/>
              </w:rPr>
            </w:pPr>
            <w:r>
              <w:rPr>
                <w:szCs w:val="24"/>
              </w:rPr>
              <w:t xml:space="preserve">Courses and </w:t>
            </w:r>
            <w:r w:rsidR="00BF1C7D" w:rsidRPr="00D6759A">
              <w:rPr>
                <w:szCs w:val="24"/>
              </w:rPr>
              <w:t xml:space="preserve">Training </w:t>
            </w:r>
          </w:p>
        </w:tc>
        <w:tc>
          <w:tcPr>
            <w:tcW w:w="4394" w:type="dxa"/>
          </w:tcPr>
          <w:p w:rsidR="00BF1C7D" w:rsidRPr="00D6759A" w:rsidRDefault="000C35D5" w:rsidP="00D3010E">
            <w:pPr>
              <w:pStyle w:val="ListParagraph"/>
              <w:ind w:left="0"/>
              <w:rPr>
                <w:szCs w:val="24"/>
              </w:rPr>
            </w:pPr>
            <w:r w:rsidRPr="00D6759A">
              <w:rPr>
                <w:szCs w:val="24"/>
              </w:rPr>
              <w:t>£</w:t>
            </w:r>
            <w:r w:rsidR="006F1CDD">
              <w:rPr>
                <w:szCs w:val="24"/>
              </w:rPr>
              <w:t>1,824</w:t>
            </w:r>
          </w:p>
        </w:tc>
      </w:tr>
      <w:tr w:rsidR="0058560F" w:rsidRPr="00D6759A" w:rsidTr="0058560F">
        <w:tc>
          <w:tcPr>
            <w:tcW w:w="4395" w:type="dxa"/>
          </w:tcPr>
          <w:p w:rsidR="0058560F" w:rsidRPr="00D6759A" w:rsidRDefault="00BF1C7D" w:rsidP="00BF1C7D">
            <w:pPr>
              <w:pStyle w:val="ListParagraph"/>
              <w:ind w:left="0"/>
              <w:rPr>
                <w:szCs w:val="24"/>
              </w:rPr>
            </w:pPr>
            <w:r w:rsidRPr="00D6759A">
              <w:rPr>
                <w:szCs w:val="24"/>
              </w:rPr>
              <w:t>Communication / Promotions</w:t>
            </w:r>
          </w:p>
        </w:tc>
        <w:tc>
          <w:tcPr>
            <w:tcW w:w="4394" w:type="dxa"/>
          </w:tcPr>
          <w:p w:rsidR="0058560F" w:rsidRPr="00D6759A" w:rsidRDefault="00185D2B" w:rsidP="00D3010E">
            <w:pPr>
              <w:pStyle w:val="ListParagraph"/>
              <w:ind w:left="0"/>
              <w:rPr>
                <w:szCs w:val="24"/>
              </w:rPr>
            </w:pPr>
            <w:r w:rsidRPr="00D6759A">
              <w:rPr>
                <w:szCs w:val="24"/>
              </w:rPr>
              <w:t>£</w:t>
            </w:r>
            <w:r w:rsidR="006F1CDD">
              <w:rPr>
                <w:szCs w:val="24"/>
              </w:rPr>
              <w:t>5,575</w:t>
            </w:r>
          </w:p>
        </w:tc>
      </w:tr>
      <w:tr w:rsidR="0058560F" w:rsidRPr="00D6759A" w:rsidTr="0058560F">
        <w:tc>
          <w:tcPr>
            <w:tcW w:w="4395" w:type="dxa"/>
          </w:tcPr>
          <w:p w:rsidR="0058560F" w:rsidRPr="00D6759A" w:rsidRDefault="006F1CDD" w:rsidP="00D3010E">
            <w:pPr>
              <w:pStyle w:val="ListParagraph"/>
              <w:ind w:left="0"/>
              <w:rPr>
                <w:szCs w:val="24"/>
              </w:rPr>
            </w:pPr>
            <w:r>
              <w:rPr>
                <w:szCs w:val="24"/>
              </w:rPr>
              <w:t>RJ Conferencing costs</w:t>
            </w:r>
          </w:p>
        </w:tc>
        <w:tc>
          <w:tcPr>
            <w:tcW w:w="4394" w:type="dxa"/>
          </w:tcPr>
          <w:p w:rsidR="0058560F" w:rsidRPr="00D6759A" w:rsidRDefault="006F1CDD" w:rsidP="00D3010E">
            <w:pPr>
              <w:pStyle w:val="ListParagraph"/>
              <w:ind w:left="0"/>
              <w:rPr>
                <w:szCs w:val="24"/>
              </w:rPr>
            </w:pPr>
            <w:r>
              <w:rPr>
                <w:szCs w:val="24"/>
              </w:rPr>
              <w:t xml:space="preserve"> £1,889</w:t>
            </w:r>
          </w:p>
        </w:tc>
      </w:tr>
      <w:tr w:rsidR="0058560F" w:rsidRPr="00D6759A" w:rsidTr="0058560F">
        <w:tc>
          <w:tcPr>
            <w:tcW w:w="4395" w:type="dxa"/>
          </w:tcPr>
          <w:p w:rsidR="0058560F" w:rsidRPr="00D6759A" w:rsidRDefault="00BF1C7D" w:rsidP="00BF1C7D">
            <w:pPr>
              <w:pStyle w:val="ListParagraph"/>
              <w:ind w:left="0"/>
              <w:rPr>
                <w:szCs w:val="24"/>
              </w:rPr>
            </w:pPr>
            <w:r w:rsidRPr="00D6759A">
              <w:rPr>
                <w:szCs w:val="24"/>
              </w:rPr>
              <w:t xml:space="preserve">IT and telephony </w:t>
            </w:r>
          </w:p>
        </w:tc>
        <w:tc>
          <w:tcPr>
            <w:tcW w:w="4394" w:type="dxa"/>
          </w:tcPr>
          <w:p w:rsidR="0058560F" w:rsidRPr="00D6759A" w:rsidRDefault="00185D2B" w:rsidP="00D3010E">
            <w:pPr>
              <w:pStyle w:val="ListParagraph"/>
              <w:ind w:left="0"/>
              <w:rPr>
                <w:szCs w:val="24"/>
              </w:rPr>
            </w:pPr>
            <w:r w:rsidRPr="00D6759A">
              <w:rPr>
                <w:szCs w:val="24"/>
              </w:rPr>
              <w:t>£3,6</w:t>
            </w:r>
            <w:r w:rsidR="006F1CDD">
              <w:rPr>
                <w:szCs w:val="24"/>
              </w:rPr>
              <w:t>00</w:t>
            </w:r>
          </w:p>
        </w:tc>
      </w:tr>
      <w:tr w:rsidR="00E05B25" w:rsidRPr="00D6759A" w:rsidTr="00D6759A">
        <w:tc>
          <w:tcPr>
            <w:tcW w:w="4395" w:type="dxa"/>
          </w:tcPr>
          <w:p w:rsidR="00E05B25" w:rsidRPr="00D6759A" w:rsidRDefault="00E05B25" w:rsidP="00D6759A">
            <w:pPr>
              <w:pStyle w:val="ListParagraph"/>
              <w:ind w:left="0"/>
              <w:rPr>
                <w:szCs w:val="24"/>
              </w:rPr>
            </w:pPr>
            <w:r w:rsidRPr="00D6759A">
              <w:rPr>
                <w:szCs w:val="24"/>
              </w:rPr>
              <w:t>Volunteer expenses</w:t>
            </w:r>
          </w:p>
        </w:tc>
        <w:tc>
          <w:tcPr>
            <w:tcW w:w="4394" w:type="dxa"/>
          </w:tcPr>
          <w:p w:rsidR="00E05B25" w:rsidRPr="00D6759A" w:rsidRDefault="00E05B25" w:rsidP="00D6759A">
            <w:pPr>
              <w:pStyle w:val="ListParagraph"/>
              <w:ind w:left="0"/>
              <w:rPr>
                <w:szCs w:val="24"/>
              </w:rPr>
            </w:pPr>
            <w:r w:rsidRPr="00D6759A">
              <w:rPr>
                <w:szCs w:val="24"/>
              </w:rPr>
              <w:t>£</w:t>
            </w:r>
            <w:r w:rsidR="006F1CDD">
              <w:rPr>
                <w:szCs w:val="24"/>
              </w:rPr>
              <w:t>2,570</w:t>
            </w:r>
          </w:p>
        </w:tc>
      </w:tr>
      <w:tr w:rsidR="0058560F" w:rsidRPr="00D6759A" w:rsidTr="0058560F">
        <w:tc>
          <w:tcPr>
            <w:tcW w:w="4395" w:type="dxa"/>
          </w:tcPr>
          <w:p w:rsidR="0058560F" w:rsidRPr="00D6759A" w:rsidRDefault="00BF1C7D" w:rsidP="00D3010E">
            <w:pPr>
              <w:pStyle w:val="ListParagraph"/>
              <w:ind w:left="0"/>
              <w:rPr>
                <w:b/>
                <w:szCs w:val="24"/>
              </w:rPr>
            </w:pPr>
            <w:r w:rsidRPr="00D6759A">
              <w:rPr>
                <w:b/>
                <w:szCs w:val="24"/>
              </w:rPr>
              <w:t>Total</w:t>
            </w:r>
          </w:p>
        </w:tc>
        <w:tc>
          <w:tcPr>
            <w:tcW w:w="4394" w:type="dxa"/>
          </w:tcPr>
          <w:p w:rsidR="0058560F" w:rsidRPr="00D6759A" w:rsidRDefault="00BF1C7D" w:rsidP="00D3010E">
            <w:pPr>
              <w:pStyle w:val="ListParagraph"/>
              <w:ind w:left="0"/>
              <w:rPr>
                <w:b/>
                <w:szCs w:val="24"/>
              </w:rPr>
            </w:pPr>
            <w:r w:rsidRPr="00D6759A">
              <w:rPr>
                <w:b/>
                <w:szCs w:val="24"/>
              </w:rPr>
              <w:t>£</w:t>
            </w:r>
            <w:r w:rsidR="006F1CDD">
              <w:rPr>
                <w:b/>
                <w:szCs w:val="24"/>
              </w:rPr>
              <w:t>96,518</w:t>
            </w:r>
          </w:p>
        </w:tc>
      </w:tr>
    </w:tbl>
    <w:p w:rsidR="00C2339D" w:rsidRDefault="00C2339D" w:rsidP="00EB7422">
      <w:pPr>
        <w:spacing w:after="0" w:line="240" w:lineRule="auto"/>
      </w:pPr>
    </w:p>
    <w:p w:rsidR="000D59ED" w:rsidRPr="00C2339D" w:rsidRDefault="006F1CDD" w:rsidP="00EB7422">
      <w:pPr>
        <w:spacing w:after="0" w:line="240" w:lineRule="auto"/>
      </w:pPr>
      <w:r w:rsidRPr="00C2339D">
        <w:t xml:space="preserve">MOJ funding was £393,000 to implement RJ in 2015-16, although this funding was not ring-fenced and was free to be spent on other victim initiatives. As spending was under the predicted budget of just under £100,000, funding was available for Restorative Firebreak and a Case Management system. </w:t>
      </w:r>
    </w:p>
    <w:p w:rsidR="000D59ED" w:rsidRDefault="000D59ED" w:rsidP="00EB7422">
      <w:pPr>
        <w:spacing w:after="0" w:line="240" w:lineRule="auto"/>
        <w:rPr>
          <w:sz w:val="24"/>
          <w:szCs w:val="24"/>
        </w:rPr>
      </w:pPr>
    </w:p>
    <w:p w:rsidR="00CB2620" w:rsidRDefault="00CB2620" w:rsidP="00EB7422">
      <w:pPr>
        <w:spacing w:after="0" w:line="240" w:lineRule="auto"/>
        <w:rPr>
          <w:sz w:val="24"/>
          <w:szCs w:val="24"/>
        </w:rPr>
      </w:pPr>
    </w:p>
    <w:p w:rsidR="00CB2620" w:rsidRDefault="00CB2620" w:rsidP="00EB7422">
      <w:pPr>
        <w:spacing w:after="0" w:line="240" w:lineRule="auto"/>
        <w:rPr>
          <w:sz w:val="24"/>
          <w:szCs w:val="24"/>
        </w:rPr>
      </w:pPr>
    </w:p>
    <w:p w:rsidR="00AB337A" w:rsidRPr="000D2513" w:rsidRDefault="00BC230B" w:rsidP="00EB7422">
      <w:pPr>
        <w:spacing w:after="0" w:line="240" w:lineRule="auto"/>
        <w:rPr>
          <w:b/>
          <w:color w:val="000000" w:themeColor="text1"/>
          <w:sz w:val="28"/>
          <w:szCs w:val="28"/>
          <w:u w:val="single"/>
        </w:rPr>
      </w:pPr>
      <w:bookmarkStart w:id="16" w:name="nextsteps"/>
      <w:r w:rsidRPr="000D2513">
        <w:rPr>
          <w:b/>
          <w:color w:val="000000" w:themeColor="text1"/>
          <w:sz w:val="28"/>
          <w:szCs w:val="28"/>
          <w:u w:val="single"/>
        </w:rPr>
        <w:t>4</w:t>
      </w:r>
      <w:r w:rsidR="00D3010E" w:rsidRPr="000D2513">
        <w:rPr>
          <w:b/>
          <w:color w:val="000000" w:themeColor="text1"/>
          <w:sz w:val="28"/>
          <w:szCs w:val="28"/>
          <w:u w:val="single"/>
        </w:rPr>
        <w:t xml:space="preserve">. </w:t>
      </w:r>
      <w:r w:rsidR="002B38DD" w:rsidRPr="000D2513">
        <w:rPr>
          <w:b/>
          <w:color w:val="000000" w:themeColor="text1"/>
          <w:sz w:val="28"/>
          <w:szCs w:val="28"/>
          <w:u w:val="single"/>
        </w:rPr>
        <w:t>Next S</w:t>
      </w:r>
      <w:r w:rsidR="00AB337A" w:rsidRPr="000D2513">
        <w:rPr>
          <w:b/>
          <w:color w:val="000000" w:themeColor="text1"/>
          <w:sz w:val="28"/>
          <w:szCs w:val="28"/>
          <w:u w:val="single"/>
        </w:rPr>
        <w:t xml:space="preserve">teps </w:t>
      </w:r>
      <w:r w:rsidR="003E37AA" w:rsidRPr="000D2513">
        <w:rPr>
          <w:b/>
          <w:color w:val="000000" w:themeColor="text1"/>
          <w:sz w:val="28"/>
          <w:szCs w:val="28"/>
          <w:u w:val="single"/>
        </w:rPr>
        <w:t xml:space="preserve">and Action Plan </w:t>
      </w:r>
    </w:p>
    <w:bookmarkEnd w:id="16"/>
    <w:p w:rsidR="006B41F9" w:rsidRDefault="00E31BB4" w:rsidP="00EB7422">
      <w:pPr>
        <w:spacing w:after="0" w:line="240" w:lineRule="auto"/>
      </w:pPr>
      <w:r>
        <w:t xml:space="preserve">Attached as </w:t>
      </w:r>
      <w:r w:rsidRPr="00FF7A34">
        <w:rPr>
          <w:b/>
          <w:i/>
        </w:rPr>
        <w:t>Appendix 1</w:t>
      </w:r>
      <w:r>
        <w:t xml:space="preserve"> is the RJ Action Plan </w:t>
      </w:r>
      <w:r w:rsidR="006B41F9">
        <w:t xml:space="preserve">for 2016-17 which brings together the actions and service improvements that were identified as part of this review. </w:t>
      </w:r>
      <w:bookmarkStart w:id="17" w:name="casestudy"/>
      <w:r w:rsidR="006B41F9">
        <w:t xml:space="preserve">A summary of the key actions is outlined below. </w:t>
      </w:r>
    </w:p>
    <w:p w:rsidR="006B41F9" w:rsidRPr="00EB4F9B" w:rsidRDefault="006B41F9" w:rsidP="006B41F9">
      <w:pPr>
        <w:spacing w:after="0" w:line="240" w:lineRule="auto"/>
        <w:rPr>
          <w:b/>
        </w:rPr>
      </w:pPr>
    </w:p>
    <w:p w:rsidR="006B41F9" w:rsidRPr="00EB4F9B" w:rsidRDefault="006B41F9" w:rsidP="00FF7A34">
      <w:pPr>
        <w:pStyle w:val="ListParagraph"/>
        <w:numPr>
          <w:ilvl w:val="0"/>
          <w:numId w:val="31"/>
        </w:numPr>
        <w:spacing w:after="0" w:line="240" w:lineRule="auto"/>
        <w:rPr>
          <w:color w:val="0070C0"/>
        </w:rPr>
      </w:pPr>
      <w:r w:rsidRPr="00EB4F9B">
        <w:rPr>
          <w:b/>
          <w:color w:val="0070C0"/>
        </w:rPr>
        <w:t>Provide a safe and efficient service</w:t>
      </w:r>
    </w:p>
    <w:p w:rsidR="006B41F9" w:rsidRPr="008D0AD2" w:rsidRDefault="006B41F9" w:rsidP="006B41F9">
      <w:pPr>
        <w:pStyle w:val="ListParagraph"/>
        <w:numPr>
          <w:ilvl w:val="0"/>
          <w:numId w:val="27"/>
        </w:numPr>
        <w:spacing w:after="0" w:line="240" w:lineRule="auto"/>
      </w:pPr>
      <w:r>
        <w:t xml:space="preserve">Achieve the </w:t>
      </w:r>
      <w:r>
        <w:rPr>
          <w:rFonts w:ascii="Calibri" w:eastAsia="Times New Roman" w:hAnsi="Calibri" w:cs="Times New Roman"/>
          <w:color w:val="000000"/>
          <w:lang w:eastAsia="en-GB"/>
        </w:rPr>
        <w:t>Restorative Justice Council’s Restorative Services Quality Mark (RSQM).</w:t>
      </w:r>
    </w:p>
    <w:p w:rsidR="006B41F9" w:rsidRPr="006B41F9" w:rsidRDefault="006B41F9" w:rsidP="006B41F9">
      <w:pPr>
        <w:pStyle w:val="ListParagraph"/>
        <w:numPr>
          <w:ilvl w:val="0"/>
          <w:numId w:val="27"/>
        </w:numPr>
        <w:spacing w:after="0" w:line="240" w:lineRule="auto"/>
      </w:pPr>
      <w:r>
        <w:rPr>
          <w:rFonts w:ascii="Calibri" w:eastAsia="Times New Roman" w:hAnsi="Calibri" w:cs="Times New Roman"/>
          <w:color w:val="000000"/>
          <w:lang w:eastAsia="en-GB"/>
        </w:rPr>
        <w:t xml:space="preserve">Increase numbers of returned feedback from participants </w:t>
      </w:r>
    </w:p>
    <w:p w:rsidR="006B41F9" w:rsidRPr="008D0AD2" w:rsidRDefault="006B41F9" w:rsidP="00FF7A34">
      <w:pPr>
        <w:pStyle w:val="ListParagraph"/>
        <w:spacing w:after="0" w:line="240" w:lineRule="auto"/>
      </w:pPr>
    </w:p>
    <w:p w:rsidR="006B41F9" w:rsidRPr="00EB4F9B" w:rsidRDefault="006B41F9" w:rsidP="00FF7A34">
      <w:pPr>
        <w:pStyle w:val="ListParagraph"/>
        <w:numPr>
          <w:ilvl w:val="0"/>
          <w:numId w:val="31"/>
        </w:numPr>
        <w:spacing w:after="0" w:line="240" w:lineRule="auto"/>
        <w:rPr>
          <w:rFonts w:ascii="Calibri" w:eastAsia="Times New Roman" w:hAnsi="Calibri" w:cs="Times New Roman"/>
          <w:b/>
          <w:color w:val="0070C0"/>
          <w:lang w:eastAsia="en-GB"/>
        </w:rPr>
      </w:pPr>
      <w:r w:rsidRPr="00EB4F9B">
        <w:rPr>
          <w:rFonts w:ascii="Calibri" w:eastAsia="Times New Roman" w:hAnsi="Calibri" w:cs="Times New Roman"/>
          <w:b/>
          <w:color w:val="0070C0"/>
          <w:lang w:eastAsia="en-GB"/>
        </w:rPr>
        <w:t>Everyone living in Essex who is involved in a crime or conflict will have the opportunity to request a restorative service</w:t>
      </w:r>
    </w:p>
    <w:p w:rsidR="006B41F9" w:rsidRDefault="006B41F9" w:rsidP="006B41F9">
      <w:pPr>
        <w:pStyle w:val="ListParagraph"/>
        <w:numPr>
          <w:ilvl w:val="0"/>
          <w:numId w:val="27"/>
        </w:numPr>
        <w:spacing w:after="0" w:line="240" w:lineRule="auto"/>
      </w:pPr>
      <w:r>
        <w:t>Implement RJ into schools in Essex</w:t>
      </w:r>
    </w:p>
    <w:p w:rsidR="006B41F9" w:rsidRDefault="006B41F9" w:rsidP="006B41F9">
      <w:pPr>
        <w:pStyle w:val="ListParagraph"/>
        <w:numPr>
          <w:ilvl w:val="0"/>
          <w:numId w:val="27"/>
        </w:numPr>
        <w:spacing w:after="0" w:line="240" w:lineRule="auto"/>
      </w:pPr>
      <w:r>
        <w:t xml:space="preserve">Make the self-referral form more easily accessible to victims. </w:t>
      </w:r>
    </w:p>
    <w:p w:rsidR="006B41F9" w:rsidRPr="008D0AD2" w:rsidRDefault="006B41F9" w:rsidP="006B41F9">
      <w:pPr>
        <w:pStyle w:val="ListParagraph"/>
        <w:spacing w:after="0" w:line="240" w:lineRule="auto"/>
      </w:pPr>
    </w:p>
    <w:p w:rsidR="006B41F9" w:rsidRPr="00EB4F9B" w:rsidRDefault="006B41F9" w:rsidP="00FF7A34">
      <w:pPr>
        <w:pStyle w:val="ListParagraph"/>
        <w:numPr>
          <w:ilvl w:val="0"/>
          <w:numId w:val="31"/>
        </w:numPr>
        <w:spacing w:after="0" w:line="240" w:lineRule="auto"/>
        <w:rPr>
          <w:rFonts w:ascii="Calibri" w:eastAsia="Times New Roman" w:hAnsi="Calibri" w:cs="Times New Roman"/>
          <w:b/>
          <w:color w:val="0070C0"/>
          <w:lang w:eastAsia="en-GB"/>
        </w:rPr>
      </w:pPr>
      <w:r w:rsidRPr="00EB4F9B">
        <w:rPr>
          <w:rFonts w:ascii="Calibri" w:eastAsia="Times New Roman" w:hAnsi="Calibri" w:cs="Times New Roman"/>
          <w:b/>
          <w:color w:val="0070C0"/>
          <w:lang w:eastAsia="en-GB"/>
        </w:rPr>
        <w:t>Implement RJ within the existing Criminal Justice System</w:t>
      </w:r>
    </w:p>
    <w:p w:rsidR="006B41F9" w:rsidRDefault="006B41F9" w:rsidP="006B41F9">
      <w:pPr>
        <w:pStyle w:val="ListParagraph"/>
        <w:numPr>
          <w:ilvl w:val="0"/>
          <w:numId w:val="2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Work to further promote RJ opportunities within </w:t>
      </w:r>
      <w:r w:rsidR="000D59ED">
        <w:rPr>
          <w:rFonts w:ascii="Calibri" w:eastAsia="Times New Roman" w:hAnsi="Calibri" w:cs="Times New Roman"/>
          <w:color w:val="000000"/>
          <w:lang w:eastAsia="en-GB"/>
        </w:rPr>
        <w:t>CJS agencies</w:t>
      </w:r>
    </w:p>
    <w:p w:rsidR="006B41F9" w:rsidRPr="008D0AD2" w:rsidRDefault="006B41F9" w:rsidP="006B41F9">
      <w:pPr>
        <w:pStyle w:val="ListParagraph"/>
        <w:spacing w:after="0" w:line="240" w:lineRule="auto"/>
        <w:rPr>
          <w:rFonts w:ascii="Calibri" w:eastAsia="Times New Roman" w:hAnsi="Calibri" w:cs="Times New Roman"/>
          <w:color w:val="000000"/>
          <w:lang w:eastAsia="en-GB"/>
        </w:rPr>
      </w:pPr>
    </w:p>
    <w:p w:rsidR="006B41F9" w:rsidRPr="00EB4F9B" w:rsidRDefault="006B41F9" w:rsidP="00FF7A34">
      <w:pPr>
        <w:pStyle w:val="ListParagraph"/>
        <w:numPr>
          <w:ilvl w:val="0"/>
          <w:numId w:val="31"/>
        </w:numPr>
        <w:spacing w:after="0" w:line="240" w:lineRule="auto"/>
        <w:rPr>
          <w:rFonts w:ascii="Calibri" w:eastAsia="Times New Roman" w:hAnsi="Calibri" w:cs="Times New Roman"/>
          <w:b/>
          <w:color w:val="0070C0"/>
          <w:lang w:eastAsia="en-GB"/>
        </w:rPr>
      </w:pPr>
      <w:r w:rsidRPr="00EB4F9B">
        <w:rPr>
          <w:rFonts w:ascii="Calibri" w:eastAsia="Times New Roman" w:hAnsi="Calibri" w:cs="Times New Roman"/>
          <w:b/>
          <w:color w:val="0070C0"/>
          <w:lang w:eastAsia="en-GB"/>
        </w:rPr>
        <w:t>Increase knowledge of RJ</w:t>
      </w:r>
    </w:p>
    <w:p w:rsidR="006B41F9" w:rsidRPr="00E17E61" w:rsidRDefault="000D59ED" w:rsidP="006B41F9">
      <w:pPr>
        <w:pStyle w:val="ListParagraph"/>
        <w:numPr>
          <w:ilvl w:val="0"/>
          <w:numId w:val="28"/>
        </w:numPr>
        <w:spacing w:after="0" w:line="240" w:lineRule="auto"/>
      </w:pPr>
      <w:r>
        <w:t>Identify areas with low referral numbers</w:t>
      </w:r>
      <w:r w:rsidR="006B41F9" w:rsidRPr="00E17E61">
        <w:t xml:space="preserve"> and use a communications plan to address this</w:t>
      </w:r>
    </w:p>
    <w:p w:rsidR="006B41F9" w:rsidRDefault="006B41F9" w:rsidP="006B41F9">
      <w:pPr>
        <w:pStyle w:val="ListParagraph"/>
        <w:numPr>
          <w:ilvl w:val="0"/>
          <w:numId w:val="28"/>
        </w:numPr>
        <w:spacing w:after="0" w:line="240" w:lineRule="auto"/>
      </w:pPr>
      <w:r w:rsidRPr="00E17E61">
        <w:t>Ensure consistent messages are delivered across the county using a communications plan</w:t>
      </w:r>
    </w:p>
    <w:p w:rsidR="006B41F9" w:rsidRPr="00E17E61" w:rsidRDefault="006B41F9" w:rsidP="006B41F9">
      <w:pPr>
        <w:pStyle w:val="ListParagraph"/>
        <w:spacing w:after="0" w:line="240" w:lineRule="auto"/>
      </w:pPr>
    </w:p>
    <w:p w:rsidR="006B41F9" w:rsidRPr="00EB4F9B" w:rsidRDefault="006B41F9" w:rsidP="00FF7A34">
      <w:pPr>
        <w:pStyle w:val="ListParagraph"/>
        <w:numPr>
          <w:ilvl w:val="0"/>
          <w:numId w:val="31"/>
        </w:numPr>
        <w:spacing w:after="0" w:line="240" w:lineRule="auto"/>
        <w:rPr>
          <w:rFonts w:ascii="Calibri" w:eastAsia="Times New Roman" w:hAnsi="Calibri" w:cs="Times New Roman"/>
          <w:b/>
          <w:color w:val="0070C0"/>
          <w:lang w:eastAsia="en-GB"/>
        </w:rPr>
      </w:pPr>
      <w:r w:rsidRPr="00EB4F9B">
        <w:rPr>
          <w:rFonts w:ascii="Calibri" w:eastAsia="Times New Roman" w:hAnsi="Calibri" w:cs="Times New Roman"/>
          <w:b/>
          <w:color w:val="0070C0"/>
          <w:lang w:eastAsia="en-GB"/>
        </w:rPr>
        <w:t>Reduce the harm caused by crime or conflict</w:t>
      </w:r>
    </w:p>
    <w:p w:rsidR="006B41F9" w:rsidRDefault="006B41F9" w:rsidP="006B41F9">
      <w:pPr>
        <w:pStyle w:val="ListParagraph"/>
        <w:numPr>
          <w:ilvl w:val="0"/>
          <w:numId w:val="29"/>
        </w:numPr>
        <w:spacing w:after="0" w:line="240" w:lineRule="auto"/>
      </w:pPr>
      <w:r>
        <w:t>Develop a process to measure reoffending rates</w:t>
      </w:r>
    </w:p>
    <w:p w:rsidR="006B41F9" w:rsidRPr="006B41F9" w:rsidRDefault="006B41F9" w:rsidP="006B41F9">
      <w:pPr>
        <w:pStyle w:val="ListParagraph"/>
        <w:spacing w:after="0" w:line="240" w:lineRule="auto"/>
        <w:rPr>
          <w:color w:val="0070C0"/>
        </w:rPr>
      </w:pPr>
    </w:p>
    <w:p w:rsidR="006B41F9" w:rsidRPr="00EB4F9B" w:rsidRDefault="006B41F9" w:rsidP="00FF7A34">
      <w:pPr>
        <w:pStyle w:val="ListParagraph"/>
        <w:numPr>
          <w:ilvl w:val="0"/>
          <w:numId w:val="31"/>
        </w:numPr>
        <w:spacing w:after="0" w:line="240" w:lineRule="auto"/>
        <w:rPr>
          <w:rFonts w:ascii="Calibri" w:eastAsia="Times New Roman" w:hAnsi="Calibri" w:cs="Times New Roman"/>
          <w:b/>
          <w:color w:val="0070C0"/>
          <w:lang w:eastAsia="en-GB"/>
        </w:rPr>
      </w:pPr>
      <w:r w:rsidRPr="00EB4F9B">
        <w:rPr>
          <w:rFonts w:ascii="Calibri" w:eastAsia="Times New Roman" w:hAnsi="Calibri" w:cs="Times New Roman"/>
          <w:b/>
          <w:color w:val="0070C0"/>
          <w:lang w:eastAsia="en-GB"/>
        </w:rPr>
        <w:t>Set in place operational components, partnerships and practitioner capacity and capability</w:t>
      </w:r>
    </w:p>
    <w:p w:rsidR="006B41F9" w:rsidRDefault="006B41F9" w:rsidP="006B41F9">
      <w:pPr>
        <w:pStyle w:val="ListParagraph"/>
        <w:numPr>
          <w:ilvl w:val="0"/>
          <w:numId w:val="29"/>
        </w:numPr>
        <w:spacing w:after="0" w:line="240" w:lineRule="auto"/>
      </w:pPr>
      <w:r>
        <w:t>Complete an information sharing agreement for partners</w:t>
      </w:r>
    </w:p>
    <w:p w:rsidR="006B41F9" w:rsidRDefault="006B41F9" w:rsidP="006B41F9">
      <w:pPr>
        <w:pStyle w:val="ListParagraph"/>
        <w:numPr>
          <w:ilvl w:val="0"/>
          <w:numId w:val="29"/>
        </w:numPr>
        <w:spacing w:after="0" w:line="240" w:lineRule="auto"/>
      </w:pPr>
      <w:r>
        <w:t xml:space="preserve">Increase volunteer skills </w:t>
      </w:r>
    </w:p>
    <w:p w:rsidR="006B41F9" w:rsidRDefault="006B41F9" w:rsidP="006B41F9">
      <w:pPr>
        <w:pStyle w:val="ListParagraph"/>
        <w:numPr>
          <w:ilvl w:val="0"/>
          <w:numId w:val="29"/>
        </w:numPr>
        <w:spacing w:after="0" w:line="240" w:lineRule="auto"/>
      </w:pPr>
      <w:r>
        <w:t xml:space="preserve">Develop a training plan to ensure consistent awareness and skill across the county. </w:t>
      </w:r>
    </w:p>
    <w:p w:rsidR="006B41F9" w:rsidRPr="00E17E61" w:rsidRDefault="006B41F9" w:rsidP="006B41F9">
      <w:pPr>
        <w:pStyle w:val="ListParagraph"/>
        <w:spacing w:after="0" w:line="240" w:lineRule="auto"/>
      </w:pPr>
    </w:p>
    <w:p w:rsidR="00E31BB4" w:rsidRDefault="006B41F9" w:rsidP="006B41F9">
      <w:pPr>
        <w:spacing w:after="0" w:line="240" w:lineRule="auto"/>
      </w:pPr>
      <w:r>
        <w:t xml:space="preserve">The action plan will be reviewed in regularly by the strategic group and actions will be delivered by the RJ Hub with the support of the champions and operational groups. </w:t>
      </w:r>
      <w:bookmarkEnd w:id="17"/>
    </w:p>
    <w:p w:rsidR="003D43B7" w:rsidRDefault="003D43B7">
      <w:r>
        <w:br w:type="page"/>
      </w:r>
    </w:p>
    <w:p w:rsidR="003D43B7" w:rsidRDefault="003D43B7" w:rsidP="003D43B7">
      <w:pPr>
        <w:rPr>
          <w:b/>
          <w:sz w:val="28"/>
        </w:rPr>
        <w:sectPr w:rsidR="003D43B7" w:rsidSect="000D59ED">
          <w:footerReference w:type="default" r:id="rId10"/>
          <w:pgSz w:w="11906" w:h="16838"/>
          <w:pgMar w:top="993" w:right="1440" w:bottom="1276" w:left="1440" w:header="709" w:footer="709" w:gutter="0"/>
          <w:cols w:space="708"/>
          <w:docGrid w:linePitch="360"/>
        </w:sectPr>
      </w:pPr>
    </w:p>
    <w:p w:rsidR="003D43B7" w:rsidRPr="008D6204" w:rsidRDefault="003D43B7" w:rsidP="003D43B7">
      <w:pPr>
        <w:rPr>
          <w:b/>
          <w:sz w:val="28"/>
        </w:rPr>
      </w:pPr>
      <w:bookmarkStart w:id="18" w:name="actionplan"/>
      <w:r w:rsidRPr="008D6204">
        <w:rPr>
          <w:b/>
          <w:sz w:val="28"/>
        </w:rPr>
        <w:t xml:space="preserve">Appendix 1 – 2016-17 RJ Action Plan </w:t>
      </w:r>
    </w:p>
    <w:tbl>
      <w:tblPr>
        <w:tblW w:w="12520" w:type="dxa"/>
        <w:tblInd w:w="93" w:type="dxa"/>
        <w:tblLook w:val="04A0" w:firstRow="1" w:lastRow="0" w:firstColumn="1" w:lastColumn="0" w:noHBand="0" w:noVBand="1"/>
      </w:tblPr>
      <w:tblGrid>
        <w:gridCol w:w="3559"/>
        <w:gridCol w:w="1481"/>
        <w:gridCol w:w="5323"/>
        <w:gridCol w:w="2157"/>
      </w:tblGrid>
      <w:tr w:rsidR="003D43B7" w:rsidRPr="00AE02FB" w:rsidTr="000850CC">
        <w:trPr>
          <w:trHeight w:val="315"/>
        </w:trPr>
        <w:tc>
          <w:tcPr>
            <w:tcW w:w="3559" w:type="dxa"/>
            <w:tcBorders>
              <w:top w:val="single" w:sz="4" w:space="0" w:color="auto"/>
              <w:left w:val="single" w:sz="4" w:space="0" w:color="auto"/>
              <w:bottom w:val="nil"/>
              <w:right w:val="single" w:sz="4" w:space="0" w:color="auto"/>
            </w:tcBorders>
            <w:shd w:val="clear" w:color="auto" w:fill="auto"/>
            <w:hideMark/>
          </w:tcPr>
          <w:bookmarkEnd w:id="18"/>
          <w:p w:rsidR="003D43B7" w:rsidRPr="00AE02FB" w:rsidRDefault="003D43B7" w:rsidP="000850CC">
            <w:pPr>
              <w:spacing w:after="0" w:line="240" w:lineRule="auto"/>
              <w:rPr>
                <w:rFonts w:ascii="Calibri" w:eastAsia="Times New Roman" w:hAnsi="Calibri" w:cs="Times New Roman"/>
                <w:b/>
                <w:bCs/>
                <w:color w:val="000000"/>
                <w:lang w:eastAsia="en-GB"/>
              </w:rPr>
            </w:pPr>
            <w:r w:rsidRPr="00AE02FB">
              <w:rPr>
                <w:rFonts w:ascii="Calibri" w:eastAsia="Times New Roman" w:hAnsi="Calibri" w:cs="Times New Roman"/>
                <w:b/>
                <w:bCs/>
                <w:color w:val="000000"/>
                <w:lang w:eastAsia="en-GB"/>
              </w:rPr>
              <w:t>Action</w:t>
            </w:r>
          </w:p>
        </w:tc>
        <w:tc>
          <w:tcPr>
            <w:tcW w:w="1481" w:type="dxa"/>
            <w:tcBorders>
              <w:top w:val="single" w:sz="4" w:space="0" w:color="auto"/>
              <w:left w:val="nil"/>
              <w:bottom w:val="nil"/>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b/>
                <w:bCs/>
                <w:color w:val="000000"/>
                <w:lang w:eastAsia="en-GB"/>
              </w:rPr>
            </w:pPr>
            <w:r w:rsidRPr="00AE02FB">
              <w:rPr>
                <w:rFonts w:ascii="Calibri" w:eastAsia="Times New Roman" w:hAnsi="Calibri" w:cs="Times New Roman"/>
                <w:b/>
                <w:bCs/>
                <w:color w:val="000000"/>
                <w:lang w:eastAsia="en-GB"/>
              </w:rPr>
              <w:t>Deadline</w:t>
            </w:r>
          </w:p>
        </w:tc>
        <w:tc>
          <w:tcPr>
            <w:tcW w:w="5323" w:type="dxa"/>
            <w:tcBorders>
              <w:top w:val="single" w:sz="4" w:space="0" w:color="auto"/>
              <w:left w:val="nil"/>
              <w:bottom w:val="nil"/>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b/>
                <w:bCs/>
                <w:color w:val="000000"/>
                <w:lang w:eastAsia="en-GB"/>
              </w:rPr>
            </w:pPr>
            <w:r w:rsidRPr="00AE02FB">
              <w:rPr>
                <w:rFonts w:ascii="Calibri" w:eastAsia="Times New Roman" w:hAnsi="Calibri" w:cs="Times New Roman"/>
                <w:b/>
                <w:bCs/>
                <w:color w:val="000000"/>
                <w:lang w:eastAsia="en-GB"/>
              </w:rPr>
              <w:t xml:space="preserve">Comments </w:t>
            </w:r>
          </w:p>
        </w:tc>
        <w:tc>
          <w:tcPr>
            <w:tcW w:w="2157" w:type="dxa"/>
            <w:tcBorders>
              <w:top w:val="single" w:sz="4" w:space="0" w:color="auto"/>
              <w:left w:val="nil"/>
              <w:bottom w:val="nil"/>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b/>
                <w:bCs/>
                <w:color w:val="000000"/>
                <w:lang w:eastAsia="en-GB"/>
              </w:rPr>
            </w:pPr>
            <w:r w:rsidRPr="00AE02FB">
              <w:rPr>
                <w:rFonts w:ascii="Calibri" w:eastAsia="Times New Roman" w:hAnsi="Calibri" w:cs="Times New Roman"/>
                <w:b/>
                <w:bCs/>
                <w:color w:val="000000"/>
                <w:lang w:eastAsia="en-GB"/>
              </w:rPr>
              <w:t xml:space="preserve">Progress rating </w:t>
            </w:r>
          </w:p>
        </w:tc>
      </w:tr>
      <w:tr w:rsidR="003D43B7" w:rsidRPr="00AE02FB" w:rsidTr="000850CC">
        <w:trPr>
          <w:trHeight w:val="315"/>
        </w:trPr>
        <w:tc>
          <w:tcPr>
            <w:tcW w:w="12520"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Aim: Everyone living in Essex who is involved in a crime or conflict will have the opportunity to request a restorative service</w:t>
            </w:r>
          </w:p>
        </w:tc>
      </w:tr>
      <w:tr w:rsidR="003D43B7" w:rsidRPr="00AE02FB" w:rsidTr="000850CC">
        <w:trPr>
          <w:trHeight w:val="1692"/>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Introduce Restorative Practices to Ormiston Rivers Academy (Burnham on Crouch) and Sandon School as a pilot scheme. Improve and develop this process with a view to rolling out to other schools in Essex in 2017</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Initial discussions have been had with both schools following pupils attending the Essex fire and Rescue Service's Restorative Firebreak course. Pupils have been identified to act as mediators in their respective schools and an implementation plan is currently being drafted.  </w:t>
            </w:r>
          </w:p>
        </w:tc>
        <w:tc>
          <w:tcPr>
            <w:tcW w:w="2157" w:type="dxa"/>
            <w:tcBorders>
              <w:top w:val="nil"/>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 xml:space="preserve">Amber </w:t>
            </w:r>
          </w:p>
        </w:tc>
      </w:tr>
      <w:tr w:rsidR="003D43B7" w:rsidRPr="00AE02FB" w:rsidTr="000850CC">
        <w:trPr>
          <w:trHeight w:val="1698"/>
        </w:trPr>
        <w:tc>
          <w:tcPr>
            <w:tcW w:w="3559" w:type="dxa"/>
            <w:tcBorders>
              <w:top w:val="nil"/>
              <w:left w:val="single" w:sz="4" w:space="0" w:color="auto"/>
              <w:bottom w:val="nil"/>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Implement the Restorative Justice self- referral form onto partner agencies websites such as CRC, Victim Support, Essex Police and the Victim's Gateway to allow easier access of the service to victims </w:t>
            </w:r>
          </w:p>
        </w:tc>
        <w:tc>
          <w:tcPr>
            <w:tcW w:w="1481" w:type="dxa"/>
            <w:tcBorders>
              <w:top w:val="nil"/>
              <w:left w:val="nil"/>
              <w:bottom w:val="nil"/>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October 2016</w:t>
            </w:r>
          </w:p>
        </w:tc>
        <w:tc>
          <w:tcPr>
            <w:tcW w:w="5323" w:type="dxa"/>
            <w:tcBorders>
              <w:top w:val="nil"/>
              <w:left w:val="nil"/>
              <w:bottom w:val="nil"/>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The RJ Strategic and Operational groups will be used to identify appropriate methods </w:t>
            </w:r>
          </w:p>
        </w:tc>
        <w:tc>
          <w:tcPr>
            <w:tcW w:w="2157" w:type="dxa"/>
            <w:tcBorders>
              <w:top w:val="single" w:sz="4" w:space="0" w:color="auto"/>
              <w:left w:val="single" w:sz="4" w:space="0" w:color="auto"/>
              <w:bottom w:val="nil"/>
              <w:right w:val="single" w:sz="4" w:space="0" w:color="auto"/>
            </w:tcBorders>
            <w:shd w:val="clear" w:color="DA9694" w:fill="F2DCDB"/>
            <w:noWrap/>
            <w:hideMark/>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r w:rsidRPr="00AE02FB">
              <w:rPr>
                <w:rFonts w:ascii="Calibri" w:eastAsia="Times New Roman" w:hAnsi="Calibri" w:cs="Times New Roman"/>
                <w:color w:val="DA9694"/>
                <w:sz w:val="4"/>
                <w:szCs w:val="4"/>
                <w:lang w:eastAsia="en-GB"/>
              </w:rPr>
              <w:t>red</w:t>
            </w:r>
          </w:p>
        </w:tc>
      </w:tr>
      <w:tr w:rsidR="003D43B7" w:rsidRPr="00AE02FB" w:rsidTr="000850CC">
        <w:trPr>
          <w:trHeight w:val="315"/>
        </w:trPr>
        <w:tc>
          <w:tcPr>
            <w:tcW w:w="12520"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Implement RJ within the existing Criminal Justice System</w:t>
            </w:r>
          </w:p>
        </w:tc>
      </w:tr>
      <w:tr w:rsidR="003D43B7" w:rsidRPr="00AE02FB" w:rsidTr="003D43B7">
        <w:trPr>
          <w:trHeight w:val="1497"/>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Promote and offer RJ in Police custody suites to ensure that those who are released with no further contact with the CJS are still offered the opportunity to take part.</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October 2016</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Initial meetings have been had at Chelmsford Custody suite with some initial ideas for promotion of the service. These will be followed up and developed into a plan to be implemented by the end of 2016</w:t>
            </w:r>
          </w:p>
        </w:tc>
        <w:tc>
          <w:tcPr>
            <w:tcW w:w="2157" w:type="dxa"/>
            <w:tcBorders>
              <w:top w:val="nil"/>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 xml:space="preserve">Amber </w:t>
            </w:r>
          </w:p>
        </w:tc>
      </w:tr>
      <w:tr w:rsidR="003D43B7" w:rsidRPr="00AE02FB" w:rsidTr="000850CC">
        <w:trPr>
          <w:trHeight w:val="2259"/>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Promote and offer RJ to all prisoners residing at HMP/YOI Chelmsford who are eligible for RJ. Train staff to recognise when an RJ referral would be appropriate and how to refer. Written processes and evidence to demonstrate RJ implementation into current practices</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Work with prison staff and Governors on the strategic and operational groups to develop a plan to be implemented by 2017</w:t>
            </w:r>
          </w:p>
        </w:tc>
        <w:tc>
          <w:tcPr>
            <w:tcW w:w="2157" w:type="dxa"/>
            <w:tcBorders>
              <w:top w:val="single" w:sz="4" w:space="0" w:color="auto"/>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 xml:space="preserve">Amber </w:t>
            </w:r>
          </w:p>
        </w:tc>
      </w:tr>
      <w:tr w:rsidR="003D43B7" w:rsidRPr="00AE02FB" w:rsidTr="000850CC">
        <w:trPr>
          <w:trHeight w:val="1681"/>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CRC staff to offer RJ to all cases where they feel it is appropriate and to have written processes and evidence in place to demonstrate RJ implementation into current practices</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work with CRC staff on the strategic and operational groups to develop an implementation plan to be implemented by 2017</w:t>
            </w:r>
          </w:p>
        </w:tc>
        <w:tc>
          <w:tcPr>
            <w:tcW w:w="2157" w:type="dxa"/>
            <w:tcBorders>
              <w:top w:val="single" w:sz="4" w:space="0" w:color="auto"/>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 xml:space="preserve">Amber </w:t>
            </w:r>
          </w:p>
        </w:tc>
      </w:tr>
      <w:tr w:rsidR="003D43B7" w:rsidRPr="00AE02FB" w:rsidTr="000850CC">
        <w:trPr>
          <w:trHeight w:val="1705"/>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NPS staff to offer RJ to all cases where they feel it is appropriate and to have written processes and evidence in place to demonstrate RJ implementation into current practices</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A member of NPS staff has agreed to attend the strategic group meetings and this development will form the basis to implement RJ into existing NPS practices.</w:t>
            </w:r>
          </w:p>
        </w:tc>
        <w:tc>
          <w:tcPr>
            <w:tcW w:w="2157" w:type="dxa"/>
            <w:tcBorders>
              <w:top w:val="single" w:sz="4" w:space="0" w:color="auto"/>
              <w:left w:val="single" w:sz="4" w:space="0" w:color="auto"/>
              <w:bottom w:val="single" w:sz="4" w:space="0" w:color="auto"/>
              <w:right w:val="single" w:sz="4" w:space="0" w:color="auto"/>
            </w:tcBorders>
            <w:shd w:val="clear" w:color="DA9694" w:fill="F2DCDB"/>
            <w:noWrap/>
            <w:hideMark/>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r w:rsidRPr="00AE02FB">
              <w:rPr>
                <w:rFonts w:ascii="Calibri" w:eastAsia="Times New Roman" w:hAnsi="Calibri" w:cs="Times New Roman"/>
                <w:color w:val="DA9694"/>
                <w:sz w:val="4"/>
                <w:szCs w:val="4"/>
                <w:lang w:eastAsia="en-GB"/>
              </w:rPr>
              <w:t>red</w:t>
            </w:r>
          </w:p>
        </w:tc>
      </w:tr>
      <w:tr w:rsidR="003D43B7" w:rsidRPr="00AE02FB" w:rsidTr="003D43B7">
        <w:trPr>
          <w:trHeight w:val="836"/>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RJ practices to be embedded into current practice at Crown and Magistrates courts. </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Courts will be approached to discuss current practice and where and how RJ can be implemented</w:t>
            </w:r>
          </w:p>
        </w:tc>
        <w:tc>
          <w:tcPr>
            <w:tcW w:w="2157" w:type="dxa"/>
            <w:tcBorders>
              <w:top w:val="single" w:sz="4" w:space="0" w:color="auto"/>
              <w:left w:val="single" w:sz="4" w:space="0" w:color="auto"/>
              <w:bottom w:val="single" w:sz="4" w:space="0" w:color="auto"/>
              <w:right w:val="single" w:sz="4" w:space="0" w:color="auto"/>
            </w:tcBorders>
            <w:shd w:val="clear" w:color="DA9694" w:fill="F2DCDB"/>
            <w:noWrap/>
            <w:hideMark/>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r w:rsidRPr="00AE02FB">
              <w:rPr>
                <w:rFonts w:ascii="Calibri" w:eastAsia="Times New Roman" w:hAnsi="Calibri" w:cs="Times New Roman"/>
                <w:color w:val="DA9694"/>
                <w:sz w:val="4"/>
                <w:szCs w:val="4"/>
                <w:lang w:eastAsia="en-GB"/>
              </w:rPr>
              <w:t>red</w:t>
            </w:r>
          </w:p>
        </w:tc>
      </w:tr>
      <w:tr w:rsidR="003D43B7" w:rsidRPr="00AE02FB" w:rsidTr="003D43B7">
        <w:trPr>
          <w:trHeight w:val="847"/>
        </w:trPr>
        <w:tc>
          <w:tcPr>
            <w:tcW w:w="3559" w:type="dxa"/>
            <w:tcBorders>
              <w:top w:val="single" w:sz="4" w:space="0" w:color="auto"/>
              <w:left w:val="single" w:sz="4" w:space="0" w:color="auto"/>
              <w:bottom w:val="nil"/>
              <w:right w:val="single" w:sz="4" w:space="0" w:color="auto"/>
            </w:tcBorders>
            <w:shd w:val="clear" w:color="auto" w:fill="auto"/>
          </w:tcPr>
          <w:p w:rsidR="003D43B7" w:rsidRPr="00AE02FB" w:rsidRDefault="003D43B7" w:rsidP="000850C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Integrate the work of the RJ Hub with the new partnership Community Safety Hubs </w:t>
            </w:r>
          </w:p>
        </w:tc>
        <w:tc>
          <w:tcPr>
            <w:tcW w:w="1481" w:type="dxa"/>
            <w:tcBorders>
              <w:top w:val="single" w:sz="4" w:space="0" w:color="auto"/>
              <w:left w:val="nil"/>
              <w:bottom w:val="single" w:sz="4" w:space="0" w:color="auto"/>
              <w:right w:val="single" w:sz="4" w:space="0" w:color="auto"/>
            </w:tcBorders>
            <w:shd w:val="clear" w:color="auto" w:fill="auto"/>
            <w:noWrap/>
          </w:tcPr>
          <w:p w:rsidR="003D43B7" w:rsidRPr="00AE02FB" w:rsidRDefault="003D43B7" w:rsidP="000850C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March 2017</w:t>
            </w:r>
          </w:p>
        </w:tc>
        <w:tc>
          <w:tcPr>
            <w:tcW w:w="5323" w:type="dxa"/>
            <w:tcBorders>
              <w:top w:val="single" w:sz="4" w:space="0" w:color="auto"/>
              <w:left w:val="nil"/>
              <w:bottom w:val="nil"/>
              <w:right w:val="single" w:sz="4" w:space="0" w:color="auto"/>
            </w:tcBorders>
            <w:shd w:val="clear" w:color="auto" w:fill="auto"/>
          </w:tcPr>
          <w:p w:rsidR="003D43B7" w:rsidRPr="00AE02FB" w:rsidRDefault="003D43B7" w:rsidP="000850C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Initial discussions have been had around what this process will look like and this will continue to be developed</w:t>
            </w:r>
          </w:p>
        </w:tc>
        <w:tc>
          <w:tcPr>
            <w:tcW w:w="2157" w:type="dxa"/>
            <w:tcBorders>
              <w:top w:val="single" w:sz="4" w:space="0" w:color="auto"/>
              <w:left w:val="single" w:sz="4" w:space="0" w:color="auto"/>
              <w:bottom w:val="nil"/>
              <w:right w:val="single" w:sz="4" w:space="0" w:color="auto"/>
            </w:tcBorders>
            <w:shd w:val="clear" w:color="DA9694" w:fill="F2DCDB"/>
            <w:noWrap/>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p>
        </w:tc>
      </w:tr>
      <w:tr w:rsidR="003D43B7" w:rsidRPr="00AE02FB" w:rsidTr="000850CC">
        <w:trPr>
          <w:trHeight w:val="315"/>
        </w:trPr>
        <w:tc>
          <w:tcPr>
            <w:tcW w:w="12520"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rsidR="003D43B7" w:rsidRDefault="003D43B7" w:rsidP="000850CC">
            <w:pPr>
              <w:spacing w:after="0" w:line="240" w:lineRule="auto"/>
              <w:rPr>
                <w:rFonts w:ascii="Calibri" w:eastAsia="Times New Roman" w:hAnsi="Calibri" w:cs="Times New Roman"/>
                <w:color w:val="000000"/>
                <w:lang w:eastAsia="en-GB"/>
              </w:rPr>
            </w:pPr>
          </w:p>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Increase knowledge of RJ</w:t>
            </w:r>
          </w:p>
        </w:tc>
      </w:tr>
      <w:tr w:rsidR="003D43B7" w:rsidRPr="00AE02FB" w:rsidTr="000850CC">
        <w:trPr>
          <w:trHeight w:val="1398"/>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A communications plan will be put in place to ensure consistent messages are delivered throughout the county regarding the availability of the RJ Hub</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October 2016</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A communications plan will be developed to ensure messages relating to RJ are delivered to encourage self-referrals and to increase public awareness. The plan will also include International RJ Week so activities are properly planned and managed. </w:t>
            </w:r>
          </w:p>
        </w:tc>
        <w:tc>
          <w:tcPr>
            <w:tcW w:w="2157" w:type="dxa"/>
            <w:tcBorders>
              <w:top w:val="nil"/>
              <w:left w:val="single" w:sz="4" w:space="0" w:color="auto"/>
              <w:bottom w:val="single" w:sz="4" w:space="0" w:color="auto"/>
              <w:right w:val="single" w:sz="4" w:space="0" w:color="auto"/>
            </w:tcBorders>
            <w:shd w:val="clear" w:color="DA9694" w:fill="F2DCDB"/>
            <w:noWrap/>
            <w:hideMark/>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r w:rsidRPr="00AE02FB">
              <w:rPr>
                <w:rFonts w:ascii="Calibri" w:eastAsia="Times New Roman" w:hAnsi="Calibri" w:cs="Times New Roman"/>
                <w:color w:val="DA9694"/>
                <w:sz w:val="4"/>
                <w:szCs w:val="4"/>
                <w:lang w:eastAsia="en-GB"/>
              </w:rPr>
              <w:t>red</w:t>
            </w:r>
          </w:p>
        </w:tc>
      </w:tr>
      <w:tr w:rsidR="003D43B7" w:rsidRPr="00AE02FB" w:rsidTr="000850CC">
        <w:trPr>
          <w:trHeight w:val="1408"/>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A plan to identify areas and organisations with low referral rates will be developed and approached to allow any blockages to referrals to be addressed</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October 2016</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A performance dashboard will be created to identify gaps in referrals, as well as performance management. </w:t>
            </w:r>
          </w:p>
        </w:tc>
        <w:tc>
          <w:tcPr>
            <w:tcW w:w="2157" w:type="dxa"/>
            <w:tcBorders>
              <w:top w:val="single" w:sz="4" w:space="0" w:color="auto"/>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 xml:space="preserve">Amber </w:t>
            </w:r>
          </w:p>
        </w:tc>
      </w:tr>
      <w:tr w:rsidR="003D43B7" w:rsidRPr="00AE02FB" w:rsidTr="000850CC">
        <w:trPr>
          <w:trHeight w:val="974"/>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Processes will be improved until at evaluation returns are at least 70%</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feedback from facilitators and participants will inform process amendments to find an optimal level of participants feedback volume</w:t>
            </w:r>
          </w:p>
        </w:tc>
        <w:tc>
          <w:tcPr>
            <w:tcW w:w="2157" w:type="dxa"/>
            <w:tcBorders>
              <w:top w:val="single" w:sz="4" w:space="0" w:color="auto"/>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 xml:space="preserve">Amber </w:t>
            </w:r>
          </w:p>
        </w:tc>
      </w:tr>
      <w:tr w:rsidR="003D43B7" w:rsidRPr="00AE02FB" w:rsidTr="000850CC">
        <w:trPr>
          <w:trHeight w:val="315"/>
        </w:trPr>
        <w:tc>
          <w:tcPr>
            <w:tcW w:w="12520"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Reduce the harm caused by crime or conflict</w:t>
            </w:r>
          </w:p>
        </w:tc>
      </w:tr>
      <w:tr w:rsidR="003D43B7" w:rsidRPr="00AE02FB" w:rsidTr="003D43B7">
        <w:trPr>
          <w:trHeight w:val="920"/>
        </w:trPr>
        <w:tc>
          <w:tcPr>
            <w:tcW w:w="3559" w:type="dxa"/>
            <w:tcBorders>
              <w:top w:val="nil"/>
              <w:left w:val="single" w:sz="4" w:space="0" w:color="auto"/>
              <w:bottom w:val="nil"/>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The reoffending rate of RJ participants will be measured</w:t>
            </w:r>
          </w:p>
        </w:tc>
        <w:tc>
          <w:tcPr>
            <w:tcW w:w="1481" w:type="dxa"/>
            <w:tcBorders>
              <w:top w:val="nil"/>
              <w:left w:val="nil"/>
              <w:bottom w:val="nil"/>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nil"/>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processes to receive reoffending information will be developed with referring agencies to inform the performance dashboard</w:t>
            </w:r>
          </w:p>
        </w:tc>
        <w:tc>
          <w:tcPr>
            <w:tcW w:w="2157" w:type="dxa"/>
            <w:tcBorders>
              <w:top w:val="nil"/>
              <w:left w:val="single" w:sz="4" w:space="0" w:color="auto"/>
              <w:bottom w:val="nil"/>
              <w:right w:val="single" w:sz="4" w:space="0" w:color="auto"/>
            </w:tcBorders>
            <w:shd w:val="clear" w:color="DA9694" w:fill="F2DCDB"/>
            <w:noWrap/>
            <w:hideMark/>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r w:rsidRPr="00AE02FB">
              <w:rPr>
                <w:rFonts w:ascii="Calibri" w:eastAsia="Times New Roman" w:hAnsi="Calibri" w:cs="Times New Roman"/>
                <w:color w:val="DA9694"/>
                <w:sz w:val="4"/>
                <w:szCs w:val="4"/>
                <w:lang w:eastAsia="en-GB"/>
              </w:rPr>
              <w:t>red</w:t>
            </w:r>
          </w:p>
        </w:tc>
      </w:tr>
      <w:tr w:rsidR="003D43B7" w:rsidRPr="00AE02FB" w:rsidTr="000850CC">
        <w:trPr>
          <w:trHeight w:val="315"/>
        </w:trPr>
        <w:tc>
          <w:tcPr>
            <w:tcW w:w="12520" w:type="dxa"/>
            <w:gridSpan w:val="4"/>
            <w:tcBorders>
              <w:top w:val="single" w:sz="8" w:space="0" w:color="auto"/>
              <w:left w:val="single" w:sz="8" w:space="0" w:color="auto"/>
              <w:bottom w:val="single" w:sz="8" w:space="0" w:color="auto"/>
              <w:right w:val="single" w:sz="8" w:space="0" w:color="000000"/>
            </w:tcBorders>
            <w:shd w:val="clear" w:color="000000" w:fill="D9D9D9"/>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set in place operational components, partnerships and practitioner capacity and capability</w:t>
            </w:r>
          </w:p>
        </w:tc>
      </w:tr>
      <w:tr w:rsidR="003D43B7" w:rsidRPr="00AE02FB" w:rsidTr="003D43B7">
        <w:trPr>
          <w:trHeight w:val="924"/>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The information sharing agreement will be signed by all relevant partners</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The ISA will need to be amended as suggested by Shirley Kennison (NPS). It will then be sent to sign by all partners and chased up until completed</w:t>
            </w:r>
          </w:p>
        </w:tc>
        <w:tc>
          <w:tcPr>
            <w:tcW w:w="2157" w:type="dxa"/>
            <w:tcBorders>
              <w:top w:val="nil"/>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amber#</w:t>
            </w:r>
          </w:p>
        </w:tc>
      </w:tr>
      <w:tr w:rsidR="003D43B7" w:rsidRPr="00AE02FB" w:rsidTr="003D43B7">
        <w:trPr>
          <w:trHeight w:val="848"/>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a training plan will be created to ensure consistent awareness sessions across the county </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July 2016</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RJ Champions will help to inform which teams, agencies and areas require training</w:t>
            </w:r>
          </w:p>
        </w:tc>
        <w:tc>
          <w:tcPr>
            <w:tcW w:w="2157" w:type="dxa"/>
            <w:tcBorders>
              <w:top w:val="single" w:sz="4" w:space="0" w:color="auto"/>
              <w:left w:val="single" w:sz="4" w:space="0" w:color="auto"/>
              <w:bottom w:val="single" w:sz="4" w:space="0" w:color="auto"/>
              <w:right w:val="single" w:sz="4" w:space="0" w:color="auto"/>
            </w:tcBorders>
            <w:shd w:val="clear" w:color="DA9694" w:fill="F2DCDB"/>
            <w:noWrap/>
            <w:hideMark/>
          </w:tcPr>
          <w:p w:rsidR="003D43B7" w:rsidRPr="00AE02FB" w:rsidRDefault="003D43B7" w:rsidP="000850CC">
            <w:pPr>
              <w:spacing w:after="0" w:line="240" w:lineRule="auto"/>
              <w:rPr>
                <w:rFonts w:ascii="Calibri" w:eastAsia="Times New Roman" w:hAnsi="Calibri" w:cs="Times New Roman"/>
                <w:color w:val="DA9694"/>
                <w:sz w:val="4"/>
                <w:szCs w:val="4"/>
                <w:lang w:eastAsia="en-GB"/>
              </w:rPr>
            </w:pPr>
            <w:r w:rsidRPr="00AE02FB">
              <w:rPr>
                <w:rFonts w:ascii="Calibri" w:eastAsia="Times New Roman" w:hAnsi="Calibri" w:cs="Times New Roman"/>
                <w:color w:val="DA9694"/>
                <w:sz w:val="4"/>
                <w:szCs w:val="4"/>
                <w:lang w:eastAsia="en-GB"/>
              </w:rPr>
              <w:t>`red</w:t>
            </w:r>
          </w:p>
        </w:tc>
      </w:tr>
      <w:tr w:rsidR="003D43B7" w:rsidRPr="00AE02FB" w:rsidTr="003D43B7">
        <w:trPr>
          <w:trHeight w:val="974"/>
        </w:trPr>
        <w:tc>
          <w:tcPr>
            <w:tcW w:w="3559" w:type="dxa"/>
            <w:tcBorders>
              <w:top w:val="nil"/>
              <w:left w:val="single" w:sz="4" w:space="0" w:color="auto"/>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Volunteers will attend at least one CPD training session per year to improve and develop their skills </w:t>
            </w:r>
          </w:p>
        </w:tc>
        <w:tc>
          <w:tcPr>
            <w:tcW w:w="1481" w:type="dxa"/>
            <w:tcBorders>
              <w:top w:val="nil"/>
              <w:left w:val="nil"/>
              <w:bottom w:val="single" w:sz="4" w:space="0" w:color="auto"/>
              <w:right w:val="single" w:sz="4" w:space="0" w:color="auto"/>
            </w:tcBorders>
            <w:shd w:val="clear" w:color="auto" w:fill="auto"/>
            <w:noWrap/>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March 2017</w:t>
            </w:r>
          </w:p>
        </w:tc>
        <w:tc>
          <w:tcPr>
            <w:tcW w:w="5323" w:type="dxa"/>
            <w:tcBorders>
              <w:top w:val="nil"/>
              <w:left w:val="nil"/>
              <w:bottom w:val="single" w:sz="4" w:space="0" w:color="auto"/>
              <w:right w:val="single" w:sz="4" w:space="0" w:color="auto"/>
            </w:tcBorders>
            <w:shd w:val="clear" w:color="auto" w:fill="auto"/>
            <w:hideMark/>
          </w:tcPr>
          <w:p w:rsidR="003D43B7" w:rsidRPr="00AE02FB" w:rsidRDefault="003D43B7" w:rsidP="000850CC">
            <w:pPr>
              <w:spacing w:after="0" w:line="240" w:lineRule="auto"/>
              <w:rPr>
                <w:rFonts w:ascii="Calibri" w:eastAsia="Times New Roman" w:hAnsi="Calibri" w:cs="Times New Roman"/>
                <w:color w:val="000000"/>
                <w:lang w:eastAsia="en-GB"/>
              </w:rPr>
            </w:pPr>
            <w:r w:rsidRPr="00AE02FB">
              <w:rPr>
                <w:rFonts w:ascii="Calibri" w:eastAsia="Times New Roman" w:hAnsi="Calibri" w:cs="Times New Roman"/>
                <w:color w:val="000000"/>
                <w:lang w:eastAsia="en-GB"/>
              </w:rPr>
              <w:t xml:space="preserve">Volunteers will be approached for training course suggestions and these will be arranged considering skills needed and volunteer interest. </w:t>
            </w:r>
          </w:p>
        </w:tc>
        <w:tc>
          <w:tcPr>
            <w:tcW w:w="2157" w:type="dxa"/>
            <w:tcBorders>
              <w:top w:val="single" w:sz="4" w:space="0" w:color="auto"/>
              <w:left w:val="single" w:sz="4" w:space="0" w:color="auto"/>
              <w:bottom w:val="single" w:sz="4" w:space="0" w:color="auto"/>
              <w:right w:val="single" w:sz="4" w:space="0" w:color="auto"/>
            </w:tcBorders>
            <w:shd w:val="clear" w:color="000000" w:fill="FFCC66"/>
            <w:noWrap/>
            <w:hideMark/>
          </w:tcPr>
          <w:p w:rsidR="003D43B7" w:rsidRPr="00AE02FB" w:rsidRDefault="003D43B7" w:rsidP="000850CC">
            <w:pPr>
              <w:spacing w:after="0" w:line="240" w:lineRule="auto"/>
              <w:rPr>
                <w:rFonts w:ascii="Calibri" w:eastAsia="Times New Roman" w:hAnsi="Calibri" w:cs="Times New Roman"/>
                <w:color w:val="FFCC99"/>
                <w:sz w:val="4"/>
                <w:szCs w:val="4"/>
                <w:lang w:eastAsia="en-GB"/>
              </w:rPr>
            </w:pPr>
            <w:r w:rsidRPr="00AE02FB">
              <w:rPr>
                <w:rFonts w:ascii="Calibri" w:eastAsia="Times New Roman" w:hAnsi="Calibri" w:cs="Times New Roman"/>
                <w:color w:val="FFCC99"/>
                <w:sz w:val="4"/>
                <w:szCs w:val="4"/>
                <w:lang w:eastAsia="en-GB"/>
              </w:rPr>
              <w:t>amber</w:t>
            </w:r>
          </w:p>
        </w:tc>
      </w:tr>
    </w:tbl>
    <w:p w:rsidR="003D43B7" w:rsidRDefault="003D43B7" w:rsidP="003D43B7">
      <w:pPr>
        <w:rPr>
          <w:b/>
          <w:bCs/>
          <w:color w:val="FF0000"/>
        </w:rPr>
      </w:pPr>
    </w:p>
    <w:p w:rsidR="003D43B7" w:rsidRDefault="003D43B7" w:rsidP="006B41F9">
      <w:pPr>
        <w:spacing w:after="0" w:line="240" w:lineRule="auto"/>
        <w:rPr>
          <w:b/>
          <w:sz w:val="28"/>
          <w:szCs w:val="28"/>
          <w:u w:val="single"/>
        </w:rPr>
      </w:pPr>
    </w:p>
    <w:p w:rsidR="003D43B7" w:rsidRDefault="003D43B7" w:rsidP="003D43B7">
      <w:pPr>
        <w:rPr>
          <w:b/>
          <w:sz w:val="28"/>
          <w:szCs w:val="28"/>
          <w:u w:val="single"/>
        </w:rPr>
        <w:sectPr w:rsidR="003D43B7" w:rsidSect="003D43B7">
          <w:pgSz w:w="16838" w:h="11906" w:orient="landscape"/>
          <w:pgMar w:top="1440" w:right="992" w:bottom="1440" w:left="1276" w:header="709" w:footer="709" w:gutter="0"/>
          <w:cols w:space="708"/>
          <w:docGrid w:linePitch="360"/>
        </w:sectPr>
      </w:pPr>
    </w:p>
    <w:p w:rsidR="003D43B7" w:rsidRDefault="003D43B7" w:rsidP="003D43B7">
      <w:pPr>
        <w:rPr>
          <w:b/>
          <w:sz w:val="28"/>
          <w:szCs w:val="28"/>
          <w:u w:val="single"/>
        </w:rPr>
      </w:pPr>
      <w:bookmarkStart w:id="19" w:name="casestudies"/>
      <w:r>
        <w:rPr>
          <w:b/>
          <w:sz w:val="28"/>
          <w:szCs w:val="28"/>
          <w:u w:val="single"/>
        </w:rPr>
        <w:t xml:space="preserve">Appendix 2 – Case Studies </w:t>
      </w:r>
    </w:p>
    <w:bookmarkEnd w:id="19"/>
    <w:p w:rsidR="003D43B7" w:rsidRPr="00AE6458" w:rsidRDefault="003D43B7" w:rsidP="003D43B7">
      <w:pPr>
        <w:rPr>
          <w:b/>
          <w:sz w:val="24"/>
        </w:rPr>
      </w:pPr>
      <w:r>
        <w:rPr>
          <w:i/>
          <w:sz w:val="24"/>
        </w:rPr>
        <w:t>A</w:t>
      </w:r>
      <w:r w:rsidRPr="00AE6458">
        <w:rPr>
          <w:i/>
          <w:sz w:val="24"/>
        </w:rPr>
        <w:t xml:space="preserve">ll case studies have been anonymised </w:t>
      </w:r>
    </w:p>
    <w:p w:rsidR="003D43B7" w:rsidRPr="00D3010E" w:rsidRDefault="003D43B7" w:rsidP="003D43B7">
      <w:pPr>
        <w:rPr>
          <w:b/>
          <w:sz w:val="24"/>
        </w:rPr>
      </w:pPr>
      <w:r w:rsidRPr="00D3010E">
        <w:rPr>
          <w:b/>
          <w:sz w:val="24"/>
          <w:u w:val="single"/>
        </w:rPr>
        <w:t>Case Study 1: Criminal Damage - Halstead</w:t>
      </w:r>
    </w:p>
    <w:p w:rsidR="003D43B7" w:rsidRPr="00D04394" w:rsidRDefault="003D43B7" w:rsidP="003D43B7">
      <w:r w:rsidRPr="00D04394">
        <w:t>Carl*, age 15, walked into the Police station to hand himself in. He had got drunk with his friends, and on his way home had kicked the wing mirrors off two cars. Carl awoke the next morning feeling guilty and wishing he could do something to repair the damage. After talking to his mum about what he had done, they went to the station together and</w:t>
      </w:r>
      <w:r>
        <w:t xml:space="preserve"> explained what had happened. </w:t>
      </w:r>
      <w:r w:rsidRPr="00D04394">
        <w:t xml:space="preserve">The Police Officer referred it to the RJ Hub, who contacted both victims and Carl and offered restorative justice.  </w:t>
      </w:r>
    </w:p>
    <w:p w:rsidR="003D43B7" w:rsidRPr="00D04394" w:rsidRDefault="003D43B7" w:rsidP="003D43B7">
      <w:r w:rsidRPr="00D04394">
        <w:t>One victim, Paul*, requested a letter of apology and the payment of his insurance excess (£150) and the other, Richard</w:t>
      </w:r>
      <w:r>
        <w:t>*</w:t>
      </w:r>
      <w:r w:rsidRPr="00D04394">
        <w:t xml:space="preserve">, requested a face to face meeting. Carl was very keen to repay the cost of the damage and was pleased to have had the opportunity to do so. </w:t>
      </w:r>
    </w:p>
    <w:p w:rsidR="003D43B7" w:rsidRPr="00D04394" w:rsidRDefault="003D43B7" w:rsidP="003D43B7">
      <w:r w:rsidRPr="00D04394">
        <w:t xml:space="preserve">Carl wrote a heartfelt apology to Paul explaining how he was deeply ashamed of himself and that he was looking for a job in order to earn the rest of the cash to pay Paul and Richard back. </w:t>
      </w:r>
    </w:p>
    <w:p w:rsidR="003D43B7" w:rsidRPr="00D04394" w:rsidRDefault="003D43B7" w:rsidP="003D43B7">
      <w:r w:rsidRPr="00D04394">
        <w:t xml:space="preserve">RJ Hub facilitators arranged a meeting between Richard and Carl and his mum. The meeting was very emotional, with Richard accepting an apology from both Carl and his Mum and repayment of £150 from the sale of Carl's PlayStation. The meeting finished with a cup of tea and a chat about Carl's schooling with Richard wishing him well for the future and thanking him for admitting his actions and repairing the harm he caused.  </w:t>
      </w:r>
    </w:p>
    <w:p w:rsidR="003D43B7" w:rsidRDefault="003D43B7" w:rsidP="003D43B7">
      <w:r>
        <w:t xml:space="preserve">Initial </w:t>
      </w:r>
      <w:r w:rsidRPr="00D04394">
        <w:t xml:space="preserve">feedback to facilitators was that RJ had had a very positive impact on all involved. </w:t>
      </w:r>
    </w:p>
    <w:p w:rsidR="003D43B7" w:rsidRPr="00D3010E" w:rsidRDefault="003D43B7" w:rsidP="003D43B7">
      <w:pPr>
        <w:rPr>
          <w:b/>
          <w:sz w:val="24"/>
          <w:u w:val="single"/>
        </w:rPr>
      </w:pPr>
      <w:r w:rsidRPr="00D3010E">
        <w:rPr>
          <w:b/>
          <w:sz w:val="24"/>
          <w:u w:val="single"/>
        </w:rPr>
        <w:t>Case Study 2: Assault – Harlow</w:t>
      </w:r>
    </w:p>
    <w:p w:rsidR="003D43B7" w:rsidRDefault="003D43B7" w:rsidP="003D43B7">
      <w:r w:rsidRPr="00D04394">
        <w:t xml:space="preserve">Anthony* </w:t>
      </w:r>
      <w:r>
        <w:t xml:space="preserve">was walking home from the shop with his friend when a group of boys approached him and started to shout and call them names. One of the boys grabbed Anthony by the neck, causing some injury. Anthony managed to get free and ran home, where he called the Police. </w:t>
      </w:r>
    </w:p>
    <w:p w:rsidR="003D43B7" w:rsidRDefault="003D43B7" w:rsidP="003D43B7">
      <w:r>
        <w:t xml:space="preserve">The Police officer offered a community resolution, and Anthony requested an opportunity to meet him, when the RJ facilitators visited Anthony, he said he wanted to look the other boy in the face and see if he was sorry. </w:t>
      </w:r>
    </w:p>
    <w:p w:rsidR="003D43B7" w:rsidRDefault="003D43B7" w:rsidP="003D43B7">
      <w:r>
        <w:t xml:space="preserve">Facilitators met with the assailant, Jack*, who was very resentful and explained how he had got a job and was learning mechanics since the incident. He was keen to meet Anthony and apologise. </w:t>
      </w:r>
    </w:p>
    <w:p w:rsidR="003D43B7" w:rsidRDefault="003D43B7" w:rsidP="003D43B7">
      <w:r>
        <w:t xml:space="preserve">The meeting took place soon after, and although Anthony was supported by his mum, Jack decided to come alone. Both boys explained in their own words what had happened and Jack apologised to both Anthony and his mum as soon as he walked into the room. Anthony expressed that he was worried about Jack’s friends but after talking with Jack said he felt confident to go out again. Anthony’s mum told Jack she was proud of how far he had come since the assault, and that she was pleasantly surprised by the boy in front of her. </w:t>
      </w:r>
    </w:p>
    <w:p w:rsidR="003D43B7" w:rsidRPr="00F04D90" w:rsidRDefault="003D43B7" w:rsidP="003D43B7">
      <w:pPr>
        <w:rPr>
          <w:color w:val="FF0000"/>
          <w:u w:val="single"/>
        </w:rPr>
      </w:pPr>
      <w:r>
        <w:t xml:space="preserve">After the meeting, Anthony told the RJ Hub that he had slept well for the first time since the assault and his mum was no longer calling to check up on him whenever he was out of the house with his friends. Jack said the process had a positive impact on him and he was glad he had agreed to do it. </w:t>
      </w:r>
    </w:p>
    <w:sectPr w:rsidR="003D43B7" w:rsidRPr="00F04D90" w:rsidSect="003D43B7">
      <w:pgSz w:w="11906" w:h="16838"/>
      <w:pgMar w:top="992"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3D" w:rsidRDefault="001C663D" w:rsidP="008438DE">
      <w:pPr>
        <w:spacing w:after="0" w:line="240" w:lineRule="auto"/>
      </w:pPr>
      <w:r>
        <w:separator/>
      </w:r>
    </w:p>
  </w:endnote>
  <w:endnote w:type="continuationSeparator" w:id="0">
    <w:p w:rsidR="001C663D" w:rsidRDefault="001C663D" w:rsidP="0084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88318719"/>
      <w:docPartObj>
        <w:docPartGallery w:val="Page Numbers (Bottom of Page)"/>
        <w:docPartUnique/>
      </w:docPartObj>
    </w:sdtPr>
    <w:sdtEndPr>
      <w:rPr>
        <w:noProof/>
        <w:sz w:val="22"/>
      </w:rPr>
    </w:sdtEndPr>
    <w:sdtContent>
      <w:p w:rsidR="00632B32" w:rsidRDefault="00632B32" w:rsidP="00B025B8">
        <w:pPr>
          <w:pStyle w:val="Footer"/>
          <w:jc w:val="center"/>
        </w:pPr>
        <w:r>
          <w:fldChar w:fldCharType="begin"/>
        </w:r>
        <w:r>
          <w:instrText xml:space="preserve"> PAGE   \* MERGEFORMAT </w:instrText>
        </w:r>
        <w:r>
          <w:fldChar w:fldCharType="separate"/>
        </w:r>
        <w:r w:rsidR="00CA3D6A">
          <w:rPr>
            <w:noProof/>
          </w:rPr>
          <w:t>1</w:t>
        </w:r>
        <w:r>
          <w:rPr>
            <w:noProof/>
          </w:rPr>
          <w:fldChar w:fldCharType="end"/>
        </w:r>
      </w:p>
    </w:sdtContent>
  </w:sdt>
  <w:p w:rsidR="00632B32" w:rsidRDefault="00632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3D" w:rsidRDefault="001C663D" w:rsidP="008438DE">
      <w:pPr>
        <w:spacing w:after="0" w:line="240" w:lineRule="auto"/>
      </w:pPr>
      <w:r>
        <w:separator/>
      </w:r>
    </w:p>
  </w:footnote>
  <w:footnote w:type="continuationSeparator" w:id="0">
    <w:p w:rsidR="001C663D" w:rsidRDefault="001C663D" w:rsidP="008438DE">
      <w:pPr>
        <w:spacing w:after="0" w:line="240" w:lineRule="auto"/>
      </w:pPr>
      <w:r>
        <w:continuationSeparator/>
      </w:r>
    </w:p>
  </w:footnote>
  <w:footnote w:id="1">
    <w:p w:rsidR="00632B32" w:rsidRPr="00610BE8" w:rsidRDefault="00632B32" w:rsidP="000D2513">
      <w:r>
        <w:rPr>
          <w:rStyle w:val="FootnoteReference"/>
        </w:rPr>
        <w:footnoteRef/>
      </w:r>
      <w:r>
        <w:t xml:space="preserve"> </w:t>
      </w:r>
      <w:r w:rsidRPr="000D2513">
        <w:rPr>
          <w:i/>
        </w:rPr>
        <w:t xml:space="preserve">evidence demonstrates that </w:t>
      </w:r>
      <w:r>
        <w:rPr>
          <w:i/>
        </w:rPr>
        <w:t xml:space="preserve">restorative schools experience </w:t>
      </w:r>
      <w:r w:rsidRPr="000D2513">
        <w:rPr>
          <w:i/>
        </w:rPr>
        <w:t xml:space="preserve">lower rates of </w:t>
      </w:r>
      <w:r>
        <w:rPr>
          <w:i/>
        </w:rPr>
        <w:t xml:space="preserve">student </w:t>
      </w:r>
      <w:r w:rsidRPr="000D2513">
        <w:rPr>
          <w:i/>
        </w:rPr>
        <w:t>offending and risk-taking behaviour such as alcohol and drug use, early sexual encounters and suspension and expulsion from school (Chuck Safler, 2011)</w:t>
      </w:r>
    </w:p>
    <w:p w:rsidR="00632B32" w:rsidRDefault="00632B32">
      <w:pPr>
        <w:pStyle w:val="FootnoteText"/>
      </w:pPr>
    </w:p>
  </w:footnote>
  <w:footnote w:id="2">
    <w:p w:rsidR="00632B32" w:rsidRDefault="00632B32">
      <w:pPr>
        <w:pStyle w:val="FootnoteText"/>
      </w:pPr>
      <w:r>
        <w:rPr>
          <w:rStyle w:val="FootnoteReference"/>
        </w:rPr>
        <w:footnoteRef/>
      </w:r>
      <w:r>
        <w:t xml:space="preserve"> </w:t>
      </w:r>
      <w:r>
        <w:rPr>
          <w:bCs/>
        </w:rPr>
        <w:t xml:space="preserve"> based on Police.uk figures from February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38E9B"/>
    <w:multiLevelType w:val="hybridMultilevel"/>
    <w:tmpl w:val="C1D0D9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D8BD6E"/>
    <w:multiLevelType w:val="hybridMultilevel"/>
    <w:tmpl w:val="67F443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23D38"/>
    <w:multiLevelType w:val="hybridMultilevel"/>
    <w:tmpl w:val="9E1AD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43C1830"/>
    <w:multiLevelType w:val="hybridMultilevel"/>
    <w:tmpl w:val="253261C4"/>
    <w:lvl w:ilvl="0" w:tplc="886E4DC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26A4B"/>
    <w:multiLevelType w:val="hybridMultilevel"/>
    <w:tmpl w:val="3DF43B54"/>
    <w:lvl w:ilvl="0" w:tplc="77D45F12">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nsid w:val="0C960583"/>
    <w:multiLevelType w:val="hybridMultilevel"/>
    <w:tmpl w:val="ADCE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42C24"/>
    <w:multiLevelType w:val="hybridMultilevel"/>
    <w:tmpl w:val="67BAA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F33040"/>
    <w:multiLevelType w:val="hybridMultilevel"/>
    <w:tmpl w:val="6F38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F47BC"/>
    <w:multiLevelType w:val="hybridMultilevel"/>
    <w:tmpl w:val="631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64A32"/>
    <w:multiLevelType w:val="hybridMultilevel"/>
    <w:tmpl w:val="AFE0CC80"/>
    <w:lvl w:ilvl="0" w:tplc="16B43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06DB0"/>
    <w:multiLevelType w:val="hybridMultilevel"/>
    <w:tmpl w:val="5984AE32"/>
    <w:lvl w:ilvl="0" w:tplc="D5E8D9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D7A43"/>
    <w:multiLevelType w:val="hybridMultilevel"/>
    <w:tmpl w:val="9452B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03C259A"/>
    <w:multiLevelType w:val="hybridMultilevel"/>
    <w:tmpl w:val="EE34D5E4"/>
    <w:lvl w:ilvl="0" w:tplc="4E880D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C0559"/>
    <w:multiLevelType w:val="hybridMultilevel"/>
    <w:tmpl w:val="BDEA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43351"/>
    <w:multiLevelType w:val="hybridMultilevel"/>
    <w:tmpl w:val="62A2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75247C"/>
    <w:multiLevelType w:val="hybridMultilevel"/>
    <w:tmpl w:val="AB28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D4364F"/>
    <w:multiLevelType w:val="hybridMultilevel"/>
    <w:tmpl w:val="530EB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A508DD"/>
    <w:multiLevelType w:val="hybridMultilevel"/>
    <w:tmpl w:val="4D00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353BB"/>
    <w:multiLevelType w:val="hybridMultilevel"/>
    <w:tmpl w:val="1CB839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nsid w:val="57940AE3"/>
    <w:multiLevelType w:val="hybridMultilevel"/>
    <w:tmpl w:val="A3E64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7D83649"/>
    <w:multiLevelType w:val="hybridMultilevel"/>
    <w:tmpl w:val="86F8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CC838B2"/>
    <w:multiLevelType w:val="hybridMultilevel"/>
    <w:tmpl w:val="6B0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360FD"/>
    <w:multiLevelType w:val="hybridMultilevel"/>
    <w:tmpl w:val="81C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696C7B"/>
    <w:multiLevelType w:val="hybridMultilevel"/>
    <w:tmpl w:val="B97C3EFE"/>
    <w:lvl w:ilvl="0" w:tplc="77D45F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CC1700E"/>
    <w:multiLevelType w:val="hybridMultilevel"/>
    <w:tmpl w:val="46C8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C0E44"/>
    <w:multiLevelType w:val="hybridMultilevel"/>
    <w:tmpl w:val="B97C3EFE"/>
    <w:lvl w:ilvl="0" w:tplc="77D45F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0158C0"/>
    <w:multiLevelType w:val="hybridMultilevel"/>
    <w:tmpl w:val="231E9A0A"/>
    <w:lvl w:ilvl="0" w:tplc="4A30A9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1509A8"/>
    <w:multiLevelType w:val="multilevel"/>
    <w:tmpl w:val="62C8EBE2"/>
    <w:lvl w:ilvl="0">
      <w:start w:val="1"/>
      <w:numFmt w:val="decimal"/>
      <w:lvlText w:val="%1"/>
      <w:lvlJc w:val="left"/>
      <w:pPr>
        <w:ind w:left="420" w:hanging="4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8">
    <w:nsid w:val="760F6C0B"/>
    <w:multiLevelType w:val="hybridMultilevel"/>
    <w:tmpl w:val="7F58D052"/>
    <w:lvl w:ilvl="0" w:tplc="AD201A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802B8"/>
    <w:multiLevelType w:val="hybridMultilevel"/>
    <w:tmpl w:val="148CC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CDE3669"/>
    <w:multiLevelType w:val="hybridMultilevel"/>
    <w:tmpl w:val="4A2C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4A0101"/>
    <w:multiLevelType w:val="hybridMultilevel"/>
    <w:tmpl w:val="6308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29"/>
  </w:num>
  <w:num w:numId="5">
    <w:abstractNumId w:val="1"/>
  </w:num>
  <w:num w:numId="6">
    <w:abstractNumId w:val="0"/>
  </w:num>
  <w:num w:numId="7">
    <w:abstractNumId w:val="3"/>
  </w:num>
  <w:num w:numId="8">
    <w:abstractNumId w:val="5"/>
  </w:num>
  <w:num w:numId="9">
    <w:abstractNumId w:val="16"/>
  </w:num>
  <w:num w:numId="10">
    <w:abstractNumId w:val="17"/>
  </w:num>
  <w:num w:numId="11">
    <w:abstractNumId w:val="24"/>
  </w:num>
  <w:num w:numId="12">
    <w:abstractNumId w:val="4"/>
  </w:num>
  <w:num w:numId="13">
    <w:abstractNumId w:val="20"/>
  </w:num>
  <w:num w:numId="14">
    <w:abstractNumId w:val="11"/>
  </w:num>
  <w:num w:numId="15">
    <w:abstractNumId w:val="28"/>
  </w:num>
  <w:num w:numId="16">
    <w:abstractNumId w:val="8"/>
  </w:num>
  <w:num w:numId="17">
    <w:abstractNumId w:val="4"/>
  </w:num>
  <w:num w:numId="18">
    <w:abstractNumId w:val="15"/>
  </w:num>
  <w:num w:numId="19">
    <w:abstractNumId w:val="21"/>
  </w:num>
  <w:num w:numId="20">
    <w:abstractNumId w:val="25"/>
  </w:num>
  <w:num w:numId="21">
    <w:abstractNumId w:val="23"/>
  </w:num>
  <w:num w:numId="22">
    <w:abstractNumId w:val="27"/>
  </w:num>
  <w:num w:numId="23">
    <w:abstractNumId w:val="31"/>
  </w:num>
  <w:num w:numId="24">
    <w:abstractNumId w:val="10"/>
  </w:num>
  <w:num w:numId="25">
    <w:abstractNumId w:val="19"/>
  </w:num>
  <w:num w:numId="26">
    <w:abstractNumId w:val="13"/>
  </w:num>
  <w:num w:numId="27">
    <w:abstractNumId w:val="14"/>
  </w:num>
  <w:num w:numId="28">
    <w:abstractNumId w:val="7"/>
  </w:num>
  <w:num w:numId="29">
    <w:abstractNumId w:val="22"/>
  </w:num>
  <w:num w:numId="30">
    <w:abstractNumId w:val="26"/>
  </w:num>
  <w:num w:numId="31">
    <w:abstractNumId w:val="6"/>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22"/>
    <w:rsid w:val="000064B8"/>
    <w:rsid w:val="000120D8"/>
    <w:rsid w:val="00012B0C"/>
    <w:rsid w:val="00025F8E"/>
    <w:rsid w:val="000363FC"/>
    <w:rsid w:val="00037745"/>
    <w:rsid w:val="00040363"/>
    <w:rsid w:val="000412EC"/>
    <w:rsid w:val="000750C6"/>
    <w:rsid w:val="00080023"/>
    <w:rsid w:val="00080DEC"/>
    <w:rsid w:val="000B7085"/>
    <w:rsid w:val="000C35D5"/>
    <w:rsid w:val="000C5181"/>
    <w:rsid w:val="000D05C1"/>
    <w:rsid w:val="000D2513"/>
    <w:rsid w:val="000D3E93"/>
    <w:rsid w:val="000D59ED"/>
    <w:rsid w:val="000E0401"/>
    <w:rsid w:val="000E2E45"/>
    <w:rsid w:val="000E6367"/>
    <w:rsid w:val="000F2E4C"/>
    <w:rsid w:val="000F554A"/>
    <w:rsid w:val="000F661B"/>
    <w:rsid w:val="000F78E7"/>
    <w:rsid w:val="00117F2B"/>
    <w:rsid w:val="00121026"/>
    <w:rsid w:val="00121D47"/>
    <w:rsid w:val="00132217"/>
    <w:rsid w:val="001369A5"/>
    <w:rsid w:val="00145400"/>
    <w:rsid w:val="0014709F"/>
    <w:rsid w:val="00161F35"/>
    <w:rsid w:val="0016389C"/>
    <w:rsid w:val="00174654"/>
    <w:rsid w:val="001750C5"/>
    <w:rsid w:val="00176AC9"/>
    <w:rsid w:val="00180CC9"/>
    <w:rsid w:val="00185D2B"/>
    <w:rsid w:val="00196641"/>
    <w:rsid w:val="001A00A6"/>
    <w:rsid w:val="001B04B5"/>
    <w:rsid w:val="001B396B"/>
    <w:rsid w:val="001C0DDC"/>
    <w:rsid w:val="001C663D"/>
    <w:rsid w:val="001C795D"/>
    <w:rsid w:val="001D7A05"/>
    <w:rsid w:val="001E071A"/>
    <w:rsid w:val="001E19DA"/>
    <w:rsid w:val="001E24E5"/>
    <w:rsid w:val="001E3F66"/>
    <w:rsid w:val="001E4500"/>
    <w:rsid w:val="001F279B"/>
    <w:rsid w:val="001F4108"/>
    <w:rsid w:val="001F4313"/>
    <w:rsid w:val="001F4648"/>
    <w:rsid w:val="001F76E7"/>
    <w:rsid w:val="00204158"/>
    <w:rsid w:val="00217608"/>
    <w:rsid w:val="00221BE6"/>
    <w:rsid w:val="002249DD"/>
    <w:rsid w:val="002438DC"/>
    <w:rsid w:val="00243BCC"/>
    <w:rsid w:val="00246E04"/>
    <w:rsid w:val="00250721"/>
    <w:rsid w:val="00250BAB"/>
    <w:rsid w:val="002603C5"/>
    <w:rsid w:val="00271B3B"/>
    <w:rsid w:val="00271DD3"/>
    <w:rsid w:val="0028461C"/>
    <w:rsid w:val="002951E5"/>
    <w:rsid w:val="00295543"/>
    <w:rsid w:val="002A03F6"/>
    <w:rsid w:val="002B38DD"/>
    <w:rsid w:val="002C0D46"/>
    <w:rsid w:val="002C45F4"/>
    <w:rsid w:val="002C611B"/>
    <w:rsid w:val="002D190D"/>
    <w:rsid w:val="002D6F6D"/>
    <w:rsid w:val="002E1144"/>
    <w:rsid w:val="002E5852"/>
    <w:rsid w:val="002F7383"/>
    <w:rsid w:val="00305C14"/>
    <w:rsid w:val="00306B97"/>
    <w:rsid w:val="00313332"/>
    <w:rsid w:val="00315B47"/>
    <w:rsid w:val="00331678"/>
    <w:rsid w:val="0035646D"/>
    <w:rsid w:val="00377320"/>
    <w:rsid w:val="00384CCE"/>
    <w:rsid w:val="00384FD8"/>
    <w:rsid w:val="0039154A"/>
    <w:rsid w:val="00395C7D"/>
    <w:rsid w:val="003A6080"/>
    <w:rsid w:val="003B114B"/>
    <w:rsid w:val="003B6D79"/>
    <w:rsid w:val="003B70B1"/>
    <w:rsid w:val="003C2561"/>
    <w:rsid w:val="003C3746"/>
    <w:rsid w:val="003C428A"/>
    <w:rsid w:val="003D2097"/>
    <w:rsid w:val="003D43B7"/>
    <w:rsid w:val="003E37AA"/>
    <w:rsid w:val="00403445"/>
    <w:rsid w:val="004109B6"/>
    <w:rsid w:val="004139A2"/>
    <w:rsid w:val="004165D9"/>
    <w:rsid w:val="004237F8"/>
    <w:rsid w:val="0042595F"/>
    <w:rsid w:val="004355F4"/>
    <w:rsid w:val="0043577B"/>
    <w:rsid w:val="00436167"/>
    <w:rsid w:val="0045091F"/>
    <w:rsid w:val="004706F5"/>
    <w:rsid w:val="004720BD"/>
    <w:rsid w:val="0048132C"/>
    <w:rsid w:val="0048306C"/>
    <w:rsid w:val="00495E36"/>
    <w:rsid w:val="004A708E"/>
    <w:rsid w:val="004B2EDA"/>
    <w:rsid w:val="004C06E6"/>
    <w:rsid w:val="004D3A07"/>
    <w:rsid w:val="004E4B37"/>
    <w:rsid w:val="004E4D4E"/>
    <w:rsid w:val="004F0CA8"/>
    <w:rsid w:val="004F0FA6"/>
    <w:rsid w:val="00502CE1"/>
    <w:rsid w:val="00512152"/>
    <w:rsid w:val="0051282D"/>
    <w:rsid w:val="005144F5"/>
    <w:rsid w:val="00520B8A"/>
    <w:rsid w:val="005250EB"/>
    <w:rsid w:val="00533F8C"/>
    <w:rsid w:val="00540581"/>
    <w:rsid w:val="005569C1"/>
    <w:rsid w:val="005614CE"/>
    <w:rsid w:val="00562E04"/>
    <w:rsid w:val="005674C3"/>
    <w:rsid w:val="0057496C"/>
    <w:rsid w:val="00577802"/>
    <w:rsid w:val="0058560F"/>
    <w:rsid w:val="00597961"/>
    <w:rsid w:val="005B20E2"/>
    <w:rsid w:val="005B493B"/>
    <w:rsid w:val="005B5008"/>
    <w:rsid w:val="005C16EB"/>
    <w:rsid w:val="005D1927"/>
    <w:rsid w:val="005E249A"/>
    <w:rsid w:val="005F1372"/>
    <w:rsid w:val="005F3755"/>
    <w:rsid w:val="005F5449"/>
    <w:rsid w:val="00610BE8"/>
    <w:rsid w:val="006148D8"/>
    <w:rsid w:val="00615AC9"/>
    <w:rsid w:val="0062000C"/>
    <w:rsid w:val="00632B32"/>
    <w:rsid w:val="00646499"/>
    <w:rsid w:val="0064733D"/>
    <w:rsid w:val="006516BD"/>
    <w:rsid w:val="006607B7"/>
    <w:rsid w:val="00663095"/>
    <w:rsid w:val="00671001"/>
    <w:rsid w:val="0067158E"/>
    <w:rsid w:val="00687CFE"/>
    <w:rsid w:val="006A14AD"/>
    <w:rsid w:val="006A17F0"/>
    <w:rsid w:val="006A3853"/>
    <w:rsid w:val="006B41F9"/>
    <w:rsid w:val="006C0406"/>
    <w:rsid w:val="006C77F5"/>
    <w:rsid w:val="006E3348"/>
    <w:rsid w:val="006F1CDD"/>
    <w:rsid w:val="006F2C81"/>
    <w:rsid w:val="006F4766"/>
    <w:rsid w:val="00736CAD"/>
    <w:rsid w:val="007533D2"/>
    <w:rsid w:val="007663E8"/>
    <w:rsid w:val="00784141"/>
    <w:rsid w:val="007911A0"/>
    <w:rsid w:val="007D3EFB"/>
    <w:rsid w:val="007D4238"/>
    <w:rsid w:val="007D6347"/>
    <w:rsid w:val="007E6560"/>
    <w:rsid w:val="00802A11"/>
    <w:rsid w:val="008115D8"/>
    <w:rsid w:val="008218C6"/>
    <w:rsid w:val="00826060"/>
    <w:rsid w:val="00830123"/>
    <w:rsid w:val="00830FEE"/>
    <w:rsid w:val="0083791B"/>
    <w:rsid w:val="008438DE"/>
    <w:rsid w:val="00855FB3"/>
    <w:rsid w:val="00874C89"/>
    <w:rsid w:val="00892751"/>
    <w:rsid w:val="00893383"/>
    <w:rsid w:val="0089366E"/>
    <w:rsid w:val="008A3AAE"/>
    <w:rsid w:val="008B44C2"/>
    <w:rsid w:val="008B53FA"/>
    <w:rsid w:val="008C7D1D"/>
    <w:rsid w:val="008D152A"/>
    <w:rsid w:val="008D3726"/>
    <w:rsid w:val="008E3F22"/>
    <w:rsid w:val="008E45D7"/>
    <w:rsid w:val="00902735"/>
    <w:rsid w:val="00903E76"/>
    <w:rsid w:val="00911A08"/>
    <w:rsid w:val="0091233E"/>
    <w:rsid w:val="00917C9C"/>
    <w:rsid w:val="00924882"/>
    <w:rsid w:val="009342AB"/>
    <w:rsid w:val="00941E32"/>
    <w:rsid w:val="009441DD"/>
    <w:rsid w:val="009455EA"/>
    <w:rsid w:val="0095095E"/>
    <w:rsid w:val="00950EFE"/>
    <w:rsid w:val="00975EAA"/>
    <w:rsid w:val="00980AD7"/>
    <w:rsid w:val="00990BEE"/>
    <w:rsid w:val="00991ECD"/>
    <w:rsid w:val="00994838"/>
    <w:rsid w:val="00995AC0"/>
    <w:rsid w:val="009C706D"/>
    <w:rsid w:val="009D18E9"/>
    <w:rsid w:val="009D6683"/>
    <w:rsid w:val="009E0C76"/>
    <w:rsid w:val="009E2226"/>
    <w:rsid w:val="009E7470"/>
    <w:rsid w:val="00A038FD"/>
    <w:rsid w:val="00A0469C"/>
    <w:rsid w:val="00A0775D"/>
    <w:rsid w:val="00A106B3"/>
    <w:rsid w:val="00A155FE"/>
    <w:rsid w:val="00A31566"/>
    <w:rsid w:val="00A32B1E"/>
    <w:rsid w:val="00A32D47"/>
    <w:rsid w:val="00A35924"/>
    <w:rsid w:val="00A42F38"/>
    <w:rsid w:val="00A55635"/>
    <w:rsid w:val="00A618D8"/>
    <w:rsid w:val="00A64E7A"/>
    <w:rsid w:val="00A66B9D"/>
    <w:rsid w:val="00A7171F"/>
    <w:rsid w:val="00A73D32"/>
    <w:rsid w:val="00A73D9E"/>
    <w:rsid w:val="00A85B1B"/>
    <w:rsid w:val="00A967BC"/>
    <w:rsid w:val="00AA5F98"/>
    <w:rsid w:val="00AB1460"/>
    <w:rsid w:val="00AB2856"/>
    <w:rsid w:val="00AB337A"/>
    <w:rsid w:val="00AC0D78"/>
    <w:rsid w:val="00AC412B"/>
    <w:rsid w:val="00AD115C"/>
    <w:rsid w:val="00AE02FB"/>
    <w:rsid w:val="00AE54A3"/>
    <w:rsid w:val="00AE6458"/>
    <w:rsid w:val="00AF341B"/>
    <w:rsid w:val="00B025B8"/>
    <w:rsid w:val="00B13A94"/>
    <w:rsid w:val="00B273C5"/>
    <w:rsid w:val="00B32856"/>
    <w:rsid w:val="00B363C0"/>
    <w:rsid w:val="00B37DA3"/>
    <w:rsid w:val="00B43731"/>
    <w:rsid w:val="00B50F46"/>
    <w:rsid w:val="00B560A6"/>
    <w:rsid w:val="00B720F9"/>
    <w:rsid w:val="00B864F7"/>
    <w:rsid w:val="00B93A41"/>
    <w:rsid w:val="00BA58EE"/>
    <w:rsid w:val="00BB19E3"/>
    <w:rsid w:val="00BB79B3"/>
    <w:rsid w:val="00BC1B6D"/>
    <w:rsid w:val="00BC230B"/>
    <w:rsid w:val="00BD278B"/>
    <w:rsid w:val="00BE1B07"/>
    <w:rsid w:val="00BE3EFB"/>
    <w:rsid w:val="00BF04C3"/>
    <w:rsid w:val="00BF0633"/>
    <w:rsid w:val="00BF1C7D"/>
    <w:rsid w:val="00C165D1"/>
    <w:rsid w:val="00C2339D"/>
    <w:rsid w:val="00C40B52"/>
    <w:rsid w:val="00C41DAE"/>
    <w:rsid w:val="00C5373B"/>
    <w:rsid w:val="00C6392B"/>
    <w:rsid w:val="00C71FE0"/>
    <w:rsid w:val="00C87E65"/>
    <w:rsid w:val="00C92BE4"/>
    <w:rsid w:val="00CA374D"/>
    <w:rsid w:val="00CA3D6A"/>
    <w:rsid w:val="00CA68B3"/>
    <w:rsid w:val="00CB2620"/>
    <w:rsid w:val="00CB3052"/>
    <w:rsid w:val="00CD1D01"/>
    <w:rsid w:val="00CD5D4C"/>
    <w:rsid w:val="00CE07CD"/>
    <w:rsid w:val="00CF2710"/>
    <w:rsid w:val="00D04394"/>
    <w:rsid w:val="00D1482B"/>
    <w:rsid w:val="00D3010E"/>
    <w:rsid w:val="00D36E52"/>
    <w:rsid w:val="00D373A5"/>
    <w:rsid w:val="00D421ED"/>
    <w:rsid w:val="00D478DF"/>
    <w:rsid w:val="00D50A37"/>
    <w:rsid w:val="00D54729"/>
    <w:rsid w:val="00D55F0E"/>
    <w:rsid w:val="00D56593"/>
    <w:rsid w:val="00D57907"/>
    <w:rsid w:val="00D6218B"/>
    <w:rsid w:val="00D631D8"/>
    <w:rsid w:val="00D6759A"/>
    <w:rsid w:val="00D706F4"/>
    <w:rsid w:val="00D77D14"/>
    <w:rsid w:val="00D8255B"/>
    <w:rsid w:val="00D82DC8"/>
    <w:rsid w:val="00DA41DF"/>
    <w:rsid w:val="00DB00EC"/>
    <w:rsid w:val="00DB1822"/>
    <w:rsid w:val="00DB715B"/>
    <w:rsid w:val="00DC186F"/>
    <w:rsid w:val="00DD04A3"/>
    <w:rsid w:val="00DD7EC2"/>
    <w:rsid w:val="00DE0336"/>
    <w:rsid w:val="00DF1577"/>
    <w:rsid w:val="00DF1CC9"/>
    <w:rsid w:val="00DF3EB6"/>
    <w:rsid w:val="00DF477E"/>
    <w:rsid w:val="00E05B25"/>
    <w:rsid w:val="00E06F09"/>
    <w:rsid w:val="00E106F0"/>
    <w:rsid w:val="00E16395"/>
    <w:rsid w:val="00E2260B"/>
    <w:rsid w:val="00E31BB4"/>
    <w:rsid w:val="00E33505"/>
    <w:rsid w:val="00E34F0A"/>
    <w:rsid w:val="00E41005"/>
    <w:rsid w:val="00E43D01"/>
    <w:rsid w:val="00E44477"/>
    <w:rsid w:val="00E44806"/>
    <w:rsid w:val="00E60D72"/>
    <w:rsid w:val="00E632B4"/>
    <w:rsid w:val="00E6468B"/>
    <w:rsid w:val="00E766DB"/>
    <w:rsid w:val="00E77156"/>
    <w:rsid w:val="00E83AFA"/>
    <w:rsid w:val="00E96512"/>
    <w:rsid w:val="00E978C1"/>
    <w:rsid w:val="00E97E2C"/>
    <w:rsid w:val="00EB3097"/>
    <w:rsid w:val="00EB4F9B"/>
    <w:rsid w:val="00EB6489"/>
    <w:rsid w:val="00EB7422"/>
    <w:rsid w:val="00EC0ADC"/>
    <w:rsid w:val="00EC0EBF"/>
    <w:rsid w:val="00EC45CB"/>
    <w:rsid w:val="00ED0FC8"/>
    <w:rsid w:val="00ED1941"/>
    <w:rsid w:val="00ED3890"/>
    <w:rsid w:val="00EE5DD5"/>
    <w:rsid w:val="00EF747E"/>
    <w:rsid w:val="00F03E03"/>
    <w:rsid w:val="00F04153"/>
    <w:rsid w:val="00F1208E"/>
    <w:rsid w:val="00F1546A"/>
    <w:rsid w:val="00F21A66"/>
    <w:rsid w:val="00F34500"/>
    <w:rsid w:val="00F37B51"/>
    <w:rsid w:val="00F53FC7"/>
    <w:rsid w:val="00F540EB"/>
    <w:rsid w:val="00F54A31"/>
    <w:rsid w:val="00F628B0"/>
    <w:rsid w:val="00F6699A"/>
    <w:rsid w:val="00F71D66"/>
    <w:rsid w:val="00F80A15"/>
    <w:rsid w:val="00F8553D"/>
    <w:rsid w:val="00F91627"/>
    <w:rsid w:val="00FA1AA1"/>
    <w:rsid w:val="00FA32E6"/>
    <w:rsid w:val="00FB2239"/>
    <w:rsid w:val="00FB5C97"/>
    <w:rsid w:val="00FC0BDD"/>
    <w:rsid w:val="00FC5419"/>
    <w:rsid w:val="00FC6D01"/>
    <w:rsid w:val="00FC746D"/>
    <w:rsid w:val="00FD14AA"/>
    <w:rsid w:val="00F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22"/>
    <w:pPr>
      <w:ind w:left="720"/>
      <w:contextualSpacing/>
    </w:pPr>
  </w:style>
  <w:style w:type="paragraph" w:customStyle="1" w:styleId="Default">
    <w:name w:val="Default"/>
    <w:rsid w:val="0062000C"/>
    <w:pPr>
      <w:autoSpaceDE w:val="0"/>
      <w:autoSpaceDN w:val="0"/>
      <w:adjustRightInd w:val="0"/>
      <w:spacing w:after="0" w:line="240" w:lineRule="auto"/>
    </w:pPr>
    <w:rPr>
      <w:rFonts w:ascii="Bliss 2 Light" w:hAnsi="Bliss 2 Light" w:cs="Bliss 2 Light"/>
      <w:color w:val="000000"/>
      <w:sz w:val="24"/>
      <w:szCs w:val="24"/>
    </w:rPr>
  </w:style>
  <w:style w:type="paragraph" w:customStyle="1" w:styleId="Pa2">
    <w:name w:val="Pa2"/>
    <w:basedOn w:val="Default"/>
    <w:next w:val="Default"/>
    <w:uiPriority w:val="99"/>
    <w:rsid w:val="0062000C"/>
    <w:pPr>
      <w:spacing w:line="401" w:lineRule="atLeast"/>
    </w:pPr>
    <w:rPr>
      <w:rFonts w:cstheme="minorBidi"/>
      <w:color w:val="auto"/>
    </w:rPr>
  </w:style>
  <w:style w:type="character" w:customStyle="1" w:styleId="A4">
    <w:name w:val="A4"/>
    <w:uiPriority w:val="99"/>
    <w:rsid w:val="0062000C"/>
    <w:rPr>
      <w:rFonts w:cs="Bliss 2 Light"/>
      <w:color w:val="000000"/>
      <w:sz w:val="22"/>
      <w:szCs w:val="22"/>
    </w:rPr>
  </w:style>
  <w:style w:type="table" w:styleId="TableGrid">
    <w:name w:val="Table Grid"/>
    <w:basedOn w:val="TableNormal"/>
    <w:uiPriority w:val="59"/>
    <w:rsid w:val="00A6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83"/>
    <w:rPr>
      <w:rFonts w:ascii="Tahoma" w:hAnsi="Tahoma" w:cs="Tahoma"/>
      <w:sz w:val="16"/>
      <w:szCs w:val="16"/>
    </w:rPr>
  </w:style>
  <w:style w:type="character" w:styleId="CommentReference">
    <w:name w:val="annotation reference"/>
    <w:basedOn w:val="DefaultParagraphFont"/>
    <w:uiPriority w:val="99"/>
    <w:semiHidden/>
    <w:unhideWhenUsed/>
    <w:rsid w:val="009D6683"/>
    <w:rPr>
      <w:sz w:val="16"/>
      <w:szCs w:val="16"/>
    </w:rPr>
  </w:style>
  <w:style w:type="paragraph" w:styleId="CommentText">
    <w:name w:val="annotation text"/>
    <w:basedOn w:val="Normal"/>
    <w:link w:val="CommentTextChar"/>
    <w:uiPriority w:val="99"/>
    <w:semiHidden/>
    <w:unhideWhenUsed/>
    <w:rsid w:val="009D6683"/>
    <w:pPr>
      <w:spacing w:line="240" w:lineRule="auto"/>
    </w:pPr>
    <w:rPr>
      <w:sz w:val="20"/>
      <w:szCs w:val="20"/>
    </w:rPr>
  </w:style>
  <w:style w:type="character" w:customStyle="1" w:styleId="CommentTextChar">
    <w:name w:val="Comment Text Char"/>
    <w:basedOn w:val="DefaultParagraphFont"/>
    <w:link w:val="CommentText"/>
    <w:uiPriority w:val="99"/>
    <w:semiHidden/>
    <w:rsid w:val="009D6683"/>
    <w:rPr>
      <w:sz w:val="20"/>
      <w:szCs w:val="20"/>
    </w:rPr>
  </w:style>
  <w:style w:type="paragraph" w:styleId="CommentSubject">
    <w:name w:val="annotation subject"/>
    <w:basedOn w:val="CommentText"/>
    <w:next w:val="CommentText"/>
    <w:link w:val="CommentSubjectChar"/>
    <w:uiPriority w:val="99"/>
    <w:semiHidden/>
    <w:unhideWhenUsed/>
    <w:rsid w:val="009D6683"/>
    <w:rPr>
      <w:b/>
      <w:bCs/>
    </w:rPr>
  </w:style>
  <w:style w:type="character" w:customStyle="1" w:styleId="CommentSubjectChar">
    <w:name w:val="Comment Subject Char"/>
    <w:basedOn w:val="CommentTextChar"/>
    <w:link w:val="CommentSubject"/>
    <w:uiPriority w:val="99"/>
    <w:semiHidden/>
    <w:rsid w:val="009D6683"/>
    <w:rPr>
      <w:b/>
      <w:bCs/>
      <w:sz w:val="20"/>
      <w:szCs w:val="20"/>
    </w:rPr>
  </w:style>
  <w:style w:type="paragraph" w:styleId="Header">
    <w:name w:val="header"/>
    <w:basedOn w:val="Normal"/>
    <w:link w:val="HeaderChar"/>
    <w:uiPriority w:val="99"/>
    <w:unhideWhenUsed/>
    <w:rsid w:val="00843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DE"/>
  </w:style>
  <w:style w:type="paragraph" w:styleId="Footer">
    <w:name w:val="footer"/>
    <w:basedOn w:val="Normal"/>
    <w:link w:val="FooterChar"/>
    <w:uiPriority w:val="99"/>
    <w:unhideWhenUsed/>
    <w:rsid w:val="00843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DE"/>
  </w:style>
  <w:style w:type="character" w:styleId="Hyperlink">
    <w:name w:val="Hyperlink"/>
    <w:basedOn w:val="DefaultParagraphFont"/>
    <w:uiPriority w:val="99"/>
    <w:unhideWhenUsed/>
    <w:rsid w:val="00B025B8"/>
    <w:rPr>
      <w:color w:val="0000FF" w:themeColor="hyperlink"/>
      <w:u w:val="single"/>
    </w:rPr>
  </w:style>
  <w:style w:type="character" w:styleId="FollowedHyperlink">
    <w:name w:val="FollowedHyperlink"/>
    <w:basedOn w:val="DefaultParagraphFont"/>
    <w:uiPriority w:val="99"/>
    <w:semiHidden/>
    <w:unhideWhenUsed/>
    <w:rsid w:val="00B025B8"/>
    <w:rPr>
      <w:color w:val="800080" w:themeColor="followedHyperlink"/>
      <w:u w:val="single"/>
    </w:rPr>
  </w:style>
  <w:style w:type="paragraph" w:styleId="EndnoteText">
    <w:name w:val="endnote text"/>
    <w:basedOn w:val="Normal"/>
    <w:link w:val="EndnoteTextChar"/>
    <w:uiPriority w:val="99"/>
    <w:semiHidden/>
    <w:unhideWhenUsed/>
    <w:rsid w:val="000D2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513"/>
    <w:rPr>
      <w:sz w:val="20"/>
      <w:szCs w:val="20"/>
    </w:rPr>
  </w:style>
  <w:style w:type="character" w:styleId="EndnoteReference">
    <w:name w:val="endnote reference"/>
    <w:basedOn w:val="DefaultParagraphFont"/>
    <w:uiPriority w:val="99"/>
    <w:semiHidden/>
    <w:unhideWhenUsed/>
    <w:rsid w:val="000D2513"/>
    <w:rPr>
      <w:vertAlign w:val="superscript"/>
    </w:rPr>
  </w:style>
  <w:style w:type="paragraph" w:styleId="FootnoteText">
    <w:name w:val="footnote text"/>
    <w:basedOn w:val="Normal"/>
    <w:link w:val="FootnoteTextChar"/>
    <w:uiPriority w:val="99"/>
    <w:semiHidden/>
    <w:unhideWhenUsed/>
    <w:rsid w:val="000D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513"/>
    <w:rPr>
      <w:sz w:val="20"/>
      <w:szCs w:val="20"/>
    </w:rPr>
  </w:style>
  <w:style w:type="character" w:styleId="FootnoteReference">
    <w:name w:val="footnote reference"/>
    <w:basedOn w:val="DefaultParagraphFont"/>
    <w:uiPriority w:val="99"/>
    <w:semiHidden/>
    <w:unhideWhenUsed/>
    <w:rsid w:val="000D25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22"/>
    <w:pPr>
      <w:ind w:left="720"/>
      <w:contextualSpacing/>
    </w:pPr>
  </w:style>
  <w:style w:type="paragraph" w:customStyle="1" w:styleId="Default">
    <w:name w:val="Default"/>
    <w:rsid w:val="0062000C"/>
    <w:pPr>
      <w:autoSpaceDE w:val="0"/>
      <w:autoSpaceDN w:val="0"/>
      <w:adjustRightInd w:val="0"/>
      <w:spacing w:after="0" w:line="240" w:lineRule="auto"/>
    </w:pPr>
    <w:rPr>
      <w:rFonts w:ascii="Bliss 2 Light" w:hAnsi="Bliss 2 Light" w:cs="Bliss 2 Light"/>
      <w:color w:val="000000"/>
      <w:sz w:val="24"/>
      <w:szCs w:val="24"/>
    </w:rPr>
  </w:style>
  <w:style w:type="paragraph" w:customStyle="1" w:styleId="Pa2">
    <w:name w:val="Pa2"/>
    <w:basedOn w:val="Default"/>
    <w:next w:val="Default"/>
    <w:uiPriority w:val="99"/>
    <w:rsid w:val="0062000C"/>
    <w:pPr>
      <w:spacing w:line="401" w:lineRule="atLeast"/>
    </w:pPr>
    <w:rPr>
      <w:rFonts w:cstheme="minorBidi"/>
      <w:color w:val="auto"/>
    </w:rPr>
  </w:style>
  <w:style w:type="character" w:customStyle="1" w:styleId="A4">
    <w:name w:val="A4"/>
    <w:uiPriority w:val="99"/>
    <w:rsid w:val="0062000C"/>
    <w:rPr>
      <w:rFonts w:cs="Bliss 2 Light"/>
      <w:color w:val="000000"/>
      <w:sz w:val="22"/>
      <w:szCs w:val="22"/>
    </w:rPr>
  </w:style>
  <w:style w:type="table" w:styleId="TableGrid">
    <w:name w:val="Table Grid"/>
    <w:basedOn w:val="TableNormal"/>
    <w:uiPriority w:val="59"/>
    <w:rsid w:val="00A6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83"/>
    <w:rPr>
      <w:rFonts w:ascii="Tahoma" w:hAnsi="Tahoma" w:cs="Tahoma"/>
      <w:sz w:val="16"/>
      <w:szCs w:val="16"/>
    </w:rPr>
  </w:style>
  <w:style w:type="character" w:styleId="CommentReference">
    <w:name w:val="annotation reference"/>
    <w:basedOn w:val="DefaultParagraphFont"/>
    <w:uiPriority w:val="99"/>
    <w:semiHidden/>
    <w:unhideWhenUsed/>
    <w:rsid w:val="009D6683"/>
    <w:rPr>
      <w:sz w:val="16"/>
      <w:szCs w:val="16"/>
    </w:rPr>
  </w:style>
  <w:style w:type="paragraph" w:styleId="CommentText">
    <w:name w:val="annotation text"/>
    <w:basedOn w:val="Normal"/>
    <w:link w:val="CommentTextChar"/>
    <w:uiPriority w:val="99"/>
    <w:semiHidden/>
    <w:unhideWhenUsed/>
    <w:rsid w:val="009D6683"/>
    <w:pPr>
      <w:spacing w:line="240" w:lineRule="auto"/>
    </w:pPr>
    <w:rPr>
      <w:sz w:val="20"/>
      <w:szCs w:val="20"/>
    </w:rPr>
  </w:style>
  <w:style w:type="character" w:customStyle="1" w:styleId="CommentTextChar">
    <w:name w:val="Comment Text Char"/>
    <w:basedOn w:val="DefaultParagraphFont"/>
    <w:link w:val="CommentText"/>
    <w:uiPriority w:val="99"/>
    <w:semiHidden/>
    <w:rsid w:val="009D6683"/>
    <w:rPr>
      <w:sz w:val="20"/>
      <w:szCs w:val="20"/>
    </w:rPr>
  </w:style>
  <w:style w:type="paragraph" w:styleId="CommentSubject">
    <w:name w:val="annotation subject"/>
    <w:basedOn w:val="CommentText"/>
    <w:next w:val="CommentText"/>
    <w:link w:val="CommentSubjectChar"/>
    <w:uiPriority w:val="99"/>
    <w:semiHidden/>
    <w:unhideWhenUsed/>
    <w:rsid w:val="009D6683"/>
    <w:rPr>
      <w:b/>
      <w:bCs/>
    </w:rPr>
  </w:style>
  <w:style w:type="character" w:customStyle="1" w:styleId="CommentSubjectChar">
    <w:name w:val="Comment Subject Char"/>
    <w:basedOn w:val="CommentTextChar"/>
    <w:link w:val="CommentSubject"/>
    <w:uiPriority w:val="99"/>
    <w:semiHidden/>
    <w:rsid w:val="009D6683"/>
    <w:rPr>
      <w:b/>
      <w:bCs/>
      <w:sz w:val="20"/>
      <w:szCs w:val="20"/>
    </w:rPr>
  </w:style>
  <w:style w:type="paragraph" w:styleId="Header">
    <w:name w:val="header"/>
    <w:basedOn w:val="Normal"/>
    <w:link w:val="HeaderChar"/>
    <w:uiPriority w:val="99"/>
    <w:unhideWhenUsed/>
    <w:rsid w:val="00843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8DE"/>
  </w:style>
  <w:style w:type="paragraph" w:styleId="Footer">
    <w:name w:val="footer"/>
    <w:basedOn w:val="Normal"/>
    <w:link w:val="FooterChar"/>
    <w:uiPriority w:val="99"/>
    <w:unhideWhenUsed/>
    <w:rsid w:val="00843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8DE"/>
  </w:style>
  <w:style w:type="character" w:styleId="Hyperlink">
    <w:name w:val="Hyperlink"/>
    <w:basedOn w:val="DefaultParagraphFont"/>
    <w:uiPriority w:val="99"/>
    <w:unhideWhenUsed/>
    <w:rsid w:val="00B025B8"/>
    <w:rPr>
      <w:color w:val="0000FF" w:themeColor="hyperlink"/>
      <w:u w:val="single"/>
    </w:rPr>
  </w:style>
  <w:style w:type="character" w:styleId="FollowedHyperlink">
    <w:name w:val="FollowedHyperlink"/>
    <w:basedOn w:val="DefaultParagraphFont"/>
    <w:uiPriority w:val="99"/>
    <w:semiHidden/>
    <w:unhideWhenUsed/>
    <w:rsid w:val="00B025B8"/>
    <w:rPr>
      <w:color w:val="800080" w:themeColor="followedHyperlink"/>
      <w:u w:val="single"/>
    </w:rPr>
  </w:style>
  <w:style w:type="paragraph" w:styleId="EndnoteText">
    <w:name w:val="endnote text"/>
    <w:basedOn w:val="Normal"/>
    <w:link w:val="EndnoteTextChar"/>
    <w:uiPriority w:val="99"/>
    <w:semiHidden/>
    <w:unhideWhenUsed/>
    <w:rsid w:val="000D2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513"/>
    <w:rPr>
      <w:sz w:val="20"/>
      <w:szCs w:val="20"/>
    </w:rPr>
  </w:style>
  <w:style w:type="character" w:styleId="EndnoteReference">
    <w:name w:val="endnote reference"/>
    <w:basedOn w:val="DefaultParagraphFont"/>
    <w:uiPriority w:val="99"/>
    <w:semiHidden/>
    <w:unhideWhenUsed/>
    <w:rsid w:val="000D2513"/>
    <w:rPr>
      <w:vertAlign w:val="superscript"/>
    </w:rPr>
  </w:style>
  <w:style w:type="paragraph" w:styleId="FootnoteText">
    <w:name w:val="footnote text"/>
    <w:basedOn w:val="Normal"/>
    <w:link w:val="FootnoteTextChar"/>
    <w:uiPriority w:val="99"/>
    <w:semiHidden/>
    <w:unhideWhenUsed/>
    <w:rsid w:val="000D2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513"/>
    <w:rPr>
      <w:sz w:val="20"/>
      <w:szCs w:val="20"/>
    </w:rPr>
  </w:style>
  <w:style w:type="character" w:styleId="FootnoteReference">
    <w:name w:val="footnote reference"/>
    <w:basedOn w:val="DefaultParagraphFont"/>
    <w:uiPriority w:val="99"/>
    <w:semiHidden/>
    <w:unhideWhenUsed/>
    <w:rsid w:val="000D2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6142">
      <w:bodyDiv w:val="1"/>
      <w:marLeft w:val="0"/>
      <w:marRight w:val="0"/>
      <w:marTop w:val="0"/>
      <w:marBottom w:val="0"/>
      <w:divBdr>
        <w:top w:val="none" w:sz="0" w:space="0" w:color="auto"/>
        <w:left w:val="none" w:sz="0" w:space="0" w:color="auto"/>
        <w:bottom w:val="none" w:sz="0" w:space="0" w:color="auto"/>
        <w:right w:val="none" w:sz="0" w:space="0" w:color="auto"/>
      </w:divBdr>
    </w:div>
    <w:div w:id="81878870">
      <w:bodyDiv w:val="1"/>
      <w:marLeft w:val="0"/>
      <w:marRight w:val="0"/>
      <w:marTop w:val="0"/>
      <w:marBottom w:val="0"/>
      <w:divBdr>
        <w:top w:val="none" w:sz="0" w:space="0" w:color="auto"/>
        <w:left w:val="none" w:sz="0" w:space="0" w:color="auto"/>
        <w:bottom w:val="none" w:sz="0" w:space="0" w:color="auto"/>
        <w:right w:val="none" w:sz="0" w:space="0" w:color="auto"/>
      </w:divBdr>
    </w:div>
    <w:div w:id="395980374">
      <w:bodyDiv w:val="1"/>
      <w:marLeft w:val="0"/>
      <w:marRight w:val="0"/>
      <w:marTop w:val="0"/>
      <w:marBottom w:val="0"/>
      <w:divBdr>
        <w:top w:val="none" w:sz="0" w:space="0" w:color="auto"/>
        <w:left w:val="none" w:sz="0" w:space="0" w:color="auto"/>
        <w:bottom w:val="none" w:sz="0" w:space="0" w:color="auto"/>
        <w:right w:val="none" w:sz="0" w:space="0" w:color="auto"/>
      </w:divBdr>
    </w:div>
    <w:div w:id="608247122">
      <w:bodyDiv w:val="1"/>
      <w:marLeft w:val="0"/>
      <w:marRight w:val="0"/>
      <w:marTop w:val="0"/>
      <w:marBottom w:val="0"/>
      <w:divBdr>
        <w:top w:val="none" w:sz="0" w:space="0" w:color="auto"/>
        <w:left w:val="none" w:sz="0" w:space="0" w:color="auto"/>
        <w:bottom w:val="none" w:sz="0" w:space="0" w:color="auto"/>
        <w:right w:val="none" w:sz="0" w:space="0" w:color="auto"/>
      </w:divBdr>
    </w:div>
    <w:div w:id="995298811">
      <w:bodyDiv w:val="1"/>
      <w:marLeft w:val="0"/>
      <w:marRight w:val="0"/>
      <w:marTop w:val="0"/>
      <w:marBottom w:val="0"/>
      <w:divBdr>
        <w:top w:val="none" w:sz="0" w:space="0" w:color="auto"/>
        <w:left w:val="none" w:sz="0" w:space="0" w:color="auto"/>
        <w:bottom w:val="none" w:sz="0" w:space="0" w:color="auto"/>
        <w:right w:val="none" w:sz="0" w:space="0" w:color="auto"/>
      </w:divBdr>
    </w:div>
    <w:div w:id="1054348135">
      <w:bodyDiv w:val="1"/>
      <w:marLeft w:val="0"/>
      <w:marRight w:val="0"/>
      <w:marTop w:val="0"/>
      <w:marBottom w:val="0"/>
      <w:divBdr>
        <w:top w:val="none" w:sz="0" w:space="0" w:color="auto"/>
        <w:left w:val="none" w:sz="0" w:space="0" w:color="auto"/>
        <w:bottom w:val="none" w:sz="0" w:space="0" w:color="auto"/>
        <w:right w:val="none" w:sz="0" w:space="0" w:color="auto"/>
      </w:divBdr>
    </w:div>
    <w:div w:id="1069963589">
      <w:bodyDiv w:val="1"/>
      <w:marLeft w:val="0"/>
      <w:marRight w:val="0"/>
      <w:marTop w:val="0"/>
      <w:marBottom w:val="0"/>
      <w:divBdr>
        <w:top w:val="none" w:sz="0" w:space="0" w:color="auto"/>
        <w:left w:val="none" w:sz="0" w:space="0" w:color="auto"/>
        <w:bottom w:val="none" w:sz="0" w:space="0" w:color="auto"/>
        <w:right w:val="none" w:sz="0" w:space="0" w:color="auto"/>
      </w:divBdr>
    </w:div>
    <w:div w:id="1135757309">
      <w:bodyDiv w:val="1"/>
      <w:marLeft w:val="0"/>
      <w:marRight w:val="0"/>
      <w:marTop w:val="0"/>
      <w:marBottom w:val="0"/>
      <w:divBdr>
        <w:top w:val="none" w:sz="0" w:space="0" w:color="auto"/>
        <w:left w:val="none" w:sz="0" w:space="0" w:color="auto"/>
        <w:bottom w:val="none" w:sz="0" w:space="0" w:color="auto"/>
        <w:right w:val="none" w:sz="0" w:space="0" w:color="auto"/>
      </w:divBdr>
    </w:div>
    <w:div w:id="1158351823">
      <w:bodyDiv w:val="1"/>
      <w:marLeft w:val="0"/>
      <w:marRight w:val="0"/>
      <w:marTop w:val="0"/>
      <w:marBottom w:val="0"/>
      <w:divBdr>
        <w:top w:val="none" w:sz="0" w:space="0" w:color="auto"/>
        <w:left w:val="none" w:sz="0" w:space="0" w:color="auto"/>
        <w:bottom w:val="none" w:sz="0" w:space="0" w:color="auto"/>
        <w:right w:val="none" w:sz="0" w:space="0" w:color="auto"/>
      </w:divBdr>
    </w:div>
    <w:div w:id="1248805612">
      <w:bodyDiv w:val="1"/>
      <w:marLeft w:val="0"/>
      <w:marRight w:val="0"/>
      <w:marTop w:val="0"/>
      <w:marBottom w:val="0"/>
      <w:divBdr>
        <w:top w:val="none" w:sz="0" w:space="0" w:color="auto"/>
        <w:left w:val="none" w:sz="0" w:space="0" w:color="auto"/>
        <w:bottom w:val="none" w:sz="0" w:space="0" w:color="auto"/>
        <w:right w:val="none" w:sz="0" w:space="0" w:color="auto"/>
      </w:divBdr>
    </w:div>
    <w:div w:id="1594237513">
      <w:bodyDiv w:val="1"/>
      <w:marLeft w:val="0"/>
      <w:marRight w:val="0"/>
      <w:marTop w:val="0"/>
      <w:marBottom w:val="0"/>
      <w:divBdr>
        <w:top w:val="none" w:sz="0" w:space="0" w:color="auto"/>
        <w:left w:val="none" w:sz="0" w:space="0" w:color="auto"/>
        <w:bottom w:val="none" w:sz="0" w:space="0" w:color="auto"/>
        <w:right w:val="none" w:sz="0" w:space="0" w:color="auto"/>
      </w:divBdr>
    </w:div>
    <w:div w:id="1826432738">
      <w:bodyDiv w:val="1"/>
      <w:marLeft w:val="0"/>
      <w:marRight w:val="0"/>
      <w:marTop w:val="0"/>
      <w:marBottom w:val="0"/>
      <w:divBdr>
        <w:top w:val="none" w:sz="0" w:space="0" w:color="auto"/>
        <w:left w:val="none" w:sz="0" w:space="0" w:color="auto"/>
        <w:bottom w:val="none" w:sz="0" w:space="0" w:color="auto"/>
        <w:right w:val="none" w:sz="0" w:space="0" w:color="auto"/>
      </w:divBdr>
    </w:div>
    <w:div w:id="1895658188">
      <w:bodyDiv w:val="1"/>
      <w:marLeft w:val="0"/>
      <w:marRight w:val="0"/>
      <w:marTop w:val="0"/>
      <w:marBottom w:val="0"/>
      <w:divBdr>
        <w:top w:val="none" w:sz="0" w:space="0" w:color="auto"/>
        <w:left w:val="none" w:sz="0" w:space="0" w:color="auto"/>
        <w:bottom w:val="none" w:sz="0" w:space="0" w:color="auto"/>
        <w:right w:val="none" w:sz="0" w:space="0" w:color="auto"/>
      </w:divBdr>
    </w:div>
    <w:div w:id="1902716111">
      <w:bodyDiv w:val="1"/>
      <w:marLeft w:val="0"/>
      <w:marRight w:val="0"/>
      <w:marTop w:val="0"/>
      <w:marBottom w:val="0"/>
      <w:divBdr>
        <w:top w:val="none" w:sz="0" w:space="0" w:color="auto"/>
        <w:left w:val="none" w:sz="0" w:space="0" w:color="auto"/>
        <w:bottom w:val="none" w:sz="0" w:space="0" w:color="auto"/>
        <w:right w:val="none" w:sz="0" w:space="0" w:color="auto"/>
      </w:divBdr>
    </w:div>
    <w:div w:id="1962422701">
      <w:bodyDiv w:val="1"/>
      <w:marLeft w:val="0"/>
      <w:marRight w:val="0"/>
      <w:marTop w:val="0"/>
      <w:marBottom w:val="0"/>
      <w:divBdr>
        <w:top w:val="none" w:sz="0" w:space="0" w:color="auto"/>
        <w:left w:val="none" w:sz="0" w:space="0" w:color="auto"/>
        <w:bottom w:val="none" w:sz="0" w:space="0" w:color="auto"/>
        <w:right w:val="none" w:sz="0" w:space="0" w:color="auto"/>
      </w:divBdr>
    </w:div>
    <w:div w:id="2011831948">
      <w:bodyDiv w:val="1"/>
      <w:marLeft w:val="0"/>
      <w:marRight w:val="0"/>
      <w:marTop w:val="0"/>
      <w:marBottom w:val="0"/>
      <w:divBdr>
        <w:top w:val="none" w:sz="0" w:space="0" w:color="auto"/>
        <w:left w:val="none" w:sz="0" w:space="0" w:color="auto"/>
        <w:bottom w:val="none" w:sz="0" w:space="0" w:color="auto"/>
        <w:right w:val="none" w:sz="0" w:space="0" w:color="auto"/>
      </w:divBdr>
    </w:div>
    <w:div w:id="20955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2A5F-A2D5-4B41-9A24-1E828461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5432</Words>
  <Characters>30966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Callaghan 42076443</dc:creator>
  <cp:lastModifiedBy>Liane Edwards 42076989</cp:lastModifiedBy>
  <cp:revision>2</cp:revision>
  <cp:lastPrinted>2016-05-11T07:57:00Z</cp:lastPrinted>
  <dcterms:created xsi:type="dcterms:W3CDTF">2016-10-20T13:56:00Z</dcterms:created>
  <dcterms:modified xsi:type="dcterms:W3CDTF">2016-10-20T13:56:00Z</dcterms:modified>
</cp:coreProperties>
</file>