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C236B2" w:rsidP="00C236B2">
            <w:pPr>
              <w:spacing w:before="120" w:after="120"/>
              <w:rPr>
                <w:rFonts w:cs="Times New Roman"/>
                <w:b/>
                <w:szCs w:val="20"/>
              </w:rPr>
            </w:pPr>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B15F8B" w:rsidP="009E572F">
            <w:pPr>
              <w:spacing w:before="120" w:after="120"/>
              <w:rPr>
                <w:rFonts w:cs="Times New Roman"/>
                <w:sz w:val="32"/>
                <w:szCs w:val="32"/>
              </w:rPr>
            </w:pP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C236B2" w:rsidP="00EC7871">
            <w:pPr>
              <w:spacing w:before="120" w:after="120"/>
              <w:rPr>
                <w:rFonts w:cs="Times New Roman"/>
                <w:szCs w:val="20"/>
              </w:rPr>
            </w:pPr>
            <w:r>
              <w:rPr>
                <w:rFonts w:cs="Times New Roman"/>
                <w:szCs w:val="20"/>
              </w:rPr>
              <w:t>17 September 2019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C236B2" w:rsidP="009E572F">
            <w:pPr>
              <w:spacing w:before="120" w:after="120"/>
              <w:rPr>
                <w:rFonts w:cs="Times New Roman"/>
                <w:szCs w:val="20"/>
              </w:rPr>
            </w:pPr>
            <w:r>
              <w:rPr>
                <w:rFonts w:cs="Times New Roman"/>
                <w:szCs w:val="20"/>
              </w:rPr>
              <w:t>Emily Cheyne, Head of Corporate Communications</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C236B2" w:rsidP="009E572F">
            <w:pPr>
              <w:spacing w:before="120" w:after="120"/>
              <w:rPr>
                <w:rFonts w:cs="Times New Roman"/>
                <w:szCs w:val="20"/>
              </w:rPr>
            </w:pPr>
            <w:r>
              <w:rPr>
                <w:rFonts w:cs="Times New Roman"/>
                <w:szCs w:val="20"/>
              </w:rPr>
              <w:t>Rick Hylton, Deputy Chief Fire Officer</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C236B2" w:rsidP="00EB0870">
            <w:pPr>
              <w:spacing w:before="120" w:after="120"/>
              <w:rPr>
                <w:rFonts w:cs="Times New Roman"/>
                <w:b/>
                <w:szCs w:val="20"/>
              </w:rPr>
            </w:pPr>
            <w:r>
              <w:rPr>
                <w:rFonts w:cs="Times New Roman"/>
                <w:b/>
                <w:szCs w:val="20"/>
              </w:rPr>
              <w:t>Annual Report and Statement of Assurance</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F176FD" w:rsidP="00A20145">
            <w:pPr>
              <w:tabs>
                <w:tab w:val="num" w:pos="567"/>
              </w:tabs>
              <w:spacing w:before="120" w:after="120"/>
              <w:rPr>
                <w:rFonts w:cs="Times New Roman"/>
                <w:szCs w:val="20"/>
              </w:rPr>
            </w:pPr>
            <w:r>
              <w:rPr>
                <w:rFonts w:cs="Times New Roman"/>
                <w:szCs w:val="20"/>
              </w:rPr>
              <w:t>Discussion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9E572F" w:rsidP="009E572F">
      <w:pPr>
        <w:tabs>
          <w:tab w:val="num" w:pos="567"/>
        </w:tabs>
        <w:spacing w:after="120"/>
        <w:rPr>
          <w:rFonts w:cs="Times New Roman"/>
          <w:szCs w:val="20"/>
        </w:rPr>
      </w:pPr>
    </w:p>
    <w:p w:rsidR="00A20145" w:rsidRDefault="00C0492F" w:rsidP="00F64805">
      <w:pPr>
        <w:pStyle w:val="Heading1"/>
        <w:spacing w:after="0" w:line="600" w:lineRule="auto"/>
      </w:pPr>
      <w:r w:rsidRPr="00C0492F">
        <w:t>Recommendations</w:t>
      </w:r>
    </w:p>
    <w:p w:rsidR="00C236B2" w:rsidRPr="00C236B2" w:rsidRDefault="00C236B2" w:rsidP="00C236B2">
      <w:r>
        <w:t xml:space="preserve">Members of the strategic board are asked to </w:t>
      </w:r>
      <w:r w:rsidR="00F176FD">
        <w:t>consider</w:t>
      </w:r>
      <w:r w:rsidR="00A8526A">
        <w:t xml:space="preserve"> the </w:t>
      </w:r>
      <w:r w:rsidR="00F176FD">
        <w:t xml:space="preserve">draft </w:t>
      </w:r>
      <w:r w:rsidR="00A8526A">
        <w:t>Annual Report and Statement of Assurance</w:t>
      </w:r>
      <w:r w:rsidR="00F176FD">
        <w:t>, prior to submission to the Police, Fire and Crime Panel</w:t>
      </w:r>
      <w:r w:rsidR="00A8526A">
        <w:t>.</w:t>
      </w:r>
    </w:p>
    <w:p w:rsidR="00EB0870" w:rsidRPr="00EB0870" w:rsidRDefault="00EB0870" w:rsidP="00EB0870"/>
    <w:p w:rsidR="00C0492F" w:rsidRDefault="00C0492F" w:rsidP="00F64805">
      <w:pPr>
        <w:pStyle w:val="Heading1"/>
        <w:spacing w:after="0" w:line="600" w:lineRule="auto"/>
      </w:pPr>
      <w:r>
        <w:t>BACKGROUND</w:t>
      </w:r>
    </w:p>
    <w:p w:rsidR="00C236B2" w:rsidRPr="00C236B2" w:rsidRDefault="00C236B2" w:rsidP="00C236B2">
      <w:pPr>
        <w:autoSpaceDE w:val="0"/>
        <w:autoSpaceDN w:val="0"/>
        <w:adjustRightInd w:val="0"/>
        <w:rPr>
          <w:color w:val="000000"/>
          <w:lang w:eastAsia="en-GB"/>
        </w:rPr>
      </w:pPr>
      <w:r w:rsidRPr="00C236B2">
        <w:rPr>
          <w:color w:val="000000"/>
          <w:sz w:val="23"/>
          <w:szCs w:val="23"/>
          <w:lang w:eastAsia="en-GB"/>
        </w:rPr>
        <w:t xml:space="preserve">The Fire and Rescue National Framework sets out the priorities and objectives for fire and rescue authorities in connection with the discharge of their functions. Every Fire and Rescue Authority must publish an annual statement of assurance of compliance with the Framework. </w:t>
      </w:r>
    </w:p>
    <w:p w:rsidR="00C236B2" w:rsidRPr="00C236B2" w:rsidRDefault="00C236B2" w:rsidP="00C236B2">
      <w:pPr>
        <w:autoSpaceDE w:val="0"/>
        <w:autoSpaceDN w:val="0"/>
        <w:adjustRightInd w:val="0"/>
        <w:rPr>
          <w:color w:val="000000"/>
          <w:sz w:val="23"/>
          <w:szCs w:val="23"/>
          <w:lang w:eastAsia="en-GB"/>
        </w:rPr>
      </w:pPr>
    </w:p>
    <w:p w:rsidR="00C236B2" w:rsidRPr="00C236B2" w:rsidRDefault="00C236B2" w:rsidP="00C236B2">
      <w:pPr>
        <w:autoSpaceDE w:val="0"/>
        <w:autoSpaceDN w:val="0"/>
        <w:adjustRightInd w:val="0"/>
        <w:rPr>
          <w:color w:val="000000"/>
          <w:sz w:val="23"/>
          <w:szCs w:val="23"/>
          <w:lang w:eastAsia="en-GB"/>
        </w:rPr>
      </w:pPr>
      <w:r w:rsidRPr="00C236B2">
        <w:rPr>
          <w:color w:val="000000"/>
          <w:sz w:val="23"/>
          <w:szCs w:val="23"/>
          <w:lang w:eastAsia="en-GB"/>
        </w:rPr>
        <w:t xml:space="preserve">For PCC FRAs such as Essex, this statement is subject to scrutiny by the Police, Fire and Crime Panel and is called the ‘Fire and Rescue Statement’. </w:t>
      </w:r>
    </w:p>
    <w:p w:rsidR="00C236B2" w:rsidRPr="00C236B2" w:rsidRDefault="00C236B2" w:rsidP="00C236B2">
      <w:pPr>
        <w:autoSpaceDE w:val="0"/>
        <w:autoSpaceDN w:val="0"/>
        <w:adjustRightInd w:val="0"/>
        <w:rPr>
          <w:color w:val="000000"/>
          <w:sz w:val="23"/>
          <w:szCs w:val="23"/>
          <w:lang w:eastAsia="en-GB"/>
        </w:rPr>
      </w:pPr>
    </w:p>
    <w:p w:rsidR="00C236B2" w:rsidRPr="00C236B2" w:rsidRDefault="00C236B2" w:rsidP="00C236B2">
      <w:pPr>
        <w:autoSpaceDE w:val="0"/>
        <w:autoSpaceDN w:val="0"/>
        <w:adjustRightInd w:val="0"/>
        <w:rPr>
          <w:color w:val="000000"/>
          <w:sz w:val="23"/>
          <w:szCs w:val="23"/>
          <w:lang w:eastAsia="en-GB"/>
        </w:rPr>
      </w:pPr>
      <w:r w:rsidRPr="00C236B2">
        <w:rPr>
          <w:color w:val="000000"/>
          <w:sz w:val="23"/>
          <w:szCs w:val="23"/>
          <w:lang w:eastAsia="en-GB"/>
        </w:rPr>
        <w:t xml:space="preserve">The statement should outline the way in which the authority and its fire and rescue service has had regard – in the period covered by the document – to this National Framework, the Integrated Risk Management Plan and to any strategic plan prepared by the authority for that period. The authority must also provide assurance to their community and to government on financial, governance and operational matters. </w:t>
      </w:r>
    </w:p>
    <w:p w:rsidR="00C236B2" w:rsidRPr="00C236B2" w:rsidRDefault="00C236B2" w:rsidP="00C236B2">
      <w:pPr>
        <w:autoSpaceDE w:val="0"/>
        <w:autoSpaceDN w:val="0"/>
        <w:adjustRightInd w:val="0"/>
        <w:rPr>
          <w:color w:val="000000"/>
          <w:sz w:val="23"/>
          <w:szCs w:val="23"/>
          <w:lang w:eastAsia="en-GB"/>
        </w:rPr>
      </w:pPr>
    </w:p>
    <w:p w:rsidR="00C236B2" w:rsidRPr="00C236B2" w:rsidRDefault="00C236B2" w:rsidP="00C236B2">
      <w:pPr>
        <w:autoSpaceDE w:val="0"/>
        <w:autoSpaceDN w:val="0"/>
        <w:adjustRightInd w:val="0"/>
        <w:rPr>
          <w:color w:val="000000"/>
          <w:sz w:val="23"/>
          <w:szCs w:val="23"/>
          <w:lang w:eastAsia="en-GB"/>
        </w:rPr>
      </w:pPr>
      <w:r w:rsidRPr="00C236B2">
        <w:rPr>
          <w:color w:val="000000"/>
          <w:sz w:val="23"/>
          <w:szCs w:val="23"/>
          <w:lang w:eastAsia="en-GB"/>
        </w:rPr>
        <w:t xml:space="preserve">The </w:t>
      </w:r>
      <w:r w:rsidR="00A8526A">
        <w:rPr>
          <w:color w:val="000000"/>
          <w:sz w:val="23"/>
          <w:szCs w:val="23"/>
          <w:lang w:eastAsia="en-GB"/>
        </w:rPr>
        <w:t>Annual R</w:t>
      </w:r>
      <w:r w:rsidRPr="00C236B2">
        <w:rPr>
          <w:color w:val="000000"/>
          <w:sz w:val="23"/>
          <w:szCs w:val="23"/>
          <w:lang w:eastAsia="en-GB"/>
        </w:rPr>
        <w:t>eport</w:t>
      </w:r>
      <w:r w:rsidR="00A8526A">
        <w:rPr>
          <w:color w:val="000000"/>
          <w:sz w:val="23"/>
          <w:szCs w:val="23"/>
          <w:lang w:eastAsia="en-GB"/>
        </w:rPr>
        <w:t xml:space="preserve"> and Statement of Assurance</w:t>
      </w:r>
      <w:r w:rsidRPr="00C236B2">
        <w:rPr>
          <w:color w:val="000000"/>
          <w:sz w:val="23"/>
          <w:szCs w:val="23"/>
          <w:lang w:eastAsia="en-GB"/>
        </w:rPr>
        <w:t xml:space="preserve"> should be of sufficient detail and clarity for a member of the public or an elected representative to see how the Service has performed against is strategy. </w:t>
      </w:r>
    </w:p>
    <w:p w:rsidR="00C236B2" w:rsidRDefault="00C236B2" w:rsidP="00C236B2"/>
    <w:p w:rsidR="00CC105F" w:rsidRDefault="00CC105F" w:rsidP="00C236B2"/>
    <w:p w:rsidR="00CC105F" w:rsidRDefault="00CC105F" w:rsidP="00C236B2"/>
    <w:p w:rsidR="00CC105F" w:rsidRPr="00C236B2" w:rsidRDefault="00CC105F" w:rsidP="00C236B2"/>
    <w:p w:rsidR="00A8526A" w:rsidRPr="00A8526A" w:rsidRDefault="00A8526A" w:rsidP="00A8526A">
      <w:pPr>
        <w:autoSpaceDE w:val="0"/>
        <w:autoSpaceDN w:val="0"/>
        <w:adjustRightInd w:val="0"/>
        <w:rPr>
          <w:color w:val="000000"/>
          <w:lang w:eastAsia="en-GB"/>
        </w:rPr>
      </w:pPr>
    </w:p>
    <w:p w:rsidR="00A8526A" w:rsidRPr="00A8526A" w:rsidRDefault="00A8526A" w:rsidP="00A8526A">
      <w:pPr>
        <w:autoSpaceDE w:val="0"/>
        <w:autoSpaceDN w:val="0"/>
        <w:adjustRightInd w:val="0"/>
        <w:rPr>
          <w:color w:val="000000"/>
          <w:sz w:val="23"/>
          <w:szCs w:val="23"/>
          <w:lang w:eastAsia="en-GB"/>
        </w:rPr>
      </w:pPr>
      <w:r w:rsidRPr="00A8526A">
        <w:rPr>
          <w:color w:val="000000"/>
          <w:sz w:val="23"/>
          <w:szCs w:val="23"/>
          <w:lang w:eastAsia="en-GB"/>
        </w:rPr>
        <w:t xml:space="preserve">The key sign-off points for the Statement are: </w:t>
      </w:r>
    </w:p>
    <w:p w:rsidR="00A8526A" w:rsidRPr="00673A8A" w:rsidRDefault="00A8526A" w:rsidP="00673A8A">
      <w:pPr>
        <w:pStyle w:val="ListParagraph"/>
        <w:numPr>
          <w:ilvl w:val="0"/>
          <w:numId w:val="25"/>
        </w:numPr>
        <w:autoSpaceDE w:val="0"/>
        <w:autoSpaceDN w:val="0"/>
        <w:adjustRightInd w:val="0"/>
        <w:spacing w:after="16"/>
        <w:rPr>
          <w:color w:val="000000"/>
          <w:sz w:val="23"/>
          <w:szCs w:val="23"/>
          <w:lang w:eastAsia="en-GB"/>
        </w:rPr>
      </w:pPr>
      <w:r w:rsidRPr="00673A8A">
        <w:rPr>
          <w:color w:val="000000"/>
          <w:sz w:val="23"/>
          <w:szCs w:val="23"/>
          <w:lang w:eastAsia="en-GB"/>
        </w:rPr>
        <w:t>PFCC Strategic Board – 17</w:t>
      </w:r>
      <w:r w:rsidRPr="00673A8A">
        <w:rPr>
          <w:color w:val="000000"/>
          <w:sz w:val="16"/>
          <w:szCs w:val="16"/>
          <w:lang w:eastAsia="en-GB"/>
        </w:rPr>
        <w:t xml:space="preserve"> </w:t>
      </w:r>
      <w:r w:rsidRPr="00673A8A">
        <w:rPr>
          <w:color w:val="000000"/>
          <w:sz w:val="23"/>
          <w:szCs w:val="23"/>
          <w:lang w:eastAsia="en-GB"/>
        </w:rPr>
        <w:t xml:space="preserve">September </w:t>
      </w:r>
    </w:p>
    <w:p w:rsidR="00A8526A" w:rsidRPr="00CC105F" w:rsidRDefault="00A8526A" w:rsidP="00673A8A">
      <w:pPr>
        <w:pStyle w:val="ListParagraph"/>
        <w:numPr>
          <w:ilvl w:val="0"/>
          <w:numId w:val="25"/>
        </w:numPr>
        <w:autoSpaceDE w:val="0"/>
        <w:autoSpaceDN w:val="0"/>
        <w:adjustRightInd w:val="0"/>
        <w:spacing w:after="16"/>
        <w:rPr>
          <w:color w:val="000000"/>
          <w:sz w:val="23"/>
          <w:szCs w:val="23"/>
          <w:lang w:eastAsia="en-GB"/>
        </w:rPr>
      </w:pPr>
      <w:r w:rsidRPr="00CC105F">
        <w:rPr>
          <w:color w:val="000000"/>
          <w:sz w:val="23"/>
          <w:szCs w:val="23"/>
          <w:lang w:eastAsia="en-GB"/>
        </w:rPr>
        <w:t xml:space="preserve">Police Fire and Crime Panel – </w:t>
      </w:r>
      <w:r w:rsidR="00CC105F" w:rsidRPr="00CC105F">
        <w:rPr>
          <w:color w:val="000000"/>
          <w:sz w:val="23"/>
          <w:szCs w:val="23"/>
          <w:lang w:eastAsia="en-GB"/>
        </w:rPr>
        <w:t>24</w:t>
      </w:r>
      <w:r w:rsidRPr="00CC105F">
        <w:rPr>
          <w:color w:val="000000"/>
          <w:sz w:val="16"/>
          <w:szCs w:val="16"/>
          <w:lang w:eastAsia="en-GB"/>
        </w:rPr>
        <w:t xml:space="preserve"> </w:t>
      </w:r>
      <w:r w:rsidRPr="00CC105F">
        <w:rPr>
          <w:color w:val="000000"/>
          <w:sz w:val="23"/>
          <w:szCs w:val="23"/>
          <w:lang w:eastAsia="en-GB"/>
        </w:rPr>
        <w:t xml:space="preserve">October (PFCC will either include or respond to any comments) </w:t>
      </w:r>
    </w:p>
    <w:p w:rsidR="00A8526A" w:rsidRPr="00CC105F" w:rsidRDefault="00A8526A" w:rsidP="00673A8A">
      <w:pPr>
        <w:pStyle w:val="ListParagraph"/>
        <w:numPr>
          <w:ilvl w:val="0"/>
          <w:numId w:val="25"/>
        </w:numPr>
        <w:autoSpaceDE w:val="0"/>
        <w:autoSpaceDN w:val="0"/>
        <w:adjustRightInd w:val="0"/>
        <w:rPr>
          <w:color w:val="000000"/>
          <w:sz w:val="23"/>
          <w:szCs w:val="23"/>
          <w:lang w:eastAsia="en-GB"/>
        </w:rPr>
      </w:pPr>
      <w:r w:rsidRPr="00CC105F">
        <w:rPr>
          <w:color w:val="000000"/>
          <w:sz w:val="23"/>
          <w:szCs w:val="23"/>
          <w:lang w:eastAsia="en-GB"/>
        </w:rPr>
        <w:t xml:space="preserve">Police Fire and Crime Panel - </w:t>
      </w:r>
      <w:r w:rsidR="00CC105F" w:rsidRPr="00CC105F">
        <w:rPr>
          <w:color w:val="000000"/>
          <w:sz w:val="23"/>
          <w:szCs w:val="23"/>
          <w:lang w:eastAsia="en-GB"/>
        </w:rPr>
        <w:t>5</w:t>
      </w:r>
      <w:r w:rsidRPr="00CC105F">
        <w:rPr>
          <w:color w:val="000000"/>
          <w:sz w:val="16"/>
          <w:szCs w:val="16"/>
          <w:lang w:eastAsia="en-GB"/>
        </w:rPr>
        <w:t xml:space="preserve"> </w:t>
      </w:r>
      <w:r w:rsidRPr="00CC105F">
        <w:rPr>
          <w:color w:val="000000"/>
          <w:sz w:val="23"/>
          <w:szCs w:val="23"/>
          <w:lang w:eastAsia="en-GB"/>
        </w:rPr>
        <w:t xml:space="preserve">December </w:t>
      </w:r>
    </w:p>
    <w:p w:rsidR="0086477D" w:rsidRDefault="0086477D" w:rsidP="0086477D"/>
    <w:p w:rsidR="00A8526A" w:rsidRPr="00A8526A" w:rsidRDefault="00A8526A" w:rsidP="00A8526A">
      <w:pPr>
        <w:autoSpaceDE w:val="0"/>
        <w:autoSpaceDN w:val="0"/>
        <w:adjustRightInd w:val="0"/>
        <w:rPr>
          <w:color w:val="000000"/>
          <w:lang w:eastAsia="en-GB"/>
        </w:rPr>
      </w:pPr>
    </w:p>
    <w:p w:rsidR="00A8526A" w:rsidRPr="00A8526A" w:rsidRDefault="00A8526A" w:rsidP="00A8526A">
      <w:pPr>
        <w:autoSpaceDE w:val="0"/>
        <w:autoSpaceDN w:val="0"/>
        <w:adjustRightInd w:val="0"/>
        <w:rPr>
          <w:color w:val="000000"/>
          <w:sz w:val="23"/>
          <w:szCs w:val="23"/>
          <w:lang w:eastAsia="en-GB"/>
        </w:rPr>
      </w:pPr>
      <w:r w:rsidRPr="00A8526A">
        <w:rPr>
          <w:color w:val="000000"/>
          <w:sz w:val="23"/>
          <w:szCs w:val="23"/>
          <w:lang w:eastAsia="en-GB"/>
        </w:rPr>
        <w:t xml:space="preserve">The majority of the content for the Fire and Rescue Statement has been sourced from existing reports, documents, and reports to minimise the impact on colleagues. </w:t>
      </w:r>
    </w:p>
    <w:p w:rsidR="00A8526A" w:rsidRPr="00A8526A" w:rsidRDefault="00A8526A" w:rsidP="00A8526A">
      <w:pPr>
        <w:autoSpaceDE w:val="0"/>
        <w:autoSpaceDN w:val="0"/>
        <w:adjustRightInd w:val="0"/>
        <w:rPr>
          <w:color w:val="000000"/>
          <w:lang w:eastAsia="en-GB"/>
        </w:rPr>
      </w:pPr>
    </w:p>
    <w:p w:rsidR="00A8526A" w:rsidRPr="00A8526A" w:rsidRDefault="00A8526A" w:rsidP="00A8526A">
      <w:pPr>
        <w:autoSpaceDE w:val="0"/>
        <w:autoSpaceDN w:val="0"/>
        <w:adjustRightInd w:val="0"/>
        <w:rPr>
          <w:color w:val="000000"/>
          <w:sz w:val="23"/>
          <w:szCs w:val="23"/>
          <w:lang w:eastAsia="en-GB"/>
        </w:rPr>
      </w:pPr>
      <w:r w:rsidRPr="00A8526A">
        <w:rPr>
          <w:color w:val="000000"/>
          <w:sz w:val="23"/>
          <w:szCs w:val="23"/>
          <w:lang w:eastAsia="en-GB"/>
        </w:rPr>
        <w:t xml:space="preserve">Areas still requiring attention: </w:t>
      </w:r>
    </w:p>
    <w:p w:rsidR="00A8526A" w:rsidRPr="00A8526A" w:rsidRDefault="00A8526A" w:rsidP="00A8526A">
      <w:pPr>
        <w:pStyle w:val="ListParagraph"/>
        <w:numPr>
          <w:ilvl w:val="0"/>
          <w:numId w:val="24"/>
        </w:numPr>
        <w:autoSpaceDE w:val="0"/>
        <w:autoSpaceDN w:val="0"/>
        <w:adjustRightInd w:val="0"/>
        <w:rPr>
          <w:color w:val="000000"/>
          <w:sz w:val="23"/>
          <w:szCs w:val="23"/>
          <w:lang w:eastAsia="en-GB"/>
        </w:rPr>
      </w:pPr>
      <w:r w:rsidRPr="00A8526A">
        <w:rPr>
          <w:color w:val="000000"/>
          <w:sz w:val="23"/>
          <w:szCs w:val="23"/>
          <w:lang w:eastAsia="en-GB"/>
        </w:rPr>
        <w:t xml:space="preserve">Infographics. Infographics will be used to summarise some of the key data for 2018/19. </w:t>
      </w:r>
    </w:p>
    <w:p w:rsidR="00A8526A" w:rsidRPr="00A8526A" w:rsidRDefault="00A8526A" w:rsidP="00A8526A">
      <w:pPr>
        <w:pStyle w:val="ListParagraph"/>
        <w:numPr>
          <w:ilvl w:val="0"/>
          <w:numId w:val="24"/>
        </w:numPr>
        <w:autoSpaceDE w:val="0"/>
        <w:autoSpaceDN w:val="0"/>
        <w:adjustRightInd w:val="0"/>
        <w:rPr>
          <w:color w:val="000000"/>
          <w:sz w:val="23"/>
          <w:szCs w:val="23"/>
          <w:lang w:eastAsia="en-GB"/>
        </w:rPr>
      </w:pPr>
      <w:r w:rsidRPr="00A8526A">
        <w:rPr>
          <w:color w:val="000000"/>
          <w:sz w:val="23"/>
          <w:szCs w:val="23"/>
          <w:lang w:eastAsia="en-GB"/>
        </w:rPr>
        <w:t>Final design</w:t>
      </w:r>
    </w:p>
    <w:p w:rsidR="00A8526A" w:rsidRDefault="00A8526A" w:rsidP="0086477D"/>
    <w:p w:rsidR="00680D7D" w:rsidRPr="00EB0870" w:rsidRDefault="00680D7D" w:rsidP="00EB0870"/>
    <w:p w:rsidR="00C0492F" w:rsidRDefault="00C0492F" w:rsidP="00F64805">
      <w:pPr>
        <w:pStyle w:val="Heading1"/>
        <w:spacing w:after="0" w:line="600" w:lineRule="auto"/>
      </w:pPr>
      <w:r w:rsidRPr="002E1E94">
        <w:t>Benefits and Risk Implications</w:t>
      </w:r>
    </w:p>
    <w:p w:rsidR="00A8526A" w:rsidRPr="00A8526A" w:rsidRDefault="00A8526A" w:rsidP="00A8526A">
      <w:r>
        <w:t>None</w:t>
      </w:r>
    </w:p>
    <w:p w:rsidR="00680D7D" w:rsidRPr="00680D7D" w:rsidRDefault="00680D7D" w:rsidP="00680D7D"/>
    <w:p w:rsidR="00C0492F" w:rsidRDefault="00C0492F" w:rsidP="00F64805">
      <w:pPr>
        <w:pStyle w:val="Heading1"/>
        <w:spacing w:after="0" w:line="600" w:lineRule="auto"/>
      </w:pPr>
      <w:r w:rsidRPr="002E1E94">
        <w:t>Financial Implications</w:t>
      </w:r>
    </w:p>
    <w:p w:rsidR="00A8526A" w:rsidRDefault="00A8526A" w:rsidP="00A8526A">
      <w:r>
        <w:t>None. The design work has been managed in-house with the corporate communications team.</w:t>
      </w:r>
    </w:p>
    <w:p w:rsidR="00A8526A" w:rsidRPr="00A8526A" w:rsidRDefault="00A8526A" w:rsidP="00A8526A"/>
    <w:p w:rsidR="00680D7D" w:rsidRPr="00680D7D" w:rsidRDefault="00680D7D" w:rsidP="00680D7D"/>
    <w:p w:rsidR="00680D7D" w:rsidRDefault="00C0492F" w:rsidP="00CA2303">
      <w:pPr>
        <w:pStyle w:val="Heading1"/>
        <w:spacing w:after="0" w:line="600" w:lineRule="auto"/>
      </w:pPr>
      <w:r w:rsidRPr="002E1E94">
        <w:t>Equality and Diversity Implications</w:t>
      </w:r>
    </w:p>
    <w:p w:rsidR="001075E9" w:rsidRDefault="00A8526A" w:rsidP="00680D7D">
      <w:r>
        <w:t>None</w:t>
      </w:r>
    </w:p>
    <w:p w:rsidR="00680D7D" w:rsidRPr="00680D7D" w:rsidRDefault="00680D7D" w:rsidP="00680D7D"/>
    <w:p w:rsidR="00C0492F" w:rsidRDefault="00C0492F" w:rsidP="00F64805">
      <w:pPr>
        <w:pStyle w:val="Heading1"/>
        <w:spacing w:after="0" w:line="600" w:lineRule="auto"/>
      </w:pPr>
      <w:r w:rsidRPr="002E1E94">
        <w:t>Workforce Engagement</w:t>
      </w:r>
    </w:p>
    <w:p w:rsidR="00680D7D" w:rsidRDefault="00A8526A" w:rsidP="00680D7D">
      <w:r>
        <w:t>None</w:t>
      </w:r>
    </w:p>
    <w:p w:rsidR="00A8526A" w:rsidRPr="00680D7D" w:rsidRDefault="00A8526A" w:rsidP="00680D7D"/>
    <w:p w:rsidR="00C0492F" w:rsidRDefault="00A20145" w:rsidP="00F64805">
      <w:pPr>
        <w:pStyle w:val="Heading1"/>
        <w:spacing w:after="0" w:line="600" w:lineRule="auto"/>
      </w:pPr>
      <w:r>
        <w:t>Legal ImplicationS</w:t>
      </w:r>
    </w:p>
    <w:p w:rsidR="00A8526A" w:rsidRPr="00A8526A" w:rsidRDefault="00A8526A" w:rsidP="00A8526A">
      <w:pPr>
        <w:autoSpaceDE w:val="0"/>
        <w:autoSpaceDN w:val="0"/>
        <w:adjustRightInd w:val="0"/>
        <w:rPr>
          <w:color w:val="000000"/>
          <w:sz w:val="23"/>
          <w:szCs w:val="23"/>
          <w:lang w:eastAsia="en-GB"/>
        </w:rPr>
      </w:pPr>
      <w:r w:rsidRPr="00A8526A">
        <w:rPr>
          <w:color w:val="000000"/>
          <w:sz w:val="23"/>
          <w:szCs w:val="23"/>
          <w:lang w:eastAsia="en-GB"/>
        </w:rPr>
        <w:t xml:space="preserve">There is a requirement set out in the Fire and Rescue National Framework for Police and Crime Commissioner Fire and Rescue Authorities to produce an annual Fire and Rescue Statement. </w:t>
      </w:r>
    </w:p>
    <w:p w:rsidR="001075E9" w:rsidRPr="00CA2303" w:rsidRDefault="001075E9" w:rsidP="00CA2303"/>
    <w:p w:rsidR="00F64805" w:rsidRDefault="00F64805" w:rsidP="00F64805">
      <w:pPr>
        <w:rPr>
          <w:b/>
        </w:rPr>
      </w:pPr>
      <w:r>
        <w:rPr>
          <w:b/>
        </w:rPr>
        <w:t>HEALTH AND SAFETY IMPLICATIONS</w:t>
      </w:r>
    </w:p>
    <w:p w:rsidR="00784EB6" w:rsidRDefault="00784EB6" w:rsidP="00F64805"/>
    <w:p w:rsidR="00680D7D" w:rsidRPr="00784EB6" w:rsidRDefault="00680D7D" w:rsidP="00F64805">
      <w:r>
        <w:t>None specific to this report</w:t>
      </w:r>
    </w:p>
    <w:sectPr w:rsidR="00680D7D" w:rsidRPr="00784EB6"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30" w:rsidRDefault="005A4A30">
      <w:r>
        <w:separator/>
      </w:r>
    </w:p>
  </w:endnote>
  <w:endnote w:type="continuationSeparator" w:id="0">
    <w:p w:rsidR="005A4A30" w:rsidRDefault="005A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176FD">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176FD">
      <w:rPr>
        <w:noProof/>
        <w:sz w:val="22"/>
        <w:szCs w:val="22"/>
      </w:rPr>
      <w:t>2</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176FD">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176FD">
      <w:rPr>
        <w:noProof/>
        <w:sz w:val="22"/>
        <w:szCs w:val="22"/>
      </w:rPr>
      <w:t>2</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0019EA">
      <w:rPr>
        <w:noProof/>
        <w:sz w:val="22"/>
        <w:szCs w:val="22"/>
      </w:rPr>
      <w:t>2</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30" w:rsidRDefault="005A4A30">
      <w:r>
        <w:separator/>
      </w:r>
    </w:p>
  </w:footnote>
  <w:footnote w:type="continuationSeparator" w:id="0">
    <w:p w:rsidR="005A4A30" w:rsidRDefault="005A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51F1C"/>
    <w:multiLevelType w:val="hybridMultilevel"/>
    <w:tmpl w:val="33687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60128"/>
    <w:multiLevelType w:val="hybridMultilevel"/>
    <w:tmpl w:val="3906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16"/>
  </w:num>
  <w:num w:numId="6">
    <w:abstractNumId w:val="6"/>
  </w:num>
  <w:num w:numId="7">
    <w:abstractNumId w:val="4"/>
  </w:num>
  <w:num w:numId="8">
    <w:abstractNumId w:val="1"/>
  </w:num>
  <w:num w:numId="9">
    <w:abstractNumId w:val="10"/>
  </w:num>
  <w:num w:numId="10">
    <w:abstractNumId w:val="10"/>
  </w:num>
  <w:num w:numId="11">
    <w:abstractNumId w:val="11"/>
  </w:num>
  <w:num w:numId="12">
    <w:abstractNumId w:val="14"/>
  </w:num>
  <w:num w:numId="13">
    <w:abstractNumId w:val="13"/>
  </w:num>
  <w:num w:numId="14">
    <w:abstractNumId w:val="15"/>
  </w:num>
  <w:num w:numId="15">
    <w:abstractNumId w:val="2"/>
  </w:num>
  <w:num w:numId="16">
    <w:abstractNumId w:val="9"/>
  </w:num>
  <w:num w:numId="17">
    <w:abstractNumId w:val="20"/>
  </w:num>
  <w:num w:numId="18">
    <w:abstractNumId w:val="17"/>
  </w:num>
  <w:num w:numId="19">
    <w:abstractNumId w:val="8"/>
  </w:num>
  <w:num w:numId="20">
    <w:abstractNumId w:val="12"/>
  </w:num>
  <w:num w:numId="21">
    <w:abstractNumId w:val="5"/>
  </w:num>
  <w:num w:numId="22">
    <w:abstractNumId w:val="19"/>
  </w:num>
  <w:num w:numId="23">
    <w:abstractNumId w:val="18"/>
  </w:num>
  <w:num w:numId="24">
    <w:abstractNumId w:val="21"/>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9EA"/>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6FC6"/>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075E9"/>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918"/>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1C6B"/>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1CCC"/>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A30"/>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0284"/>
    <w:rsid w:val="006635FC"/>
    <w:rsid w:val="00665ED6"/>
    <w:rsid w:val="0066631D"/>
    <w:rsid w:val="00666D7B"/>
    <w:rsid w:val="0066769F"/>
    <w:rsid w:val="0067032E"/>
    <w:rsid w:val="00670BC3"/>
    <w:rsid w:val="006729AD"/>
    <w:rsid w:val="00673A8A"/>
    <w:rsid w:val="00674926"/>
    <w:rsid w:val="006759F4"/>
    <w:rsid w:val="00675C98"/>
    <w:rsid w:val="00675E9D"/>
    <w:rsid w:val="0067624F"/>
    <w:rsid w:val="0067750B"/>
    <w:rsid w:val="0068042F"/>
    <w:rsid w:val="00680D7D"/>
    <w:rsid w:val="006839B0"/>
    <w:rsid w:val="00683BFD"/>
    <w:rsid w:val="006845B4"/>
    <w:rsid w:val="00684D13"/>
    <w:rsid w:val="00685071"/>
    <w:rsid w:val="00686715"/>
    <w:rsid w:val="00686DAE"/>
    <w:rsid w:val="006914DC"/>
    <w:rsid w:val="00691A70"/>
    <w:rsid w:val="00691EB8"/>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09B4"/>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77D"/>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0637"/>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26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05E5"/>
    <w:rsid w:val="00BC4FE7"/>
    <w:rsid w:val="00BC5B27"/>
    <w:rsid w:val="00BC69B6"/>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36B2"/>
    <w:rsid w:val="00C24655"/>
    <w:rsid w:val="00C248E1"/>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303"/>
    <w:rsid w:val="00CA2D04"/>
    <w:rsid w:val="00CA3B8A"/>
    <w:rsid w:val="00CA3CB2"/>
    <w:rsid w:val="00CB00DF"/>
    <w:rsid w:val="00CB2A3A"/>
    <w:rsid w:val="00CB4F90"/>
    <w:rsid w:val="00CB6D8B"/>
    <w:rsid w:val="00CC0109"/>
    <w:rsid w:val="00CC03B8"/>
    <w:rsid w:val="00CC105F"/>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77AB6"/>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0870"/>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176FD"/>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B9F7D"/>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2198">
      <w:bodyDiv w:val="1"/>
      <w:marLeft w:val="0"/>
      <w:marRight w:val="0"/>
      <w:marTop w:val="0"/>
      <w:marBottom w:val="0"/>
      <w:divBdr>
        <w:top w:val="none" w:sz="0" w:space="0" w:color="auto"/>
        <w:left w:val="none" w:sz="0" w:space="0" w:color="auto"/>
        <w:bottom w:val="none" w:sz="0" w:space="0" w:color="auto"/>
        <w:right w:val="none" w:sz="0" w:space="0" w:color="auto"/>
      </w:divBdr>
    </w:div>
    <w:div w:id="528641463">
      <w:bodyDiv w:val="1"/>
      <w:marLeft w:val="0"/>
      <w:marRight w:val="0"/>
      <w:marTop w:val="0"/>
      <w:marBottom w:val="0"/>
      <w:divBdr>
        <w:top w:val="none" w:sz="0" w:space="0" w:color="auto"/>
        <w:left w:val="none" w:sz="0" w:space="0" w:color="auto"/>
        <w:bottom w:val="none" w:sz="0" w:space="0" w:color="auto"/>
        <w:right w:val="none" w:sz="0" w:space="0" w:color="auto"/>
      </w:divBdr>
    </w:div>
    <w:div w:id="642395625">
      <w:bodyDiv w:val="1"/>
      <w:marLeft w:val="0"/>
      <w:marRight w:val="0"/>
      <w:marTop w:val="0"/>
      <w:marBottom w:val="0"/>
      <w:divBdr>
        <w:top w:val="none" w:sz="0" w:space="0" w:color="auto"/>
        <w:left w:val="none" w:sz="0" w:space="0" w:color="auto"/>
        <w:bottom w:val="none" w:sz="0" w:space="0" w:color="auto"/>
        <w:right w:val="none" w:sz="0" w:space="0" w:color="auto"/>
      </w:divBdr>
    </w:div>
    <w:div w:id="677006067">
      <w:bodyDiv w:val="1"/>
      <w:marLeft w:val="0"/>
      <w:marRight w:val="0"/>
      <w:marTop w:val="0"/>
      <w:marBottom w:val="0"/>
      <w:divBdr>
        <w:top w:val="none" w:sz="0" w:space="0" w:color="auto"/>
        <w:left w:val="none" w:sz="0" w:space="0" w:color="auto"/>
        <w:bottom w:val="none" w:sz="0" w:space="0" w:color="auto"/>
        <w:right w:val="none" w:sz="0" w:space="0" w:color="auto"/>
      </w:divBdr>
    </w:div>
    <w:div w:id="956453614">
      <w:bodyDiv w:val="1"/>
      <w:marLeft w:val="0"/>
      <w:marRight w:val="0"/>
      <w:marTop w:val="0"/>
      <w:marBottom w:val="0"/>
      <w:divBdr>
        <w:top w:val="none" w:sz="0" w:space="0" w:color="auto"/>
        <w:left w:val="none" w:sz="0" w:space="0" w:color="auto"/>
        <w:bottom w:val="none" w:sz="0" w:space="0" w:color="auto"/>
        <w:right w:val="none" w:sz="0" w:space="0" w:color="auto"/>
      </w:divBdr>
    </w:div>
    <w:div w:id="1113405430">
      <w:bodyDiv w:val="1"/>
      <w:marLeft w:val="0"/>
      <w:marRight w:val="0"/>
      <w:marTop w:val="0"/>
      <w:marBottom w:val="0"/>
      <w:divBdr>
        <w:top w:val="none" w:sz="0" w:space="0" w:color="auto"/>
        <w:left w:val="none" w:sz="0" w:space="0" w:color="auto"/>
        <w:bottom w:val="none" w:sz="0" w:space="0" w:color="auto"/>
        <w:right w:val="none" w:sz="0" w:space="0" w:color="auto"/>
      </w:divBdr>
    </w:div>
    <w:div w:id="1523713092">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791430638">
      <w:bodyDiv w:val="1"/>
      <w:marLeft w:val="0"/>
      <w:marRight w:val="0"/>
      <w:marTop w:val="0"/>
      <w:marBottom w:val="0"/>
      <w:divBdr>
        <w:top w:val="none" w:sz="0" w:space="0" w:color="auto"/>
        <w:left w:val="none" w:sz="0" w:space="0" w:color="auto"/>
        <w:bottom w:val="none" w:sz="0" w:space="0" w:color="auto"/>
        <w:right w:val="none" w:sz="0" w:space="0" w:color="auto"/>
      </w:divBdr>
    </w:div>
    <w:div w:id="1904635652">
      <w:bodyDiv w:val="1"/>
      <w:marLeft w:val="0"/>
      <w:marRight w:val="0"/>
      <w:marTop w:val="0"/>
      <w:marBottom w:val="0"/>
      <w:divBdr>
        <w:top w:val="none" w:sz="0" w:space="0" w:color="auto"/>
        <w:left w:val="none" w:sz="0" w:space="0" w:color="auto"/>
        <w:bottom w:val="none" w:sz="0" w:space="0" w:color="auto"/>
        <w:right w:val="none" w:sz="0" w:space="0" w:color="auto"/>
      </w:divBdr>
    </w:div>
    <w:div w:id="1982030576">
      <w:bodyDiv w:val="1"/>
      <w:marLeft w:val="0"/>
      <w:marRight w:val="0"/>
      <w:marTop w:val="0"/>
      <w:marBottom w:val="0"/>
      <w:divBdr>
        <w:top w:val="none" w:sz="0" w:space="0" w:color="auto"/>
        <w:left w:val="none" w:sz="0" w:space="0" w:color="auto"/>
        <w:bottom w:val="none" w:sz="0" w:space="0" w:color="auto"/>
        <w:right w:val="none" w:sz="0" w:space="0" w:color="auto"/>
      </w:divBdr>
    </w:div>
    <w:div w:id="2012679020">
      <w:bodyDiv w:val="1"/>
      <w:marLeft w:val="0"/>
      <w:marRight w:val="0"/>
      <w:marTop w:val="0"/>
      <w:marBottom w:val="0"/>
      <w:divBdr>
        <w:top w:val="none" w:sz="0" w:space="0" w:color="auto"/>
        <w:left w:val="none" w:sz="0" w:space="0" w:color="auto"/>
        <w:bottom w:val="none" w:sz="0" w:space="0" w:color="auto"/>
        <w:right w:val="none" w:sz="0" w:space="0" w:color="auto"/>
      </w:divBdr>
    </w:div>
    <w:div w:id="20230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6DDD-8782-47A9-80AE-11D2A3F7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Anthony Maude 42078422</cp:lastModifiedBy>
  <cp:revision>2</cp:revision>
  <cp:lastPrinted>2019-02-21T16:53:00Z</cp:lastPrinted>
  <dcterms:created xsi:type="dcterms:W3CDTF">2019-09-12T10:29:00Z</dcterms:created>
  <dcterms:modified xsi:type="dcterms:W3CDTF">2019-09-12T10:29:00Z</dcterms:modified>
</cp:coreProperties>
</file>